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65A5A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>Celem monitoringu jest okresowa kontrola zachowania ustroju nośnego oraz podpór obiektu, w szczególności identyfikacja ewentualnych zmian geometrii konstrukcji, przemieszczeń pionowych pomostu oraz przemieszczeń poziomych i pionowych przyczółków.</w:t>
      </w:r>
    </w:p>
    <w:p w14:paraId="31B4ED09" w14:textId="74D19B9D" w:rsidR="00432943" w:rsidRPr="00432943" w:rsidRDefault="00432943" w:rsidP="004F6CEF">
      <w:pPr>
        <w:spacing w:line="276" w:lineRule="auto"/>
        <w:jc w:val="both"/>
        <w:rPr>
          <w:rFonts w:ascii="Arial" w:hAnsi="Arial" w:cs="Arial"/>
          <w:b/>
          <w:bCs/>
        </w:rPr>
      </w:pPr>
      <w:r w:rsidRPr="00432943">
        <w:rPr>
          <w:rFonts w:ascii="Arial" w:hAnsi="Arial" w:cs="Arial"/>
          <w:b/>
          <w:bCs/>
        </w:rPr>
        <w:t>Zakres prac:</w:t>
      </w:r>
    </w:p>
    <w:p w14:paraId="04F650E8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  <w:b/>
          <w:bCs/>
        </w:rPr>
      </w:pPr>
      <w:r w:rsidRPr="00432943">
        <w:rPr>
          <w:rFonts w:ascii="Arial" w:hAnsi="Arial" w:cs="Arial"/>
          <w:b/>
          <w:bCs/>
        </w:rPr>
        <w:t>1. Założenie stałej osnowy pomiarowej</w:t>
      </w:r>
    </w:p>
    <w:p w14:paraId="788A9790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>W ramach zadania należy wykonać stabilizację stałej osnowy geodezyjnej stanowiącej bazę odniesienia dla kolejnych cykli pomiarowych.</w:t>
      </w:r>
    </w:p>
    <w:p w14:paraId="77E573DC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>Osnowa powinna:</w:t>
      </w:r>
    </w:p>
    <w:p w14:paraId="389AA533" w14:textId="77777777" w:rsidR="00432943" w:rsidRPr="00432943" w:rsidRDefault="00432943" w:rsidP="004F6CEF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być zlokalizowana poza konstrukcją obiektu oraz poza strefą potencjalnego wpływu przemieszczeń podpór, nasypów i skarp, </w:t>
      </w:r>
    </w:p>
    <w:p w14:paraId="1FC06D1F" w14:textId="77777777" w:rsidR="00432943" w:rsidRPr="00432943" w:rsidRDefault="00432943" w:rsidP="004F6CEF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umożliwiać prowadzenie powtarzalnych pomiarów w kolejnych seriach, </w:t>
      </w:r>
    </w:p>
    <w:p w14:paraId="3426FEB3" w14:textId="77777777" w:rsidR="00432943" w:rsidRPr="00432943" w:rsidRDefault="00432943" w:rsidP="004F6CEF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zostać trwale </w:t>
      </w:r>
      <w:proofErr w:type="spellStart"/>
      <w:r w:rsidRPr="00432943">
        <w:rPr>
          <w:rFonts w:ascii="Arial" w:hAnsi="Arial" w:cs="Arial"/>
        </w:rPr>
        <w:t>zastabilizowana</w:t>
      </w:r>
      <w:proofErr w:type="spellEnd"/>
      <w:r w:rsidRPr="00432943">
        <w:rPr>
          <w:rFonts w:ascii="Arial" w:hAnsi="Arial" w:cs="Arial"/>
        </w:rPr>
        <w:t xml:space="preserve"> i opisana. </w:t>
      </w:r>
    </w:p>
    <w:p w14:paraId="5705FAF5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>Pierwszy wykonany pomiar należy przyjąć jako pomiar zerowy stanowiący odniesienie dla kolejnych serii pomiarowych.</w:t>
      </w:r>
    </w:p>
    <w:p w14:paraId="1B79725B" w14:textId="1B7E4006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</w:p>
    <w:p w14:paraId="1D24CF5F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  <w:b/>
          <w:bCs/>
        </w:rPr>
      </w:pPr>
      <w:r w:rsidRPr="00432943">
        <w:rPr>
          <w:rFonts w:ascii="Arial" w:hAnsi="Arial" w:cs="Arial"/>
          <w:b/>
          <w:bCs/>
        </w:rPr>
        <w:t>2. Monitoring niwelacyjny ustroju nośnego</w:t>
      </w:r>
    </w:p>
    <w:p w14:paraId="28343FD6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>Należy wykonać montaż trwałych reperów/punktów pomiarowych na pomoście obiektu umożliwiających pomiar przemieszczeń pionowych konstrukcji.</w:t>
      </w:r>
    </w:p>
    <w:p w14:paraId="7781C3CA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>Minimalny zakres rozmieszczenia punktów:</w:t>
      </w:r>
    </w:p>
    <w:p w14:paraId="48410E6C" w14:textId="77777777" w:rsidR="00432943" w:rsidRPr="00432943" w:rsidRDefault="00432943" w:rsidP="004F6CEF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przekroje pomiarowe po obu stronach każdej dylatacji, </w:t>
      </w:r>
    </w:p>
    <w:p w14:paraId="02D330C3" w14:textId="77777777" w:rsidR="00432943" w:rsidRPr="00432943" w:rsidRDefault="00432943" w:rsidP="004F6CEF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przekroje pośrednie pomiędzy dylatacjami, </w:t>
      </w:r>
    </w:p>
    <w:p w14:paraId="7B024F0D" w14:textId="77777777" w:rsidR="00432943" w:rsidRPr="00432943" w:rsidRDefault="00432943" w:rsidP="004F6CEF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przekrój w rejonie klucza łuku, </w:t>
      </w:r>
    </w:p>
    <w:p w14:paraId="229F97FE" w14:textId="77777777" w:rsidR="00432943" w:rsidRPr="00432943" w:rsidRDefault="00432943" w:rsidP="004F6CEF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w każdym przekroju minimum </w:t>
      </w:r>
      <w:r w:rsidRPr="00432943">
        <w:rPr>
          <w:rFonts w:ascii="Arial" w:hAnsi="Arial" w:cs="Arial"/>
          <w:b/>
          <w:bCs/>
        </w:rPr>
        <w:t>3 punkty pomiarowe w poprzek obiektu</w:t>
      </w:r>
      <w:r w:rsidRPr="00432943">
        <w:rPr>
          <w:rFonts w:ascii="Arial" w:hAnsi="Arial" w:cs="Arial"/>
        </w:rPr>
        <w:t xml:space="preserve">: </w:t>
      </w:r>
    </w:p>
    <w:p w14:paraId="5F96B5D3" w14:textId="7F09BCDF" w:rsidR="00432943" w:rsidRPr="00432943" w:rsidRDefault="00432943" w:rsidP="004F6CEF">
      <w:pPr>
        <w:numPr>
          <w:ilvl w:val="1"/>
          <w:numId w:val="2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przy lewej krawędzi </w:t>
      </w:r>
      <w:r>
        <w:rPr>
          <w:rFonts w:ascii="Arial" w:hAnsi="Arial" w:cs="Arial"/>
        </w:rPr>
        <w:t>jezdni</w:t>
      </w:r>
      <w:r w:rsidRPr="00432943">
        <w:rPr>
          <w:rFonts w:ascii="Arial" w:hAnsi="Arial" w:cs="Arial"/>
        </w:rPr>
        <w:t xml:space="preserve">, </w:t>
      </w:r>
    </w:p>
    <w:p w14:paraId="33CA5597" w14:textId="77777777" w:rsidR="00432943" w:rsidRPr="00432943" w:rsidRDefault="00432943" w:rsidP="004F6CEF">
      <w:pPr>
        <w:numPr>
          <w:ilvl w:val="1"/>
          <w:numId w:val="2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w osi obiektu, </w:t>
      </w:r>
    </w:p>
    <w:p w14:paraId="744257F2" w14:textId="252D3C75" w:rsidR="00432943" w:rsidRPr="00432943" w:rsidRDefault="00432943" w:rsidP="004F6CEF">
      <w:pPr>
        <w:numPr>
          <w:ilvl w:val="1"/>
          <w:numId w:val="2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przy prawej krawędzi </w:t>
      </w:r>
      <w:r>
        <w:rPr>
          <w:rFonts w:ascii="Arial" w:hAnsi="Arial" w:cs="Arial"/>
        </w:rPr>
        <w:t>jezdni</w:t>
      </w:r>
      <w:r w:rsidRPr="00432943">
        <w:rPr>
          <w:rFonts w:ascii="Arial" w:hAnsi="Arial" w:cs="Arial"/>
        </w:rPr>
        <w:t xml:space="preserve">. </w:t>
      </w:r>
    </w:p>
    <w:p w14:paraId="3034D3CE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>Rozmieszczenie punktów powinno umożliwiać ocenę:</w:t>
      </w:r>
    </w:p>
    <w:p w14:paraId="75AE4718" w14:textId="77777777" w:rsidR="00432943" w:rsidRPr="00432943" w:rsidRDefault="00432943" w:rsidP="004F6CEF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przemieszczeń pionowych ustroju, </w:t>
      </w:r>
    </w:p>
    <w:p w14:paraId="39EA6BF0" w14:textId="77777777" w:rsidR="00432943" w:rsidRPr="00432943" w:rsidRDefault="00432943" w:rsidP="004F6CEF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różnicy pracy poszczególnych dźwigarów łukowych, </w:t>
      </w:r>
    </w:p>
    <w:p w14:paraId="713BB8B7" w14:textId="77777777" w:rsidR="00432943" w:rsidRPr="00432943" w:rsidRDefault="00432943" w:rsidP="004F6CEF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ewentualnego skręcania pomostu, </w:t>
      </w:r>
    </w:p>
    <w:p w14:paraId="1B2A3F37" w14:textId="77777777" w:rsidR="00432943" w:rsidRPr="00432943" w:rsidRDefault="00432943" w:rsidP="004F6CEF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zmian geometrii konstrukcji w czasie. </w:t>
      </w:r>
    </w:p>
    <w:p w14:paraId="3EC7E8D6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lastRenderedPageBreak/>
        <w:t>Pomiary należy wykonywać metodą niwelacji precyzyjnej z dokładnością umożliwiającą ocenę zmian przemieszczeń konstrukcji mostowej.</w:t>
      </w:r>
    </w:p>
    <w:p w14:paraId="163C3B01" w14:textId="53751CA9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</w:p>
    <w:p w14:paraId="1FB04000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  <w:b/>
          <w:bCs/>
        </w:rPr>
      </w:pPr>
      <w:r w:rsidRPr="00432943">
        <w:rPr>
          <w:rFonts w:ascii="Arial" w:hAnsi="Arial" w:cs="Arial"/>
          <w:b/>
          <w:bCs/>
        </w:rPr>
        <w:t>3. Monitoring geodezyjny podpór</w:t>
      </w:r>
    </w:p>
    <w:p w14:paraId="4794010A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>Na podporach należy zamontować trwałe tarczki geodezyjne umożliwiające kontrolę przemieszczeń przestrzennych podpór.</w:t>
      </w:r>
    </w:p>
    <w:p w14:paraId="13F8A996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>Tarczki należy przewidzieć:</w:t>
      </w:r>
    </w:p>
    <w:p w14:paraId="458EA7DF" w14:textId="77777777" w:rsidR="00432943" w:rsidRPr="00432943" w:rsidRDefault="00432943" w:rsidP="004F6CEF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na obu przyczółkach, </w:t>
      </w:r>
    </w:p>
    <w:p w14:paraId="0CCB01B0" w14:textId="77777777" w:rsidR="00432943" w:rsidRPr="00432943" w:rsidRDefault="00432943" w:rsidP="004F6CEF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w rejonie wezgłowi łuków, </w:t>
      </w:r>
    </w:p>
    <w:p w14:paraId="630C7116" w14:textId="77777777" w:rsidR="00432943" w:rsidRPr="00432943" w:rsidRDefault="00432943" w:rsidP="004F6CEF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na elementach konstrukcyjnych bezpośrednio związanych z przekazywaniem reakcji podporowych. </w:t>
      </w:r>
    </w:p>
    <w:p w14:paraId="6F5B4303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>Układ punktów powinien umożliwiać określenie:</w:t>
      </w:r>
    </w:p>
    <w:p w14:paraId="1B26CB1E" w14:textId="77777777" w:rsidR="00432943" w:rsidRPr="00432943" w:rsidRDefault="00432943" w:rsidP="004F6CEF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przemieszczeń poziomych podpór w osi podłużnej obiektu, </w:t>
      </w:r>
    </w:p>
    <w:p w14:paraId="3A4B0FA5" w14:textId="77777777" w:rsidR="00432943" w:rsidRPr="00432943" w:rsidRDefault="00432943" w:rsidP="004F6CEF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przemieszczeń poprzecznych, </w:t>
      </w:r>
    </w:p>
    <w:p w14:paraId="6CA40D4C" w14:textId="77777777" w:rsidR="00432943" w:rsidRPr="00432943" w:rsidRDefault="00432943" w:rsidP="004F6CEF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przemieszczeń pionowych, </w:t>
      </w:r>
    </w:p>
    <w:p w14:paraId="6C9F0D13" w14:textId="77777777" w:rsidR="00432943" w:rsidRPr="00432943" w:rsidRDefault="00432943" w:rsidP="004F6CEF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ewentualnych obrotów konstrukcji przyczółków. </w:t>
      </w:r>
    </w:p>
    <w:p w14:paraId="2CC58478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>Szczególnie istotna jest możliwość kontroli zmian wzajemnego położenia przyczółków (rozstawu podpór) z uwagi na łukowy schemat pracy konstrukcji.</w:t>
      </w:r>
    </w:p>
    <w:p w14:paraId="3077BF18" w14:textId="4ED95629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</w:p>
    <w:p w14:paraId="7CEACAD7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  <w:b/>
          <w:bCs/>
        </w:rPr>
      </w:pPr>
      <w:r w:rsidRPr="00432943">
        <w:rPr>
          <w:rFonts w:ascii="Arial" w:hAnsi="Arial" w:cs="Arial"/>
          <w:b/>
          <w:bCs/>
        </w:rPr>
        <w:t>4. Częstotliwość pomiarów</w:t>
      </w:r>
    </w:p>
    <w:p w14:paraId="5674931D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>Monitoring należy wykonywać:</w:t>
      </w:r>
    </w:p>
    <w:p w14:paraId="513CA6DC" w14:textId="77777777" w:rsidR="00432943" w:rsidRPr="00432943" w:rsidRDefault="00432943" w:rsidP="004F6CEF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pomiar zerowy – po założeniu punktów monitoringowych, </w:t>
      </w:r>
    </w:p>
    <w:p w14:paraId="1EDA3245" w14:textId="77777777" w:rsidR="00432943" w:rsidRPr="00432943" w:rsidRDefault="00432943" w:rsidP="004F6CEF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kolejne pomiary kontrolne – </w:t>
      </w:r>
      <w:r w:rsidRPr="00432943">
        <w:rPr>
          <w:rFonts w:ascii="Arial" w:hAnsi="Arial" w:cs="Arial"/>
          <w:b/>
          <w:bCs/>
        </w:rPr>
        <w:t>1 raz w miesiącu przez okres 12 miesięcy</w:t>
      </w:r>
      <w:r w:rsidRPr="00432943">
        <w:rPr>
          <w:rFonts w:ascii="Arial" w:hAnsi="Arial" w:cs="Arial"/>
        </w:rPr>
        <w:t xml:space="preserve">. </w:t>
      </w:r>
    </w:p>
    <w:p w14:paraId="33C74D92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>Każdy pomiar powinien być wykonywany z zastosowaniem tej samej technologii pomiarowej i w odniesieniu do tej samej osnowy.</w:t>
      </w:r>
    </w:p>
    <w:p w14:paraId="7FF79EF8" w14:textId="77777777" w:rsidR="00432943" w:rsidRPr="00432943" w:rsidRDefault="00432943" w:rsidP="004F6CEF">
      <w:p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>Podczas każdej serii pomiarowej należy odnotować:</w:t>
      </w:r>
    </w:p>
    <w:p w14:paraId="599A947E" w14:textId="77777777" w:rsidR="00432943" w:rsidRPr="00432943" w:rsidRDefault="00432943" w:rsidP="004F6CEF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datę i godzinę pomiaru, </w:t>
      </w:r>
    </w:p>
    <w:p w14:paraId="1A3F7E1E" w14:textId="77777777" w:rsidR="00432943" w:rsidRPr="00432943" w:rsidRDefault="00432943" w:rsidP="004F6CEF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temperaturę powietrza, </w:t>
      </w:r>
    </w:p>
    <w:p w14:paraId="17D58EBB" w14:textId="35C6069D" w:rsidR="00432943" w:rsidRDefault="00432943" w:rsidP="004F6CEF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</w:rPr>
      </w:pPr>
      <w:r w:rsidRPr="00432943">
        <w:rPr>
          <w:rFonts w:ascii="Arial" w:hAnsi="Arial" w:cs="Arial"/>
        </w:rPr>
        <w:t xml:space="preserve">warunki atmosferyczne, </w:t>
      </w:r>
    </w:p>
    <w:p w14:paraId="1C4BC712" w14:textId="77777777" w:rsidR="003557C2" w:rsidRDefault="003557C2" w:rsidP="004F6CEF">
      <w:pPr>
        <w:spacing w:line="276" w:lineRule="auto"/>
        <w:ind w:left="720"/>
        <w:jc w:val="both"/>
        <w:rPr>
          <w:rFonts w:ascii="Arial" w:hAnsi="Arial" w:cs="Arial"/>
        </w:rPr>
      </w:pPr>
    </w:p>
    <w:p w14:paraId="22C8B027" w14:textId="77777777" w:rsidR="003557C2" w:rsidRPr="0040093F" w:rsidRDefault="003557C2" w:rsidP="004F6CEF">
      <w:pPr>
        <w:pStyle w:val="Listanumerowana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40093F">
        <w:rPr>
          <w:rFonts w:ascii="Arial" w:hAnsi="Arial" w:cs="Arial"/>
          <w:sz w:val="24"/>
          <w:szCs w:val="24"/>
        </w:rPr>
        <w:t>założenie reperów – ok. 20 szt.</w:t>
      </w:r>
    </w:p>
    <w:p w14:paraId="081A8636" w14:textId="77777777" w:rsidR="003557C2" w:rsidRPr="0040093F" w:rsidRDefault="003557C2" w:rsidP="004F6CEF">
      <w:pPr>
        <w:pStyle w:val="Listanumerowana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40093F">
        <w:rPr>
          <w:rFonts w:ascii="Arial" w:hAnsi="Arial" w:cs="Arial"/>
          <w:sz w:val="24"/>
          <w:szCs w:val="24"/>
        </w:rPr>
        <w:lastRenderedPageBreak/>
        <w:t xml:space="preserve">Założenie tarczy geodezyjnych ok 10 </w:t>
      </w:r>
      <w:proofErr w:type="spellStart"/>
      <w:r w:rsidRPr="0040093F">
        <w:rPr>
          <w:rFonts w:ascii="Arial" w:hAnsi="Arial" w:cs="Arial"/>
          <w:sz w:val="24"/>
          <w:szCs w:val="24"/>
        </w:rPr>
        <w:t>szt</w:t>
      </w:r>
      <w:proofErr w:type="spellEnd"/>
    </w:p>
    <w:p w14:paraId="7C9B8860" w14:textId="77777777" w:rsidR="003557C2" w:rsidRPr="0040093F" w:rsidRDefault="003557C2" w:rsidP="004F6CEF">
      <w:pPr>
        <w:pStyle w:val="Listanumerowana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40093F">
        <w:rPr>
          <w:rFonts w:ascii="Arial" w:hAnsi="Arial" w:cs="Arial"/>
          <w:sz w:val="24"/>
          <w:szCs w:val="24"/>
        </w:rPr>
        <w:t>Założenie punktów stałych ok 6 szt.</w:t>
      </w:r>
    </w:p>
    <w:p w14:paraId="75CBC501" w14:textId="77777777" w:rsidR="003557C2" w:rsidRPr="0040093F" w:rsidRDefault="003557C2" w:rsidP="004F6CEF">
      <w:pPr>
        <w:pStyle w:val="Listanumerowana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40093F">
        <w:rPr>
          <w:rFonts w:ascii="Arial" w:hAnsi="Arial" w:cs="Arial"/>
          <w:sz w:val="24"/>
          <w:szCs w:val="24"/>
        </w:rPr>
        <w:t>Wykonacie pomiaru „0” wraz z operatem geodezyjnym</w:t>
      </w:r>
    </w:p>
    <w:p w14:paraId="2551BA91" w14:textId="77777777" w:rsidR="003557C2" w:rsidRPr="0040093F" w:rsidRDefault="003557C2" w:rsidP="004F6CEF">
      <w:pPr>
        <w:pStyle w:val="Listanumerowana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40093F">
        <w:rPr>
          <w:rFonts w:ascii="Arial" w:hAnsi="Arial" w:cs="Arial"/>
          <w:sz w:val="24"/>
          <w:szCs w:val="24"/>
        </w:rPr>
        <w:t>Wykonanie kolejnych pomiarów w odstępach max. Miesięcznych.</w:t>
      </w:r>
    </w:p>
    <w:p w14:paraId="5E2A95FB" w14:textId="77777777" w:rsidR="003557C2" w:rsidRPr="00432943" w:rsidRDefault="003557C2" w:rsidP="004F6CEF">
      <w:pPr>
        <w:spacing w:after="0" w:line="276" w:lineRule="auto"/>
        <w:ind w:left="720"/>
        <w:jc w:val="both"/>
        <w:rPr>
          <w:rFonts w:ascii="Arial" w:hAnsi="Arial" w:cs="Arial"/>
        </w:rPr>
      </w:pPr>
    </w:p>
    <w:sectPr w:rsidR="003557C2" w:rsidRPr="004329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EEB404E2"/>
    <w:lvl w:ilvl="0">
      <w:start w:val="1"/>
      <w:numFmt w:val="decimal"/>
      <w:pStyle w:val="Listanumerowana"/>
      <w:lvlText w:val="%1."/>
      <w:lvlJc w:val="left"/>
      <w:pPr>
        <w:tabs>
          <w:tab w:val="num" w:pos="-76"/>
        </w:tabs>
        <w:ind w:left="-76" w:hanging="360"/>
      </w:pPr>
    </w:lvl>
  </w:abstractNum>
  <w:abstractNum w:abstractNumId="1" w15:restartNumberingAfterBreak="0">
    <w:nsid w:val="003A4E4D"/>
    <w:multiLevelType w:val="multilevel"/>
    <w:tmpl w:val="6D527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7F22AA"/>
    <w:multiLevelType w:val="multilevel"/>
    <w:tmpl w:val="1006F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136C86"/>
    <w:multiLevelType w:val="multilevel"/>
    <w:tmpl w:val="39AA8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AD0C38"/>
    <w:multiLevelType w:val="hybridMultilevel"/>
    <w:tmpl w:val="A4D0660C"/>
    <w:lvl w:ilvl="0" w:tplc="879AC9A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  <w:sz w:val="22"/>
        <w:szCs w:val="20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3842BCD"/>
    <w:multiLevelType w:val="hybridMultilevel"/>
    <w:tmpl w:val="3B44FB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1762C2"/>
    <w:multiLevelType w:val="multilevel"/>
    <w:tmpl w:val="026C5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8214B5"/>
    <w:multiLevelType w:val="multilevel"/>
    <w:tmpl w:val="4A40F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30553F"/>
    <w:multiLevelType w:val="multilevel"/>
    <w:tmpl w:val="3D0C6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756F34"/>
    <w:multiLevelType w:val="multilevel"/>
    <w:tmpl w:val="EB188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3141734">
    <w:abstractNumId w:val="9"/>
  </w:num>
  <w:num w:numId="2" w16cid:durableId="408699831">
    <w:abstractNumId w:val="3"/>
  </w:num>
  <w:num w:numId="3" w16cid:durableId="474495572">
    <w:abstractNumId w:val="2"/>
  </w:num>
  <w:num w:numId="4" w16cid:durableId="781611688">
    <w:abstractNumId w:val="7"/>
  </w:num>
  <w:num w:numId="5" w16cid:durableId="356084973">
    <w:abstractNumId w:val="6"/>
  </w:num>
  <w:num w:numId="6" w16cid:durableId="1692536865">
    <w:abstractNumId w:val="1"/>
  </w:num>
  <w:num w:numId="7" w16cid:durableId="811825240">
    <w:abstractNumId w:val="8"/>
  </w:num>
  <w:num w:numId="8" w16cid:durableId="1961643067">
    <w:abstractNumId w:val="0"/>
  </w:num>
  <w:num w:numId="9" w16cid:durableId="1843815148">
    <w:abstractNumId w:val="5"/>
  </w:num>
  <w:num w:numId="10" w16cid:durableId="331621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943"/>
    <w:rsid w:val="002771FC"/>
    <w:rsid w:val="003557C2"/>
    <w:rsid w:val="003F2EAC"/>
    <w:rsid w:val="00432943"/>
    <w:rsid w:val="004F6CEF"/>
    <w:rsid w:val="00594EF2"/>
    <w:rsid w:val="00711F09"/>
    <w:rsid w:val="00B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FD023"/>
  <w15:chartTrackingRefBased/>
  <w15:docId w15:val="{E5D071F5-948C-4FA4-B1AD-398BC0C5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329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29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29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29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29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29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29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29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29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29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29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29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294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294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294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294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294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294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29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29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29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329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29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3294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3294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3294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29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294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2943"/>
    <w:rPr>
      <w:b/>
      <w:bCs/>
      <w:smallCaps/>
      <w:color w:val="2F5496" w:themeColor="accent1" w:themeShade="BF"/>
      <w:spacing w:val="5"/>
    </w:rPr>
  </w:style>
  <w:style w:type="paragraph" w:styleId="Listanumerowana">
    <w:name w:val="List Number"/>
    <w:basedOn w:val="Normalny"/>
    <w:uiPriority w:val="99"/>
    <w:unhideWhenUsed/>
    <w:rsid w:val="003557C2"/>
    <w:pPr>
      <w:numPr>
        <w:numId w:val="8"/>
      </w:numPr>
      <w:spacing w:after="200" w:line="276" w:lineRule="auto"/>
      <w:ind w:left="0" w:firstLine="0"/>
      <w:contextualSpacing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420</Words>
  <Characters>2523</Characters>
  <Application>Microsoft Office Word</Application>
  <DocSecurity>0</DocSecurity>
  <Lines>21</Lines>
  <Paragraphs>5</Paragraphs>
  <ScaleCrop>false</ScaleCrop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Woźnicki</dc:creator>
  <cp:keywords/>
  <dc:description/>
  <cp:lastModifiedBy>PZD</cp:lastModifiedBy>
  <cp:revision>4</cp:revision>
  <dcterms:created xsi:type="dcterms:W3CDTF">2026-05-29T10:09:00Z</dcterms:created>
  <dcterms:modified xsi:type="dcterms:W3CDTF">2026-07-22T08:35:00Z</dcterms:modified>
</cp:coreProperties>
</file>