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FE782" w14:textId="77777777" w:rsidR="00A03EF0" w:rsidRDefault="00000000">
      <w:pPr>
        <w:keepNext/>
        <w:numPr>
          <w:ilvl w:val="0"/>
          <w:numId w:val="2"/>
        </w:numPr>
        <w:suppressAutoHyphens w:val="0"/>
        <w:spacing w:after="113" w:line="276" w:lineRule="auto"/>
        <w:rPr>
          <w:rFonts w:hint="eastAsia"/>
        </w:rPr>
      </w:pPr>
      <w:r>
        <w:rPr>
          <w:b/>
          <w:bCs/>
        </w:rPr>
        <w:t>Przedmiot zamówienia</w:t>
      </w:r>
    </w:p>
    <w:p w14:paraId="47412BAF" w14:textId="77777777" w:rsidR="00A03EF0" w:rsidRDefault="00000000">
      <w:pPr>
        <w:keepNext/>
        <w:suppressAutoHyphens w:val="0"/>
        <w:spacing w:after="113" w:line="276" w:lineRule="auto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Przedmiot zamówienia obejmuje:</w:t>
      </w:r>
    </w:p>
    <w:p w14:paraId="2A35C107" w14:textId="77777777" w:rsidR="00A03EF0" w:rsidRDefault="00000000">
      <w:pPr>
        <w:numPr>
          <w:ilvl w:val="2"/>
          <w:numId w:val="3"/>
        </w:numPr>
        <w:spacing w:after="113"/>
        <w:rPr>
          <w:rFonts w:hint="eastAsia"/>
        </w:rPr>
      </w:pPr>
      <w:r>
        <w:rPr>
          <w:rFonts w:ascii="Times New Roman" w:hAnsi="Times New Roman"/>
        </w:rPr>
        <w:t xml:space="preserve">opracowanie projektu budowlanego: zagospodarowania terenu, </w:t>
      </w:r>
      <w:proofErr w:type="spellStart"/>
      <w:r>
        <w:rPr>
          <w:rFonts w:ascii="Times New Roman" w:hAnsi="Times New Roman"/>
        </w:rPr>
        <w:t>architektoniczno</w:t>
      </w:r>
      <w:proofErr w:type="spellEnd"/>
      <w:r>
        <w:rPr>
          <w:rFonts w:ascii="Times New Roman" w:hAnsi="Times New Roman"/>
        </w:rPr>
        <w:t xml:space="preserve"> budowlanego oraz technicznego, spełniającego wymogi projektu wykonawczego, zgodnie z wymogami zawartymi w r</w:t>
      </w:r>
      <w:r>
        <w:t>ozporządzeniu Ministra Rozwoju i Technologii</w:t>
      </w:r>
      <w:r>
        <w:rPr>
          <w:rFonts w:ascii="Times New Roman" w:hAnsi="Times New Roman"/>
          <w:color w:val="000000"/>
        </w:rPr>
        <w:t xml:space="preserve"> w sprawie szczegółowego zakresu i formy dokumentacji projektowej, specyfikacji technicznych wykonania i odbioru robót budowlanych oraz programu funkcjonalno-użytkowego,</w:t>
      </w:r>
    </w:p>
    <w:p w14:paraId="6B3AE4F5" w14:textId="77777777" w:rsidR="00A03EF0" w:rsidRDefault="00000000">
      <w:pPr>
        <w:numPr>
          <w:ilvl w:val="2"/>
          <w:numId w:val="3"/>
        </w:numPr>
        <w:suppressAutoHyphens w:val="0"/>
        <w:spacing w:after="113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opracowanie kosztorysu Inwestorskiego wraz z przedmiarem robót,</w:t>
      </w:r>
    </w:p>
    <w:p w14:paraId="4D6E8CC7" w14:textId="77777777" w:rsidR="00A03EF0" w:rsidRDefault="00000000">
      <w:pPr>
        <w:numPr>
          <w:ilvl w:val="2"/>
          <w:numId w:val="4"/>
        </w:numPr>
        <w:suppressAutoHyphens w:val="0"/>
        <w:spacing w:after="113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opracowanie specyfikacji technicznej,</w:t>
      </w:r>
    </w:p>
    <w:p w14:paraId="251B9F36" w14:textId="77777777" w:rsidR="00A03EF0" w:rsidRDefault="00000000">
      <w:pPr>
        <w:numPr>
          <w:ilvl w:val="2"/>
          <w:numId w:val="18"/>
        </w:numPr>
        <w:suppressAutoHyphens w:val="0"/>
        <w:spacing w:after="113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opracowanie planu gospodarki zielenią,</w:t>
      </w:r>
    </w:p>
    <w:p w14:paraId="2FB7AA31" w14:textId="77777777" w:rsidR="00A03EF0" w:rsidRDefault="00000000">
      <w:pPr>
        <w:numPr>
          <w:ilvl w:val="2"/>
          <w:numId w:val="19"/>
        </w:numPr>
        <w:suppressAutoHyphens w:val="0"/>
        <w:spacing w:after="113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opracowanie czasowej oraz docelowej organizacji ruchu, wraz z decyzją zatwierdzającą,</w:t>
      </w:r>
    </w:p>
    <w:p w14:paraId="3408EFE5" w14:textId="77777777" w:rsidR="00A03EF0" w:rsidRDefault="00000000">
      <w:pPr>
        <w:numPr>
          <w:ilvl w:val="2"/>
          <w:numId w:val="20"/>
        </w:numPr>
        <w:suppressAutoHyphens w:val="0"/>
        <w:spacing w:after="113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wykonanie mapy do celów projektowych,</w:t>
      </w:r>
    </w:p>
    <w:p w14:paraId="55E7F2B7" w14:textId="77777777" w:rsidR="00A03EF0" w:rsidRDefault="00000000">
      <w:pPr>
        <w:numPr>
          <w:ilvl w:val="2"/>
          <w:numId w:val="21"/>
        </w:numPr>
        <w:suppressAutoHyphens w:val="0"/>
        <w:spacing w:after="113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wykonanie operatu wodnoprawnego, wraz z uzyskaniem prawomocnego pozwolenia wodnoprawnego,</w:t>
      </w:r>
    </w:p>
    <w:p w14:paraId="3E573E1B" w14:textId="77777777" w:rsidR="00A03EF0" w:rsidRDefault="00000000">
      <w:pPr>
        <w:numPr>
          <w:ilvl w:val="2"/>
          <w:numId w:val="5"/>
        </w:numPr>
        <w:suppressAutoHyphens w:val="0"/>
        <w:spacing w:after="113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uzyskanie prawomocnej decyzji zezwalającej na realizacje zadania,</w:t>
      </w:r>
    </w:p>
    <w:p w14:paraId="33F673AA" w14:textId="77777777" w:rsidR="00A03EF0" w:rsidRDefault="00000000">
      <w:pPr>
        <w:numPr>
          <w:ilvl w:val="2"/>
          <w:numId w:val="3"/>
        </w:numPr>
        <w:suppressAutoHyphens w:val="0"/>
        <w:spacing w:after="113" w:line="276" w:lineRule="auto"/>
        <w:rPr>
          <w:rFonts w:hint="eastAsia"/>
        </w:rPr>
      </w:pPr>
      <w:r>
        <w:t>założenie dziennika budowy,</w:t>
      </w:r>
    </w:p>
    <w:p w14:paraId="10C02324" w14:textId="77777777" w:rsidR="00A03EF0" w:rsidRDefault="00000000">
      <w:pPr>
        <w:numPr>
          <w:ilvl w:val="2"/>
          <w:numId w:val="3"/>
        </w:numPr>
        <w:suppressAutoHyphens w:val="0"/>
        <w:spacing w:after="113" w:line="276" w:lineRule="auto"/>
        <w:rPr>
          <w:rFonts w:hint="eastAsia"/>
        </w:rPr>
      </w:pPr>
      <w:r>
        <w:t>sporządzenie oświadczenia dla każdej z branż, przez projektanta i sprawdzającego, zgodnie z wymogami ustawy Prawo Budowlane, o sporządzeniu projektu technicznego.</w:t>
      </w:r>
    </w:p>
    <w:p w14:paraId="3610E283" w14:textId="77777777" w:rsidR="00A03EF0" w:rsidRDefault="00000000">
      <w:pPr>
        <w:keepNext/>
        <w:suppressAutoHyphens w:val="0"/>
        <w:spacing w:after="113" w:line="276" w:lineRule="auto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Dla następującego zadania:</w:t>
      </w:r>
    </w:p>
    <w:p w14:paraId="40CE8B8A" w14:textId="77777777" w:rsidR="00A03EF0" w:rsidRDefault="00000000">
      <w:pPr>
        <w:suppressAutoHyphens w:val="0"/>
        <w:spacing w:after="113" w:line="276" w:lineRule="auto"/>
        <w:ind w:left="720"/>
        <w:rPr>
          <w:rFonts w:ascii="Times New Roman" w:hAnsi="Times New Roman"/>
        </w:rPr>
      </w:pPr>
      <w:r>
        <w:rPr>
          <w:rFonts w:ascii="Times New Roman" w:hAnsi="Times New Roman"/>
          <w:i/>
          <w:iCs/>
          <w:color w:val="000000"/>
        </w:rPr>
        <w:t>Budowa przepustu w ciągu drogi powiatowej nr 1417S Jeleśnia – Pewel Wielka – Hucisko –Kurów w km 0+324 w Jeleśni.</w:t>
      </w:r>
    </w:p>
    <w:p w14:paraId="4ECBFFB4" w14:textId="77777777" w:rsidR="00A03EF0" w:rsidRDefault="00000000">
      <w:pPr>
        <w:suppressAutoHyphens w:val="0"/>
        <w:spacing w:after="113" w:line="276" w:lineRule="auto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Opracowania należy wykonać zgodnie z wymogami polskiego prawa, polskimi normami, w szczególności zgodnie z:</w:t>
      </w:r>
    </w:p>
    <w:p w14:paraId="031D7CAD" w14:textId="77777777" w:rsidR="00A03EF0" w:rsidRDefault="00000000">
      <w:pPr>
        <w:numPr>
          <w:ilvl w:val="2"/>
          <w:numId w:val="6"/>
        </w:numPr>
        <w:suppressAutoHyphens w:val="0"/>
        <w:spacing w:after="113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ustawą z dnia 7 lipca 1994r prawo budowlane,</w:t>
      </w:r>
    </w:p>
    <w:p w14:paraId="1D44BBFC" w14:textId="77777777" w:rsidR="00A03EF0" w:rsidRDefault="00000000">
      <w:pPr>
        <w:numPr>
          <w:ilvl w:val="2"/>
          <w:numId w:val="6"/>
        </w:numPr>
        <w:suppressAutoHyphens w:val="0"/>
        <w:spacing w:after="113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ustawą z dnia 16 kwietnia 2004r o ochronie przyrody,</w:t>
      </w:r>
    </w:p>
    <w:p w14:paraId="70EC82CB" w14:textId="77777777" w:rsidR="00A03EF0" w:rsidRDefault="00000000">
      <w:pPr>
        <w:numPr>
          <w:ilvl w:val="2"/>
          <w:numId w:val="6"/>
        </w:numPr>
        <w:suppressAutoHyphens w:val="0"/>
        <w:spacing w:after="113" w:line="276" w:lineRule="auto"/>
        <w:rPr>
          <w:rFonts w:hint="eastAsia"/>
        </w:rPr>
      </w:pPr>
      <w:r>
        <w:rPr>
          <w:rFonts w:ascii="Times New Roman" w:hAnsi="Times New Roman"/>
        </w:rPr>
        <w:t xml:space="preserve">ustawą </w:t>
      </w:r>
      <w:r>
        <w:rPr>
          <w:rFonts w:ascii="Times New Roman" w:hAnsi="Times New Roman"/>
          <w:sz w:val="23"/>
        </w:rPr>
        <w:t>z dnia 11 września 2019r prawo zamówień publicznych,</w:t>
      </w:r>
    </w:p>
    <w:p w14:paraId="3C62AB32" w14:textId="77777777" w:rsidR="00A03EF0" w:rsidRDefault="00000000">
      <w:pPr>
        <w:numPr>
          <w:ilvl w:val="2"/>
          <w:numId w:val="6"/>
        </w:numPr>
        <w:suppressAutoHyphens w:val="0"/>
        <w:spacing w:after="113" w:line="276" w:lineRule="auto"/>
        <w:rPr>
          <w:rFonts w:hint="eastAsia"/>
        </w:rPr>
      </w:pPr>
      <w:r>
        <w:rPr>
          <w:rFonts w:ascii="Times New Roman" w:hAnsi="Times New Roman"/>
          <w:sz w:val="23"/>
        </w:rPr>
        <w:t>ustawą z dnia 20 lipca 2017r prawo wodne,</w:t>
      </w:r>
    </w:p>
    <w:p w14:paraId="304E63F9" w14:textId="77777777" w:rsidR="00A03EF0" w:rsidRDefault="00000000">
      <w:pPr>
        <w:pStyle w:val="Nagwek2"/>
        <w:numPr>
          <w:ilvl w:val="2"/>
          <w:numId w:val="7"/>
        </w:numPr>
        <w:suppressAutoHyphens w:val="0"/>
        <w:spacing w:before="0" w:after="113" w:line="276" w:lineRule="auto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rozporządzeniem Ministra Rozwoju z dnia 11 września 2020 r. w sprawie szczegółowego zakresu i formy projektu budowlanego,</w:t>
      </w:r>
    </w:p>
    <w:p w14:paraId="4A5E13E2" w14:textId="77777777" w:rsidR="00A03EF0" w:rsidRDefault="00000000">
      <w:pPr>
        <w:numPr>
          <w:ilvl w:val="2"/>
          <w:numId w:val="7"/>
        </w:numPr>
        <w:suppressAutoHyphens w:val="0"/>
        <w:spacing w:after="113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rozporządzeniem Ministra Rozwoju i Technologii z dnia 20 grudnia 2021 r. w sprawie szczegółowego zakresu i formy dokumentacji projektowej, specyfikacji technicznych wykonania i odbioru robót budowlanych oraz programu funkcjonalno-użytkowego,</w:t>
      </w:r>
    </w:p>
    <w:p w14:paraId="162DA96F" w14:textId="77777777" w:rsidR="00A03EF0" w:rsidRDefault="00000000">
      <w:pPr>
        <w:numPr>
          <w:ilvl w:val="2"/>
          <w:numId w:val="7"/>
        </w:numPr>
        <w:suppressAutoHyphens w:val="0"/>
        <w:spacing w:after="113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rozporządzeniem Ministra Infrastruktury z dnia 24 czerwca 2022 r. w sprawie przepisów </w:t>
      </w:r>
      <w:proofErr w:type="spellStart"/>
      <w:r>
        <w:rPr>
          <w:rFonts w:ascii="Times New Roman" w:hAnsi="Times New Roman"/>
        </w:rPr>
        <w:t>techniczno</w:t>
      </w:r>
      <w:proofErr w:type="spellEnd"/>
      <w:r>
        <w:rPr>
          <w:rFonts w:ascii="Times New Roman" w:hAnsi="Times New Roman"/>
        </w:rPr>
        <w:t xml:space="preserve"> - budowlanych dotyczących dróg publicznych,</w:t>
      </w:r>
    </w:p>
    <w:p w14:paraId="70C9C31D" w14:textId="77777777" w:rsidR="00A03EF0" w:rsidRDefault="00000000">
      <w:pPr>
        <w:numPr>
          <w:ilvl w:val="2"/>
          <w:numId w:val="7"/>
        </w:numPr>
        <w:suppressAutoHyphens w:val="0"/>
        <w:spacing w:after="113" w:line="276" w:lineRule="auto"/>
        <w:rPr>
          <w:rFonts w:hint="eastAsia"/>
        </w:rPr>
      </w:pPr>
      <w:r>
        <w:rPr>
          <w:rFonts w:ascii="Times New Roman" w:hAnsi="Times New Roman"/>
        </w:rPr>
        <w:lastRenderedPageBreak/>
        <w:t>rozporządzeniem Ministra Rozwoju i Technologii z dnia 20 grudnia 2021 r. w sprawie określenia metod i podstaw sporządz</w:t>
      </w:r>
      <w:r>
        <w:t>ania kosztorysu inwestorskiego, obliczania planowanych kosztów prac projektowych oraz planowanych kosztów robót budowlanych określonych w programie funkcjonalno-użytkowym,</w:t>
      </w:r>
    </w:p>
    <w:p w14:paraId="074F2DCB" w14:textId="77777777" w:rsidR="00A03EF0" w:rsidRDefault="00000000">
      <w:pPr>
        <w:numPr>
          <w:ilvl w:val="2"/>
          <w:numId w:val="8"/>
        </w:numPr>
        <w:suppressAutoHyphens w:val="0"/>
        <w:spacing w:after="113" w:line="276" w:lineRule="auto"/>
        <w:rPr>
          <w:rFonts w:hint="eastAsia"/>
        </w:rPr>
      </w:pPr>
      <w:r>
        <w:t>rozporządzeniem Ministra Infrastruktury z dnia 23 czerwca 2003r. W sprawie informacji dotyczącej bezpieczeństwa i ochrony zdrowia oraz planu bezpieczeństwa i ochrony zdrowia.</w:t>
      </w:r>
    </w:p>
    <w:p w14:paraId="039C7AC6" w14:textId="77777777" w:rsidR="00A03EF0" w:rsidRDefault="00000000">
      <w:pPr>
        <w:keepNext/>
        <w:numPr>
          <w:ilvl w:val="0"/>
          <w:numId w:val="2"/>
        </w:numPr>
        <w:suppressAutoHyphens w:val="0"/>
        <w:spacing w:after="113" w:line="276" w:lineRule="auto"/>
        <w:rPr>
          <w:rFonts w:hint="eastAsia"/>
        </w:rPr>
      </w:pPr>
      <w:r>
        <w:rPr>
          <w:b/>
          <w:bCs/>
        </w:rPr>
        <w:t>Wymogi techniczne dla przedmiotu zamówienia</w:t>
      </w:r>
    </w:p>
    <w:p w14:paraId="251EAFFC" w14:textId="77777777" w:rsidR="00A03EF0" w:rsidRDefault="00000000">
      <w:pPr>
        <w:numPr>
          <w:ilvl w:val="2"/>
          <w:numId w:val="9"/>
        </w:numPr>
        <w:suppressAutoHyphens w:val="0"/>
        <w:spacing w:after="113" w:line="276" w:lineRule="auto"/>
        <w:rPr>
          <w:rFonts w:hint="eastAsia"/>
        </w:rPr>
      </w:pPr>
      <w:r>
        <w:t>Projekt powinien obejmować następujące elementy:</w:t>
      </w:r>
    </w:p>
    <w:p w14:paraId="255216EA" w14:textId="77777777" w:rsidR="00A03EF0" w:rsidRDefault="00000000">
      <w:pPr>
        <w:numPr>
          <w:ilvl w:val="3"/>
          <w:numId w:val="10"/>
        </w:numPr>
        <w:suppressAutoHyphens w:val="0"/>
        <w:spacing w:after="113" w:line="276" w:lineRule="auto"/>
        <w:rPr>
          <w:rFonts w:hint="eastAsia"/>
        </w:rPr>
      </w:pPr>
      <w:r>
        <w:t>Zabudowę korytek ściekowych, jako kontynuacje istniejących korytek, kończących się na wysokości budynku nr 11. Korytka należy zakończyć za wjazdem na wysokości budynku nr  15a.</w:t>
      </w:r>
    </w:p>
    <w:p w14:paraId="5945C39B" w14:textId="77777777" w:rsidR="00A03EF0" w:rsidRDefault="00000000">
      <w:pPr>
        <w:numPr>
          <w:ilvl w:val="3"/>
          <w:numId w:val="10"/>
        </w:numPr>
        <w:suppressAutoHyphens w:val="0"/>
        <w:spacing w:after="113" w:line="276" w:lineRule="auto"/>
        <w:rPr>
          <w:rFonts w:hint="eastAsia"/>
        </w:rPr>
      </w:pPr>
      <w:r>
        <w:t xml:space="preserve">Budowę przepustu poprzecznego, wraz z budową </w:t>
      </w:r>
      <w:proofErr w:type="spellStart"/>
      <w:r>
        <w:t>przykanalika</w:t>
      </w:r>
      <w:proofErr w:type="spellEnd"/>
      <w:r>
        <w:t xml:space="preserve"> i włączenia się do istniejącej kanalizacji deszczowej zabudowanej w chodniku zlokalizowanym po przeciwnej stronie drogi.</w:t>
      </w:r>
    </w:p>
    <w:p w14:paraId="646DFEC7" w14:textId="77777777" w:rsidR="00A03EF0" w:rsidRDefault="00000000">
      <w:pPr>
        <w:numPr>
          <w:ilvl w:val="3"/>
          <w:numId w:val="11"/>
        </w:numPr>
        <w:suppressAutoHyphens w:val="0"/>
        <w:spacing w:after="113" w:line="276" w:lineRule="auto"/>
        <w:rPr>
          <w:rFonts w:hint="eastAsia"/>
        </w:rPr>
      </w:pPr>
      <w:r>
        <w:t>Odbudowę uszkodzonej konstrukcji drogi w rejonie przepustu.</w:t>
      </w:r>
    </w:p>
    <w:p w14:paraId="6AD40097" w14:textId="77777777" w:rsidR="00A03EF0" w:rsidRDefault="00000000">
      <w:pPr>
        <w:numPr>
          <w:ilvl w:val="2"/>
          <w:numId w:val="22"/>
        </w:numPr>
        <w:suppressAutoHyphens w:val="0"/>
        <w:spacing w:after="113" w:line="276" w:lineRule="auto"/>
        <w:rPr>
          <w:rFonts w:hint="eastAsia"/>
        </w:rPr>
      </w:pPr>
      <w:r>
        <w:t>Klasę drogi należy przyjąć zgodnie z uchwała nr XX/249/2020 Rady Powiatu w Żywcu z dnia 29 grudnia 2020 r. w sprawie ustalenia przebiegu istniejących dróg powiatowych na terenie Powiatu Żywieckiego oraz pozbawienia niektórych dróg statusu dróg powiatowych, wraz z późniejszymi zmianami.</w:t>
      </w:r>
    </w:p>
    <w:p w14:paraId="62279B10" w14:textId="77777777" w:rsidR="00A03EF0" w:rsidRDefault="00000000">
      <w:pPr>
        <w:suppressAutoHyphens w:val="0"/>
        <w:spacing w:after="113" w:line="276" w:lineRule="auto"/>
        <w:ind w:left="1440"/>
        <w:rPr>
          <w:rFonts w:hint="eastAsia"/>
        </w:rPr>
      </w:pPr>
      <w:r>
        <w:t>Droga posiada klasę G.</w:t>
      </w:r>
    </w:p>
    <w:p w14:paraId="2474988B" w14:textId="77777777" w:rsidR="00A03EF0" w:rsidRDefault="00000000">
      <w:pPr>
        <w:numPr>
          <w:ilvl w:val="2"/>
          <w:numId w:val="12"/>
        </w:numPr>
        <w:suppressAutoHyphens w:val="0"/>
        <w:spacing w:after="113" w:line="276" w:lineRule="auto"/>
        <w:rPr>
          <w:rFonts w:hint="eastAsia"/>
        </w:rPr>
      </w:pPr>
      <w:r>
        <w:t>Dla odbudowy konstrukcji drogi w rejonie przepustu, należy przyjąć natężenie ruchu nie mniejsze niż KR4.</w:t>
      </w:r>
    </w:p>
    <w:p w14:paraId="280CDD45" w14:textId="77777777" w:rsidR="00A03EF0" w:rsidRDefault="00000000">
      <w:pPr>
        <w:numPr>
          <w:ilvl w:val="2"/>
          <w:numId w:val="12"/>
        </w:numPr>
        <w:suppressAutoHyphens w:val="0"/>
        <w:spacing w:after="113" w:line="276" w:lineRule="auto"/>
        <w:rPr>
          <w:rFonts w:hint="eastAsia"/>
        </w:rPr>
      </w:pPr>
      <w:r>
        <w:t>Należy przewidzieć, w niezbędnym zakresie, przebudowę urządzeń obcych. W przypadku konieczności przebudowy, należy uzyskać odpowiednie warunki przebudowy.</w:t>
      </w:r>
    </w:p>
    <w:p w14:paraId="10917291" w14:textId="77777777" w:rsidR="00A03EF0" w:rsidRDefault="00000000">
      <w:pPr>
        <w:numPr>
          <w:ilvl w:val="2"/>
          <w:numId w:val="12"/>
        </w:numPr>
        <w:suppressAutoHyphens w:val="0"/>
        <w:spacing w:after="113" w:line="276" w:lineRule="auto"/>
        <w:rPr>
          <w:rFonts w:hint="eastAsia"/>
        </w:rPr>
      </w:pPr>
      <w:r>
        <w:t>Należy przewidzieć dostosowanie drogi w rejonie przepustu (odbudowa konstrukcji drogi), do dopuszczalnego nacisku pojedynczej osi napędowej pojazdu na nawierzchnie drogi – 115kN, zgodnie z Dyrektywą Rady 96/53/WE z dnia 25 lipca 1996r.</w:t>
      </w:r>
    </w:p>
    <w:p w14:paraId="36E4D7A1" w14:textId="77777777" w:rsidR="00A03EF0" w:rsidRDefault="00000000">
      <w:pPr>
        <w:numPr>
          <w:ilvl w:val="2"/>
          <w:numId w:val="13"/>
        </w:numPr>
        <w:suppressAutoHyphens w:val="0"/>
        <w:spacing w:after="113" w:line="276" w:lineRule="auto"/>
        <w:rPr>
          <w:rFonts w:hint="eastAsia"/>
        </w:rPr>
      </w:pPr>
      <w:r>
        <w:t>Należy opracować plany gospodarki zielenią w zakresie bieżącego utrzymania zieleni przydrożnej, obejmujące:</w:t>
      </w:r>
    </w:p>
    <w:p w14:paraId="043102C0" w14:textId="77777777" w:rsidR="00A03EF0" w:rsidRDefault="00000000">
      <w:pPr>
        <w:numPr>
          <w:ilvl w:val="3"/>
          <w:numId w:val="13"/>
        </w:numPr>
        <w:suppressAutoHyphens w:val="0"/>
        <w:spacing w:after="113" w:line="276" w:lineRule="auto"/>
        <w:rPr>
          <w:rFonts w:hint="eastAsia"/>
        </w:rPr>
      </w:pPr>
      <w:r>
        <w:t>inwentaryzację drzew przewidzianych do wycinki, dla których wymagane jest uzyskanie decyzji właściwego organu, zezwalające na ich usuniecie,</w:t>
      </w:r>
    </w:p>
    <w:p w14:paraId="67432942" w14:textId="77777777" w:rsidR="00A03EF0" w:rsidRDefault="00000000">
      <w:pPr>
        <w:numPr>
          <w:ilvl w:val="3"/>
          <w:numId w:val="14"/>
        </w:numPr>
        <w:suppressAutoHyphens w:val="0"/>
        <w:spacing w:after="113" w:line="276" w:lineRule="auto"/>
        <w:rPr>
          <w:rFonts w:hint="eastAsia"/>
        </w:rPr>
      </w:pPr>
      <w:r>
        <w:t>inwentaryzację drzew przewidzianych do wycinki, dla których nie wymagane jest uzyskanie decyzji właściwego organu, zezwalające na ich usuniecie,</w:t>
      </w:r>
    </w:p>
    <w:p w14:paraId="1692BAF2" w14:textId="77777777" w:rsidR="00A03EF0" w:rsidRDefault="00000000">
      <w:pPr>
        <w:numPr>
          <w:ilvl w:val="3"/>
          <w:numId w:val="14"/>
        </w:numPr>
        <w:suppressAutoHyphens w:val="0"/>
        <w:spacing w:after="113" w:line="276" w:lineRule="auto"/>
        <w:rPr>
          <w:rFonts w:hint="eastAsia"/>
        </w:rPr>
      </w:pPr>
      <w:r>
        <w:t>inwentaryzację drzew przewidzianych do wykonania cięć technicznych w skrajni drogi oraz cięć pielęgnacyjnych w koronach drzew,</w:t>
      </w:r>
    </w:p>
    <w:p w14:paraId="161A93F5" w14:textId="77777777" w:rsidR="00A03EF0" w:rsidRDefault="00000000">
      <w:pPr>
        <w:numPr>
          <w:ilvl w:val="3"/>
          <w:numId w:val="14"/>
        </w:numPr>
        <w:suppressAutoHyphens w:val="0"/>
        <w:spacing w:after="113" w:line="276" w:lineRule="auto"/>
        <w:rPr>
          <w:rFonts w:hint="eastAsia"/>
        </w:rPr>
      </w:pPr>
      <w:r>
        <w:t>inwentaryzację zakrzaczeń wraz z podrostami drzew (samosiejki), do wycinki i karczowania.</w:t>
      </w:r>
    </w:p>
    <w:p w14:paraId="14AAE0C5" w14:textId="77777777" w:rsidR="00A03EF0" w:rsidRDefault="00000000">
      <w:pPr>
        <w:numPr>
          <w:ilvl w:val="2"/>
          <w:numId w:val="15"/>
        </w:numPr>
        <w:suppressAutoHyphens w:val="0"/>
        <w:spacing w:after="113" w:line="276" w:lineRule="auto"/>
        <w:rPr>
          <w:rFonts w:hint="eastAsia"/>
        </w:rPr>
      </w:pPr>
      <w:r>
        <w:lastRenderedPageBreak/>
        <w:t>Projektant w oparciu o sporządzoną inwentaryzację drzew i zakrzaczeń do wycinki, winien uzyskać prawomocną decyzję zezwalającą na wycinkę drzew i zakrzaczeń.</w:t>
      </w:r>
    </w:p>
    <w:p w14:paraId="7A7D92F8" w14:textId="77777777" w:rsidR="00A03EF0" w:rsidRDefault="00000000">
      <w:pPr>
        <w:numPr>
          <w:ilvl w:val="2"/>
          <w:numId w:val="16"/>
        </w:numPr>
        <w:suppressAutoHyphens w:val="0"/>
        <w:spacing w:after="113" w:line="276" w:lineRule="auto"/>
        <w:rPr>
          <w:rFonts w:hint="eastAsia"/>
        </w:rPr>
      </w:pPr>
      <w:r>
        <w:t>Zamawiający zaleca układania nawierzchni asfaltowej całą szerokością jezdni.</w:t>
      </w:r>
    </w:p>
    <w:p w14:paraId="3E7C3725" w14:textId="77777777" w:rsidR="00A03EF0" w:rsidRDefault="00000000">
      <w:pPr>
        <w:numPr>
          <w:ilvl w:val="2"/>
          <w:numId w:val="17"/>
        </w:numPr>
        <w:suppressAutoHyphens w:val="0"/>
        <w:spacing w:after="113" w:line="276" w:lineRule="auto"/>
        <w:rPr>
          <w:rFonts w:hint="eastAsia"/>
        </w:rPr>
      </w:pPr>
      <w:r>
        <w:t xml:space="preserve">Kosztorys winien być sporządzony z zastosowaniem: </w:t>
      </w:r>
      <w:r>
        <w:rPr>
          <w:i/>
          <w:iCs/>
        </w:rPr>
        <w:t>Katalogów Nakładów Rzeczowych (KNR), Katalogów Scalonych Nakładów Rzeczowych (KSNR), Kosztorysowych Norm Nakładów Rzeczowych (KNNR)</w:t>
      </w:r>
      <w:r>
        <w:t>, lub równoważnych katalogów.</w:t>
      </w:r>
    </w:p>
    <w:p w14:paraId="3E5C5471" w14:textId="77777777" w:rsidR="00A03EF0" w:rsidRDefault="00000000">
      <w:pPr>
        <w:suppressAutoHyphens w:val="0"/>
        <w:spacing w:after="113" w:line="276" w:lineRule="auto"/>
        <w:ind w:left="1440"/>
        <w:rPr>
          <w:rFonts w:hint="eastAsia"/>
        </w:rPr>
      </w:pPr>
      <w:r>
        <w:t xml:space="preserve">Pozycje </w:t>
      </w:r>
      <w:r>
        <w:rPr>
          <w:i/>
          <w:iCs/>
        </w:rPr>
        <w:t>Kalkulacja Własna,</w:t>
      </w:r>
      <w:r>
        <w:t xml:space="preserve"> dopuszcza się jedynie dla robót nietypowych, nie mających odpowiedników w opracowanych katalogach.</w:t>
      </w:r>
    </w:p>
    <w:p w14:paraId="77205042" w14:textId="77777777" w:rsidR="00A03EF0" w:rsidRDefault="00000000">
      <w:pPr>
        <w:suppressAutoHyphens w:val="0"/>
        <w:spacing w:after="113" w:line="276" w:lineRule="auto"/>
        <w:ind w:left="1440"/>
        <w:rPr>
          <w:rFonts w:hint="eastAsia"/>
        </w:rPr>
      </w:pPr>
      <w:r>
        <w:t>Ceny robocizny, materiałów, sprzętu itd., należy przyjąć w oparciu o uznane publikacje, jak np. SEKOCENBUD, dla kwartału poprzedzającego kwartał w którym dokumentacja przekazywana jest do odbioru końcowego.</w:t>
      </w:r>
    </w:p>
    <w:p w14:paraId="2DB3F2AF" w14:textId="77777777" w:rsidR="00A03EF0" w:rsidRDefault="00000000">
      <w:pPr>
        <w:numPr>
          <w:ilvl w:val="2"/>
          <w:numId w:val="17"/>
        </w:numPr>
        <w:suppressAutoHyphens w:val="0"/>
        <w:spacing w:after="113" w:line="276" w:lineRule="auto"/>
        <w:rPr>
          <w:rFonts w:hint="eastAsia"/>
        </w:rPr>
      </w:pPr>
      <w:r>
        <w:t>Należy przewidzieć odpowiednią formułę prawną umożliwiająca rezygnację z budowy kanałów technologicznych</w:t>
      </w:r>
    </w:p>
    <w:p w14:paraId="6B71DD0B" w14:textId="77777777" w:rsidR="00A03EF0" w:rsidRDefault="00000000">
      <w:pPr>
        <w:keepNext/>
        <w:numPr>
          <w:ilvl w:val="0"/>
          <w:numId w:val="2"/>
        </w:numPr>
        <w:suppressAutoHyphens w:val="0"/>
        <w:spacing w:after="113" w:line="276" w:lineRule="auto"/>
        <w:rPr>
          <w:rFonts w:hint="eastAsia"/>
        </w:rPr>
      </w:pPr>
      <w:r>
        <w:rPr>
          <w:b/>
          <w:bCs/>
        </w:rPr>
        <w:t>Sposób organizacji opracowań będących przedmiotem zamówienia</w:t>
      </w:r>
    </w:p>
    <w:p w14:paraId="0A39D50D" w14:textId="77777777" w:rsidR="00A03EF0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hint="eastAsia"/>
        </w:rPr>
      </w:pPr>
      <w:r>
        <w:t xml:space="preserve">Sposób organizacji opracowań przekazywanych Zamawiającemu określa standard techniczny </w:t>
      </w:r>
      <w:r>
        <w:rPr>
          <w:i/>
          <w:iCs/>
        </w:rPr>
        <w:t>Sposób zorganizowania dokumentacji projektowej</w:t>
      </w:r>
      <w:r>
        <w:t>.</w:t>
      </w:r>
    </w:p>
    <w:p w14:paraId="67AF167B" w14:textId="77777777" w:rsidR="00A03EF0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hint="eastAsia"/>
        </w:rPr>
      </w:pPr>
      <w:r>
        <w:t>Wykonany projekt oraz pozostałe opracowania stanowić będą podstawę wyłonienia wykonawcy w drodze przetargu publicznego.</w:t>
      </w:r>
    </w:p>
    <w:p w14:paraId="42FE66D1" w14:textId="77777777" w:rsidR="00A03EF0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hint="eastAsia"/>
        </w:rPr>
      </w:pPr>
      <w:r>
        <w:t>Mając na uwadze przepisy ustawy Prawo Zamówień Publicznych, w szczególności art. 99 ustawy, Zamawiający wymaga aby w wykonanych opracowaniach nie przywoływać nazw własnych i aby nie zawierać innych zapisów utrudniających konkurencje.</w:t>
      </w:r>
    </w:p>
    <w:p w14:paraId="34BB3C9D" w14:textId="77777777" w:rsidR="00A03EF0" w:rsidRDefault="00000000">
      <w:pPr>
        <w:keepNext/>
        <w:numPr>
          <w:ilvl w:val="0"/>
          <w:numId w:val="2"/>
        </w:numPr>
        <w:suppressAutoHyphens w:val="0"/>
        <w:spacing w:after="113" w:line="276" w:lineRule="auto"/>
        <w:rPr>
          <w:rFonts w:hint="eastAsia"/>
          <w:b/>
          <w:bCs/>
        </w:rPr>
      </w:pPr>
      <w:r>
        <w:rPr>
          <w:b/>
          <w:bCs/>
        </w:rPr>
        <w:t>Konsultacje w trakcie realizacji zamówienia</w:t>
      </w:r>
    </w:p>
    <w:p w14:paraId="0E1120F7" w14:textId="77777777" w:rsidR="00A03EF0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hint="eastAsia"/>
        </w:rPr>
      </w:pPr>
      <w:r>
        <w:t>Wykonawca zobowiązany jest do konsultacji przyjętych rozwiązań projektowych oraz do przesyłania Zamawiającemu, drogą e-mail miesięcznych raportów o postępie prac oraz podejmowanych przez Wykonawcę działaniach. Ponadto Zamawiający zastrzega sobie prawo do wglądu i bieżącego nadzoru nad prowadzonymi przez Wykonawcę pracami.</w:t>
      </w:r>
    </w:p>
    <w:p w14:paraId="422A539C" w14:textId="77777777" w:rsidR="00A03EF0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hint="eastAsia"/>
        </w:rPr>
      </w:pPr>
      <w:r>
        <w:t>Zamawiający zastrzega sobie prawo do zwoływania spotkań konsultacyjnych, na dowolnym etapie prac.</w:t>
      </w:r>
    </w:p>
    <w:p w14:paraId="6CD66422" w14:textId="77777777" w:rsidR="00A03EF0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hint="eastAsia"/>
        </w:rPr>
      </w:pPr>
      <w:r>
        <w:t>Zamawiający zobowiązuje Wykonawcę do przeprowadzenia następujących spotkań konsultacyjnych:</w:t>
      </w:r>
    </w:p>
    <w:p w14:paraId="77CC4BBB" w14:textId="77777777" w:rsidR="00A03EF0" w:rsidRDefault="00000000">
      <w:pPr>
        <w:numPr>
          <w:ilvl w:val="2"/>
          <w:numId w:val="2"/>
        </w:numPr>
        <w:suppressAutoHyphens w:val="0"/>
        <w:spacing w:after="113" w:line="276" w:lineRule="auto"/>
        <w:rPr>
          <w:rFonts w:hint="eastAsia"/>
        </w:rPr>
      </w:pPr>
      <w:r>
        <w:t>Przed przystąpieniem do realizacji zamówienia, nie później niż trzy tygodnie od podpisania umowy, celem omówienia założeń.</w:t>
      </w:r>
    </w:p>
    <w:p w14:paraId="73824DFA" w14:textId="77777777" w:rsidR="00A03EF0" w:rsidRDefault="00000000">
      <w:pPr>
        <w:numPr>
          <w:ilvl w:val="2"/>
          <w:numId w:val="2"/>
        </w:numPr>
        <w:suppressAutoHyphens w:val="0"/>
        <w:spacing w:after="113" w:line="276" w:lineRule="auto"/>
        <w:rPr>
          <w:rFonts w:hint="eastAsia"/>
        </w:rPr>
      </w:pPr>
      <w:r>
        <w:t>Minimum trzy tygodnie przez zakończeniem terminu realizacji zadania, celem przedłożenia do akceptacji przez Zamawiającego kompletnych opracowań.</w:t>
      </w:r>
    </w:p>
    <w:p w14:paraId="68F65233" w14:textId="77777777" w:rsidR="00A03EF0" w:rsidRDefault="00000000">
      <w:pPr>
        <w:numPr>
          <w:ilvl w:val="2"/>
          <w:numId w:val="2"/>
        </w:numPr>
        <w:suppressAutoHyphens w:val="0"/>
        <w:spacing w:after="113" w:line="276" w:lineRule="auto"/>
        <w:rPr>
          <w:rFonts w:hint="eastAsia"/>
        </w:rPr>
      </w:pPr>
      <w:r>
        <w:t>Projektant może także zażądać przeprowadzenia spotkań konsultacyjnych w trakcie realizacji zamówienia, w miarę występujących potrzeb.</w:t>
      </w:r>
    </w:p>
    <w:p w14:paraId="4CBC5B66" w14:textId="77777777" w:rsidR="00A03EF0" w:rsidRDefault="00000000">
      <w:pPr>
        <w:keepNext/>
        <w:numPr>
          <w:ilvl w:val="1"/>
          <w:numId w:val="2"/>
        </w:numPr>
        <w:suppressAutoHyphens w:val="0"/>
        <w:spacing w:after="113" w:line="276" w:lineRule="auto"/>
        <w:rPr>
          <w:rFonts w:hint="eastAsia"/>
        </w:rPr>
      </w:pPr>
      <w:r>
        <w:lastRenderedPageBreak/>
        <w:t>W spotkaniach konsultacyjnych wezmą udział:</w:t>
      </w:r>
    </w:p>
    <w:p w14:paraId="710B2EF8" w14:textId="77777777" w:rsidR="00A03EF0" w:rsidRDefault="00000000">
      <w:pPr>
        <w:numPr>
          <w:ilvl w:val="2"/>
          <w:numId w:val="2"/>
        </w:numPr>
        <w:suppressAutoHyphens w:val="0"/>
        <w:spacing w:after="113" w:line="276" w:lineRule="auto"/>
        <w:rPr>
          <w:rFonts w:hint="eastAsia"/>
        </w:rPr>
      </w:pPr>
      <w:r>
        <w:t>Ze strony Powiatowego Zarządu Dróg – upoważnieni przedstawiciele Zamawiającego (pracownicy  Powiatowego Zarządu Dróg).</w:t>
      </w:r>
    </w:p>
    <w:p w14:paraId="5515D4E8" w14:textId="77777777" w:rsidR="00A03EF0" w:rsidRDefault="00000000">
      <w:pPr>
        <w:numPr>
          <w:ilvl w:val="2"/>
          <w:numId w:val="2"/>
        </w:numPr>
        <w:suppressAutoHyphens w:val="0"/>
        <w:spacing w:after="113" w:line="276" w:lineRule="auto"/>
        <w:rPr>
          <w:rFonts w:hint="eastAsia"/>
        </w:rPr>
      </w:pPr>
      <w:r>
        <w:t>Ze strony Wykonawcy Projektant wskazany przez Wykonawcę oraz inne osoby biorące udział w realizacji umowy po stronie Wykonawcy.</w:t>
      </w:r>
    </w:p>
    <w:p w14:paraId="4195A904" w14:textId="77777777" w:rsidR="00A03EF0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hint="eastAsia"/>
        </w:rPr>
      </w:pPr>
      <w:r>
        <w:t>Z wnioskiem o przeprowadzenie spotkania konsultacyjnego, występuje Strona inicjująca spotkanie. Spotkanie, jeżeli strony nie ustalą inaczej, odbędzie się w siedzibie Powiatowego Zarządu Dróg w Żywcu w terminie 14 dni roboczych. Termin spotkania wyznacza Powiatowy Zarząd Dróg w Żywcu.</w:t>
      </w:r>
    </w:p>
    <w:p w14:paraId="2581C50A" w14:textId="77777777" w:rsidR="00A03EF0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hint="eastAsia"/>
        </w:rPr>
      </w:pPr>
      <w:r>
        <w:t>Na spotkaniu wymagana jest obecność Projektanta, w przypadku jego nieobecności, Zamawiający może odwołać spotkanie konsultacyjne, z przyczyn leżących po stronie Wykonawcy.</w:t>
      </w:r>
    </w:p>
    <w:p w14:paraId="7E70C827" w14:textId="77777777" w:rsidR="00A03EF0" w:rsidRDefault="00000000">
      <w:pPr>
        <w:keepNext/>
        <w:numPr>
          <w:ilvl w:val="0"/>
          <w:numId w:val="2"/>
        </w:numPr>
        <w:suppressAutoHyphens w:val="0"/>
        <w:spacing w:after="113" w:line="276" w:lineRule="auto"/>
        <w:rPr>
          <w:rFonts w:hint="eastAsia"/>
          <w:b/>
          <w:bCs/>
        </w:rPr>
      </w:pPr>
      <w:r>
        <w:rPr>
          <w:b/>
          <w:bCs/>
        </w:rPr>
        <w:t>Osoby odpowiedzialne za realizacje umowy ze strony Wykonawcy</w:t>
      </w:r>
    </w:p>
    <w:p w14:paraId="47BB70DC" w14:textId="77777777" w:rsidR="00A03EF0" w:rsidRDefault="00000000">
      <w:pPr>
        <w:numPr>
          <w:ilvl w:val="1"/>
          <w:numId w:val="2"/>
        </w:numPr>
        <w:suppressAutoHyphens w:val="0"/>
        <w:spacing w:after="113" w:line="276" w:lineRule="auto"/>
        <w:rPr>
          <w:rFonts w:hint="eastAsia"/>
        </w:rPr>
      </w:pPr>
      <w:r>
        <w:t>Osobą odpowiedzialną za realizacje umowy ze strony Wykonawcy jest Projektant wpisany do umowy. Projektant jest osobą która na bieżąco konsultuje i omawia szczegóły zadania. Zamawiający nie konsultuje rozwiązań projektowych z innymi osobami poza Projektantem.</w:t>
      </w:r>
    </w:p>
    <w:sectPr w:rsidR="00A03EF0">
      <w:pgSz w:w="11906" w:h="16838"/>
      <w:pgMar w:top="1134" w:right="1134" w:bottom="1134" w:left="1134" w:header="0" w:footer="0" w:gutter="0"/>
      <w:cols w:space="708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1"/>
    <w:family w:val="auto"/>
    <w:pitch w:val="default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437B8B"/>
    <w:multiLevelType w:val="multilevel"/>
    <w:tmpl w:val="9AECDE90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" w15:restartNumberingAfterBreak="0">
    <w:nsid w:val="25EA2C87"/>
    <w:multiLevelType w:val="multilevel"/>
    <w:tmpl w:val="E2427920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" w15:restartNumberingAfterBreak="0">
    <w:nsid w:val="29A42181"/>
    <w:multiLevelType w:val="multilevel"/>
    <w:tmpl w:val="0B02BCFC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" w15:restartNumberingAfterBreak="0">
    <w:nsid w:val="32B63149"/>
    <w:multiLevelType w:val="multilevel"/>
    <w:tmpl w:val="0D50016C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4" w15:restartNumberingAfterBreak="0">
    <w:nsid w:val="32E12E8F"/>
    <w:multiLevelType w:val="multilevel"/>
    <w:tmpl w:val="BCC67E26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5" w15:restartNumberingAfterBreak="0">
    <w:nsid w:val="402F1075"/>
    <w:multiLevelType w:val="multilevel"/>
    <w:tmpl w:val="0DC49B8E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6" w15:restartNumberingAfterBreak="0">
    <w:nsid w:val="446C21A7"/>
    <w:multiLevelType w:val="multilevel"/>
    <w:tmpl w:val="7D246578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7" w15:restartNumberingAfterBreak="0">
    <w:nsid w:val="49A4681B"/>
    <w:multiLevelType w:val="multilevel"/>
    <w:tmpl w:val="4E8CE160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8" w15:restartNumberingAfterBreak="0">
    <w:nsid w:val="53802B3A"/>
    <w:multiLevelType w:val="multilevel"/>
    <w:tmpl w:val="1082C490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9" w15:restartNumberingAfterBreak="0">
    <w:nsid w:val="53A22648"/>
    <w:multiLevelType w:val="multilevel"/>
    <w:tmpl w:val="C9F8AB32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0" w15:restartNumberingAfterBreak="0">
    <w:nsid w:val="584E68E1"/>
    <w:multiLevelType w:val="multilevel"/>
    <w:tmpl w:val="960E33F2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1" w15:restartNumberingAfterBreak="0">
    <w:nsid w:val="5D0B3E59"/>
    <w:multiLevelType w:val="multilevel"/>
    <w:tmpl w:val="5BA43D5A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2" w15:restartNumberingAfterBreak="0">
    <w:nsid w:val="5D35018E"/>
    <w:multiLevelType w:val="multilevel"/>
    <w:tmpl w:val="C27A50BA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3" w15:restartNumberingAfterBreak="0">
    <w:nsid w:val="5E4966D6"/>
    <w:multiLevelType w:val="multilevel"/>
    <w:tmpl w:val="DDCECECC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4" w15:restartNumberingAfterBreak="0">
    <w:nsid w:val="70693159"/>
    <w:multiLevelType w:val="multilevel"/>
    <w:tmpl w:val="BE28A812"/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5" w15:restartNumberingAfterBreak="0">
    <w:nsid w:val="71B205A1"/>
    <w:multiLevelType w:val="multilevel"/>
    <w:tmpl w:val="4AB45AFE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16" w15:restartNumberingAfterBreak="0">
    <w:nsid w:val="7BEB4C3D"/>
    <w:multiLevelType w:val="multilevel"/>
    <w:tmpl w:val="ECFC3406"/>
    <w:lvl w:ilvl="0">
      <w:start w:val="1"/>
      <w:numFmt w:val="upperRoman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num w:numId="1" w16cid:durableId="948051025">
    <w:abstractNumId w:val="14"/>
  </w:num>
  <w:num w:numId="2" w16cid:durableId="1617133521">
    <w:abstractNumId w:val="12"/>
  </w:num>
  <w:num w:numId="3" w16cid:durableId="730229280">
    <w:abstractNumId w:val="4"/>
  </w:num>
  <w:num w:numId="4" w16cid:durableId="748502668">
    <w:abstractNumId w:val="15"/>
  </w:num>
  <w:num w:numId="5" w16cid:durableId="951284993">
    <w:abstractNumId w:val="0"/>
  </w:num>
  <w:num w:numId="6" w16cid:durableId="314992265">
    <w:abstractNumId w:val="1"/>
  </w:num>
  <w:num w:numId="7" w16cid:durableId="1213730845">
    <w:abstractNumId w:val="13"/>
  </w:num>
  <w:num w:numId="8" w16cid:durableId="535387327">
    <w:abstractNumId w:val="8"/>
  </w:num>
  <w:num w:numId="9" w16cid:durableId="431897660">
    <w:abstractNumId w:val="2"/>
  </w:num>
  <w:num w:numId="10" w16cid:durableId="1240553678">
    <w:abstractNumId w:val="16"/>
  </w:num>
  <w:num w:numId="11" w16cid:durableId="380789787">
    <w:abstractNumId w:val="5"/>
  </w:num>
  <w:num w:numId="12" w16cid:durableId="1337687373">
    <w:abstractNumId w:val="7"/>
  </w:num>
  <w:num w:numId="13" w16cid:durableId="812791841">
    <w:abstractNumId w:val="6"/>
  </w:num>
  <w:num w:numId="14" w16cid:durableId="1405879908">
    <w:abstractNumId w:val="11"/>
  </w:num>
  <w:num w:numId="15" w16cid:durableId="1445466557">
    <w:abstractNumId w:val="9"/>
  </w:num>
  <w:num w:numId="16" w16cid:durableId="920259222">
    <w:abstractNumId w:val="10"/>
  </w:num>
  <w:num w:numId="17" w16cid:durableId="1444105659">
    <w:abstractNumId w:val="3"/>
  </w:num>
  <w:num w:numId="18" w16cid:durableId="1412581976">
    <w:abstractNumId w:val="15"/>
  </w:num>
  <w:num w:numId="19" w16cid:durableId="193346206">
    <w:abstractNumId w:val="15"/>
  </w:num>
  <w:num w:numId="20" w16cid:durableId="1884900402">
    <w:abstractNumId w:val="15"/>
  </w:num>
  <w:num w:numId="21" w16cid:durableId="656962523">
    <w:abstractNumId w:val="15"/>
  </w:num>
  <w:num w:numId="22" w16cid:durableId="88082049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3EF0"/>
    <w:rsid w:val="00086602"/>
    <w:rsid w:val="000D7A4A"/>
    <w:rsid w:val="003B20E5"/>
    <w:rsid w:val="00927E7E"/>
    <w:rsid w:val="00A03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5EF9D"/>
  <w15:docId w15:val="{6C56A703-9D1A-453D-A410-9BF1616DB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agwek"/>
    <w:next w:val="Tekstpodstawowy"/>
    <w:uiPriority w:val="9"/>
    <w:unhideWhenUsed/>
    <w:qFormat/>
    <w:pPr>
      <w:spacing w:before="200"/>
      <w:outlineLvl w:val="1"/>
    </w:pPr>
    <w:rPr>
      <w:rFonts w:ascii="Liberation Serif" w:eastAsia="NSimSun" w:hAnsi="Liberation Serif"/>
      <w:b/>
      <w:bCs/>
      <w:sz w:val="36"/>
      <w:szCs w:val="36"/>
    </w:rPr>
  </w:style>
  <w:style w:type="paragraph" w:styleId="Nagwek3">
    <w:name w:val="heading 3"/>
    <w:basedOn w:val="Nagwek"/>
    <w:next w:val="Tekstpodstawowy"/>
    <w:uiPriority w:val="9"/>
    <w:semiHidden/>
    <w:unhideWhenUsed/>
    <w:qFormat/>
    <w:pPr>
      <w:spacing w:before="140"/>
      <w:outlineLvl w:val="2"/>
    </w:pPr>
    <w:rPr>
      <w:rFonts w:ascii="Liberation Serif" w:eastAsia="NSimSun" w:hAnsi="Liberation Serif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Znakinumeracji">
    <w:name w:val="Znaki numeracji"/>
    <w:qFormat/>
  </w:style>
  <w:style w:type="character" w:styleId="Pogrubienie">
    <w:name w:val="Strong"/>
    <w:qFormat/>
    <w:rPr>
      <w:b/>
      <w:bCs/>
    </w:rPr>
  </w:style>
  <w:style w:type="character" w:customStyle="1" w:styleId="TekstdymkaZnak">
    <w:name w:val="Tekst dymka Znak"/>
    <w:qFormat/>
    <w:rPr>
      <w:rFonts w:ascii="Segoe UI" w:hAnsi="Segoe UI" w:cs="Segoe UI"/>
      <w:sz w:val="18"/>
      <w:szCs w:val="18"/>
    </w:rPr>
  </w:style>
  <w:style w:type="character" w:customStyle="1" w:styleId="WW8Num1z0">
    <w:name w:val="WW8Num1z0"/>
    <w:qFormat/>
  </w:style>
  <w:style w:type="character" w:customStyle="1" w:styleId="DefaultParagraphFont1">
    <w:name w:val="Default Paragraph Font1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Standardowy1">
    <w:name w:val="Standardowy1"/>
    <w:qFormat/>
    <w:pPr>
      <w:spacing w:after="160" w:line="257" w:lineRule="auto"/>
    </w:pPr>
    <w:rPr>
      <w:rFonts w:ascii="Calibri" w:eastAsia="Cambria Math" w:hAnsi="Calibri" w:cs="Times New Roman"/>
      <w:sz w:val="22"/>
      <w:szCs w:val="22"/>
      <w:lang w:eastAsia="en-US" w:bidi="ar-SA"/>
    </w:rPr>
  </w:style>
  <w:style w:type="paragraph" w:customStyle="1" w:styleId="Default">
    <w:name w:val="Default"/>
    <w:qFormat/>
    <w:rPr>
      <w:rFonts w:ascii="Calibri" w:eastAsia="Cambria Math" w:hAnsi="Calibri" w:cs="Calibri"/>
      <w:color w:val="000000"/>
      <w:lang w:eastAsia="en-US" w:bidi="ar-SA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1123</Words>
  <Characters>6744</Characters>
  <Application>Microsoft Office Word</Application>
  <DocSecurity>0</DocSecurity>
  <Lines>56</Lines>
  <Paragraphs>15</Paragraphs>
  <ScaleCrop>false</ScaleCrop>
  <Company/>
  <LinksUpToDate>false</LinksUpToDate>
  <CharactersWithSpaces>7852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PZD</dc:creator>
  <cp:lastModifiedBy>PZD</cp:lastModifiedBy>
  <cp:revision>3</cp:revision>
  <dcterms:created xsi:type="dcterms:W3CDTF">2025-07-23T09:07:00Z</dcterms:created>
  <dcterms:modified xsi:type="dcterms:W3CDTF">2025-07-24T07:09:00Z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2024-01-11T08:14:00Z</dcterms:created>
  <dc:creator>Władysław Baksza</dc:creator>
  <dc:description/>
  <dc:language>pl-PL</dc:language>
  <cp:lastModifiedBy/>
  <cp:lastPrinted>2024-08-08T14:42:56Z</cp:lastPrinted>
  <dcterms:modified xsi:type="dcterms:W3CDTF">2025-07-23T09:18:44Z</dcterms:modified>
  <cp:revision>129</cp:revision>
  <dc:subject/>
  <dc:title>Akt prawny</dc:title>
</cp:coreProperties>
</file>