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1F3" w:rsidRDefault="00163E49">
      <w:pPr>
        <w:spacing w:after="0"/>
        <w:ind w:left="329"/>
      </w:pPr>
      <w:bookmarkStart w:id="0" w:name="_GoBack"/>
      <w:bookmarkEnd w:id="0"/>
      <w:r>
        <w:rPr>
          <w:b/>
          <w:sz w:val="36"/>
          <w:u w:val="single" w:color="000000"/>
        </w:rPr>
        <w:t>SZCZEGÓŁOWE SPECYFIKACJE TECHNICZNE WYKONANIA</w:t>
      </w:r>
      <w:r>
        <w:rPr>
          <w:b/>
          <w:sz w:val="36"/>
        </w:rPr>
        <w:t xml:space="preserve"> </w:t>
      </w:r>
    </w:p>
    <w:p w:rsidR="00BC01F3" w:rsidRDefault="00163E49">
      <w:pPr>
        <w:spacing w:after="1"/>
        <w:ind w:left="324"/>
        <w:jc w:val="center"/>
      </w:pPr>
      <w:r>
        <w:rPr>
          <w:b/>
          <w:sz w:val="36"/>
          <w:u w:val="single" w:color="000000"/>
        </w:rPr>
        <w:t xml:space="preserve"> I ODBIORU ROBÓT BUDOWLANYCH</w:t>
      </w:r>
      <w:r>
        <w:rPr>
          <w:b/>
          <w:sz w:val="36"/>
        </w:rPr>
        <w:t xml:space="preserve"> </w:t>
      </w:r>
    </w:p>
    <w:p w:rsidR="00BC01F3" w:rsidRDefault="00163E49">
      <w:pPr>
        <w:spacing w:after="0"/>
      </w:pPr>
      <w:r>
        <w:rPr>
          <w:b/>
          <w:sz w:val="40"/>
        </w:rPr>
        <w:t xml:space="preserve"> </w:t>
      </w:r>
    </w:p>
    <w:p w:rsidR="00BC01F3" w:rsidRDefault="00163E49">
      <w:pPr>
        <w:spacing w:after="0"/>
        <w:ind w:left="332"/>
        <w:jc w:val="center"/>
      </w:pPr>
      <w:r>
        <w:rPr>
          <w:b/>
          <w:sz w:val="40"/>
        </w:rPr>
        <w:t xml:space="preserve">ZADANIE: </w:t>
      </w:r>
    </w:p>
    <w:p w:rsidR="00BC01F3" w:rsidRDefault="00163E49">
      <w:pPr>
        <w:spacing w:after="0"/>
        <w:ind w:left="1726"/>
      </w:pPr>
      <w:r>
        <w:rPr>
          <w:rFonts w:ascii="Arial" w:eastAsia="Arial" w:hAnsi="Arial" w:cs="Arial"/>
          <w:b/>
          <w:sz w:val="32"/>
        </w:rPr>
        <w:t xml:space="preserve">Remonty dróg powiatowych w 2025r.  </w:t>
      </w:r>
    </w:p>
    <w:p w:rsidR="00BC01F3" w:rsidRDefault="00163E49">
      <w:pPr>
        <w:spacing w:after="10"/>
        <w:ind w:left="374"/>
        <w:jc w:val="center"/>
      </w:pPr>
      <w:r>
        <w:rPr>
          <w:b/>
          <w:sz w:val="20"/>
        </w:rPr>
        <w:t xml:space="preserve"> </w:t>
      </w:r>
    </w:p>
    <w:p w:rsidR="00BC01F3" w:rsidRDefault="00163E49">
      <w:pPr>
        <w:spacing w:after="52"/>
        <w:ind w:left="325"/>
        <w:jc w:val="center"/>
      </w:pPr>
      <w:r>
        <w:rPr>
          <w:b/>
          <w:sz w:val="20"/>
          <w:u w:val="single" w:color="000000"/>
        </w:rPr>
        <w:t>Kod CPV: 45 233 220-7</w:t>
      </w:r>
      <w:r>
        <w:rPr>
          <w:b/>
          <w:sz w:val="24"/>
        </w:rPr>
        <w:t xml:space="preserve"> </w:t>
      </w:r>
    </w:p>
    <w:p w:rsidR="00BC01F3" w:rsidRDefault="00163E49">
      <w:pPr>
        <w:spacing w:after="0"/>
        <w:ind w:left="401"/>
        <w:jc w:val="center"/>
      </w:pPr>
      <w:r>
        <w:rPr>
          <w:b/>
          <w:sz w:val="32"/>
        </w:rPr>
        <w:t xml:space="preserve"> </w:t>
      </w:r>
    </w:p>
    <w:p w:rsidR="00BC01F3" w:rsidRDefault="00163E49">
      <w:pPr>
        <w:tabs>
          <w:tab w:val="center" w:pos="708"/>
          <w:tab w:val="center" w:pos="4277"/>
        </w:tabs>
        <w:spacing w:after="0"/>
        <w:ind w:left="-15"/>
      </w:pPr>
      <w:r>
        <w:rPr>
          <w:b/>
          <w:sz w:val="32"/>
        </w:rPr>
        <w:t xml:space="preserve"> </w:t>
      </w:r>
      <w:r>
        <w:rPr>
          <w:b/>
          <w:sz w:val="32"/>
        </w:rPr>
        <w:tab/>
        <w:t xml:space="preserve"> </w:t>
      </w:r>
      <w:r>
        <w:rPr>
          <w:b/>
          <w:sz w:val="32"/>
        </w:rPr>
        <w:tab/>
      </w:r>
      <w:r>
        <w:rPr>
          <w:b/>
          <w:sz w:val="28"/>
        </w:rPr>
        <w:t>Inwestor</w:t>
      </w:r>
      <w:r>
        <w:rPr>
          <w:b/>
          <w:sz w:val="32"/>
        </w:rPr>
        <w:t xml:space="preserve">:   Powiatowy Zarząd Dróg w Żywcu </w:t>
      </w:r>
    </w:p>
    <w:p w:rsidR="00BC01F3" w:rsidRDefault="00163E49">
      <w:pPr>
        <w:tabs>
          <w:tab w:val="center" w:pos="708"/>
          <w:tab w:val="center" w:pos="1416"/>
          <w:tab w:val="center" w:pos="2124"/>
          <w:tab w:val="center" w:pos="4051"/>
        </w:tabs>
        <w:spacing w:after="0"/>
        <w:ind w:left="-15"/>
      </w:pPr>
      <w:r>
        <w:rPr>
          <w:b/>
          <w:sz w:val="32"/>
        </w:rPr>
        <w:t xml:space="preserve"> </w:t>
      </w:r>
      <w:r>
        <w:rPr>
          <w:b/>
          <w:sz w:val="32"/>
        </w:rPr>
        <w:tab/>
        <w:t xml:space="preserve"> </w:t>
      </w:r>
      <w:r>
        <w:rPr>
          <w:b/>
          <w:sz w:val="32"/>
        </w:rPr>
        <w:tab/>
        <w:t xml:space="preserve"> </w:t>
      </w:r>
      <w:r>
        <w:rPr>
          <w:b/>
          <w:sz w:val="32"/>
        </w:rPr>
        <w:tab/>
        <w:t xml:space="preserve"> </w:t>
      </w:r>
      <w:r>
        <w:rPr>
          <w:b/>
          <w:sz w:val="32"/>
        </w:rPr>
        <w:tab/>
        <w:t xml:space="preserve">ul. Leśnianka 102a </w:t>
      </w:r>
    </w:p>
    <w:p w:rsidR="00BC01F3" w:rsidRDefault="00163E49">
      <w:pPr>
        <w:tabs>
          <w:tab w:val="center" w:pos="708"/>
          <w:tab w:val="center" w:pos="1416"/>
          <w:tab w:val="center" w:pos="2124"/>
          <w:tab w:val="center" w:pos="3780"/>
        </w:tabs>
        <w:spacing w:after="0"/>
        <w:ind w:left="-15"/>
      </w:pPr>
      <w:r>
        <w:rPr>
          <w:b/>
          <w:sz w:val="32"/>
        </w:rPr>
        <w:t xml:space="preserve"> </w:t>
      </w:r>
      <w:r>
        <w:rPr>
          <w:b/>
          <w:sz w:val="32"/>
        </w:rPr>
        <w:tab/>
        <w:t xml:space="preserve"> </w:t>
      </w:r>
      <w:r>
        <w:rPr>
          <w:b/>
          <w:sz w:val="32"/>
        </w:rPr>
        <w:tab/>
        <w:t xml:space="preserve"> </w:t>
      </w:r>
      <w:r>
        <w:rPr>
          <w:b/>
          <w:sz w:val="32"/>
        </w:rPr>
        <w:tab/>
        <w:t xml:space="preserve"> </w:t>
      </w:r>
      <w:r>
        <w:rPr>
          <w:b/>
          <w:sz w:val="32"/>
        </w:rPr>
        <w:tab/>
        <w:t xml:space="preserve">34-300 Żywiec </w:t>
      </w:r>
    </w:p>
    <w:p w:rsidR="00BC01F3" w:rsidRDefault="00163E49">
      <w:pPr>
        <w:spacing w:after="0"/>
      </w:pPr>
      <w:r>
        <w:rPr>
          <w:b/>
          <w:sz w:val="32"/>
        </w:rPr>
        <w:t xml:space="preserve"> </w:t>
      </w:r>
    </w:p>
    <w:p w:rsidR="00BC01F3" w:rsidRDefault="00163E49">
      <w:pPr>
        <w:spacing w:after="0"/>
      </w:pPr>
      <w:r>
        <w:rPr>
          <w:sz w:val="28"/>
        </w:rPr>
        <w:t xml:space="preserve"> </w:t>
      </w:r>
    </w:p>
    <w:p w:rsidR="00BC01F3" w:rsidRDefault="00163E49">
      <w:pPr>
        <w:spacing w:after="0"/>
      </w:pPr>
      <w:r>
        <w:rPr>
          <w:sz w:val="28"/>
          <w:u w:val="single" w:color="000000"/>
        </w:rPr>
        <w:t>Jednostka projektowa:</w:t>
      </w:r>
      <w:r>
        <w:rPr>
          <w:sz w:val="28"/>
        </w:rPr>
        <w:t xml:space="preserve"> </w:t>
      </w:r>
    </w:p>
    <w:p w:rsidR="00BC01F3" w:rsidRDefault="00163E49">
      <w:pPr>
        <w:spacing w:after="0"/>
      </w:pPr>
      <w:r>
        <w:rPr>
          <w:sz w:val="28"/>
        </w:rPr>
        <w:t xml:space="preserve"> </w:t>
      </w:r>
    </w:p>
    <w:p w:rsidR="00BC01F3" w:rsidRDefault="00163E49">
      <w:pPr>
        <w:spacing w:after="0"/>
      </w:pPr>
      <w:r>
        <w:rPr>
          <w:sz w:val="28"/>
        </w:rPr>
        <w:t xml:space="preserve"> </w:t>
      </w:r>
    </w:p>
    <w:p w:rsidR="00BC01F3" w:rsidRDefault="00163E49">
      <w:pPr>
        <w:spacing w:after="0"/>
      </w:pPr>
      <w:r>
        <w:rPr>
          <w:sz w:val="28"/>
        </w:rPr>
        <w:t xml:space="preserve"> </w:t>
      </w:r>
    </w:p>
    <w:p w:rsidR="00BC01F3" w:rsidRDefault="00163E49">
      <w:pPr>
        <w:spacing w:after="0"/>
      </w:pPr>
      <w:r>
        <w:rPr>
          <w:sz w:val="28"/>
        </w:rPr>
        <w:t xml:space="preserve">Pieczęć: </w:t>
      </w:r>
    </w:p>
    <w:p w:rsidR="00BC01F3" w:rsidRDefault="00163E49">
      <w:pPr>
        <w:spacing w:after="0"/>
      </w:pPr>
      <w:r>
        <w:rPr>
          <w:sz w:val="28"/>
        </w:rPr>
        <w:t xml:space="preserve"> </w:t>
      </w:r>
    </w:p>
    <w:p w:rsidR="00BC01F3" w:rsidRDefault="00163E49">
      <w:pPr>
        <w:spacing w:after="0"/>
      </w:pPr>
      <w:r>
        <w:rPr>
          <w:sz w:val="28"/>
        </w:rPr>
        <w:t xml:space="preserve"> </w:t>
      </w:r>
    </w:p>
    <w:p w:rsidR="00BC01F3" w:rsidRDefault="00163E49">
      <w:pPr>
        <w:spacing w:after="57"/>
      </w:pPr>
      <w:r>
        <w:rPr>
          <w:sz w:val="20"/>
        </w:rPr>
        <w:t xml:space="preserve"> </w:t>
      </w:r>
    </w:p>
    <w:p w:rsidR="00BC01F3" w:rsidRDefault="00163E49">
      <w:pPr>
        <w:spacing w:after="0"/>
      </w:pPr>
      <w:r>
        <w:rPr>
          <w:b/>
          <w:sz w:val="28"/>
        </w:rPr>
        <w:t xml:space="preserve"> </w:t>
      </w:r>
    </w:p>
    <w:p w:rsidR="00BC01F3" w:rsidRDefault="00163E49">
      <w:pPr>
        <w:spacing w:after="0"/>
      </w:pPr>
      <w:r>
        <w:rPr>
          <w:b/>
          <w:sz w:val="28"/>
          <w:u w:val="single" w:color="000000"/>
        </w:rPr>
        <w:t>SPIS ZAWARTOŚCI:</w:t>
      </w:r>
      <w:r>
        <w:rPr>
          <w:b/>
          <w:sz w:val="28"/>
        </w:rPr>
        <w:t xml:space="preserve"> </w:t>
      </w:r>
    </w:p>
    <w:p w:rsidR="00BC01F3" w:rsidRDefault="00163E49">
      <w:pPr>
        <w:spacing w:after="0"/>
      </w:pPr>
      <w:r>
        <w:rPr>
          <w:b/>
          <w:sz w:val="28"/>
        </w:rPr>
        <w:t xml:space="preserve"> </w:t>
      </w:r>
    </w:p>
    <w:p w:rsidR="00BC01F3" w:rsidRDefault="00163E49">
      <w:pPr>
        <w:numPr>
          <w:ilvl w:val="0"/>
          <w:numId w:val="1"/>
        </w:numPr>
        <w:spacing w:after="0"/>
        <w:ind w:hanging="360"/>
      </w:pPr>
      <w:r>
        <w:rPr>
          <w:b/>
          <w:sz w:val="24"/>
        </w:rPr>
        <w:t xml:space="preserve">Wymagania ogólne. </w:t>
      </w:r>
    </w:p>
    <w:p w:rsidR="00BC01F3" w:rsidRDefault="00163E49">
      <w:pPr>
        <w:numPr>
          <w:ilvl w:val="0"/>
          <w:numId w:val="1"/>
        </w:numPr>
        <w:spacing w:after="3"/>
        <w:ind w:hanging="360"/>
      </w:pPr>
      <w:r>
        <w:rPr>
          <w:b/>
          <w:sz w:val="24"/>
        </w:rPr>
        <w:t xml:space="preserve">Prace pomiarowe. </w:t>
      </w:r>
    </w:p>
    <w:p w:rsidR="00BC01F3" w:rsidRDefault="00163E49">
      <w:pPr>
        <w:numPr>
          <w:ilvl w:val="0"/>
          <w:numId w:val="1"/>
        </w:numPr>
        <w:spacing w:after="3"/>
        <w:ind w:hanging="360"/>
      </w:pPr>
      <w:r>
        <w:rPr>
          <w:b/>
          <w:sz w:val="24"/>
        </w:rPr>
        <w:t xml:space="preserve">Roboty ziemne. </w:t>
      </w:r>
    </w:p>
    <w:p w:rsidR="00BC01F3" w:rsidRDefault="00163E49">
      <w:pPr>
        <w:numPr>
          <w:ilvl w:val="0"/>
          <w:numId w:val="1"/>
        </w:numPr>
        <w:spacing w:after="3"/>
        <w:ind w:hanging="360"/>
      </w:pPr>
      <w:r>
        <w:rPr>
          <w:b/>
          <w:sz w:val="24"/>
        </w:rPr>
        <w:t xml:space="preserve">Pobocza. </w:t>
      </w:r>
    </w:p>
    <w:p w:rsidR="00BC01F3" w:rsidRDefault="00163E49">
      <w:pPr>
        <w:numPr>
          <w:ilvl w:val="0"/>
          <w:numId w:val="1"/>
        </w:numPr>
        <w:spacing w:after="3"/>
        <w:ind w:hanging="360"/>
      </w:pPr>
      <w:r>
        <w:rPr>
          <w:b/>
          <w:sz w:val="24"/>
        </w:rPr>
        <w:t xml:space="preserve">Podbudowy. </w:t>
      </w:r>
    </w:p>
    <w:p w:rsidR="00BC01F3" w:rsidRDefault="00163E49">
      <w:pPr>
        <w:numPr>
          <w:ilvl w:val="0"/>
          <w:numId w:val="1"/>
        </w:numPr>
        <w:spacing w:after="0"/>
        <w:ind w:hanging="360"/>
      </w:pPr>
      <w:r>
        <w:rPr>
          <w:b/>
          <w:sz w:val="24"/>
        </w:rPr>
        <w:t xml:space="preserve">Krawężniki. </w:t>
      </w:r>
    </w:p>
    <w:p w:rsidR="00BC01F3" w:rsidRDefault="00163E49">
      <w:pPr>
        <w:numPr>
          <w:ilvl w:val="0"/>
          <w:numId w:val="1"/>
        </w:numPr>
        <w:spacing w:after="0"/>
        <w:ind w:hanging="360"/>
      </w:pPr>
      <w:r>
        <w:rPr>
          <w:b/>
          <w:sz w:val="24"/>
        </w:rPr>
        <w:t xml:space="preserve">Obrzeża. </w:t>
      </w:r>
    </w:p>
    <w:p w:rsidR="00BC01F3" w:rsidRDefault="00163E49">
      <w:pPr>
        <w:numPr>
          <w:ilvl w:val="0"/>
          <w:numId w:val="1"/>
        </w:numPr>
        <w:spacing w:after="3"/>
        <w:ind w:hanging="360"/>
      </w:pPr>
      <w:r>
        <w:rPr>
          <w:b/>
          <w:sz w:val="24"/>
        </w:rPr>
        <w:t xml:space="preserve">Chodniki. </w:t>
      </w:r>
    </w:p>
    <w:p w:rsidR="00BC01F3" w:rsidRDefault="00163E49">
      <w:pPr>
        <w:numPr>
          <w:ilvl w:val="0"/>
          <w:numId w:val="1"/>
        </w:numPr>
        <w:spacing w:after="3"/>
        <w:ind w:hanging="360"/>
      </w:pPr>
      <w:r>
        <w:rPr>
          <w:b/>
          <w:sz w:val="24"/>
        </w:rPr>
        <w:t xml:space="preserve">Rowy. </w:t>
      </w:r>
    </w:p>
    <w:p w:rsidR="00BC01F3" w:rsidRDefault="00163E49">
      <w:pPr>
        <w:numPr>
          <w:ilvl w:val="0"/>
          <w:numId w:val="1"/>
        </w:numPr>
        <w:spacing w:after="0"/>
        <w:ind w:hanging="360"/>
      </w:pPr>
      <w:r>
        <w:rPr>
          <w:b/>
          <w:sz w:val="24"/>
        </w:rPr>
        <w:t xml:space="preserve">Ścieki z elementów betonowych </w:t>
      </w:r>
    </w:p>
    <w:p w:rsidR="00BC01F3" w:rsidRDefault="00163E49">
      <w:pPr>
        <w:numPr>
          <w:ilvl w:val="0"/>
          <w:numId w:val="1"/>
        </w:numPr>
        <w:spacing w:after="3"/>
        <w:ind w:hanging="360"/>
      </w:pPr>
      <w:r>
        <w:rPr>
          <w:b/>
          <w:sz w:val="24"/>
        </w:rPr>
        <w:t xml:space="preserve">Nawierzchnia. </w:t>
      </w:r>
    </w:p>
    <w:p w:rsidR="00BC01F3" w:rsidRDefault="00163E49">
      <w:pPr>
        <w:numPr>
          <w:ilvl w:val="0"/>
          <w:numId w:val="1"/>
        </w:numPr>
        <w:spacing w:after="3"/>
        <w:ind w:hanging="360"/>
      </w:pPr>
      <w:r>
        <w:rPr>
          <w:b/>
          <w:sz w:val="24"/>
        </w:rPr>
        <w:t xml:space="preserve">Przepusty </w:t>
      </w:r>
    </w:p>
    <w:p w:rsidR="00BC01F3" w:rsidRDefault="00163E49">
      <w:pPr>
        <w:numPr>
          <w:ilvl w:val="0"/>
          <w:numId w:val="1"/>
        </w:numPr>
        <w:spacing w:after="3"/>
        <w:ind w:hanging="360"/>
      </w:pPr>
      <w:r>
        <w:rPr>
          <w:b/>
          <w:sz w:val="24"/>
        </w:rPr>
        <w:t xml:space="preserve">Kanalizacja deszczowa. </w:t>
      </w:r>
    </w:p>
    <w:p w:rsidR="00BC01F3" w:rsidRDefault="00163E49">
      <w:pPr>
        <w:numPr>
          <w:ilvl w:val="0"/>
          <w:numId w:val="1"/>
        </w:numPr>
        <w:spacing w:after="0"/>
        <w:ind w:hanging="360"/>
      </w:pPr>
      <w:r>
        <w:rPr>
          <w:b/>
          <w:sz w:val="24"/>
        </w:rPr>
        <w:t xml:space="preserve">Regulacje urządzeń </w:t>
      </w:r>
    </w:p>
    <w:p w:rsidR="00BC01F3" w:rsidRDefault="00163E49">
      <w:pPr>
        <w:numPr>
          <w:ilvl w:val="0"/>
          <w:numId w:val="1"/>
        </w:numPr>
        <w:spacing w:after="3"/>
        <w:ind w:hanging="360"/>
      </w:pPr>
      <w:r>
        <w:rPr>
          <w:b/>
          <w:sz w:val="24"/>
        </w:rPr>
        <w:t xml:space="preserve">Oznakowanie pionowe. </w:t>
      </w:r>
    </w:p>
    <w:p w:rsidR="00BC01F3" w:rsidRDefault="00163E49">
      <w:pPr>
        <w:numPr>
          <w:ilvl w:val="0"/>
          <w:numId w:val="1"/>
        </w:numPr>
        <w:spacing w:after="3"/>
        <w:ind w:hanging="360"/>
      </w:pPr>
      <w:r>
        <w:rPr>
          <w:b/>
          <w:sz w:val="24"/>
        </w:rPr>
        <w:t xml:space="preserve">Oznakowanie poziome.  </w:t>
      </w:r>
    </w:p>
    <w:p w:rsidR="00BC01F3" w:rsidRDefault="00163E49">
      <w:pPr>
        <w:numPr>
          <w:ilvl w:val="0"/>
          <w:numId w:val="1"/>
        </w:numPr>
        <w:spacing w:after="3"/>
        <w:ind w:hanging="360"/>
      </w:pPr>
      <w:r>
        <w:rPr>
          <w:b/>
          <w:sz w:val="24"/>
        </w:rPr>
        <w:lastRenderedPageBreak/>
        <w:t xml:space="preserve">Bariery stalowe. </w:t>
      </w:r>
    </w:p>
    <w:p w:rsidR="00BC01F3" w:rsidRDefault="00163E49">
      <w:pPr>
        <w:numPr>
          <w:ilvl w:val="0"/>
          <w:numId w:val="1"/>
        </w:numPr>
        <w:spacing w:after="3"/>
        <w:ind w:hanging="360"/>
      </w:pPr>
      <w:r>
        <w:rPr>
          <w:b/>
          <w:sz w:val="24"/>
        </w:rPr>
        <w:t xml:space="preserve">Nawierzchnia powierzchniowo utrwalana </w:t>
      </w:r>
    </w:p>
    <w:p w:rsidR="00BC01F3" w:rsidRDefault="00BC01F3">
      <w:pPr>
        <w:sectPr w:rsidR="00BC01F3">
          <w:headerReference w:type="even" r:id="rId7"/>
          <w:headerReference w:type="default" r:id="rId8"/>
          <w:headerReference w:type="first" r:id="rId9"/>
          <w:pgSz w:w="11906" w:h="16838"/>
          <w:pgMar w:top="1440" w:right="1746" w:bottom="1440" w:left="1416" w:header="708" w:footer="708" w:gutter="0"/>
          <w:cols w:space="708"/>
        </w:sectPr>
      </w:pPr>
    </w:p>
    <w:p w:rsidR="00BC01F3" w:rsidRDefault="00163E49">
      <w:pPr>
        <w:spacing w:after="0"/>
        <w:ind w:left="63"/>
        <w:jc w:val="center"/>
      </w:pPr>
      <w:r>
        <w:rPr>
          <w:rFonts w:ascii="Times New Roman" w:eastAsia="Times New Roman" w:hAnsi="Times New Roman" w:cs="Times New Roman"/>
          <w:b/>
          <w:sz w:val="28"/>
        </w:rPr>
        <w:lastRenderedPageBreak/>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82" w:right="79" w:hanging="10"/>
        <w:jc w:val="center"/>
      </w:pPr>
      <w:r>
        <w:rPr>
          <w:rFonts w:ascii="Times New Roman" w:eastAsia="Times New Roman" w:hAnsi="Times New Roman" w:cs="Times New Roman"/>
          <w:sz w:val="28"/>
        </w:rPr>
        <w:t xml:space="preserve">OGÓLNE </w:t>
      </w:r>
      <w:r>
        <w:rPr>
          <w:rFonts w:ascii="Times New Roman" w:eastAsia="Times New Roman" w:hAnsi="Times New Roman" w:cs="Times New Roman"/>
          <w:sz w:val="28"/>
        </w:rPr>
        <w:t>SPECYFIKACJE TECHNICZNE</w:t>
      </w: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 - M - 00.00.00 </w:t>
      </w:r>
    </w:p>
    <w:p w:rsidR="00BC01F3" w:rsidRDefault="00163E49">
      <w:pPr>
        <w:spacing w:after="30"/>
        <w:ind w:left="61"/>
        <w:jc w:val="center"/>
      </w:pPr>
      <w:r>
        <w:rPr>
          <w:rFonts w:ascii="Times New Roman" w:eastAsia="Times New Roman" w:hAnsi="Times New Roman" w:cs="Times New Roman"/>
          <w:b/>
          <w:sz w:val="27"/>
        </w:rPr>
        <w:t xml:space="preserve"> </w:t>
      </w:r>
    </w:p>
    <w:p w:rsidR="00BC01F3" w:rsidRDefault="00163E49">
      <w:pPr>
        <w:spacing w:after="3"/>
        <w:ind w:left="85" w:right="81" w:hanging="10"/>
        <w:jc w:val="center"/>
      </w:pPr>
      <w:r>
        <w:rPr>
          <w:rFonts w:ascii="Times New Roman" w:eastAsia="Times New Roman" w:hAnsi="Times New Roman" w:cs="Times New Roman"/>
          <w:b/>
          <w:sz w:val="28"/>
        </w:rPr>
        <w:t>WYMAGANIA OGÓLNE</w:t>
      </w:r>
      <w:r>
        <w:rPr>
          <w:rFonts w:ascii="Times New Roman" w:eastAsia="Times New Roman" w:hAnsi="Times New Roman" w:cs="Times New Roman"/>
          <w:b/>
          <w:sz w:val="27"/>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ind w:left="63"/>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1"/>
        <w:ind w:left="-29" w:right="-25"/>
      </w:pPr>
      <w:r>
        <w:rPr>
          <w:noProof/>
        </w:rPr>
        <mc:AlternateContent>
          <mc:Choice Requires="wpg">
            <w:drawing>
              <wp:inline distT="0" distB="0" distL="0" distR="0">
                <wp:extent cx="4717669" cy="9144"/>
                <wp:effectExtent l="0" t="0" r="0" b="0"/>
                <wp:docPr id="510080" name="Group 510080"/>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305" name="Shape 715305"/>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8EED866" id="Group 510080"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">
                <v:shape id="Shape 715305"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e3VMYA&#10;AADfAAAADwAAAGRycy9kb3ducmV2LnhtbESPzYrCMBSF94LvEO6AO010UIdqFFFGnM2A1Vm4uzR3&#10;2mJzU5pY69ubgQGXh/PzcZbrzlaipcaXjjWMRwoEceZMybmG8+lz+AHCB2SDlWPS8CAP61W/t8TE&#10;uDsfqU1DLuII+wQ1FCHUiZQ+K8iiH7maOHq/rrEYomxyaRq8x3FbyYlSM2mx5EgosKZtQdk1vdnI&#10;9T8dX277/XeYPL5ale4OeD1pPXjrNgsQgbrwCv+3D0bDfDx9V1P4+xO/gF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0e3V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44" w:hanging="10"/>
        <w:jc w:val="center"/>
      </w:pPr>
      <w:r>
        <w:rPr>
          <w:rFonts w:ascii="Times New Roman" w:eastAsia="Times New Roman" w:hAnsi="Times New Roman" w:cs="Times New Roman"/>
          <w:b/>
          <w:sz w:val="20"/>
        </w:rPr>
        <w:t xml:space="preserve">SPIS TREŚCI </w:t>
      </w:r>
    </w:p>
    <w:p w:rsidR="00BC01F3" w:rsidRDefault="00163E49">
      <w:pPr>
        <w:spacing w:after="0"/>
      </w:pPr>
      <w:r>
        <w:rPr>
          <w:rFonts w:ascii="Times New Roman" w:eastAsia="Times New Roman" w:hAnsi="Times New Roman" w:cs="Times New Roman"/>
          <w:b/>
          <w:sz w:val="19"/>
        </w:rPr>
        <w:t xml:space="preserve">  </w:t>
      </w:r>
      <w:r>
        <w:rPr>
          <w:rFonts w:ascii="Times New Roman" w:eastAsia="Times New Roman" w:hAnsi="Times New Roman" w:cs="Times New Roman"/>
          <w:b/>
          <w:sz w:val="20"/>
        </w:rPr>
        <w:t xml:space="preserve"> </w:t>
      </w:r>
    </w:p>
    <w:p w:rsidR="00BC01F3" w:rsidRDefault="00163E49">
      <w:pPr>
        <w:pStyle w:val="Nagwek2"/>
        <w:ind w:left="7" w:right="10"/>
      </w:pPr>
      <w:r>
        <w:rPr>
          <w:b/>
        </w:rPr>
        <w:t xml:space="preserve">  </w:t>
      </w:r>
      <w:bookmarkStart w:id="1" w:name="_Toc211248981"/>
      <w:r>
        <w:rPr>
          <w:b/>
        </w:rPr>
        <w:t>1. WSTĘP</w:t>
      </w:r>
      <w:r>
        <w:t xml:space="preserve"> ............................................................................................................................ 2</w:t>
      </w:r>
      <w:bookmarkEnd w:id="1"/>
      <w:r>
        <w:rPr>
          <w:b/>
        </w:rPr>
        <w:t xml:space="preserve"> </w:t>
      </w:r>
    </w:p>
    <w:p w:rsidR="00BC01F3" w:rsidRDefault="00163E49">
      <w:pPr>
        <w:pStyle w:val="Nagwek2"/>
        <w:ind w:left="7" w:right="10"/>
      </w:pPr>
      <w:r>
        <w:rPr>
          <w:b/>
        </w:rPr>
        <w:t xml:space="preserve">  </w:t>
      </w:r>
      <w:bookmarkStart w:id="2" w:name="_Toc211248982"/>
      <w:r>
        <w:rPr>
          <w:b/>
        </w:rPr>
        <w:t>2. MATERIAŁY</w:t>
      </w:r>
      <w:r>
        <w:t xml:space="preserve"> </w:t>
      </w:r>
      <w:r>
        <w:t>............................................................................................................... 11</w:t>
      </w:r>
      <w:bookmarkEnd w:id="2"/>
      <w:r>
        <w:rPr>
          <w:b/>
        </w:rPr>
        <w:t xml:space="preserve"> </w:t>
      </w:r>
    </w:p>
    <w:p w:rsidR="00BC01F3" w:rsidRDefault="00163E49">
      <w:pPr>
        <w:pStyle w:val="Nagwek2"/>
        <w:ind w:left="7" w:right="10"/>
      </w:pPr>
      <w:r>
        <w:rPr>
          <w:b/>
        </w:rPr>
        <w:t xml:space="preserve">  </w:t>
      </w:r>
      <w:bookmarkStart w:id="3" w:name="_Toc211248983"/>
      <w:r>
        <w:rPr>
          <w:b/>
        </w:rPr>
        <w:t>3. SPRZĘT</w:t>
      </w:r>
      <w:r>
        <w:t xml:space="preserve"> ........................................................................................................................ 13</w:t>
      </w:r>
      <w:bookmarkEnd w:id="3"/>
      <w:r>
        <w:rPr>
          <w:b/>
        </w:rPr>
        <w:t xml:space="preserve"> </w:t>
      </w:r>
    </w:p>
    <w:p w:rsidR="00BC01F3" w:rsidRDefault="00163E49">
      <w:pPr>
        <w:pStyle w:val="Nagwek2"/>
        <w:ind w:left="7" w:right="10"/>
      </w:pPr>
      <w:r>
        <w:rPr>
          <w:b/>
        </w:rPr>
        <w:t xml:space="preserve">  </w:t>
      </w:r>
      <w:bookmarkStart w:id="4" w:name="_Toc211248984"/>
      <w:r>
        <w:rPr>
          <w:b/>
        </w:rPr>
        <w:t>4</w:t>
      </w:r>
      <w:r>
        <w:rPr>
          <w:b/>
        </w:rPr>
        <w:t>. TRANSPORT</w:t>
      </w:r>
      <w:r>
        <w:t xml:space="preserve"> ............................................................................................................... 14</w:t>
      </w:r>
      <w:bookmarkEnd w:id="4"/>
      <w:r>
        <w:rPr>
          <w:b/>
        </w:rPr>
        <w:t xml:space="preserve"> </w:t>
      </w:r>
    </w:p>
    <w:p w:rsidR="00BC01F3" w:rsidRDefault="00163E49">
      <w:pPr>
        <w:pStyle w:val="Nagwek2"/>
        <w:ind w:left="7" w:right="10"/>
      </w:pPr>
      <w:r>
        <w:rPr>
          <w:b/>
        </w:rPr>
        <w:t xml:space="preserve">  </w:t>
      </w:r>
      <w:bookmarkStart w:id="5" w:name="_Toc211248985"/>
      <w:r>
        <w:rPr>
          <w:b/>
        </w:rPr>
        <w:t>5. WYKONANIE ROBÓT</w:t>
      </w:r>
      <w:r>
        <w:t xml:space="preserve"> .............................................................................................. 14</w:t>
      </w:r>
      <w:bookmarkEnd w:id="5"/>
      <w:r>
        <w:rPr>
          <w:b/>
        </w:rPr>
        <w:t xml:space="preserve"> </w:t>
      </w:r>
    </w:p>
    <w:p w:rsidR="00BC01F3" w:rsidRDefault="00163E49">
      <w:pPr>
        <w:pStyle w:val="Nagwek2"/>
        <w:ind w:left="7" w:right="10"/>
      </w:pPr>
      <w:r>
        <w:rPr>
          <w:b/>
        </w:rPr>
        <w:t xml:space="preserve">  </w:t>
      </w:r>
      <w:bookmarkStart w:id="6" w:name="_Toc211248986"/>
      <w:r>
        <w:rPr>
          <w:b/>
        </w:rPr>
        <w:t>6. KONTROLA JAKOŚCI ROBÓT</w:t>
      </w:r>
      <w:r>
        <w:t xml:space="preserve"> .............................................................................. 15</w:t>
      </w:r>
      <w:bookmarkEnd w:id="6"/>
      <w:r>
        <w:rPr>
          <w:b/>
        </w:rPr>
        <w:t xml:space="preserve"> </w:t>
      </w:r>
    </w:p>
    <w:p w:rsidR="00BC01F3" w:rsidRDefault="00163E49">
      <w:pPr>
        <w:pStyle w:val="Nagwek2"/>
        <w:spacing w:after="2" w:line="254" w:lineRule="auto"/>
        <w:jc w:val="center"/>
      </w:pPr>
      <w:r>
        <w:rPr>
          <w:b/>
        </w:rPr>
        <w:t xml:space="preserve">  </w:t>
      </w:r>
      <w:bookmarkStart w:id="7" w:name="_Toc211248987"/>
      <w:r>
        <w:rPr>
          <w:b/>
        </w:rPr>
        <w:t>7. OBMIAR ROBÓT</w:t>
      </w:r>
      <w:r>
        <w:t xml:space="preserve"> ....................................................................................................... 20</w:t>
      </w:r>
      <w:bookmarkEnd w:id="7"/>
      <w:r>
        <w:rPr>
          <w:b/>
        </w:rPr>
        <w:t xml:space="preserve"> </w:t>
      </w:r>
    </w:p>
    <w:p w:rsidR="00BC01F3" w:rsidRDefault="00163E49">
      <w:pPr>
        <w:pStyle w:val="Nagwek2"/>
        <w:spacing w:after="2" w:line="254" w:lineRule="auto"/>
        <w:jc w:val="center"/>
      </w:pPr>
      <w:r>
        <w:rPr>
          <w:b/>
        </w:rPr>
        <w:t xml:space="preserve">  </w:t>
      </w:r>
      <w:bookmarkStart w:id="8" w:name="_Toc211248988"/>
      <w:r>
        <w:rPr>
          <w:b/>
        </w:rPr>
        <w:t>8. ODBIÓR ROBÓT</w:t>
      </w:r>
      <w:r>
        <w:t xml:space="preserve"> ...</w:t>
      </w:r>
      <w:r>
        <w:t>..................................................................................................... 21</w:t>
      </w:r>
      <w:bookmarkEnd w:id="8"/>
      <w:r>
        <w:rPr>
          <w:b/>
        </w:rPr>
        <w:t xml:space="preserve"> </w:t>
      </w:r>
    </w:p>
    <w:p w:rsidR="00BC01F3" w:rsidRDefault="00163E49">
      <w:pPr>
        <w:pStyle w:val="Nagwek2"/>
        <w:spacing w:after="2" w:line="254" w:lineRule="auto"/>
        <w:jc w:val="center"/>
      </w:pPr>
      <w:r>
        <w:rPr>
          <w:b/>
        </w:rPr>
        <w:t xml:space="preserve">  </w:t>
      </w:r>
      <w:bookmarkStart w:id="9" w:name="_Toc211248989"/>
      <w:r>
        <w:rPr>
          <w:b/>
        </w:rPr>
        <w:t>9. PODSTAWA PŁATNOŚCI</w:t>
      </w:r>
      <w:r>
        <w:t xml:space="preserve"> ........................................................................................ 23</w:t>
      </w:r>
      <w:bookmarkEnd w:id="9"/>
      <w:r>
        <w:rPr>
          <w:b/>
        </w:rPr>
        <w:t xml:space="preserve"> </w:t>
      </w:r>
    </w:p>
    <w:p w:rsidR="00BC01F3" w:rsidRDefault="00163E49">
      <w:pPr>
        <w:pStyle w:val="Nagwek1"/>
        <w:ind w:left="7" w:right="10"/>
      </w:pPr>
      <w:bookmarkStart w:id="10" w:name="_Toc211248990"/>
      <w:r>
        <w:rPr>
          <w:b/>
        </w:rPr>
        <w:t>10. PRZEPISY ZWIĄZANE</w:t>
      </w:r>
      <w:r>
        <w:t xml:space="preserve"> </w:t>
      </w:r>
      <w:r>
        <w:t>............................................................................................. 24</w:t>
      </w:r>
      <w:bookmarkEnd w:id="10"/>
      <w:r>
        <w:rPr>
          <w:b/>
        </w:rPr>
        <w:t xml:space="preserve"> </w:t>
      </w:r>
    </w:p>
    <w:p w:rsidR="00BC01F3" w:rsidRDefault="00163E49">
      <w:pPr>
        <w:spacing w:after="0"/>
        <w:ind w:left="134"/>
        <w:jc w:val="center"/>
      </w:pPr>
      <w:r>
        <w:rPr>
          <w:rFonts w:ascii="Times New Roman" w:eastAsia="Times New Roman" w:hAnsi="Times New Roman" w:cs="Times New Roman"/>
          <w:b/>
          <w:sz w:val="20"/>
        </w:rPr>
        <w:t xml:space="preserve"> </w:t>
      </w:r>
    </w:p>
    <w:p w:rsidR="00BC01F3" w:rsidRDefault="00163E49">
      <w:pPr>
        <w:spacing w:after="29"/>
        <w:ind w:left="-29" w:right="-25"/>
      </w:pPr>
      <w:r>
        <w:rPr>
          <w:noProof/>
        </w:rPr>
        <mc:AlternateContent>
          <mc:Choice Requires="wpg">
            <w:drawing>
              <wp:inline distT="0" distB="0" distL="0" distR="0">
                <wp:extent cx="4717669" cy="9144"/>
                <wp:effectExtent l="0" t="0" r="0" b="0"/>
                <wp:docPr id="510081" name="Group 510081"/>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306" name="Shape 715306"/>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CD5CD39" id="Group 510081"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mrTlgH0CAABdBgAA&#10;DgAAAAAAAAAAAAAAAAAuAgAAZHJzL2Uyb0RvYy54bWxQSwECLQAUAAYACAAAACEAvAVeqdsAAAAD&#10;AQAADwAAAAAAAAAAAAAAAADXBAAAZHJzL2Rvd25yZXYueG1sUEsFBgAAAAAEAAQA8wAAAN8FAAAA&#10;AA==&#10;">
                <v:shape id="Shape 715306"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UpI8YA&#10;AADfAAAADwAAAGRycy9kb3ducmV2LnhtbESPzYrCMBSF94LvEO6AuzHRQR2qUUQZ0c2A1Vm4uzR3&#10;2mJzU5pY69ubgQGXh/PzcRarzlaipcaXjjWMhgoEceZMybmG8+nr/ROED8gGK8ek4UEeVst+b4GJ&#10;cXc+UpuGXMQR9glqKEKoEyl9VpBFP3Q1cfR+XWMxRNnk0jR4j+O2kmOlptJiyZFQYE2bgrJrerOR&#10;6386vtx2u+8wfhxalW73eD1pPXjr1nMQgbrwCv+390bDbDT5UFP4+xO/gF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5UpI8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6"/>
        <w:ind w:left="43"/>
        <w:jc w:val="center"/>
      </w:pPr>
      <w:r>
        <w:rPr>
          <w:rFonts w:ascii="Times New Roman" w:eastAsia="Times New Roman" w:hAnsi="Times New Roman" w:cs="Times New Roman"/>
          <w:b/>
          <w:sz w:val="20"/>
        </w:rPr>
        <w:t xml:space="preserve"> </w:t>
      </w:r>
    </w:p>
    <w:p w:rsidR="00BC01F3" w:rsidRDefault="00163E49">
      <w:pPr>
        <w:spacing w:after="131"/>
        <w:ind w:left="48" w:right="49"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878"/>
          <w:tab w:val="center" w:pos="3808"/>
        </w:tabs>
        <w:spacing w:after="5" w:line="269" w:lineRule="auto"/>
      </w:pPr>
      <w:r>
        <w:lastRenderedPageBreak/>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spacing w:after="5" w:line="269" w:lineRule="auto"/>
        <w:ind w:left="1700" w:right="1421" w:hanging="10"/>
        <w:jc w:val="both"/>
      </w:pP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PZJ </w:t>
      </w:r>
      <w:r>
        <w:rPr>
          <w:rFonts w:ascii="Times New Roman" w:eastAsia="Times New Roman" w:hAnsi="Times New Roman" w:cs="Times New Roman"/>
          <w:sz w:val="20"/>
        </w:rPr>
        <w:tab/>
        <w:t>- program zapewnienia jakości</w:t>
      </w:r>
      <w:r>
        <w:rPr>
          <w:rFonts w:ascii="Times New Roman" w:eastAsia="Times New Roman" w:hAnsi="Times New Roman" w:cs="Times New Roman"/>
          <w:sz w:val="20"/>
        </w:rPr>
        <w:t xml:space="preserve"> </w:t>
      </w:r>
    </w:p>
    <w:p w:rsidR="00BC01F3" w:rsidRDefault="00163E49">
      <w:pPr>
        <w:tabs>
          <w:tab w:val="center" w:pos="1866"/>
          <w:tab w:val="center" w:pos="3811"/>
        </w:tabs>
        <w:spacing w:after="5" w:line="269" w:lineRule="auto"/>
      </w:pPr>
      <w:r>
        <w:tab/>
      </w:r>
      <w:r>
        <w:rPr>
          <w:rFonts w:ascii="Times New Roman" w:eastAsia="Times New Roman" w:hAnsi="Times New Roman" w:cs="Times New Roman"/>
          <w:sz w:val="20"/>
        </w:rPr>
        <w:t xml:space="preserve">bhp. </w:t>
      </w:r>
      <w:r>
        <w:rPr>
          <w:rFonts w:ascii="Times New Roman" w:eastAsia="Times New Roman" w:hAnsi="Times New Roman" w:cs="Times New Roman"/>
          <w:sz w:val="20"/>
        </w:rPr>
        <w:tab/>
        <w:t xml:space="preserve">- bezpieczeństwo i higiena pracy </w:t>
      </w:r>
    </w:p>
    <w:p w:rsidR="00BC01F3" w:rsidRDefault="00163E49">
      <w:pPr>
        <w:spacing w:after="0"/>
      </w:pPr>
      <w:r>
        <w:rPr>
          <w:rFonts w:ascii="Times New Roman" w:eastAsia="Times New Roman" w:hAnsi="Times New Roman" w:cs="Times New Roman"/>
          <w:sz w:val="19"/>
        </w:rPr>
        <w:t xml:space="preserve"> </w:t>
      </w:r>
    </w:p>
    <w:p w:rsidR="00BC01F3" w:rsidRDefault="00163E49">
      <w:pPr>
        <w:numPr>
          <w:ilvl w:val="0"/>
          <w:numId w:val="2"/>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2"/>
        </w:numPr>
        <w:spacing w:after="106"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Przedmiotem niniejszej Specyfikacji technicznej (ST) są wymagania ogólne dotyczące wykonania i odbioru robót drogowych. </w:t>
      </w:r>
    </w:p>
    <w:p w:rsidR="00BC01F3" w:rsidRDefault="00163E49">
      <w:pPr>
        <w:numPr>
          <w:ilvl w:val="1"/>
          <w:numId w:val="2"/>
        </w:numPr>
        <w:spacing w:after="92"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Specyfikacja techniczna stanowi dokument przetargowy i kontraktowy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2"/>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26" w:line="269" w:lineRule="auto"/>
        <w:ind w:left="7" w:right="10" w:hanging="10"/>
        <w:jc w:val="both"/>
      </w:pPr>
      <w:r>
        <w:rPr>
          <w:rFonts w:ascii="Times New Roman" w:eastAsia="Times New Roman" w:hAnsi="Times New Roman" w:cs="Times New Roman"/>
          <w:sz w:val="20"/>
        </w:rPr>
        <w:t xml:space="preserve"> Ustalenia zawarte w niniejszej specyfikacji obejmują wymagania,  dla robót objętych ogólnymi specyfi</w:t>
      </w:r>
      <w:r>
        <w:rPr>
          <w:rFonts w:ascii="Times New Roman" w:eastAsia="Times New Roman" w:hAnsi="Times New Roman" w:cs="Times New Roman"/>
          <w:sz w:val="20"/>
        </w:rPr>
        <w:t xml:space="preserve">kacjami technicznymi,  </w:t>
      </w:r>
    </w:p>
    <w:p w:rsidR="00BC01F3" w:rsidRDefault="00163E49">
      <w:pPr>
        <w:numPr>
          <w:ilvl w:val="1"/>
          <w:numId w:val="2"/>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spacing w:after="11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Użyte w ST wymienione poniżej określenia należy rozumieć w każdym przypadku następująco: </w:t>
      </w:r>
    </w:p>
    <w:p w:rsidR="00BC01F3" w:rsidRDefault="00163E49">
      <w:pPr>
        <w:numPr>
          <w:ilvl w:val="2"/>
          <w:numId w:val="2"/>
        </w:numPr>
        <w:spacing w:after="122" w:line="269" w:lineRule="auto"/>
        <w:ind w:right="10" w:hanging="624"/>
        <w:jc w:val="both"/>
      </w:pPr>
      <w:r>
        <w:rPr>
          <w:rFonts w:ascii="Times New Roman" w:eastAsia="Times New Roman" w:hAnsi="Times New Roman" w:cs="Times New Roman"/>
          <w:sz w:val="20"/>
        </w:rPr>
        <w:t>Budowla drogowa - obiekt budowlany, nie będący budynkiem, stanowiący całość techniczno-</w:t>
      </w:r>
      <w:r>
        <w:rPr>
          <w:rFonts w:ascii="Times New Roman" w:eastAsia="Times New Roman" w:hAnsi="Times New Roman" w:cs="Times New Roman"/>
          <w:sz w:val="20"/>
        </w:rPr>
        <w:t xml:space="preserve">użytkową (droga) albo jego część stanowiącą odrębny element konstrukcyjny lub technologiczny (obiekt mostowy, korpus ziemny, węzeł). </w:t>
      </w:r>
    </w:p>
    <w:p w:rsidR="00BC01F3" w:rsidRDefault="00163E49">
      <w:pPr>
        <w:numPr>
          <w:ilvl w:val="2"/>
          <w:numId w:val="2"/>
        </w:numPr>
        <w:spacing w:after="132" w:line="269" w:lineRule="auto"/>
        <w:ind w:right="10" w:hanging="624"/>
        <w:jc w:val="both"/>
      </w:pPr>
      <w:r>
        <w:rPr>
          <w:rFonts w:ascii="Times New Roman" w:eastAsia="Times New Roman" w:hAnsi="Times New Roman" w:cs="Times New Roman"/>
          <w:sz w:val="20"/>
        </w:rPr>
        <w:t xml:space="preserve">Chodnik - wyznaczony pas terenu przy jezdni lub odsunięty od jezdni, przeznaczony do ruchu pieszych. </w:t>
      </w:r>
    </w:p>
    <w:p w:rsidR="00BC01F3" w:rsidRDefault="00163E49">
      <w:pPr>
        <w:numPr>
          <w:ilvl w:val="2"/>
          <w:numId w:val="2"/>
        </w:numPr>
        <w:spacing w:after="124" w:line="269" w:lineRule="auto"/>
        <w:ind w:right="10" w:hanging="624"/>
        <w:jc w:val="both"/>
      </w:pPr>
      <w:r>
        <w:rPr>
          <w:rFonts w:ascii="Times New Roman" w:eastAsia="Times New Roman" w:hAnsi="Times New Roman" w:cs="Times New Roman"/>
          <w:sz w:val="20"/>
        </w:rPr>
        <w:t>Długość mostu - odle</w:t>
      </w:r>
      <w:r>
        <w:rPr>
          <w:rFonts w:ascii="Times New Roman" w:eastAsia="Times New Roman" w:hAnsi="Times New Roman" w:cs="Times New Roman"/>
          <w:sz w:val="20"/>
        </w:rPr>
        <w:t xml:space="preserve">głość między zewnętrznymi krawędziami pomostu, a w przypadku mostów łukowych z nadsypką - odległość w świetle podstaw sklepienia mierzona w osi jezdni drogowej. </w:t>
      </w:r>
    </w:p>
    <w:p w:rsidR="00BC01F3" w:rsidRDefault="00163E49">
      <w:pPr>
        <w:numPr>
          <w:ilvl w:val="2"/>
          <w:numId w:val="2"/>
        </w:numPr>
        <w:spacing w:after="108" w:line="269" w:lineRule="auto"/>
        <w:ind w:right="10" w:hanging="624"/>
        <w:jc w:val="both"/>
      </w:pPr>
      <w:r>
        <w:rPr>
          <w:rFonts w:ascii="Times New Roman" w:eastAsia="Times New Roman" w:hAnsi="Times New Roman" w:cs="Times New Roman"/>
          <w:sz w:val="20"/>
        </w:rPr>
        <w:t>Droga - wydzielony pas terenu przeznaczony do ruchu lub postoju pojazdów oraz ruchu pieszych w</w:t>
      </w:r>
      <w:r>
        <w:rPr>
          <w:rFonts w:ascii="Times New Roman" w:eastAsia="Times New Roman" w:hAnsi="Times New Roman" w:cs="Times New Roman"/>
          <w:sz w:val="20"/>
        </w:rPr>
        <w:t xml:space="preserve">raz z wszelkimi urządzeniami technicznymi związanymi z prowadzeniem i zabezpieczeniem ruchu. </w:t>
      </w:r>
    </w:p>
    <w:p w:rsidR="00BC01F3" w:rsidRDefault="00163E49">
      <w:pPr>
        <w:numPr>
          <w:ilvl w:val="2"/>
          <w:numId w:val="2"/>
        </w:numPr>
        <w:spacing w:after="113" w:line="269" w:lineRule="auto"/>
        <w:ind w:right="10" w:hanging="624"/>
        <w:jc w:val="both"/>
      </w:pPr>
      <w:r>
        <w:rPr>
          <w:rFonts w:ascii="Times New Roman" w:eastAsia="Times New Roman" w:hAnsi="Times New Roman" w:cs="Times New Roman"/>
          <w:sz w:val="20"/>
        </w:rPr>
        <w:t xml:space="preserve">Droga tymczasowa (montażowa) - droga specjalnie przygotowana, przeznaczona do ruchu pojazdów obsługujących zadanie </w:t>
      </w:r>
      <w:r>
        <w:rPr>
          <w:rFonts w:ascii="Times New Roman" w:eastAsia="Times New Roman" w:hAnsi="Times New Roman" w:cs="Times New Roman"/>
          <w:sz w:val="20"/>
        </w:rPr>
        <w:lastRenderedPageBreak/>
        <w:t xml:space="preserve">budowlane na czas jego wykonania, przewidziana </w:t>
      </w:r>
      <w:r>
        <w:rPr>
          <w:rFonts w:ascii="Times New Roman" w:eastAsia="Times New Roman" w:hAnsi="Times New Roman" w:cs="Times New Roman"/>
          <w:sz w:val="20"/>
        </w:rPr>
        <w:t xml:space="preserve">do usunięcia po jego zakończeniu. </w:t>
      </w:r>
    </w:p>
    <w:p w:rsidR="00BC01F3" w:rsidRDefault="00163E49">
      <w:pPr>
        <w:numPr>
          <w:ilvl w:val="2"/>
          <w:numId w:val="2"/>
        </w:numPr>
        <w:spacing w:after="119" w:line="269" w:lineRule="auto"/>
        <w:ind w:right="10" w:hanging="624"/>
        <w:jc w:val="both"/>
      </w:pPr>
      <w:r>
        <w:rPr>
          <w:rFonts w:ascii="Times New Roman" w:eastAsia="Times New Roman" w:hAnsi="Times New Roman" w:cs="Times New Roman"/>
          <w:sz w:val="20"/>
        </w:rPr>
        <w:t>Dziennik budowy – zeszyt z ponumerowanymi stronami, opatrzony pieczęcią organu wydającego, wydany zgodnie z obowiązującymi przepisami, stanowiący urzędowy dokument przebiegu robót budowlanych, służący do notowania zdarzeń</w:t>
      </w:r>
      <w:r>
        <w:rPr>
          <w:rFonts w:ascii="Times New Roman" w:eastAsia="Times New Roman" w:hAnsi="Times New Roman" w:cs="Times New Roman"/>
          <w:sz w:val="20"/>
        </w:rPr>
        <w:t xml:space="preserve"> i okoliczności zachodzących w toku wykonywania robót, rejestrowania dokonywanych odbiorów robót, przekazywania poleceń i innej korespondencji technicznej pomiędzy Inżynierem/ Kierownikiem projektu, Wykonawcą i projektantem. </w:t>
      </w:r>
    </w:p>
    <w:p w:rsidR="00BC01F3" w:rsidRDefault="00163E49">
      <w:pPr>
        <w:numPr>
          <w:ilvl w:val="2"/>
          <w:numId w:val="2"/>
        </w:numPr>
        <w:spacing w:after="5" w:line="269" w:lineRule="auto"/>
        <w:ind w:right="10" w:hanging="624"/>
        <w:jc w:val="both"/>
      </w:pPr>
      <w:r>
        <w:rPr>
          <w:rFonts w:ascii="Times New Roman" w:eastAsia="Times New Roman" w:hAnsi="Times New Roman" w:cs="Times New Roman"/>
          <w:sz w:val="20"/>
        </w:rPr>
        <w:t>Estakada - obiekt zbudowany na</w:t>
      </w:r>
      <w:r>
        <w:rPr>
          <w:rFonts w:ascii="Times New Roman" w:eastAsia="Times New Roman" w:hAnsi="Times New Roman" w:cs="Times New Roman"/>
          <w:sz w:val="20"/>
        </w:rPr>
        <w:t xml:space="preserve">d przeszkodą terenową dla zapewnienia komunikacji drogowej i ruchu pieszego. </w:t>
      </w:r>
    </w:p>
    <w:p w:rsidR="00BC01F3" w:rsidRDefault="00163E49">
      <w:pPr>
        <w:numPr>
          <w:ilvl w:val="2"/>
          <w:numId w:val="2"/>
        </w:numPr>
        <w:spacing w:after="5" w:line="269" w:lineRule="auto"/>
        <w:ind w:right="10" w:hanging="624"/>
        <w:jc w:val="both"/>
      </w:pPr>
      <w:r>
        <w:rPr>
          <w:rFonts w:ascii="Times New Roman" w:eastAsia="Times New Roman" w:hAnsi="Times New Roman" w:cs="Times New Roman"/>
          <w:sz w:val="20"/>
        </w:rPr>
        <w:t xml:space="preserve">Inżynier/Kierownik projektu – osoba wymieniona w danych kontraktowych </w:t>
      </w:r>
    </w:p>
    <w:p w:rsidR="00BC01F3" w:rsidRDefault="00163E49">
      <w:pPr>
        <w:spacing w:after="122" w:line="269" w:lineRule="auto"/>
        <w:ind w:left="7" w:right="10" w:hanging="10"/>
        <w:jc w:val="both"/>
      </w:pPr>
      <w:r>
        <w:rPr>
          <w:rFonts w:ascii="Times New Roman" w:eastAsia="Times New Roman" w:hAnsi="Times New Roman" w:cs="Times New Roman"/>
          <w:sz w:val="20"/>
        </w:rPr>
        <w:t xml:space="preserve">(wyznaczona przez Zamawiającego, o której wyznaczeniu poinformowany jest Wykonawca), odpowiedzialna za nadzorowanie robót i administrowanie kontraktem. </w:t>
      </w:r>
    </w:p>
    <w:p w:rsidR="00BC01F3" w:rsidRDefault="00163E49">
      <w:pPr>
        <w:numPr>
          <w:ilvl w:val="2"/>
          <w:numId w:val="2"/>
        </w:numPr>
        <w:spacing w:after="119" w:line="269" w:lineRule="auto"/>
        <w:ind w:right="10" w:hanging="624"/>
        <w:jc w:val="both"/>
      </w:pPr>
      <w:r>
        <w:rPr>
          <w:rFonts w:ascii="Times New Roman" w:eastAsia="Times New Roman" w:hAnsi="Times New Roman" w:cs="Times New Roman"/>
          <w:sz w:val="20"/>
        </w:rPr>
        <w:t xml:space="preserve">Jezdnia - część korony drogi przeznaczona do ruchu pojazdów. </w:t>
      </w:r>
    </w:p>
    <w:p w:rsidR="00BC01F3" w:rsidRDefault="00163E49">
      <w:pPr>
        <w:numPr>
          <w:ilvl w:val="2"/>
          <w:numId w:val="2"/>
        </w:numPr>
        <w:spacing w:after="90" w:line="269" w:lineRule="auto"/>
        <w:ind w:right="10" w:hanging="624"/>
        <w:jc w:val="both"/>
      </w:pPr>
      <w:r>
        <w:rPr>
          <w:rFonts w:ascii="Times New Roman" w:eastAsia="Times New Roman" w:hAnsi="Times New Roman" w:cs="Times New Roman"/>
          <w:sz w:val="20"/>
        </w:rPr>
        <w:t>Kierownik budowy - osoba wyznaczona przez</w:t>
      </w:r>
      <w:r>
        <w:rPr>
          <w:rFonts w:ascii="Times New Roman" w:eastAsia="Times New Roman" w:hAnsi="Times New Roman" w:cs="Times New Roman"/>
          <w:sz w:val="20"/>
        </w:rPr>
        <w:t xml:space="preserve"> Wykonawcę, upoważniona do kierowania robotami i do występowania w jego imieniu w sprawach realizacji kontraktu. </w:t>
      </w:r>
    </w:p>
    <w:p w:rsidR="00BC01F3" w:rsidRDefault="00163E49">
      <w:pPr>
        <w:numPr>
          <w:ilvl w:val="2"/>
          <w:numId w:val="2"/>
        </w:numPr>
        <w:spacing w:after="100" w:line="269" w:lineRule="auto"/>
        <w:ind w:right="10" w:hanging="624"/>
        <w:jc w:val="both"/>
      </w:pPr>
      <w:r>
        <w:rPr>
          <w:rFonts w:ascii="Times New Roman" w:eastAsia="Times New Roman" w:hAnsi="Times New Roman" w:cs="Times New Roman"/>
          <w:sz w:val="20"/>
        </w:rPr>
        <w:t xml:space="preserve">Korona drogi - jezdnia (jezdnie) z poboczami lub chodnikami, zatokami, pasami awaryjnego postoju i pasami dzielącymi jezdnie. </w:t>
      </w:r>
    </w:p>
    <w:p w:rsidR="00BC01F3" w:rsidRDefault="00163E49">
      <w:pPr>
        <w:numPr>
          <w:ilvl w:val="2"/>
          <w:numId w:val="2"/>
        </w:numPr>
        <w:spacing w:after="126" w:line="269" w:lineRule="auto"/>
        <w:ind w:right="10" w:hanging="624"/>
        <w:jc w:val="both"/>
      </w:pPr>
      <w:r>
        <w:rPr>
          <w:rFonts w:ascii="Times New Roman" w:eastAsia="Times New Roman" w:hAnsi="Times New Roman" w:cs="Times New Roman"/>
          <w:sz w:val="20"/>
        </w:rPr>
        <w:t>Konstrukcja naw</w:t>
      </w:r>
      <w:r>
        <w:rPr>
          <w:rFonts w:ascii="Times New Roman" w:eastAsia="Times New Roman" w:hAnsi="Times New Roman" w:cs="Times New Roman"/>
          <w:sz w:val="20"/>
        </w:rPr>
        <w:t xml:space="preserve">ierzchni - układ warstw nawierzchni wraz ze sposobem ich połączenia. </w:t>
      </w:r>
    </w:p>
    <w:p w:rsidR="00BC01F3" w:rsidRDefault="00163E49">
      <w:pPr>
        <w:numPr>
          <w:ilvl w:val="2"/>
          <w:numId w:val="2"/>
        </w:numPr>
        <w:spacing w:after="121" w:line="269" w:lineRule="auto"/>
        <w:ind w:right="10" w:hanging="624"/>
        <w:jc w:val="both"/>
      </w:pPr>
      <w:r>
        <w:rPr>
          <w:rFonts w:ascii="Times New Roman" w:eastAsia="Times New Roman" w:hAnsi="Times New Roman" w:cs="Times New Roman"/>
          <w:sz w:val="20"/>
        </w:rPr>
        <w:t xml:space="preserve">Konstrukcja nośna (przęsło lub przęsła obiektu mostowego) - część obiektu oparta na podporach mostowych, tworząca ustrój niosący dla przeniesienia ruchu pojazdów lub pieszych. </w:t>
      </w:r>
    </w:p>
    <w:p w:rsidR="00BC01F3" w:rsidRDefault="00163E49">
      <w:pPr>
        <w:numPr>
          <w:ilvl w:val="2"/>
          <w:numId w:val="2"/>
        </w:numPr>
        <w:spacing w:after="114" w:line="269" w:lineRule="auto"/>
        <w:ind w:right="10" w:hanging="624"/>
        <w:jc w:val="both"/>
      </w:pPr>
      <w:r>
        <w:rPr>
          <w:rFonts w:ascii="Times New Roman" w:eastAsia="Times New Roman" w:hAnsi="Times New Roman" w:cs="Times New Roman"/>
          <w:sz w:val="20"/>
        </w:rPr>
        <w:t>Korpus dr</w:t>
      </w:r>
      <w:r>
        <w:rPr>
          <w:rFonts w:ascii="Times New Roman" w:eastAsia="Times New Roman" w:hAnsi="Times New Roman" w:cs="Times New Roman"/>
          <w:sz w:val="20"/>
        </w:rPr>
        <w:t xml:space="preserve">ogowy - nasyp lub ta część wykopu, która jest ograniczona koroną drogi i skarpami rowów. </w:t>
      </w:r>
    </w:p>
    <w:p w:rsidR="00BC01F3" w:rsidRDefault="00163E49">
      <w:pPr>
        <w:numPr>
          <w:ilvl w:val="2"/>
          <w:numId w:val="2"/>
        </w:numPr>
        <w:spacing w:after="131" w:line="269" w:lineRule="auto"/>
        <w:ind w:right="10" w:hanging="624"/>
        <w:jc w:val="both"/>
      </w:pPr>
      <w:r>
        <w:rPr>
          <w:rFonts w:ascii="Times New Roman" w:eastAsia="Times New Roman" w:hAnsi="Times New Roman" w:cs="Times New Roman"/>
          <w:sz w:val="20"/>
        </w:rPr>
        <w:t xml:space="preserve">Koryto - element uformowany w korpusie drogowym w celu ułożenia w nim konstrukcji nawierzchni. </w:t>
      </w:r>
    </w:p>
    <w:p w:rsidR="00BC01F3" w:rsidRDefault="00163E49">
      <w:pPr>
        <w:numPr>
          <w:ilvl w:val="2"/>
          <w:numId w:val="2"/>
        </w:numPr>
        <w:spacing w:after="26" w:line="269" w:lineRule="auto"/>
        <w:ind w:right="10" w:hanging="624"/>
        <w:jc w:val="both"/>
      </w:pPr>
      <w:r>
        <w:rPr>
          <w:rFonts w:ascii="Times New Roman" w:eastAsia="Times New Roman" w:hAnsi="Times New Roman" w:cs="Times New Roman"/>
          <w:sz w:val="20"/>
        </w:rPr>
        <w:t xml:space="preserve">Książka obmiarów - </w:t>
      </w:r>
      <w:r>
        <w:rPr>
          <w:rFonts w:ascii="Times New Roman" w:eastAsia="Times New Roman" w:hAnsi="Times New Roman" w:cs="Times New Roman"/>
          <w:sz w:val="20"/>
        </w:rPr>
        <w:t>akceptowany przez Inżyniera/Kierownika projektu zeszyt z ponumerowanymi stronami, służący do wpisywania przez Wykonawcę obmiaru dokonywanych robót w formie wyliczeń, szkiców i ew. dodatkowych załączników. Wpisy w książce obmiarów podlegają potwierdzeniu pr</w:t>
      </w:r>
      <w:r>
        <w:rPr>
          <w:rFonts w:ascii="Times New Roman" w:eastAsia="Times New Roman" w:hAnsi="Times New Roman" w:cs="Times New Roman"/>
          <w:sz w:val="20"/>
        </w:rPr>
        <w:t xml:space="preserve">zez </w:t>
      </w:r>
      <w:r>
        <w:rPr>
          <w:rFonts w:ascii="Times New Roman" w:eastAsia="Times New Roman" w:hAnsi="Times New Roman" w:cs="Times New Roman"/>
          <w:sz w:val="20"/>
        </w:rPr>
        <w:lastRenderedPageBreak/>
        <w:t xml:space="preserve">Inżyniera/Kierownika projektu. </w:t>
      </w:r>
      <w:r>
        <w:rPr>
          <w:rFonts w:ascii="Times New Roman" w:eastAsia="Times New Roman" w:hAnsi="Times New Roman" w:cs="Times New Roman"/>
          <w:b/>
          <w:sz w:val="20"/>
        </w:rPr>
        <w:t>1.4.17.</w:t>
      </w:r>
      <w:r>
        <w:rPr>
          <w:rFonts w:ascii="Times New Roman" w:eastAsia="Times New Roman" w:hAnsi="Times New Roman" w:cs="Times New Roman"/>
          <w:sz w:val="20"/>
        </w:rPr>
        <w:t xml:space="preserve"> Laboratorium - drogowe lub inne laboratorium badawcze, zaakceptowane przez </w:t>
      </w:r>
    </w:p>
    <w:p w:rsidR="00BC01F3" w:rsidRDefault="00163E49">
      <w:pPr>
        <w:spacing w:after="123" w:line="269" w:lineRule="auto"/>
        <w:ind w:left="7" w:right="10" w:hanging="10"/>
        <w:jc w:val="both"/>
      </w:pPr>
      <w:r>
        <w:rPr>
          <w:rFonts w:ascii="Times New Roman" w:eastAsia="Times New Roman" w:hAnsi="Times New Roman" w:cs="Times New Roman"/>
          <w:sz w:val="20"/>
        </w:rPr>
        <w:t xml:space="preserve">Zamawiającego, niezbędne do przeprowadzenia wszelkich badań i prób związanych z oceną jakości materiałów oraz robót. </w:t>
      </w:r>
    </w:p>
    <w:p w:rsidR="00BC01F3" w:rsidRDefault="00163E49">
      <w:pPr>
        <w:numPr>
          <w:ilvl w:val="2"/>
          <w:numId w:val="3"/>
        </w:numPr>
        <w:spacing w:after="126" w:line="269" w:lineRule="auto"/>
        <w:ind w:right="10" w:hanging="10"/>
        <w:jc w:val="both"/>
      </w:pPr>
      <w:r>
        <w:rPr>
          <w:rFonts w:ascii="Times New Roman" w:eastAsia="Times New Roman" w:hAnsi="Times New Roman" w:cs="Times New Roman"/>
          <w:sz w:val="20"/>
        </w:rPr>
        <w:t xml:space="preserve">Materiały - </w:t>
      </w:r>
      <w:r>
        <w:rPr>
          <w:rFonts w:ascii="Times New Roman" w:eastAsia="Times New Roman" w:hAnsi="Times New Roman" w:cs="Times New Roman"/>
          <w:sz w:val="20"/>
        </w:rPr>
        <w:t xml:space="preserve">wszelkie tworzywa niezbędne do wykonania robót, zgodne z dokumentacją projektową i specyfikacjami technicznymi, zaakceptowane przez Inżyniera/ Kierownika projektu. </w:t>
      </w:r>
    </w:p>
    <w:p w:rsidR="00BC01F3" w:rsidRDefault="00163E49">
      <w:pPr>
        <w:numPr>
          <w:ilvl w:val="2"/>
          <w:numId w:val="3"/>
        </w:numPr>
        <w:spacing w:after="125" w:line="269" w:lineRule="auto"/>
        <w:ind w:right="10" w:hanging="10"/>
        <w:jc w:val="both"/>
      </w:pPr>
      <w:r>
        <w:rPr>
          <w:rFonts w:ascii="Times New Roman" w:eastAsia="Times New Roman" w:hAnsi="Times New Roman" w:cs="Times New Roman"/>
          <w:sz w:val="20"/>
        </w:rPr>
        <w:t>Most - obiekt zbudowany nad przeszkodą wodną dla zapewnienia komunikacji drogowej i ruchu p</w:t>
      </w:r>
      <w:r>
        <w:rPr>
          <w:rFonts w:ascii="Times New Roman" w:eastAsia="Times New Roman" w:hAnsi="Times New Roman" w:cs="Times New Roman"/>
          <w:sz w:val="20"/>
        </w:rPr>
        <w:t xml:space="preserve">ieszego. </w:t>
      </w:r>
    </w:p>
    <w:p w:rsidR="00BC01F3" w:rsidRDefault="00163E49">
      <w:pPr>
        <w:numPr>
          <w:ilvl w:val="2"/>
          <w:numId w:val="3"/>
        </w:numPr>
        <w:spacing w:after="5" w:line="269" w:lineRule="auto"/>
        <w:ind w:right="10" w:hanging="10"/>
        <w:jc w:val="both"/>
      </w:pPr>
      <w:r>
        <w:rPr>
          <w:rFonts w:ascii="Times New Roman" w:eastAsia="Times New Roman" w:hAnsi="Times New Roman" w:cs="Times New Roman"/>
          <w:sz w:val="20"/>
        </w:rPr>
        <w:t xml:space="preserve">Nawierzchnia - warstwa lub zespół warstw służących do przejmowania i rozkładania obciążeń od ruchu na podłoże gruntowe i zapewniających dogodne warunki dla ruchu.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Warstwa ścieralna - górna warstwa nawierzchni poddana bezpośrednio oddziaływaniu r</w:t>
      </w:r>
      <w:r>
        <w:rPr>
          <w:rFonts w:ascii="Times New Roman" w:eastAsia="Times New Roman" w:hAnsi="Times New Roman" w:cs="Times New Roman"/>
          <w:sz w:val="20"/>
        </w:rPr>
        <w:t xml:space="preserve">uchu i czynników atmosferycznych.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 xml:space="preserve">Warstwa wiążąca - warstwa znajdująca się między warstwą ścieralną a podbudową, zapewniająca lepsze rozłożenie naprężeń w nawierzchni i przekazywanie ich na podbudowę.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Warstwa wyrównawcza - warstwa służąca do wyrównania n</w:t>
      </w:r>
      <w:r>
        <w:rPr>
          <w:rFonts w:ascii="Times New Roman" w:eastAsia="Times New Roman" w:hAnsi="Times New Roman" w:cs="Times New Roman"/>
          <w:sz w:val="20"/>
        </w:rPr>
        <w:t xml:space="preserve">ierówności podbudowy lub profilu istniejącej nawierzchni.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 xml:space="preserve">Podbudowa - dolna część nawierzchni służąca do przenoszenia obciążeń od ruchu na podłoże. Podbudowa może składać się z podbudowy zasadniczej i podbudowy pomocniczej.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Podbudowa zasadnicza - górna c</w:t>
      </w:r>
      <w:r>
        <w:rPr>
          <w:rFonts w:ascii="Times New Roman" w:eastAsia="Times New Roman" w:hAnsi="Times New Roman" w:cs="Times New Roman"/>
          <w:sz w:val="20"/>
        </w:rPr>
        <w:t xml:space="preserve">zęść podbudowy spełniająca funkcje nośne w konstrukcji nawierzchni. Może ona składać się z jednej lub dwóch warstw.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Podbudowa pomocnicza - dolna część podbudowy spełniająca, obok funkcji nośnych, funkcje zabezpieczenia nawierzchni przed działaniem wody, m</w:t>
      </w:r>
      <w:r>
        <w:rPr>
          <w:rFonts w:ascii="Times New Roman" w:eastAsia="Times New Roman" w:hAnsi="Times New Roman" w:cs="Times New Roman"/>
          <w:sz w:val="20"/>
        </w:rPr>
        <w:t xml:space="preserve">rozu i przenikaniem cząstek podłoża. Może zawierać warstwę mrozoochronną, odsączającą lub odcinającą.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 xml:space="preserve">Warstwa mrozoochronna - warstwa, której głównym zadaniem jest ochrona nawierzchni przed skutkami działania mrozu. </w:t>
      </w:r>
    </w:p>
    <w:p w:rsidR="00BC01F3" w:rsidRDefault="00163E49">
      <w:pPr>
        <w:numPr>
          <w:ilvl w:val="0"/>
          <w:numId w:val="4"/>
        </w:numPr>
        <w:spacing w:after="5" w:line="269" w:lineRule="auto"/>
        <w:ind w:right="10" w:hanging="288"/>
        <w:jc w:val="both"/>
      </w:pPr>
      <w:r>
        <w:rPr>
          <w:rFonts w:ascii="Times New Roman" w:eastAsia="Times New Roman" w:hAnsi="Times New Roman" w:cs="Times New Roman"/>
          <w:sz w:val="20"/>
        </w:rPr>
        <w:t>Warstwa odcinająca - warstwa stosowana</w:t>
      </w:r>
      <w:r>
        <w:rPr>
          <w:rFonts w:ascii="Times New Roman" w:eastAsia="Times New Roman" w:hAnsi="Times New Roman" w:cs="Times New Roman"/>
          <w:sz w:val="20"/>
        </w:rPr>
        <w:t xml:space="preserve"> w celu uniemożliwienia przenikania cząstek drobnych gruntu do warstwy nawierzchni leżącej powyżej. </w:t>
      </w:r>
    </w:p>
    <w:p w:rsidR="00BC01F3" w:rsidRDefault="00163E49">
      <w:pPr>
        <w:numPr>
          <w:ilvl w:val="0"/>
          <w:numId w:val="4"/>
        </w:numPr>
        <w:spacing w:after="127" w:line="269" w:lineRule="auto"/>
        <w:ind w:right="10" w:hanging="288"/>
        <w:jc w:val="both"/>
      </w:pPr>
      <w:r>
        <w:rPr>
          <w:rFonts w:ascii="Times New Roman" w:eastAsia="Times New Roman" w:hAnsi="Times New Roman" w:cs="Times New Roman"/>
          <w:sz w:val="20"/>
        </w:rPr>
        <w:t xml:space="preserve">Warstwa odsączająca - warstwa służąca do odprowadzenia wody przedostającej się do nawierzchni. </w:t>
      </w:r>
    </w:p>
    <w:p w:rsidR="00BC01F3" w:rsidRDefault="00163E49">
      <w:pPr>
        <w:spacing w:after="109" w:line="269" w:lineRule="auto"/>
        <w:ind w:left="7" w:right="10" w:hanging="10"/>
        <w:jc w:val="both"/>
      </w:pPr>
      <w:r>
        <w:rPr>
          <w:rFonts w:ascii="Times New Roman" w:eastAsia="Times New Roman" w:hAnsi="Times New Roman" w:cs="Times New Roman"/>
          <w:b/>
          <w:sz w:val="20"/>
        </w:rPr>
        <w:t>1.4.21.</w:t>
      </w:r>
      <w:r>
        <w:rPr>
          <w:rFonts w:ascii="Times New Roman" w:eastAsia="Times New Roman" w:hAnsi="Times New Roman" w:cs="Times New Roman"/>
          <w:sz w:val="20"/>
        </w:rPr>
        <w:t xml:space="preserve"> Niweleta - </w:t>
      </w:r>
      <w:r>
        <w:rPr>
          <w:rFonts w:ascii="Times New Roman" w:eastAsia="Times New Roman" w:hAnsi="Times New Roman" w:cs="Times New Roman"/>
          <w:sz w:val="20"/>
        </w:rPr>
        <w:t xml:space="preserve">wysokościowe i geometryczne rozwinięcie na płaszczyźnie pionowego przekroju w osi drogi lub obiektu mostowego. </w:t>
      </w:r>
    </w:p>
    <w:p w:rsidR="00BC01F3" w:rsidRDefault="00163E49">
      <w:pPr>
        <w:spacing w:after="91" w:line="269" w:lineRule="auto"/>
        <w:ind w:left="7" w:right="10" w:hanging="10"/>
        <w:jc w:val="both"/>
      </w:pPr>
      <w:r>
        <w:rPr>
          <w:rFonts w:ascii="Times New Roman" w:eastAsia="Times New Roman" w:hAnsi="Times New Roman" w:cs="Times New Roman"/>
          <w:b/>
          <w:sz w:val="20"/>
        </w:rPr>
        <w:t>1.4.22.</w:t>
      </w:r>
      <w:r>
        <w:rPr>
          <w:rFonts w:ascii="Times New Roman" w:eastAsia="Times New Roman" w:hAnsi="Times New Roman" w:cs="Times New Roman"/>
          <w:sz w:val="20"/>
        </w:rPr>
        <w:t xml:space="preserve"> Obiekt mostowy - most, wiadukt, estakada, tunel, kładka dla pieszych i przepust. </w:t>
      </w:r>
    </w:p>
    <w:p w:rsidR="00BC01F3" w:rsidRDefault="00163E49">
      <w:pPr>
        <w:spacing w:after="127" w:line="269" w:lineRule="auto"/>
        <w:ind w:left="7" w:right="10" w:hanging="10"/>
        <w:jc w:val="both"/>
      </w:pPr>
      <w:r>
        <w:rPr>
          <w:rFonts w:ascii="Times New Roman" w:eastAsia="Times New Roman" w:hAnsi="Times New Roman" w:cs="Times New Roman"/>
          <w:b/>
          <w:sz w:val="20"/>
        </w:rPr>
        <w:t>1.4.23.</w:t>
      </w:r>
      <w:r>
        <w:rPr>
          <w:rFonts w:ascii="Times New Roman" w:eastAsia="Times New Roman" w:hAnsi="Times New Roman" w:cs="Times New Roman"/>
          <w:sz w:val="20"/>
        </w:rPr>
        <w:t xml:space="preserve"> Objazd tymczasowy - droga specjalnie przygotow</w:t>
      </w:r>
      <w:r>
        <w:rPr>
          <w:rFonts w:ascii="Times New Roman" w:eastAsia="Times New Roman" w:hAnsi="Times New Roman" w:cs="Times New Roman"/>
          <w:sz w:val="20"/>
        </w:rPr>
        <w:t xml:space="preserve">ana i odpowiednio utrzymana do przeprowadzenia ruchu publicznego na okres budowy. </w:t>
      </w:r>
    </w:p>
    <w:p w:rsidR="00BC01F3" w:rsidRDefault="00163E49">
      <w:pPr>
        <w:spacing w:after="91" w:line="269" w:lineRule="auto"/>
        <w:ind w:left="7" w:right="10" w:hanging="10"/>
        <w:jc w:val="both"/>
      </w:pPr>
      <w:r>
        <w:rPr>
          <w:rFonts w:ascii="Times New Roman" w:eastAsia="Times New Roman" w:hAnsi="Times New Roman" w:cs="Times New Roman"/>
          <w:b/>
          <w:sz w:val="20"/>
        </w:rPr>
        <w:lastRenderedPageBreak/>
        <w:t>1.4.24.</w:t>
      </w:r>
      <w:r>
        <w:rPr>
          <w:rFonts w:ascii="Times New Roman" w:eastAsia="Times New Roman" w:hAnsi="Times New Roman" w:cs="Times New Roman"/>
          <w:sz w:val="20"/>
        </w:rPr>
        <w:t xml:space="preserve"> Odpowiednia (bliska) zgodność - zgodność wykonywanych robót z dopuszczonymi tolerancjami, a jeśli przedział tolerancji nie został określony - z przeciętnymi toleranc</w:t>
      </w:r>
      <w:r>
        <w:rPr>
          <w:rFonts w:ascii="Times New Roman" w:eastAsia="Times New Roman" w:hAnsi="Times New Roman" w:cs="Times New Roman"/>
          <w:sz w:val="20"/>
        </w:rPr>
        <w:t xml:space="preserve">jami, przyjmowanymi zwyczajowo dla danego rodzaju robót budowlanych. </w:t>
      </w:r>
    </w:p>
    <w:p w:rsidR="00BC01F3" w:rsidRDefault="00163E49">
      <w:pPr>
        <w:spacing w:after="112" w:line="269" w:lineRule="auto"/>
        <w:ind w:left="7" w:right="10" w:hanging="10"/>
        <w:jc w:val="both"/>
      </w:pPr>
      <w:r>
        <w:rPr>
          <w:rFonts w:ascii="Times New Roman" w:eastAsia="Times New Roman" w:hAnsi="Times New Roman" w:cs="Times New Roman"/>
          <w:b/>
          <w:sz w:val="20"/>
        </w:rPr>
        <w:t>1.4.25.</w:t>
      </w:r>
      <w:r>
        <w:rPr>
          <w:rFonts w:ascii="Times New Roman" w:eastAsia="Times New Roman" w:hAnsi="Times New Roman" w:cs="Times New Roman"/>
          <w:sz w:val="20"/>
        </w:rPr>
        <w:t xml:space="preserve"> Pas drogowy - wydzielony liniami granicznymi pas terenu przeznaczony do umieszczania w nim drogi i związanych z nią urządzeń oraz drzew i krzewów. Pas drogowy może również obejmo</w:t>
      </w:r>
      <w:r>
        <w:rPr>
          <w:rFonts w:ascii="Times New Roman" w:eastAsia="Times New Roman" w:hAnsi="Times New Roman" w:cs="Times New Roman"/>
          <w:sz w:val="20"/>
        </w:rPr>
        <w:t xml:space="preserve">wać teren przewidziany do rozbudowy drogi i budowy urządzeń chroniących ludzi i środowisko przed uciążliwościami powodowanymi przez ruch na drodze. </w:t>
      </w:r>
    </w:p>
    <w:p w:rsidR="00BC01F3" w:rsidRDefault="00163E49">
      <w:pPr>
        <w:spacing w:after="117" w:line="269" w:lineRule="auto"/>
        <w:ind w:left="7" w:right="10" w:hanging="10"/>
        <w:jc w:val="both"/>
      </w:pPr>
      <w:r>
        <w:rPr>
          <w:rFonts w:ascii="Times New Roman" w:eastAsia="Times New Roman" w:hAnsi="Times New Roman" w:cs="Times New Roman"/>
          <w:b/>
          <w:sz w:val="20"/>
        </w:rPr>
        <w:t>1.4.26.</w:t>
      </w:r>
      <w:r>
        <w:rPr>
          <w:rFonts w:ascii="Times New Roman" w:eastAsia="Times New Roman" w:hAnsi="Times New Roman" w:cs="Times New Roman"/>
          <w:sz w:val="20"/>
        </w:rPr>
        <w:t xml:space="preserve"> Pobocze - część korony drogi przeznaczona do chwilowego postoju pojazdów, umieszczenia urządzeń org</w:t>
      </w:r>
      <w:r>
        <w:rPr>
          <w:rFonts w:ascii="Times New Roman" w:eastAsia="Times New Roman" w:hAnsi="Times New Roman" w:cs="Times New Roman"/>
          <w:sz w:val="20"/>
        </w:rPr>
        <w:t xml:space="preserve">anizacji i bezpieczeństwa ruchu oraz do ruchu pieszych, służąca jednocześnie do bocznego oparcia konstrukcji nawierzchni. </w:t>
      </w:r>
    </w:p>
    <w:p w:rsidR="00BC01F3" w:rsidRDefault="00163E49">
      <w:pPr>
        <w:spacing w:after="129" w:line="269" w:lineRule="auto"/>
        <w:ind w:left="7" w:right="10" w:hanging="10"/>
        <w:jc w:val="both"/>
      </w:pPr>
      <w:r>
        <w:rPr>
          <w:rFonts w:ascii="Times New Roman" w:eastAsia="Times New Roman" w:hAnsi="Times New Roman" w:cs="Times New Roman"/>
          <w:b/>
          <w:sz w:val="20"/>
        </w:rPr>
        <w:t>1.4.27.</w:t>
      </w:r>
      <w:r>
        <w:rPr>
          <w:rFonts w:ascii="Times New Roman" w:eastAsia="Times New Roman" w:hAnsi="Times New Roman" w:cs="Times New Roman"/>
          <w:sz w:val="20"/>
        </w:rPr>
        <w:t xml:space="preserve"> Podłoże nawierzchni - grunt rodzimy lub nasypowy, leżący pod nawierzchnią do głębokości przemarzania. </w:t>
      </w:r>
    </w:p>
    <w:p w:rsidR="00BC01F3" w:rsidRDefault="00163E49">
      <w:pPr>
        <w:spacing w:after="105" w:line="269" w:lineRule="auto"/>
        <w:ind w:left="7" w:right="10" w:hanging="10"/>
        <w:jc w:val="both"/>
      </w:pPr>
      <w:r>
        <w:rPr>
          <w:rFonts w:ascii="Times New Roman" w:eastAsia="Times New Roman" w:hAnsi="Times New Roman" w:cs="Times New Roman"/>
          <w:b/>
          <w:sz w:val="20"/>
        </w:rPr>
        <w:t>1.4.28.</w:t>
      </w:r>
      <w:r>
        <w:rPr>
          <w:rFonts w:ascii="Times New Roman" w:eastAsia="Times New Roman" w:hAnsi="Times New Roman" w:cs="Times New Roman"/>
          <w:sz w:val="20"/>
        </w:rPr>
        <w:t xml:space="preserve"> Podłoże ulepsz</w:t>
      </w:r>
      <w:r>
        <w:rPr>
          <w:rFonts w:ascii="Times New Roman" w:eastAsia="Times New Roman" w:hAnsi="Times New Roman" w:cs="Times New Roman"/>
          <w:sz w:val="20"/>
        </w:rPr>
        <w:t xml:space="preserve">one nawierzchni - górna warstwa podłoża, leżąca bezpośrednio pod nawierzchnią, ulepszona w celu umożliwienia przejęcia ruchu budowlanego i właściwego wykonania nawierzchni.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1.4.29. </w:t>
      </w:r>
      <w:r>
        <w:rPr>
          <w:rFonts w:ascii="Times New Roman" w:eastAsia="Times New Roman" w:hAnsi="Times New Roman" w:cs="Times New Roman"/>
          <w:sz w:val="20"/>
        </w:rPr>
        <w:t xml:space="preserve">Polecenie Inżyniera/Kierownika projektu - wszelkie polecenia przekazane </w:t>
      </w:r>
    </w:p>
    <w:p w:rsidR="00BC01F3" w:rsidRDefault="00163E49">
      <w:pPr>
        <w:spacing w:after="105" w:line="269" w:lineRule="auto"/>
        <w:ind w:left="7" w:right="10" w:hanging="10"/>
        <w:jc w:val="both"/>
      </w:pPr>
      <w:r>
        <w:rPr>
          <w:rFonts w:ascii="Times New Roman" w:eastAsia="Times New Roman" w:hAnsi="Times New Roman" w:cs="Times New Roman"/>
          <w:sz w:val="20"/>
        </w:rPr>
        <w:t xml:space="preserve">Wykonawcy przez Inżyniera/Kierownika projektu, w formie pisemnej, dotyczące sposobu realizacji robót lub innych spraw związanych z prowadzeniem budowy. </w:t>
      </w:r>
    </w:p>
    <w:p w:rsidR="00BC01F3" w:rsidRDefault="00163E49">
      <w:pPr>
        <w:spacing w:after="5" w:line="269" w:lineRule="auto"/>
        <w:ind w:left="7" w:right="10" w:hanging="10"/>
        <w:jc w:val="both"/>
      </w:pPr>
      <w:r>
        <w:rPr>
          <w:rFonts w:ascii="Times New Roman" w:eastAsia="Times New Roman" w:hAnsi="Times New Roman" w:cs="Times New Roman"/>
          <w:b/>
          <w:sz w:val="20"/>
        </w:rPr>
        <w:t>1.4.30.</w:t>
      </w:r>
      <w:r>
        <w:rPr>
          <w:rFonts w:ascii="Times New Roman" w:eastAsia="Times New Roman" w:hAnsi="Times New Roman" w:cs="Times New Roman"/>
          <w:sz w:val="20"/>
        </w:rPr>
        <w:t xml:space="preserve"> Projektant - uprawniona osoba prawna lub fizyczna będąca autorem dokumentacji projektowej. </w:t>
      </w:r>
    </w:p>
    <w:p w:rsidR="00BC01F3" w:rsidRDefault="00163E49">
      <w:pPr>
        <w:spacing w:after="126" w:line="269" w:lineRule="auto"/>
        <w:ind w:left="7" w:right="10" w:hanging="10"/>
        <w:jc w:val="both"/>
      </w:pPr>
      <w:r>
        <w:rPr>
          <w:rFonts w:ascii="Times New Roman" w:eastAsia="Times New Roman" w:hAnsi="Times New Roman" w:cs="Times New Roman"/>
          <w:b/>
          <w:sz w:val="20"/>
        </w:rPr>
        <w:t>1.4</w:t>
      </w:r>
      <w:r>
        <w:rPr>
          <w:rFonts w:ascii="Times New Roman" w:eastAsia="Times New Roman" w:hAnsi="Times New Roman" w:cs="Times New Roman"/>
          <w:b/>
          <w:sz w:val="20"/>
        </w:rPr>
        <w:t xml:space="preserve">.31. </w:t>
      </w:r>
      <w:r>
        <w:rPr>
          <w:rFonts w:ascii="Times New Roman" w:eastAsia="Times New Roman" w:hAnsi="Times New Roman" w:cs="Times New Roman"/>
          <w:sz w:val="20"/>
        </w:rPr>
        <w:t xml:space="preserve">Przedsięwzięcie budowlane - kompleksowa realizacja nowego połączenia drogowego lub całkowita modernizacja/przebudowa (zmiana parametrów geometrycznych trasy w planie i przekroju podłużnym) istniejącego połączenia. </w:t>
      </w:r>
    </w:p>
    <w:p w:rsidR="00BC01F3" w:rsidRDefault="00163E49">
      <w:pPr>
        <w:spacing w:after="121" w:line="269" w:lineRule="auto"/>
        <w:ind w:left="7" w:right="10" w:hanging="10"/>
        <w:jc w:val="both"/>
      </w:pPr>
      <w:r>
        <w:rPr>
          <w:rFonts w:ascii="Times New Roman" w:eastAsia="Times New Roman" w:hAnsi="Times New Roman" w:cs="Times New Roman"/>
          <w:b/>
          <w:sz w:val="20"/>
        </w:rPr>
        <w:t>1.4.32.</w:t>
      </w:r>
      <w:r>
        <w:rPr>
          <w:rFonts w:ascii="Times New Roman" w:eastAsia="Times New Roman" w:hAnsi="Times New Roman" w:cs="Times New Roman"/>
          <w:sz w:val="20"/>
        </w:rPr>
        <w:t xml:space="preserve"> Przepust – budowla o przekro</w:t>
      </w:r>
      <w:r>
        <w:rPr>
          <w:rFonts w:ascii="Times New Roman" w:eastAsia="Times New Roman" w:hAnsi="Times New Roman" w:cs="Times New Roman"/>
          <w:sz w:val="20"/>
        </w:rPr>
        <w:t xml:space="preserve">ju poprzecznym zamkniętym, przeznaczona do przeprowadzenia cieku, szlaku wędrówek zwierząt dziko żyjących lub urządzeń technicznych przez korpus drogowy. </w:t>
      </w:r>
    </w:p>
    <w:p w:rsidR="00BC01F3" w:rsidRDefault="00163E49">
      <w:pPr>
        <w:spacing w:after="119" w:line="269" w:lineRule="auto"/>
        <w:ind w:left="7" w:right="10" w:hanging="10"/>
        <w:jc w:val="both"/>
      </w:pPr>
      <w:r>
        <w:rPr>
          <w:rFonts w:ascii="Times New Roman" w:eastAsia="Times New Roman" w:hAnsi="Times New Roman" w:cs="Times New Roman"/>
          <w:b/>
          <w:sz w:val="20"/>
        </w:rPr>
        <w:t>1.4.33.</w:t>
      </w:r>
      <w:r>
        <w:rPr>
          <w:rFonts w:ascii="Times New Roman" w:eastAsia="Times New Roman" w:hAnsi="Times New Roman" w:cs="Times New Roman"/>
          <w:sz w:val="20"/>
        </w:rPr>
        <w:t xml:space="preserve"> Przeszkoda naturalna - element środowiska naturalnego, stanowiący utrudnienie w realizacji za</w:t>
      </w:r>
      <w:r>
        <w:rPr>
          <w:rFonts w:ascii="Times New Roman" w:eastAsia="Times New Roman" w:hAnsi="Times New Roman" w:cs="Times New Roman"/>
          <w:sz w:val="20"/>
        </w:rPr>
        <w:t xml:space="preserve">dania budowlanego, na przykład dolina, bagno, rzeka, szlak wędrówek dzikich zwierząt itp. </w:t>
      </w:r>
    </w:p>
    <w:p w:rsidR="00BC01F3" w:rsidRDefault="00163E49">
      <w:pPr>
        <w:spacing w:after="110" w:line="269" w:lineRule="auto"/>
        <w:ind w:left="7" w:right="10" w:hanging="10"/>
        <w:jc w:val="both"/>
      </w:pPr>
      <w:r>
        <w:rPr>
          <w:rFonts w:ascii="Times New Roman" w:eastAsia="Times New Roman" w:hAnsi="Times New Roman" w:cs="Times New Roman"/>
          <w:b/>
          <w:sz w:val="20"/>
        </w:rPr>
        <w:t>1.4.34.</w:t>
      </w:r>
      <w:r>
        <w:rPr>
          <w:rFonts w:ascii="Times New Roman" w:eastAsia="Times New Roman" w:hAnsi="Times New Roman" w:cs="Times New Roman"/>
          <w:sz w:val="20"/>
        </w:rPr>
        <w:t xml:space="preserve"> Przeszkoda sztuczna - dzieło ludzkie, stanowiące utrudnienie w realizacji zadania budowlanego, na przykład droga, kolej, rurociąg, kanał, ciąg pieszy lub row</w:t>
      </w:r>
      <w:r>
        <w:rPr>
          <w:rFonts w:ascii="Times New Roman" w:eastAsia="Times New Roman" w:hAnsi="Times New Roman" w:cs="Times New Roman"/>
          <w:sz w:val="20"/>
        </w:rPr>
        <w:t xml:space="preserve">erowy itp. </w:t>
      </w:r>
    </w:p>
    <w:p w:rsidR="00BC01F3" w:rsidRDefault="00163E49">
      <w:pPr>
        <w:spacing w:after="118" w:line="269" w:lineRule="auto"/>
        <w:ind w:left="7" w:right="10" w:hanging="10"/>
        <w:jc w:val="both"/>
      </w:pPr>
      <w:r>
        <w:rPr>
          <w:rFonts w:ascii="Times New Roman" w:eastAsia="Times New Roman" w:hAnsi="Times New Roman" w:cs="Times New Roman"/>
          <w:b/>
          <w:sz w:val="20"/>
        </w:rPr>
        <w:t>1.4.35.</w:t>
      </w:r>
      <w:r>
        <w:rPr>
          <w:rFonts w:ascii="Times New Roman" w:eastAsia="Times New Roman" w:hAnsi="Times New Roman" w:cs="Times New Roman"/>
          <w:sz w:val="20"/>
        </w:rPr>
        <w:t xml:space="preserve"> Przetargowa dokumentacja projektowa - część dokumentacji projektowej, która wskazuje lokalizację, charakterystykę i wymiary obiektu będącego przedmiotem robót. </w:t>
      </w:r>
    </w:p>
    <w:p w:rsidR="00BC01F3" w:rsidRDefault="00163E49">
      <w:pPr>
        <w:spacing w:after="119" w:line="269" w:lineRule="auto"/>
        <w:ind w:left="7" w:right="10" w:hanging="10"/>
        <w:jc w:val="both"/>
      </w:pPr>
      <w:r>
        <w:rPr>
          <w:rFonts w:ascii="Times New Roman" w:eastAsia="Times New Roman" w:hAnsi="Times New Roman" w:cs="Times New Roman"/>
          <w:b/>
          <w:sz w:val="20"/>
        </w:rPr>
        <w:t>1.4.36</w:t>
      </w:r>
      <w:r>
        <w:rPr>
          <w:rFonts w:ascii="Times New Roman" w:eastAsia="Times New Roman" w:hAnsi="Times New Roman" w:cs="Times New Roman"/>
          <w:sz w:val="20"/>
        </w:rPr>
        <w:t xml:space="preserve">. Przyczółek - skrajna podpora obiektu mostowego. Może składać się z </w:t>
      </w:r>
      <w:r>
        <w:rPr>
          <w:rFonts w:ascii="Times New Roman" w:eastAsia="Times New Roman" w:hAnsi="Times New Roman" w:cs="Times New Roman"/>
          <w:sz w:val="20"/>
        </w:rPr>
        <w:t xml:space="preserve">pełnej ściany, słupów lub innych form konstrukcyjnych, np. skrzyń, komór. </w:t>
      </w:r>
    </w:p>
    <w:p w:rsidR="00BC01F3" w:rsidRDefault="00163E49">
      <w:pPr>
        <w:spacing w:after="131" w:line="269" w:lineRule="auto"/>
        <w:ind w:left="7" w:right="10" w:hanging="10"/>
        <w:jc w:val="both"/>
      </w:pPr>
      <w:r>
        <w:rPr>
          <w:rFonts w:ascii="Times New Roman" w:eastAsia="Times New Roman" w:hAnsi="Times New Roman" w:cs="Times New Roman"/>
          <w:b/>
          <w:sz w:val="20"/>
        </w:rPr>
        <w:lastRenderedPageBreak/>
        <w:t>1.4.37.</w:t>
      </w:r>
      <w:r>
        <w:rPr>
          <w:rFonts w:ascii="Times New Roman" w:eastAsia="Times New Roman" w:hAnsi="Times New Roman" w:cs="Times New Roman"/>
          <w:sz w:val="20"/>
        </w:rPr>
        <w:t xml:space="preserve"> Rekultywacja - roboty mające na celu uporządkowanie i przywrócenie pierwotnych funkcji terenom naruszonym w czasie realizacji zadania budowlanego. </w:t>
      </w:r>
    </w:p>
    <w:p w:rsidR="00BC01F3" w:rsidRDefault="00163E49">
      <w:pPr>
        <w:spacing w:after="124" w:line="269" w:lineRule="auto"/>
        <w:ind w:left="7" w:right="10" w:hanging="10"/>
        <w:jc w:val="both"/>
      </w:pPr>
      <w:r>
        <w:rPr>
          <w:rFonts w:ascii="Times New Roman" w:eastAsia="Times New Roman" w:hAnsi="Times New Roman" w:cs="Times New Roman"/>
          <w:b/>
          <w:sz w:val="20"/>
        </w:rPr>
        <w:t>1.4.38.</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Rozpiętość teoretyczna - odległość między punktami podparcia (łożyskami), przęsła mostowego. </w:t>
      </w:r>
    </w:p>
    <w:p w:rsidR="00BC01F3" w:rsidRDefault="00163E49">
      <w:pPr>
        <w:spacing w:after="117" w:line="269" w:lineRule="auto"/>
        <w:ind w:left="7" w:right="10" w:hanging="10"/>
        <w:jc w:val="both"/>
      </w:pPr>
      <w:r>
        <w:rPr>
          <w:rFonts w:ascii="Times New Roman" w:eastAsia="Times New Roman" w:hAnsi="Times New Roman" w:cs="Times New Roman"/>
          <w:b/>
          <w:sz w:val="20"/>
        </w:rPr>
        <w:t>1.4.39.</w:t>
      </w:r>
      <w:r>
        <w:rPr>
          <w:rFonts w:ascii="Times New Roman" w:eastAsia="Times New Roman" w:hAnsi="Times New Roman" w:cs="Times New Roman"/>
          <w:sz w:val="20"/>
        </w:rPr>
        <w:t xml:space="preserve"> Szerokość całkowita obiektu (mostu / wiaduktu) - odległość między zewnętrznymi krawędziami konstrukcji obiektu, mierzona w linii prostopadłej do osi podłu</w:t>
      </w:r>
      <w:r>
        <w:rPr>
          <w:rFonts w:ascii="Times New Roman" w:eastAsia="Times New Roman" w:hAnsi="Times New Roman" w:cs="Times New Roman"/>
          <w:sz w:val="20"/>
        </w:rPr>
        <w:t xml:space="preserve">żnej, obejmuje całkowitą szerokość konstrukcyjną ustroju niosącego. </w:t>
      </w:r>
    </w:p>
    <w:p w:rsidR="00BC01F3" w:rsidRDefault="00163E49">
      <w:pPr>
        <w:spacing w:after="128" w:line="269" w:lineRule="auto"/>
        <w:ind w:left="7" w:right="10" w:hanging="10"/>
        <w:jc w:val="both"/>
      </w:pPr>
      <w:r>
        <w:rPr>
          <w:rFonts w:ascii="Times New Roman" w:eastAsia="Times New Roman" w:hAnsi="Times New Roman" w:cs="Times New Roman"/>
          <w:b/>
          <w:sz w:val="20"/>
        </w:rPr>
        <w:t>1.4.40.</w:t>
      </w:r>
      <w:r>
        <w:rPr>
          <w:rFonts w:ascii="Times New Roman" w:eastAsia="Times New Roman" w:hAnsi="Times New Roman" w:cs="Times New Roman"/>
          <w:sz w:val="20"/>
        </w:rPr>
        <w:t xml:space="preserve"> Szerokość użytkowa obiektu - szerokość jezdni (nawierzchni) przeznaczona dla poszczególnych rodzajów ruchu oraz szerokość chodników mierzona w świetle poręczy mostowych z wyłączen</w:t>
      </w:r>
      <w:r>
        <w:rPr>
          <w:rFonts w:ascii="Times New Roman" w:eastAsia="Times New Roman" w:hAnsi="Times New Roman" w:cs="Times New Roman"/>
          <w:sz w:val="20"/>
        </w:rPr>
        <w:t xml:space="preserve">iem konstrukcji przy jezdni dołem oddzielającej ruch kołowy od ruchu pieszego. </w:t>
      </w:r>
    </w:p>
    <w:p w:rsidR="00BC01F3" w:rsidRDefault="00163E49">
      <w:pPr>
        <w:spacing w:after="117" w:line="269" w:lineRule="auto"/>
        <w:ind w:left="7" w:right="10" w:hanging="10"/>
        <w:jc w:val="both"/>
      </w:pPr>
      <w:r>
        <w:rPr>
          <w:rFonts w:ascii="Times New Roman" w:eastAsia="Times New Roman" w:hAnsi="Times New Roman" w:cs="Times New Roman"/>
          <w:b/>
          <w:sz w:val="20"/>
        </w:rPr>
        <w:t>1.4.41.</w:t>
      </w:r>
      <w:r>
        <w:rPr>
          <w:rFonts w:ascii="Times New Roman" w:eastAsia="Times New Roman" w:hAnsi="Times New Roman" w:cs="Times New Roman"/>
          <w:sz w:val="20"/>
        </w:rPr>
        <w:t xml:space="preserve"> Ślepy kosztorys - wykaz robót z podaniem ich ilości (przedmiarem) w kolejności technologicznej ich wykonania. </w:t>
      </w:r>
    </w:p>
    <w:p w:rsidR="00BC01F3" w:rsidRDefault="00163E49">
      <w:pPr>
        <w:spacing w:after="121" w:line="269" w:lineRule="auto"/>
        <w:ind w:left="7" w:right="10" w:hanging="10"/>
        <w:jc w:val="both"/>
      </w:pPr>
      <w:r>
        <w:rPr>
          <w:rFonts w:ascii="Times New Roman" w:eastAsia="Times New Roman" w:hAnsi="Times New Roman" w:cs="Times New Roman"/>
          <w:b/>
          <w:sz w:val="20"/>
        </w:rPr>
        <w:t>1.4.42.</w:t>
      </w:r>
      <w:r>
        <w:rPr>
          <w:rFonts w:ascii="Times New Roman" w:eastAsia="Times New Roman" w:hAnsi="Times New Roman" w:cs="Times New Roman"/>
          <w:sz w:val="20"/>
        </w:rPr>
        <w:t xml:space="preserve"> Teren budowy - </w:t>
      </w:r>
      <w:r>
        <w:rPr>
          <w:rFonts w:ascii="Times New Roman" w:eastAsia="Times New Roman" w:hAnsi="Times New Roman" w:cs="Times New Roman"/>
          <w:sz w:val="20"/>
        </w:rPr>
        <w:t xml:space="preserve">teren udostępniony przez Zamawiającego dla wykonania na nim robót oraz inne miejsca wymienione w kontrakcie jako tworzące część terenu budowy. </w:t>
      </w:r>
    </w:p>
    <w:p w:rsidR="00BC01F3" w:rsidRDefault="00163E49">
      <w:pPr>
        <w:spacing w:after="127" w:line="269" w:lineRule="auto"/>
        <w:ind w:left="7" w:right="10" w:hanging="10"/>
        <w:jc w:val="both"/>
      </w:pPr>
      <w:r>
        <w:rPr>
          <w:rFonts w:ascii="Times New Roman" w:eastAsia="Times New Roman" w:hAnsi="Times New Roman" w:cs="Times New Roman"/>
          <w:b/>
          <w:sz w:val="20"/>
        </w:rPr>
        <w:t>1.4.43.</w:t>
      </w:r>
      <w:r>
        <w:rPr>
          <w:rFonts w:ascii="Times New Roman" w:eastAsia="Times New Roman" w:hAnsi="Times New Roman" w:cs="Times New Roman"/>
          <w:sz w:val="20"/>
        </w:rPr>
        <w:t xml:space="preserve"> Tunel - obiekt zagłębiony poniżej poziomu terenu dla zapewnienia komunikacji drogowej i ruchu pieszego. </w:t>
      </w:r>
    </w:p>
    <w:p w:rsidR="00BC01F3" w:rsidRDefault="00163E49">
      <w:pPr>
        <w:spacing w:after="122" w:line="269" w:lineRule="auto"/>
        <w:ind w:left="7" w:right="10" w:hanging="10"/>
        <w:jc w:val="both"/>
      </w:pPr>
      <w:r>
        <w:rPr>
          <w:rFonts w:ascii="Times New Roman" w:eastAsia="Times New Roman" w:hAnsi="Times New Roman" w:cs="Times New Roman"/>
          <w:b/>
          <w:sz w:val="20"/>
        </w:rPr>
        <w:t>1.4.44.</w:t>
      </w:r>
      <w:r>
        <w:rPr>
          <w:rFonts w:ascii="Times New Roman" w:eastAsia="Times New Roman" w:hAnsi="Times New Roman" w:cs="Times New Roman"/>
          <w:sz w:val="20"/>
        </w:rPr>
        <w:t xml:space="preserve"> Wiadukt - obiekt zbudowany nad linią kolejową lub inną drogą dla bezkolizyjnego zapewnienia komunikacji drogowej i ruchu pieszego. </w:t>
      </w:r>
    </w:p>
    <w:p w:rsidR="00BC01F3" w:rsidRDefault="00163E49">
      <w:pPr>
        <w:spacing w:after="168" w:line="269" w:lineRule="auto"/>
        <w:ind w:left="7" w:right="10" w:hanging="10"/>
        <w:jc w:val="both"/>
      </w:pPr>
      <w:r>
        <w:rPr>
          <w:rFonts w:ascii="Times New Roman" w:eastAsia="Times New Roman" w:hAnsi="Times New Roman" w:cs="Times New Roman"/>
          <w:b/>
          <w:sz w:val="20"/>
        </w:rPr>
        <w:t>1.4.45.</w:t>
      </w:r>
      <w:r>
        <w:rPr>
          <w:rFonts w:ascii="Times New Roman" w:eastAsia="Times New Roman" w:hAnsi="Times New Roman" w:cs="Times New Roman"/>
          <w:sz w:val="20"/>
        </w:rPr>
        <w:t xml:space="preserve"> Zadanie budowlane - część przedsięwzięcia budowlanego, stanowiąca odrębną całość konstrukcyjną lub technolo</w:t>
      </w:r>
      <w:r>
        <w:rPr>
          <w:rFonts w:ascii="Times New Roman" w:eastAsia="Times New Roman" w:hAnsi="Times New Roman" w:cs="Times New Roman"/>
          <w:sz w:val="20"/>
        </w:rPr>
        <w:t xml:space="preserve">giczną, zdolną do samodzielnego pełnienia funkcji techniczno-użytkowych. Zadanie może polegać na wykonywaniu robót związanych z budową, modernizacją/ przebudową, utrzymaniem oraz ochroną budowli drogowej lub jej elementu.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1.5. Ogólne wymagania dotyczące robót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Wykonawca jest odpowiedzialny za jakość wykonanych robót, bezpieczeństwo wszelkich czynności na terenie budowy, metody użyte przy budowie oraz za ich zgodność z dokumentacją projektową, SST i poleceniami Inżyniera/Ki</w:t>
      </w:r>
      <w:r>
        <w:rPr>
          <w:rFonts w:ascii="Times New Roman" w:eastAsia="Times New Roman" w:hAnsi="Times New Roman" w:cs="Times New Roman"/>
          <w:sz w:val="20"/>
        </w:rPr>
        <w:t xml:space="preserve">erownika projektu. </w:t>
      </w:r>
    </w:p>
    <w:p w:rsidR="00BC01F3" w:rsidRDefault="00163E49">
      <w:pPr>
        <w:spacing w:after="130" w:line="269" w:lineRule="auto"/>
        <w:ind w:left="7" w:right="10" w:hanging="10"/>
        <w:jc w:val="both"/>
      </w:pPr>
      <w:r>
        <w:rPr>
          <w:rFonts w:ascii="Times New Roman" w:eastAsia="Times New Roman" w:hAnsi="Times New Roman" w:cs="Times New Roman"/>
          <w:b/>
          <w:sz w:val="20"/>
        </w:rPr>
        <w:t>1.5.1.</w:t>
      </w:r>
      <w:r>
        <w:rPr>
          <w:rFonts w:ascii="Times New Roman" w:eastAsia="Times New Roman" w:hAnsi="Times New Roman" w:cs="Times New Roman"/>
          <w:sz w:val="20"/>
        </w:rPr>
        <w:t xml:space="preserve"> Przekazanie terenu budowy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Zamawiający w terminie określonym w dokumentach kontraktowych przekaże Wykonawcy teren budowy wraz ze wszystkimi wymaganymi uzgodnieniami prawnymi i administracyjnymi, lokalizację i współrzędne punktów</w:t>
      </w:r>
      <w:r>
        <w:rPr>
          <w:rFonts w:ascii="Times New Roman" w:eastAsia="Times New Roman" w:hAnsi="Times New Roman" w:cs="Times New Roman"/>
          <w:sz w:val="20"/>
        </w:rPr>
        <w:t xml:space="preserve"> głównych trasy oraz reperów, dziennik budowy oraz dwa egzemplarze dokumentacji projektowej i dwa komplety SST. </w:t>
      </w:r>
    </w:p>
    <w:p w:rsidR="00BC01F3" w:rsidRDefault="00163E49">
      <w:pPr>
        <w:spacing w:after="95" w:line="269" w:lineRule="auto"/>
        <w:ind w:left="7" w:right="10" w:hanging="10"/>
        <w:jc w:val="both"/>
      </w:pPr>
      <w:r>
        <w:rPr>
          <w:rFonts w:ascii="Times New Roman" w:eastAsia="Times New Roman" w:hAnsi="Times New Roman" w:cs="Times New Roman"/>
          <w:sz w:val="20"/>
        </w:rPr>
        <w:t xml:space="preserve"> Na Wykonawcy spoczywa odpowiedzialność za ochronę przekazanych mu punktów pomiarowych do chwili odbioru ostatecznego robót. Uszkodzone lub zni</w:t>
      </w:r>
      <w:r>
        <w:rPr>
          <w:rFonts w:ascii="Times New Roman" w:eastAsia="Times New Roman" w:hAnsi="Times New Roman" w:cs="Times New Roman"/>
          <w:sz w:val="20"/>
        </w:rPr>
        <w:t xml:space="preserve">szczone znaki geodezyjne Wykonawca odtworzy i utrwali na własny koszt. </w:t>
      </w:r>
    </w:p>
    <w:p w:rsidR="00BC01F3" w:rsidRDefault="00163E49">
      <w:pPr>
        <w:spacing w:after="132" w:line="269" w:lineRule="auto"/>
        <w:ind w:left="7" w:right="10" w:hanging="10"/>
        <w:jc w:val="both"/>
      </w:pPr>
      <w:r>
        <w:rPr>
          <w:rFonts w:ascii="Times New Roman" w:eastAsia="Times New Roman" w:hAnsi="Times New Roman" w:cs="Times New Roman"/>
          <w:b/>
          <w:sz w:val="20"/>
        </w:rPr>
        <w:lastRenderedPageBreak/>
        <w:t>1.5.2.</w:t>
      </w:r>
      <w:r>
        <w:rPr>
          <w:rFonts w:ascii="Times New Roman" w:eastAsia="Times New Roman" w:hAnsi="Times New Roman" w:cs="Times New Roman"/>
          <w:sz w:val="20"/>
        </w:rPr>
        <w:t xml:space="preserve"> Dokumentacja projektowa </w:t>
      </w:r>
    </w:p>
    <w:p w:rsidR="00BC01F3" w:rsidRDefault="00163E49">
      <w:pPr>
        <w:spacing w:after="29" w:line="269" w:lineRule="auto"/>
        <w:ind w:left="7" w:right="10" w:hanging="10"/>
        <w:jc w:val="both"/>
      </w:pPr>
      <w:r>
        <w:rPr>
          <w:rFonts w:ascii="Times New Roman" w:eastAsia="Times New Roman" w:hAnsi="Times New Roman" w:cs="Times New Roman"/>
          <w:sz w:val="20"/>
        </w:rPr>
        <w:t xml:space="preserve"> Dokumentacja projektowa będzie zawierać rysunki, obliczenia i dokumenty, zgodne z wykazem podanym w szczegółowych warunkach umowy, uwzględniającym podz</w:t>
      </w:r>
      <w:r>
        <w:rPr>
          <w:rFonts w:ascii="Times New Roman" w:eastAsia="Times New Roman" w:hAnsi="Times New Roman" w:cs="Times New Roman"/>
          <w:sz w:val="20"/>
        </w:rPr>
        <w:t xml:space="preserve">iał na dokumentację projektową: </w:t>
      </w:r>
    </w:p>
    <w:p w:rsidR="00BC01F3" w:rsidRDefault="00163E49">
      <w:pPr>
        <w:spacing w:after="3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Zamawiającego; wykaz pozycji, które stanowią przetargową dokumentację projektową oraz projektową dokumentację wykonawczą (techniczną) i zostaną przekazane Wykonawcy, </w:t>
      </w:r>
    </w:p>
    <w:p w:rsidR="00BC01F3" w:rsidRDefault="00163E49">
      <w:pPr>
        <w:spacing w:after="130" w:line="269" w:lineRule="auto"/>
        <w:ind w:left="285" w:right="10" w:hanging="288"/>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Wykonawcy; wykaz zawierający spis dokumentacji projektowej, którą Wykonawca opracuje w ramach ceny kontraktowej. </w:t>
      </w:r>
    </w:p>
    <w:p w:rsidR="00BC01F3" w:rsidRDefault="00163E49">
      <w:pPr>
        <w:spacing w:after="91" w:line="269" w:lineRule="auto"/>
        <w:ind w:left="7" w:right="10" w:hanging="10"/>
        <w:jc w:val="both"/>
      </w:pPr>
      <w:r>
        <w:rPr>
          <w:rFonts w:ascii="Times New Roman" w:eastAsia="Times New Roman" w:hAnsi="Times New Roman" w:cs="Times New Roman"/>
          <w:b/>
          <w:sz w:val="20"/>
        </w:rPr>
        <w:t>1.5.3.</w:t>
      </w:r>
      <w:r>
        <w:rPr>
          <w:rFonts w:ascii="Times New Roman" w:eastAsia="Times New Roman" w:hAnsi="Times New Roman" w:cs="Times New Roman"/>
          <w:sz w:val="20"/>
        </w:rPr>
        <w:t xml:space="preserve"> Zgodność robót z dokumentacją projektową i SST </w:t>
      </w:r>
    </w:p>
    <w:p w:rsidR="00BC01F3" w:rsidRDefault="00163E49">
      <w:pPr>
        <w:tabs>
          <w:tab w:val="right" w:pos="737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Dokumentacja projektowa, SST i wszystkie dodatkowe dokumenty przekazane </w:t>
      </w:r>
    </w:p>
    <w:p w:rsidR="00BC01F3" w:rsidRDefault="00163E49">
      <w:pPr>
        <w:spacing w:after="5" w:line="269" w:lineRule="auto"/>
        <w:ind w:left="7" w:right="10" w:hanging="10"/>
        <w:jc w:val="both"/>
      </w:pPr>
      <w:r>
        <w:rPr>
          <w:rFonts w:ascii="Times New Roman" w:eastAsia="Times New Roman" w:hAnsi="Times New Roman" w:cs="Times New Roman"/>
          <w:sz w:val="20"/>
        </w:rPr>
        <w:t>Wykonawcy pr</w:t>
      </w:r>
      <w:r>
        <w:rPr>
          <w:rFonts w:ascii="Times New Roman" w:eastAsia="Times New Roman" w:hAnsi="Times New Roman" w:cs="Times New Roman"/>
          <w:sz w:val="20"/>
        </w:rPr>
        <w:t xml:space="preserve">zez Inżyniera/Kierownika projektu stanowią część umowy, a wymagania określone w choćby jednym z nich są obowiązujące dla Wykonawcy tak jakby zawarte były w całej dokumentacji.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przypadku </w:t>
      </w:r>
      <w:r>
        <w:rPr>
          <w:rFonts w:ascii="Times New Roman" w:eastAsia="Times New Roman" w:hAnsi="Times New Roman" w:cs="Times New Roman"/>
          <w:sz w:val="20"/>
        </w:rPr>
        <w:tab/>
        <w:t xml:space="preserve">rozbieżności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ustaleniach </w:t>
      </w:r>
      <w:r>
        <w:rPr>
          <w:rFonts w:ascii="Times New Roman" w:eastAsia="Times New Roman" w:hAnsi="Times New Roman" w:cs="Times New Roman"/>
          <w:sz w:val="20"/>
        </w:rPr>
        <w:tab/>
        <w:t xml:space="preserve">poszczególnych </w:t>
      </w:r>
      <w:r>
        <w:rPr>
          <w:rFonts w:ascii="Times New Roman" w:eastAsia="Times New Roman" w:hAnsi="Times New Roman" w:cs="Times New Roman"/>
          <w:sz w:val="20"/>
        </w:rPr>
        <w:tab/>
        <w:t>dokumentów obowią</w:t>
      </w:r>
      <w:r>
        <w:rPr>
          <w:rFonts w:ascii="Times New Roman" w:eastAsia="Times New Roman" w:hAnsi="Times New Roman" w:cs="Times New Roman"/>
          <w:sz w:val="20"/>
        </w:rPr>
        <w:t xml:space="preserve">zuje kolejność ich ważności wymieniona w „Kontraktowych warunkach ogólnych” („Ogólnych warunkach umowy”).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nie może wykorzystywać błędów lub opuszczeń w dokumentach kontraktowych, a o ich wykryciu winien natychmiast powiadomić Inżyniera/Kierowni</w:t>
      </w:r>
      <w:r>
        <w:rPr>
          <w:rFonts w:ascii="Times New Roman" w:eastAsia="Times New Roman" w:hAnsi="Times New Roman" w:cs="Times New Roman"/>
          <w:sz w:val="20"/>
        </w:rPr>
        <w:t xml:space="preserve">ka projektu, który podejmie decyzję o wprowadzeniu odpowiednich zmian i poprawek.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przypadku rozbieżności, wymiary podane na piśmie są ważniejsze od wymiarów określonych na podstawie odczytu ze skali rysunku.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Wszystkie wykonane roboty i dostarczone ma</w:t>
      </w:r>
      <w:r>
        <w:rPr>
          <w:rFonts w:ascii="Times New Roman" w:eastAsia="Times New Roman" w:hAnsi="Times New Roman" w:cs="Times New Roman"/>
          <w:sz w:val="20"/>
        </w:rPr>
        <w:t xml:space="preserve">teriały będą zgodne z dokumentacją projektową i SST.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Dane określone w dokumentacji projektowej i w SST będą uważane za wartości docelowe, od których dopuszczalne są odchylenia w ramach określonego przedziału tolerancji. Cechy materiałów i elementów budow</w:t>
      </w:r>
      <w:r>
        <w:rPr>
          <w:rFonts w:ascii="Times New Roman" w:eastAsia="Times New Roman" w:hAnsi="Times New Roman" w:cs="Times New Roman"/>
          <w:sz w:val="20"/>
        </w:rPr>
        <w:t xml:space="preserve">li muszą wykazywać zgodność z określonymi wymaganiami, a rozrzuty tych cech nie mogą przekraczać dopuszczalnego przedziału tolerancji.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W przypadku, gdy materiały lub roboty nie będą w pełni zgodne z dokumentacją projektową lub SST i wpłynie to na niezado</w:t>
      </w:r>
      <w:r>
        <w:rPr>
          <w:rFonts w:ascii="Times New Roman" w:eastAsia="Times New Roman" w:hAnsi="Times New Roman" w:cs="Times New Roman"/>
          <w:sz w:val="20"/>
        </w:rPr>
        <w:t xml:space="preserve">walającą jakość elementu budowli, to takie materiały zostaną zastąpione innymi, a elementy budowli rozebrane i wykonane ponownie na koszt Wykonawcy. </w:t>
      </w:r>
    </w:p>
    <w:p w:rsidR="00BC01F3" w:rsidRDefault="00163E49">
      <w:pPr>
        <w:spacing w:after="133" w:line="269" w:lineRule="auto"/>
        <w:ind w:left="7" w:right="10" w:hanging="10"/>
        <w:jc w:val="both"/>
      </w:pPr>
      <w:r>
        <w:rPr>
          <w:rFonts w:ascii="Times New Roman" w:eastAsia="Times New Roman" w:hAnsi="Times New Roman" w:cs="Times New Roman"/>
          <w:b/>
          <w:sz w:val="20"/>
        </w:rPr>
        <w:t>1.5.4.</w:t>
      </w:r>
      <w:r>
        <w:rPr>
          <w:rFonts w:ascii="Times New Roman" w:eastAsia="Times New Roman" w:hAnsi="Times New Roman" w:cs="Times New Roman"/>
          <w:sz w:val="20"/>
        </w:rPr>
        <w:t xml:space="preserve"> Zabezpieczenie terenu budowy </w:t>
      </w:r>
    </w:p>
    <w:p w:rsidR="00BC01F3" w:rsidRDefault="00163E49">
      <w:pPr>
        <w:spacing w:after="52" w:line="269" w:lineRule="auto"/>
        <w:ind w:left="7" w:right="10" w:hanging="10"/>
        <w:jc w:val="both"/>
      </w:pPr>
      <w:r>
        <w:rPr>
          <w:rFonts w:ascii="Times New Roman" w:eastAsia="Times New Roman" w:hAnsi="Times New Roman" w:cs="Times New Roman"/>
          <w:sz w:val="20"/>
        </w:rPr>
        <w:t>a)</w:t>
      </w:r>
      <w:r>
        <w:rPr>
          <w:rFonts w:ascii="Arial" w:eastAsia="Arial" w:hAnsi="Arial" w:cs="Arial"/>
          <w:sz w:val="20"/>
        </w:rPr>
        <w:t xml:space="preserve"> </w:t>
      </w:r>
      <w:r>
        <w:rPr>
          <w:rFonts w:ascii="Times New Roman" w:eastAsia="Times New Roman" w:hAnsi="Times New Roman" w:cs="Times New Roman"/>
          <w:sz w:val="20"/>
        </w:rPr>
        <w:t xml:space="preserve">Roboty modernizacyjne/ przebudowa i remontowe („pod   ruchem”)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Wykonawca jest zobowiązany do utrzymania ruchu publicznego oraz utrzymania istniejących obiektów (jezdnie, ścieżki rowerowe, ciągi piesze, znaki drogowe, bariery ochronne, urządzenia odwodnienia itp.) na terenie budowy, w okresie trwania realizacji kontrak</w:t>
      </w:r>
      <w:r>
        <w:rPr>
          <w:rFonts w:ascii="Times New Roman" w:eastAsia="Times New Roman" w:hAnsi="Times New Roman" w:cs="Times New Roman"/>
          <w:sz w:val="20"/>
        </w:rPr>
        <w:t xml:space="preserve">tu, aż do zakończenia i odbioru ostatecznego robót.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Przed przystąpieniem do robót Wykonawca przedstawi Inżynierowi/Kierownikowi projektu do zatwierdzenia, uzgodniony z odpowiednim zarządem drogi i organem zarządzającym ruchem, projekt organizacji ruchu i</w:t>
      </w:r>
      <w:r>
        <w:rPr>
          <w:rFonts w:ascii="Times New Roman" w:eastAsia="Times New Roman" w:hAnsi="Times New Roman" w:cs="Times New Roman"/>
          <w:sz w:val="20"/>
        </w:rPr>
        <w:t xml:space="preserve"> zabezpieczenia robót w okresie trwania budowy. W zależności od potrzeb i postępu robót projekt organizacji ruchu powinien być na bieżąco aktualizowany przez Wykonawcę. Każda zmiana, w stosunku do zatwierdzonego projektu organizacji ruchu, wymaga każdorazo</w:t>
      </w:r>
      <w:r>
        <w:rPr>
          <w:rFonts w:ascii="Times New Roman" w:eastAsia="Times New Roman" w:hAnsi="Times New Roman" w:cs="Times New Roman"/>
          <w:sz w:val="20"/>
        </w:rPr>
        <w:t xml:space="preserve">wo ponownego zatwierdzenia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czasie wykonywania robót Wykonawca dostarczy, zainstaluje i będzie obsługiwał wszystkie tymczasowe urządzenia zabezpieczające takie jak: zapory, światła ostrzegawcze, sygnały, itp., zapewniając w ten sposób bezpiecz</w:t>
      </w:r>
      <w:r>
        <w:rPr>
          <w:rFonts w:ascii="Times New Roman" w:eastAsia="Times New Roman" w:hAnsi="Times New Roman" w:cs="Times New Roman"/>
          <w:sz w:val="20"/>
        </w:rPr>
        <w:t xml:space="preserve">eństwo pojazdów i pieszych.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zapewni stałe warunki widoczności w dzień i w nocy tych zapór i znaków, dla których jest to nieodzowne ze względów bezpieczeństwa.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Wszystkie znaki, zapory i inne urządzenia zabezpieczające będą akceptowane przez In</w:t>
      </w:r>
      <w:r>
        <w:rPr>
          <w:rFonts w:ascii="Times New Roman" w:eastAsia="Times New Roman" w:hAnsi="Times New Roman" w:cs="Times New Roman"/>
          <w:sz w:val="20"/>
        </w:rPr>
        <w:t xml:space="preserve">żyniera/Kierownika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Fakt przystąpienia do robót Wykonawca obwieści publicznie przed ich rozpoczęciem w sposób uzgodniony z Inżynierem/Kierownikiem projektu oraz przez umieszczenie, w miejscach i ilościach określonych przez Inżyniera/Kierownika p</w:t>
      </w:r>
      <w:r>
        <w:rPr>
          <w:rFonts w:ascii="Times New Roman" w:eastAsia="Times New Roman" w:hAnsi="Times New Roman" w:cs="Times New Roman"/>
          <w:sz w:val="20"/>
        </w:rPr>
        <w:t xml:space="preserve">rojektu, tablic informacyjnych, których treść będzie zatwierdzona przez Inżyniera/Kierownika projektu. Tablice informacyjne będą utrzymywane przez Wykonawcę w dobrym stanie przez cały okres realizacji robót. </w:t>
      </w:r>
    </w:p>
    <w:p w:rsidR="00BC01F3" w:rsidRDefault="00163E49">
      <w:pPr>
        <w:spacing w:after="41" w:line="269" w:lineRule="auto"/>
        <w:ind w:left="7" w:right="10" w:hanging="10"/>
        <w:jc w:val="both"/>
      </w:pPr>
      <w:r>
        <w:rPr>
          <w:rFonts w:ascii="Times New Roman" w:eastAsia="Times New Roman" w:hAnsi="Times New Roman" w:cs="Times New Roman"/>
          <w:sz w:val="20"/>
        </w:rPr>
        <w:t xml:space="preserve"> Koszt zabezpieczenia terenu budowy nie podlega</w:t>
      </w:r>
      <w:r>
        <w:rPr>
          <w:rFonts w:ascii="Times New Roman" w:eastAsia="Times New Roman" w:hAnsi="Times New Roman" w:cs="Times New Roman"/>
          <w:sz w:val="20"/>
        </w:rPr>
        <w:t xml:space="preserve"> odrębnej zapłacie i przyjmuje się, że jest włączony w cenę kontraktową. b)</w:t>
      </w:r>
      <w:r>
        <w:rPr>
          <w:rFonts w:ascii="Arial" w:eastAsia="Arial" w:hAnsi="Arial" w:cs="Arial"/>
          <w:sz w:val="20"/>
        </w:rPr>
        <w:t xml:space="preserve"> </w:t>
      </w:r>
      <w:r>
        <w:rPr>
          <w:rFonts w:ascii="Times New Roman" w:eastAsia="Times New Roman" w:hAnsi="Times New Roman" w:cs="Times New Roman"/>
          <w:sz w:val="20"/>
        </w:rPr>
        <w:t xml:space="preserve">Roboty o charakterze inwestycyjnym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Wykonawca jest zobowiązany do zabezpieczenia terenu budowy w okresie trwania realizacji kontraktu aż do zakończenia i odbioru ostatecznego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dostarczy, zainstaluje i będzie utrzymywać tymczasowe urządzenia zabezpieczające, w tym: ogrodzeni</w:t>
      </w:r>
      <w:r>
        <w:rPr>
          <w:rFonts w:ascii="Times New Roman" w:eastAsia="Times New Roman" w:hAnsi="Times New Roman" w:cs="Times New Roman"/>
          <w:sz w:val="20"/>
        </w:rPr>
        <w:t xml:space="preserve">a, poręcze, oświetlenie, sygnały i znaki ostrzegawcze oraz  wszelkie inne środki niezbędne do ochrony robót, wygody społeczności i innych.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miejscach przylegających do dróg otwartych dla ruchu, Wykonawca ogrodzi lub wyraźnie oznakuje teren budowy, w spo</w:t>
      </w:r>
      <w:r>
        <w:rPr>
          <w:rFonts w:ascii="Times New Roman" w:eastAsia="Times New Roman" w:hAnsi="Times New Roman" w:cs="Times New Roman"/>
          <w:sz w:val="20"/>
        </w:rPr>
        <w:t xml:space="preserve">sób uzgodniony z Inżynierem/Kierownikiem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Wjazdy i wyjazdy z terenu budowy przeznaczone dla pojazdów i maszyn pracujących przy realizacji robót, Wykonawca odpowiednio oznakuje w sposób uzgodniony z Inżynierem/Kierownikiem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Fakt przyst</w:t>
      </w:r>
      <w:r>
        <w:rPr>
          <w:rFonts w:ascii="Times New Roman" w:eastAsia="Times New Roman" w:hAnsi="Times New Roman" w:cs="Times New Roman"/>
          <w:sz w:val="20"/>
        </w:rPr>
        <w:t>ąpienia do robót Wykonawca obwieści publicznie przed ich rozpoczęciem w sposób uzgodniony z Inżynierem/Kierownikiem projektu oraz przez umieszczenie, w miejscach i ilościach określonych przez Inżyniera/Kierownika projektu, tablic informacyjnych, których tr</w:t>
      </w:r>
      <w:r>
        <w:rPr>
          <w:rFonts w:ascii="Times New Roman" w:eastAsia="Times New Roman" w:hAnsi="Times New Roman" w:cs="Times New Roman"/>
          <w:sz w:val="20"/>
        </w:rPr>
        <w:t xml:space="preserve">eść będzie zatwierdzona przez Inżyniera/Kierownika projektu. Tablice informacyjne będą utrzymywane przez Wykonawcę w dobrym stanie przez cały okres realizacji robót. </w:t>
      </w:r>
    </w:p>
    <w:p w:rsidR="00BC01F3" w:rsidRDefault="00163E49">
      <w:pPr>
        <w:spacing w:after="122" w:line="269" w:lineRule="auto"/>
        <w:ind w:left="7" w:right="10" w:hanging="10"/>
        <w:jc w:val="both"/>
      </w:pPr>
      <w:r>
        <w:rPr>
          <w:rFonts w:ascii="Times New Roman" w:eastAsia="Times New Roman" w:hAnsi="Times New Roman" w:cs="Times New Roman"/>
          <w:sz w:val="20"/>
        </w:rPr>
        <w:t xml:space="preserve"> Koszt zabezpieczenia terenu budowy nie podlega odrębnej zapłacie i przyjmuje się, że jes</w:t>
      </w:r>
      <w:r>
        <w:rPr>
          <w:rFonts w:ascii="Times New Roman" w:eastAsia="Times New Roman" w:hAnsi="Times New Roman" w:cs="Times New Roman"/>
          <w:sz w:val="20"/>
        </w:rPr>
        <w:t xml:space="preserve">t włączony w cenę kontraktową. </w:t>
      </w:r>
    </w:p>
    <w:p w:rsidR="00BC01F3" w:rsidRDefault="00163E49">
      <w:pPr>
        <w:spacing w:after="130" w:line="269" w:lineRule="auto"/>
        <w:ind w:left="7" w:right="10" w:hanging="10"/>
        <w:jc w:val="both"/>
      </w:pPr>
      <w:r>
        <w:rPr>
          <w:rFonts w:ascii="Times New Roman" w:eastAsia="Times New Roman" w:hAnsi="Times New Roman" w:cs="Times New Roman"/>
          <w:b/>
          <w:sz w:val="20"/>
        </w:rPr>
        <w:t>1.5.5.</w:t>
      </w:r>
      <w:r>
        <w:rPr>
          <w:rFonts w:ascii="Times New Roman" w:eastAsia="Times New Roman" w:hAnsi="Times New Roman" w:cs="Times New Roman"/>
          <w:sz w:val="20"/>
        </w:rPr>
        <w:t xml:space="preserve"> Ochrona środowiska w czasie wykonywania robót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Wykonawca ma obowiązek znać i stosować w czasie prowadzenia robót wszelkie przepisy dotyczące ochrony środowiska naturalnego. </w:t>
      </w:r>
    </w:p>
    <w:p w:rsidR="00BC01F3" w:rsidRDefault="00163E49">
      <w:pPr>
        <w:spacing w:after="5" w:line="269" w:lineRule="auto"/>
        <w:ind w:left="7" w:right="954"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W okresie trwania budowy i wykańczania robót Wykonawca będzie: a)</w:t>
      </w:r>
      <w:r>
        <w:rPr>
          <w:rFonts w:ascii="Arial" w:eastAsia="Arial" w:hAnsi="Arial" w:cs="Arial"/>
          <w:sz w:val="20"/>
        </w:rPr>
        <w:t xml:space="preserve"> </w:t>
      </w:r>
      <w:r>
        <w:rPr>
          <w:rFonts w:ascii="Times New Roman" w:eastAsia="Times New Roman" w:hAnsi="Times New Roman" w:cs="Times New Roman"/>
          <w:sz w:val="20"/>
        </w:rPr>
        <w:t xml:space="preserve">utrzymywać teren budowy i wykopy w stanie bez wody stojącej, </w:t>
      </w:r>
    </w:p>
    <w:p w:rsidR="00BC01F3" w:rsidRDefault="00163E49">
      <w:pPr>
        <w:spacing w:after="5" w:line="269" w:lineRule="auto"/>
        <w:ind w:left="280" w:right="10" w:hanging="283"/>
        <w:jc w:val="both"/>
      </w:pPr>
      <w:r>
        <w:rPr>
          <w:rFonts w:ascii="Times New Roman" w:eastAsia="Times New Roman" w:hAnsi="Times New Roman" w:cs="Times New Roman"/>
          <w:sz w:val="20"/>
        </w:rPr>
        <w:t>b)</w:t>
      </w:r>
      <w:r>
        <w:rPr>
          <w:rFonts w:ascii="Arial" w:eastAsia="Arial" w:hAnsi="Arial" w:cs="Arial"/>
          <w:sz w:val="20"/>
        </w:rPr>
        <w:t xml:space="preserve"> </w:t>
      </w:r>
      <w:r>
        <w:rPr>
          <w:rFonts w:ascii="Times New Roman" w:eastAsia="Times New Roman" w:hAnsi="Times New Roman" w:cs="Times New Roman"/>
          <w:sz w:val="20"/>
        </w:rPr>
        <w:t>podejmować wszelkie uzasadnione kroki mające na celu stosowanie się do przepisów i norm dotyczących ochrony środowiska na ter</w:t>
      </w:r>
      <w:r>
        <w:rPr>
          <w:rFonts w:ascii="Times New Roman" w:eastAsia="Times New Roman" w:hAnsi="Times New Roman" w:cs="Times New Roman"/>
          <w:sz w:val="20"/>
        </w:rPr>
        <w:t xml:space="preserve">enie i wokół terenu budowy oraz będzie unikać uszkodzeń lub uciążliwości dla osób lub dóbr publicznych i innych, a wynikających z nadmiernego hałasu, wibracji, zanieczyszczenia lub innych przyczyn powstałych w następstwie jego sposobu działania.  </w:t>
      </w:r>
    </w:p>
    <w:p w:rsidR="00BC01F3" w:rsidRDefault="00163E49">
      <w:pPr>
        <w:spacing w:after="5" w:line="269" w:lineRule="auto"/>
        <w:ind w:left="718" w:right="10" w:hanging="10"/>
        <w:jc w:val="both"/>
      </w:pPr>
      <w:r>
        <w:rPr>
          <w:rFonts w:ascii="Times New Roman" w:eastAsia="Times New Roman" w:hAnsi="Times New Roman" w:cs="Times New Roman"/>
          <w:sz w:val="20"/>
        </w:rPr>
        <w:t>Stosując</w:t>
      </w:r>
      <w:r>
        <w:rPr>
          <w:rFonts w:ascii="Times New Roman" w:eastAsia="Times New Roman" w:hAnsi="Times New Roman" w:cs="Times New Roman"/>
          <w:sz w:val="20"/>
        </w:rPr>
        <w:t xml:space="preserve"> się do tych wymagań będzie miał szczególny wzgląd na: </w:t>
      </w:r>
    </w:p>
    <w:p w:rsidR="00BC01F3" w:rsidRDefault="00163E49">
      <w:pPr>
        <w:spacing w:after="5" w:line="269" w:lineRule="auto"/>
        <w:ind w:left="7" w:right="171" w:hanging="10"/>
        <w:jc w:val="both"/>
      </w:pPr>
      <w:r>
        <w:rPr>
          <w:rFonts w:ascii="Times New Roman" w:eastAsia="Times New Roman" w:hAnsi="Times New Roman" w:cs="Times New Roman"/>
          <w:sz w:val="20"/>
        </w:rPr>
        <w:t>1)</w:t>
      </w:r>
      <w:r>
        <w:rPr>
          <w:rFonts w:ascii="Arial" w:eastAsia="Arial" w:hAnsi="Arial" w:cs="Arial"/>
          <w:sz w:val="20"/>
        </w:rPr>
        <w:t xml:space="preserve"> </w:t>
      </w:r>
      <w:r>
        <w:rPr>
          <w:rFonts w:ascii="Times New Roman" w:eastAsia="Times New Roman" w:hAnsi="Times New Roman" w:cs="Times New Roman"/>
          <w:sz w:val="20"/>
        </w:rPr>
        <w:t>lokalizację baz, warsztatów, magazynów, składowisk, ukopów i dróg dojazdowych, 2)</w:t>
      </w:r>
      <w:r>
        <w:rPr>
          <w:rFonts w:ascii="Arial" w:eastAsia="Arial" w:hAnsi="Arial" w:cs="Arial"/>
          <w:sz w:val="20"/>
        </w:rPr>
        <w:t xml:space="preserve"> </w:t>
      </w:r>
      <w:r>
        <w:rPr>
          <w:rFonts w:ascii="Times New Roman" w:eastAsia="Times New Roman" w:hAnsi="Times New Roman" w:cs="Times New Roman"/>
          <w:sz w:val="20"/>
        </w:rPr>
        <w:t xml:space="preserve">środki ostrożności i zabezpieczenia przed: </w:t>
      </w:r>
    </w:p>
    <w:p w:rsidR="00BC01F3" w:rsidRDefault="00163E49">
      <w:pPr>
        <w:numPr>
          <w:ilvl w:val="0"/>
          <w:numId w:val="5"/>
        </w:numPr>
        <w:spacing w:after="5" w:line="269" w:lineRule="auto"/>
        <w:ind w:right="10" w:hanging="286"/>
        <w:jc w:val="both"/>
      </w:pPr>
      <w:r>
        <w:rPr>
          <w:rFonts w:ascii="Times New Roman" w:eastAsia="Times New Roman" w:hAnsi="Times New Roman" w:cs="Times New Roman"/>
          <w:sz w:val="20"/>
        </w:rPr>
        <w:t>zanieczyszczeniem zbiorników i cieków wodnych pyłami lub substancjami t</w:t>
      </w:r>
      <w:r>
        <w:rPr>
          <w:rFonts w:ascii="Times New Roman" w:eastAsia="Times New Roman" w:hAnsi="Times New Roman" w:cs="Times New Roman"/>
          <w:sz w:val="20"/>
        </w:rPr>
        <w:t xml:space="preserve">oksycznymi, </w:t>
      </w:r>
    </w:p>
    <w:p w:rsidR="00BC01F3" w:rsidRDefault="00163E49">
      <w:pPr>
        <w:numPr>
          <w:ilvl w:val="0"/>
          <w:numId w:val="5"/>
        </w:numPr>
        <w:spacing w:after="5" w:line="269" w:lineRule="auto"/>
        <w:ind w:right="10" w:hanging="286"/>
        <w:jc w:val="both"/>
      </w:pPr>
      <w:r>
        <w:rPr>
          <w:rFonts w:ascii="Times New Roman" w:eastAsia="Times New Roman" w:hAnsi="Times New Roman" w:cs="Times New Roman"/>
          <w:sz w:val="20"/>
        </w:rPr>
        <w:t xml:space="preserve">zanieczyszczeniem powietrza pyłami i gazami, </w:t>
      </w:r>
    </w:p>
    <w:p w:rsidR="00BC01F3" w:rsidRDefault="00163E49">
      <w:pPr>
        <w:numPr>
          <w:ilvl w:val="0"/>
          <w:numId w:val="5"/>
        </w:numPr>
        <w:spacing w:after="114" w:line="269" w:lineRule="auto"/>
        <w:ind w:right="10" w:hanging="286"/>
        <w:jc w:val="both"/>
      </w:pPr>
      <w:r>
        <w:rPr>
          <w:rFonts w:ascii="Times New Roman" w:eastAsia="Times New Roman" w:hAnsi="Times New Roman" w:cs="Times New Roman"/>
          <w:sz w:val="20"/>
        </w:rPr>
        <w:t xml:space="preserve">możliwością powstania pożaru. </w:t>
      </w:r>
    </w:p>
    <w:p w:rsidR="00BC01F3" w:rsidRDefault="00163E49">
      <w:pPr>
        <w:spacing w:after="129" w:line="269" w:lineRule="auto"/>
        <w:ind w:left="7" w:right="10" w:hanging="10"/>
        <w:jc w:val="both"/>
      </w:pPr>
      <w:r>
        <w:rPr>
          <w:rFonts w:ascii="Times New Roman" w:eastAsia="Times New Roman" w:hAnsi="Times New Roman" w:cs="Times New Roman"/>
          <w:b/>
          <w:sz w:val="20"/>
        </w:rPr>
        <w:t>1.5.6.</w:t>
      </w:r>
      <w:r>
        <w:rPr>
          <w:rFonts w:ascii="Times New Roman" w:eastAsia="Times New Roman" w:hAnsi="Times New Roman" w:cs="Times New Roman"/>
          <w:sz w:val="20"/>
        </w:rPr>
        <w:t xml:space="preserve"> Ochrona przeciwpożarowa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Wykonawca będzie przestrzegać przepisy ochrony przeciwpożarowej.  </w:t>
      </w:r>
      <w:r>
        <w:rPr>
          <w:rFonts w:ascii="Times New Roman" w:eastAsia="Times New Roman" w:hAnsi="Times New Roman" w:cs="Times New Roman"/>
          <w:sz w:val="20"/>
        </w:rPr>
        <w:tab/>
        <w:t>Wykonawca będzie utrzymywać, wymagany na podstawie odpowiednich p</w:t>
      </w:r>
      <w:r>
        <w:rPr>
          <w:rFonts w:ascii="Times New Roman" w:eastAsia="Times New Roman" w:hAnsi="Times New Roman" w:cs="Times New Roman"/>
          <w:sz w:val="20"/>
        </w:rPr>
        <w:t xml:space="preserve">rzepisów sprawny sprzęt przeciwpożarowy, na terenie baz produkcyjnych, w pomieszczeniach biurowych, mieszkalnych, magazynach oraz w maszynach i pojazdach.  </w:t>
      </w:r>
      <w:r>
        <w:rPr>
          <w:rFonts w:ascii="Times New Roman" w:eastAsia="Times New Roman" w:hAnsi="Times New Roman" w:cs="Times New Roman"/>
          <w:sz w:val="20"/>
        </w:rPr>
        <w:tab/>
        <w:t>Materiały łatwopalne będą składowane w sposób zgodny z odpowiednimi przepisami i zabezpieczone prze</w:t>
      </w:r>
      <w:r>
        <w:rPr>
          <w:rFonts w:ascii="Times New Roman" w:eastAsia="Times New Roman" w:hAnsi="Times New Roman" w:cs="Times New Roman"/>
          <w:sz w:val="20"/>
        </w:rPr>
        <w:t xml:space="preserve">d dostępem osób trzecich. </w:t>
      </w:r>
    </w:p>
    <w:p w:rsidR="00BC01F3" w:rsidRDefault="00163E49">
      <w:pPr>
        <w:spacing w:after="125" w:line="269" w:lineRule="auto"/>
        <w:ind w:left="7" w:right="10" w:hanging="10"/>
        <w:jc w:val="both"/>
      </w:pPr>
      <w:r>
        <w:rPr>
          <w:rFonts w:ascii="Times New Roman" w:eastAsia="Times New Roman" w:hAnsi="Times New Roman" w:cs="Times New Roman"/>
          <w:sz w:val="20"/>
        </w:rPr>
        <w:t xml:space="preserve"> Wykonawca będzie odpowiedzialny za wszelkie straty spowodowane pożarem wywołanym jako rezultat realizacji robót albo przez personel Wykonawcy. </w:t>
      </w:r>
    </w:p>
    <w:p w:rsidR="00BC01F3" w:rsidRDefault="00163E49">
      <w:pPr>
        <w:spacing w:after="132" w:line="269" w:lineRule="auto"/>
        <w:ind w:left="7" w:right="10" w:hanging="10"/>
        <w:jc w:val="both"/>
      </w:pPr>
      <w:r>
        <w:rPr>
          <w:rFonts w:ascii="Times New Roman" w:eastAsia="Times New Roman" w:hAnsi="Times New Roman" w:cs="Times New Roman"/>
          <w:b/>
          <w:sz w:val="20"/>
        </w:rPr>
        <w:t>1.5.7.</w:t>
      </w:r>
      <w:r>
        <w:rPr>
          <w:rFonts w:ascii="Times New Roman" w:eastAsia="Times New Roman" w:hAnsi="Times New Roman" w:cs="Times New Roman"/>
          <w:sz w:val="20"/>
        </w:rPr>
        <w:t xml:space="preserve"> Materiały szkodliwe dla otoczenia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Materiały, które w sposób trwały są szkodliwe dla otoczenia, nie będą dopuszczone do użycia.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Nie dopuszcza się użycia materiałów wywołujących szkodliwe promieniowanie o stężeniu większym od dopuszczalnego, określonego odpowiednimi przepisami. </w:t>
      </w:r>
    </w:p>
    <w:p w:rsidR="00BC01F3" w:rsidRDefault="00163E49">
      <w:pPr>
        <w:spacing w:after="5" w:line="269" w:lineRule="auto"/>
        <w:ind w:left="-3" w:right="10" w:firstLine="708"/>
        <w:jc w:val="both"/>
      </w:pPr>
      <w:r>
        <w:rPr>
          <w:rFonts w:ascii="Times New Roman" w:eastAsia="Times New Roman" w:hAnsi="Times New Roman" w:cs="Times New Roman"/>
          <w:sz w:val="20"/>
        </w:rPr>
        <w:t>Wszelkie m</w:t>
      </w:r>
      <w:r>
        <w:rPr>
          <w:rFonts w:ascii="Times New Roman" w:eastAsia="Times New Roman" w:hAnsi="Times New Roman" w:cs="Times New Roman"/>
          <w:sz w:val="20"/>
        </w:rPr>
        <w:t xml:space="preserve">ateriały odpadowe użyte do robót będą miały aprobatę techniczną wydaną przez uprawnioną jednostkę, jednoznacznie określającą brak szkodliwego oddziaływania tych materiałów na środowisko.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Materiały, które są szkodliwe dla otoczenia tylko w czasie robót, a</w:t>
      </w:r>
      <w:r>
        <w:rPr>
          <w:rFonts w:ascii="Times New Roman" w:eastAsia="Times New Roman" w:hAnsi="Times New Roman" w:cs="Times New Roman"/>
          <w:sz w:val="20"/>
        </w:rPr>
        <w:t xml:space="preserve"> po zakończeniu robót ich szkodliwość zanika (np. materiały pylaste) mogą być użyte pod warunkiem przestrzegania wymagań technologicznych wbudowania. Jeżeli wymagają tego odpowiednie przepisy Wykonawca powinien otrzymać zgodę na użycie tych materiałów od w</w:t>
      </w:r>
      <w:r>
        <w:rPr>
          <w:rFonts w:ascii="Times New Roman" w:eastAsia="Times New Roman" w:hAnsi="Times New Roman" w:cs="Times New Roman"/>
          <w:sz w:val="20"/>
        </w:rPr>
        <w:t xml:space="preserve">łaściwych organów administracji państwowej. </w:t>
      </w:r>
    </w:p>
    <w:p w:rsidR="00BC01F3" w:rsidRDefault="00163E49">
      <w:pPr>
        <w:spacing w:after="125" w:line="269" w:lineRule="auto"/>
        <w:ind w:left="7" w:right="10" w:hanging="10"/>
        <w:jc w:val="both"/>
      </w:pPr>
      <w:r>
        <w:rPr>
          <w:rFonts w:ascii="Times New Roman" w:eastAsia="Times New Roman" w:hAnsi="Times New Roman" w:cs="Times New Roman"/>
          <w:sz w:val="20"/>
        </w:rPr>
        <w:lastRenderedPageBreak/>
        <w:t xml:space="preserve"> Jeżeli Wykonawca użył materiałów szkodliwych dla otoczenia zgodnie ze specyfikacjami, a ich użycie spowodowało jakiekolwiek zagrożenie środowiska, to konsekwencje tego poniesie Zamawiający. </w:t>
      </w:r>
      <w:r>
        <w:rPr>
          <w:rFonts w:ascii="Times New Roman" w:eastAsia="Times New Roman" w:hAnsi="Times New Roman" w:cs="Times New Roman"/>
          <w:b/>
          <w:sz w:val="20"/>
        </w:rPr>
        <w:t>1.5.8.</w:t>
      </w:r>
      <w:r>
        <w:rPr>
          <w:rFonts w:ascii="Times New Roman" w:eastAsia="Times New Roman" w:hAnsi="Times New Roman" w:cs="Times New Roman"/>
          <w:sz w:val="20"/>
        </w:rPr>
        <w:t xml:space="preserve"> Ochrona własn</w:t>
      </w:r>
      <w:r>
        <w:rPr>
          <w:rFonts w:ascii="Times New Roman" w:eastAsia="Times New Roman" w:hAnsi="Times New Roman" w:cs="Times New Roman"/>
          <w:sz w:val="20"/>
        </w:rPr>
        <w:t xml:space="preserve">ości publicznej i prywatnej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odpowiada za ochronę instalacji na powierzchni ziemi i za urządzenia podziemne, takie jak rurociągi, kable itp. oraz uzyska od odpowiednich władz będących właścicielami tych urządzeń potwierdzenie informacji dostarcz</w:t>
      </w:r>
      <w:r>
        <w:rPr>
          <w:rFonts w:ascii="Times New Roman" w:eastAsia="Times New Roman" w:hAnsi="Times New Roman" w:cs="Times New Roman"/>
          <w:sz w:val="20"/>
        </w:rPr>
        <w:t xml:space="preserve">onych mu przez Zamawiającego w ramach planu ich lokalizacji. Wykonawca zapewni właściwe oznaczenie i zabezpieczenie przed uszkodzeniem tych instalacji i urządzeń w czasie trwania budowy. </w:t>
      </w:r>
    </w:p>
    <w:p w:rsidR="00BC01F3" w:rsidRDefault="00163E49">
      <w:pPr>
        <w:spacing w:after="70" w:line="269" w:lineRule="auto"/>
        <w:ind w:left="7" w:right="10" w:hanging="10"/>
        <w:jc w:val="both"/>
      </w:pPr>
      <w:r>
        <w:rPr>
          <w:rFonts w:ascii="Times New Roman" w:eastAsia="Times New Roman" w:hAnsi="Times New Roman" w:cs="Times New Roman"/>
          <w:sz w:val="20"/>
        </w:rPr>
        <w:t xml:space="preserve"> Wykonawca zobowiązany jest umieścić w swoim harmonogramie rezerwę c</w:t>
      </w:r>
      <w:r>
        <w:rPr>
          <w:rFonts w:ascii="Times New Roman" w:eastAsia="Times New Roman" w:hAnsi="Times New Roman" w:cs="Times New Roman"/>
          <w:sz w:val="20"/>
        </w:rPr>
        <w:t>zasową dla wszelkiego rodzaju robót, które mają być wykonane w zakresie przełożenia instalacji i urządzeń podziemnych na terenie budowy i powiadomić Inżyniera/Kierownika projektu i władze lokalne o zamiarze rozpoczęcia robót. O fakcie przypadkowego uszkodz</w:t>
      </w:r>
      <w:r>
        <w:rPr>
          <w:rFonts w:ascii="Times New Roman" w:eastAsia="Times New Roman" w:hAnsi="Times New Roman" w:cs="Times New Roman"/>
          <w:sz w:val="20"/>
        </w:rPr>
        <w:t>enia tych instalacji Wykonawca bezzwłocznie powiadomi Inżyniera/Kierownika projektu i zainteresowane władze oraz będzie z nimi współpracował dostarczając wszelkiej pomocy potrzebnej przy dokonywaniu napraw. Wykonawca będzie odpowiadać za wszelkie spowodowa</w:t>
      </w:r>
      <w:r>
        <w:rPr>
          <w:rFonts w:ascii="Times New Roman" w:eastAsia="Times New Roman" w:hAnsi="Times New Roman" w:cs="Times New Roman"/>
          <w:sz w:val="20"/>
        </w:rPr>
        <w:t xml:space="preserve">ne przez jego działania uszkodzenia instalacji na powierzchni ziemi i urządzeń podziemnych wykazanych w dokumentach dostarczonych mu przez Zamawiającego. </w:t>
      </w:r>
    </w:p>
    <w:p w:rsidR="00BC01F3" w:rsidRDefault="00163E49">
      <w:pPr>
        <w:spacing w:after="70" w:line="269" w:lineRule="auto"/>
        <w:ind w:left="7" w:right="10" w:hanging="10"/>
        <w:jc w:val="both"/>
      </w:pPr>
      <w:r>
        <w:rPr>
          <w:rFonts w:ascii="Times New Roman" w:eastAsia="Times New Roman" w:hAnsi="Times New Roman" w:cs="Times New Roman"/>
          <w:sz w:val="20"/>
        </w:rPr>
        <w:t xml:space="preserve"> Jeżeli teren budowy przylega do terenów z zabudową mieszkaniową, Wykonawca będzie realizować roboty </w:t>
      </w:r>
      <w:r>
        <w:rPr>
          <w:rFonts w:ascii="Times New Roman" w:eastAsia="Times New Roman" w:hAnsi="Times New Roman" w:cs="Times New Roman"/>
          <w:sz w:val="20"/>
        </w:rPr>
        <w:t xml:space="preserve">w sposób powodujący minimalne niedogodności dla mieszkańców. Wykonawca odpowiada za wszelkie uszkodzenia zabudowy mieszkaniowej w sąsiedztwie budowy, spowodowane jego działalnością. </w:t>
      </w:r>
    </w:p>
    <w:p w:rsidR="00BC01F3" w:rsidRDefault="00163E49">
      <w:pPr>
        <w:spacing w:after="121" w:line="269" w:lineRule="auto"/>
        <w:ind w:left="7" w:right="10" w:hanging="10"/>
        <w:jc w:val="both"/>
      </w:pPr>
      <w:r>
        <w:rPr>
          <w:rFonts w:ascii="Times New Roman" w:eastAsia="Times New Roman" w:hAnsi="Times New Roman" w:cs="Times New Roman"/>
          <w:sz w:val="20"/>
        </w:rPr>
        <w:t xml:space="preserve"> Inżynier/Kierownik projektu będzie na bieżąco informowany o wszystkich u</w:t>
      </w:r>
      <w:r>
        <w:rPr>
          <w:rFonts w:ascii="Times New Roman" w:eastAsia="Times New Roman" w:hAnsi="Times New Roman" w:cs="Times New Roman"/>
          <w:sz w:val="20"/>
        </w:rPr>
        <w:t>mowach zawartych pomiędzy Wykonawcą a właścicielami nieruchomości i dotyczących korzystania z własności i dróg wewnętrznych. Jednakże, ani Inżynier/Kierownik projektu ani Zamawiający nie będzie ingerował w takie porozumienia, o ile nie będą one sprzeczne z</w:t>
      </w:r>
      <w:r>
        <w:rPr>
          <w:rFonts w:ascii="Times New Roman" w:eastAsia="Times New Roman" w:hAnsi="Times New Roman" w:cs="Times New Roman"/>
          <w:sz w:val="20"/>
        </w:rPr>
        <w:t xml:space="preserve"> postanowieniami zawartymi w warunkach umowy. </w:t>
      </w:r>
    </w:p>
    <w:p w:rsidR="00BC01F3" w:rsidRDefault="00163E49">
      <w:pPr>
        <w:spacing w:after="130" w:line="269" w:lineRule="auto"/>
        <w:ind w:left="7" w:right="10" w:hanging="10"/>
        <w:jc w:val="both"/>
      </w:pPr>
      <w:r>
        <w:rPr>
          <w:rFonts w:ascii="Times New Roman" w:eastAsia="Times New Roman" w:hAnsi="Times New Roman" w:cs="Times New Roman"/>
          <w:b/>
          <w:sz w:val="20"/>
        </w:rPr>
        <w:t>1.5.9.</w:t>
      </w:r>
      <w:r>
        <w:rPr>
          <w:rFonts w:ascii="Times New Roman" w:eastAsia="Times New Roman" w:hAnsi="Times New Roman" w:cs="Times New Roman"/>
          <w:sz w:val="20"/>
        </w:rPr>
        <w:t xml:space="preserve"> Ograniczenie obciążeń osi pojazdów </w:t>
      </w:r>
    </w:p>
    <w:p w:rsidR="00BC01F3" w:rsidRDefault="00163E49">
      <w:pPr>
        <w:spacing w:after="11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Wykonawca będzie stosować się do ustawowych ograniczeń nacisków osi na drogach publicznych przy transporcie materiałów i wyposażenia na i z terenu robót. Wykonawca uzyska wszelkie niezbędne zezwolenia i uzgodnienia od właściwych władz co do przewozu nietyp</w:t>
      </w:r>
      <w:r>
        <w:rPr>
          <w:rFonts w:ascii="Times New Roman" w:eastAsia="Times New Roman" w:hAnsi="Times New Roman" w:cs="Times New Roman"/>
          <w:sz w:val="20"/>
        </w:rPr>
        <w:t xml:space="preserve">owych wagowo ładunków (ponadnormatywnych) i o każdym takim przewozie będzie powiadamiał Inżyniera/Kierownika projektu. Inżynier/Kierownik projektu może polecić, aby pojazdy nie spełniające tych warunków zostały usunięte z terenu budowy. Pojazdy powodujące </w:t>
      </w:r>
      <w:r>
        <w:rPr>
          <w:rFonts w:ascii="Times New Roman" w:eastAsia="Times New Roman" w:hAnsi="Times New Roman" w:cs="Times New Roman"/>
          <w:sz w:val="20"/>
        </w:rPr>
        <w:t xml:space="preserve">nadmierne obciążenie osiowe nie będą dopuszczone na świeżo ukończony fragment budowy w obrębie terenu budowy i Wykonawca będzie odpowiadał za naprawę wszelkich robót w ten sposób uszkodzonych, zgodnie z poleceniami Inżyniera/Kierownika projektu. </w:t>
      </w:r>
    </w:p>
    <w:p w:rsidR="00BC01F3" w:rsidRDefault="00163E49">
      <w:pPr>
        <w:spacing w:after="126" w:line="269" w:lineRule="auto"/>
        <w:ind w:left="7" w:right="10" w:hanging="10"/>
        <w:jc w:val="both"/>
      </w:pPr>
      <w:r>
        <w:rPr>
          <w:rFonts w:ascii="Times New Roman" w:eastAsia="Times New Roman" w:hAnsi="Times New Roman" w:cs="Times New Roman"/>
          <w:b/>
          <w:sz w:val="20"/>
        </w:rPr>
        <w:t>1.5.10.</w:t>
      </w:r>
      <w:r>
        <w:rPr>
          <w:rFonts w:ascii="Times New Roman" w:eastAsia="Times New Roman" w:hAnsi="Times New Roman" w:cs="Times New Roman"/>
          <w:sz w:val="20"/>
        </w:rPr>
        <w:t xml:space="preserve"> B</w:t>
      </w:r>
      <w:r>
        <w:rPr>
          <w:rFonts w:ascii="Times New Roman" w:eastAsia="Times New Roman" w:hAnsi="Times New Roman" w:cs="Times New Roman"/>
          <w:sz w:val="20"/>
        </w:rPr>
        <w:t xml:space="preserve">ezpieczeństwo i higiena pracy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Podczas realizacji robót Wykonawca będzie przestrzegać przepisów dotyczących bezpieczeństwa i higieny pracy.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szczególności Wykonawca ma obowiązek zadbać, aby personel nie wykonywał pracy w warunkach niebezpiecznych, szko</w:t>
      </w:r>
      <w:r>
        <w:rPr>
          <w:rFonts w:ascii="Times New Roman" w:eastAsia="Times New Roman" w:hAnsi="Times New Roman" w:cs="Times New Roman"/>
          <w:sz w:val="20"/>
        </w:rPr>
        <w:t xml:space="preserve">dliwych dla zdrowia oraz nie spełniających odpowiednich wymagań sanitarnych.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zapewni i będzie utrzymywał wszelkie urządzenia zabezpieczające, socjalne oraz sprzęt i odpowiednią odzież dla ochrony życia i zdrowia osób zatrudnionych na budowie or</w:t>
      </w:r>
      <w:r>
        <w:rPr>
          <w:rFonts w:ascii="Times New Roman" w:eastAsia="Times New Roman" w:hAnsi="Times New Roman" w:cs="Times New Roman"/>
          <w:sz w:val="20"/>
        </w:rPr>
        <w:t xml:space="preserve">az dla zapewnienia bezpieczeństwa publicznego. </w:t>
      </w:r>
    </w:p>
    <w:p w:rsidR="00BC01F3" w:rsidRDefault="00163E49">
      <w:pPr>
        <w:spacing w:after="98" w:line="269" w:lineRule="auto"/>
        <w:ind w:left="7" w:right="10" w:hanging="10"/>
        <w:jc w:val="both"/>
      </w:pPr>
      <w:r>
        <w:rPr>
          <w:rFonts w:ascii="Times New Roman" w:eastAsia="Times New Roman" w:hAnsi="Times New Roman" w:cs="Times New Roman"/>
          <w:sz w:val="20"/>
        </w:rPr>
        <w:t xml:space="preserve"> Uznaje się, że wszelkie koszty związane z wypełnieniem wymagań określonych powyżej nie podlegają odrębnej zapłacie i są uwzględnione w cenie kontraktowej. </w:t>
      </w:r>
    </w:p>
    <w:p w:rsidR="00BC01F3" w:rsidRDefault="00163E49">
      <w:pPr>
        <w:spacing w:after="132" w:line="269" w:lineRule="auto"/>
        <w:ind w:left="7" w:right="10" w:hanging="10"/>
        <w:jc w:val="both"/>
      </w:pPr>
      <w:r>
        <w:rPr>
          <w:rFonts w:ascii="Times New Roman" w:eastAsia="Times New Roman" w:hAnsi="Times New Roman" w:cs="Times New Roman"/>
          <w:b/>
          <w:sz w:val="20"/>
        </w:rPr>
        <w:t>1.5.11.</w:t>
      </w:r>
      <w:r>
        <w:rPr>
          <w:rFonts w:ascii="Times New Roman" w:eastAsia="Times New Roman" w:hAnsi="Times New Roman" w:cs="Times New Roman"/>
          <w:sz w:val="20"/>
        </w:rPr>
        <w:t xml:space="preserve"> Ochrona i utrzymanie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Wykonawca będzie odpowiadał za ochronę robót i za wszelkie materiały i urządzenia używane do robót od daty rozpoczęcia do daty wydania potwierdzenia zakończenia robót przez Inżyniera/Kierownika projektu. </w:t>
      </w:r>
    </w:p>
    <w:p w:rsidR="00BC01F3" w:rsidRDefault="00163E49">
      <w:pPr>
        <w:spacing w:after="126" w:line="269" w:lineRule="auto"/>
        <w:ind w:left="7" w:right="10" w:hanging="10"/>
        <w:jc w:val="both"/>
      </w:pPr>
      <w:r>
        <w:rPr>
          <w:rFonts w:ascii="Times New Roman" w:eastAsia="Times New Roman" w:hAnsi="Times New Roman" w:cs="Times New Roman"/>
          <w:sz w:val="20"/>
        </w:rPr>
        <w:t xml:space="preserve"> Wykonawca będzie utrzymywać roboty do czasu odbior</w:t>
      </w:r>
      <w:r>
        <w:rPr>
          <w:rFonts w:ascii="Times New Roman" w:eastAsia="Times New Roman" w:hAnsi="Times New Roman" w:cs="Times New Roman"/>
          <w:sz w:val="20"/>
        </w:rPr>
        <w:t xml:space="preserve">u ostatecznego. Utrzymanie powinno być prowadzone w taki sposób, aby budowla drogowa lub jej elementy były w zadowalającym stanie przez cały czas, do momentu odbioru ostatecznego.  Jeśli Wykonawca w jakimkolwiek czasie zaniedba utrzymanie, to na polecenie </w:t>
      </w:r>
      <w:r>
        <w:rPr>
          <w:rFonts w:ascii="Times New Roman" w:eastAsia="Times New Roman" w:hAnsi="Times New Roman" w:cs="Times New Roman"/>
          <w:sz w:val="20"/>
        </w:rPr>
        <w:t xml:space="preserve">Inżyniera/Kierownika projektu powinien rozpocząć roboty utrzymaniowe nie później niż w 24 godziny po otrzymaniu tego polecenia. </w:t>
      </w:r>
    </w:p>
    <w:p w:rsidR="00BC01F3" w:rsidRDefault="00163E49">
      <w:pPr>
        <w:spacing w:after="132" w:line="269" w:lineRule="auto"/>
        <w:ind w:left="7" w:right="10" w:hanging="10"/>
        <w:jc w:val="both"/>
      </w:pPr>
      <w:r>
        <w:rPr>
          <w:rFonts w:ascii="Times New Roman" w:eastAsia="Times New Roman" w:hAnsi="Times New Roman" w:cs="Times New Roman"/>
          <w:b/>
          <w:sz w:val="20"/>
        </w:rPr>
        <w:t>1.5.12.</w:t>
      </w:r>
      <w:r>
        <w:rPr>
          <w:rFonts w:ascii="Times New Roman" w:eastAsia="Times New Roman" w:hAnsi="Times New Roman" w:cs="Times New Roman"/>
          <w:sz w:val="20"/>
        </w:rPr>
        <w:t xml:space="preserve"> Stosowanie się do prawa i innych przepisów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zobowiązany jest znać wszystkie zarządzenia wydane przez władze </w:t>
      </w:r>
      <w:r>
        <w:rPr>
          <w:rFonts w:ascii="Times New Roman" w:eastAsia="Times New Roman" w:hAnsi="Times New Roman" w:cs="Times New Roman"/>
          <w:sz w:val="20"/>
        </w:rPr>
        <w:t xml:space="preserve">centralne i miejscowe oraz inne przepisy, regulaminy i wytyczne, które są w jakikolwiek sposób związane z wykonywanymi robotami i będzie w pełni odpowiedzialny za przestrzeganie tych postanowień podczas prowadzenia robót. </w:t>
      </w:r>
    </w:p>
    <w:p w:rsidR="00BC01F3" w:rsidRDefault="00163E49">
      <w:pPr>
        <w:spacing w:after="128"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Wykonawca będzie przestrzegać praw patentowych i będzie w pełni odpowiedzialny za wypełnienie wszelkich wymagań prawnych odnośnie znaków firmowych, nazw lub innych chronionych praw w odniesieniu do sprzętu, materiałów lub urządzeń użytych lub związanych z </w:t>
      </w:r>
      <w:r>
        <w:rPr>
          <w:rFonts w:ascii="Times New Roman" w:eastAsia="Times New Roman" w:hAnsi="Times New Roman" w:cs="Times New Roman"/>
          <w:sz w:val="20"/>
        </w:rPr>
        <w:t>wykonywaniem robót i w sposób ciągły będzie informować Inżyniera/Kierownika projektu o swoich działaniach, przedstawiając kopie zezwoleń i inne odnośne dokumenty. Wszelkie straty, koszty postępowania, obciążenia i wydatki wynikłe z lub związane z naruszeni</w:t>
      </w:r>
      <w:r>
        <w:rPr>
          <w:rFonts w:ascii="Times New Roman" w:eastAsia="Times New Roman" w:hAnsi="Times New Roman" w:cs="Times New Roman"/>
          <w:sz w:val="20"/>
        </w:rPr>
        <w:t xml:space="preserve">em jakichkolwiek praw patentowych pokryje Wykonawca, z wyjątkiem przypadków, kiedy takie naruszenie wyniknie z wykonania projektu lub specyfikacji dostarczonej przez Inżyniera/Kierownika projektu.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1.5.13. </w:t>
      </w:r>
      <w:r>
        <w:rPr>
          <w:rFonts w:ascii="Times New Roman" w:eastAsia="Times New Roman" w:hAnsi="Times New Roman" w:cs="Times New Roman"/>
          <w:sz w:val="20"/>
        </w:rPr>
        <w:t xml:space="preserve">Równoważność norm i zbiorów przepisów prawnych </w:t>
      </w:r>
    </w:p>
    <w:p w:rsidR="00BC01F3" w:rsidRDefault="00163E49">
      <w:pPr>
        <w:spacing w:after="93" w:line="269" w:lineRule="auto"/>
        <w:ind w:left="-3" w:right="10" w:firstLine="708"/>
        <w:jc w:val="both"/>
      </w:pPr>
      <w:r>
        <w:rPr>
          <w:rFonts w:ascii="Times New Roman" w:eastAsia="Times New Roman" w:hAnsi="Times New Roman" w:cs="Times New Roman"/>
          <w:sz w:val="20"/>
        </w:rPr>
        <w:t>Gd</w:t>
      </w:r>
      <w:r>
        <w:rPr>
          <w:rFonts w:ascii="Times New Roman" w:eastAsia="Times New Roman" w:hAnsi="Times New Roman" w:cs="Times New Roman"/>
          <w:sz w:val="20"/>
        </w:rPr>
        <w:t>ziekolwiek w dokumentach kontraktowych powołane są konkretne normy i przepisy, które spełniać mają materiały, sprzęt i inne towary oraz wykonane i zbadane roboty, będą obowiązywać postanowienia najnowszego wydania lub poprawionego wydania powołanych norm i</w:t>
      </w:r>
      <w:r>
        <w:rPr>
          <w:rFonts w:ascii="Times New Roman" w:eastAsia="Times New Roman" w:hAnsi="Times New Roman" w:cs="Times New Roman"/>
          <w:sz w:val="20"/>
        </w:rPr>
        <w:t xml:space="preserve"> przepisów o ile w warunkach kontraktu nie postanowiono inaczej. W </w:t>
      </w:r>
      <w:r>
        <w:rPr>
          <w:rFonts w:ascii="Times New Roman" w:eastAsia="Times New Roman" w:hAnsi="Times New Roman" w:cs="Times New Roman"/>
          <w:sz w:val="20"/>
        </w:rPr>
        <w:lastRenderedPageBreak/>
        <w:t>przypadku gdy powołane normy i przepisy są państwowe lub odnoszą się do konkretnego kraju lub regionu, mogą być również stosowane inne odpowiednie normy zapewniające równy lub wyższy poziom</w:t>
      </w:r>
      <w:r>
        <w:rPr>
          <w:rFonts w:ascii="Times New Roman" w:eastAsia="Times New Roman" w:hAnsi="Times New Roman" w:cs="Times New Roman"/>
          <w:sz w:val="20"/>
        </w:rPr>
        <w:t xml:space="preserve"> wykonania niż powołane normy lub przepisy, pod warunkiem ich sprawdzenia i pisemnego zatwierdzenia przez Inżyniera/Kierownika projektu. Różnice pomiędzy powołanymi normami a ich proponowanymi zamiennikami muszą być dokładnie opisane przez Wykonawcę i prze</w:t>
      </w:r>
      <w:r>
        <w:rPr>
          <w:rFonts w:ascii="Times New Roman" w:eastAsia="Times New Roman" w:hAnsi="Times New Roman" w:cs="Times New Roman"/>
          <w:sz w:val="20"/>
        </w:rPr>
        <w:t xml:space="preserve">dłożone Inżynierowi/Kierownikowi projektu do zatwierdzenia. </w:t>
      </w:r>
    </w:p>
    <w:p w:rsidR="00BC01F3" w:rsidRDefault="00163E49">
      <w:pPr>
        <w:spacing w:after="109" w:line="269" w:lineRule="auto"/>
        <w:ind w:left="7" w:right="10" w:hanging="10"/>
        <w:jc w:val="both"/>
      </w:pPr>
      <w:r>
        <w:rPr>
          <w:rFonts w:ascii="Times New Roman" w:eastAsia="Times New Roman" w:hAnsi="Times New Roman" w:cs="Times New Roman"/>
          <w:b/>
          <w:sz w:val="20"/>
        </w:rPr>
        <w:t>1.5.14.</w:t>
      </w:r>
      <w:r>
        <w:rPr>
          <w:rFonts w:ascii="Times New Roman" w:eastAsia="Times New Roman" w:hAnsi="Times New Roman" w:cs="Times New Roman"/>
          <w:sz w:val="20"/>
        </w:rPr>
        <w:t xml:space="preserve"> Wykopaliska </w:t>
      </w:r>
    </w:p>
    <w:p w:rsidR="00BC01F3" w:rsidRDefault="00163E49">
      <w:pPr>
        <w:spacing w:after="129" w:line="269" w:lineRule="auto"/>
        <w:ind w:left="7" w:right="10" w:hanging="10"/>
        <w:jc w:val="both"/>
      </w:pPr>
      <w:r>
        <w:rPr>
          <w:rFonts w:ascii="Times New Roman" w:eastAsia="Times New Roman" w:hAnsi="Times New Roman" w:cs="Times New Roman"/>
          <w:sz w:val="20"/>
        </w:rPr>
        <w:t xml:space="preserve"> Wszelkie wykopaliska, monety, przedmioty wartościowe, budowle oraz inne pozostałości o znaczeniu geologicznym lub archeologicznym odkryte na terenie budowy będą uważane za w</w:t>
      </w:r>
      <w:r>
        <w:rPr>
          <w:rFonts w:ascii="Times New Roman" w:eastAsia="Times New Roman" w:hAnsi="Times New Roman" w:cs="Times New Roman"/>
          <w:sz w:val="20"/>
        </w:rPr>
        <w:t>łasność Zamawiającego. Wykonawca zobowiązany jest powiadomić Inżyniera/Kierownika projektu i postępować zgodnie z jego poleceniami. Jeżeli w wyniku tych poleceń Wykonawca poniesie koszty i/lub wystąpią opóźnienia w robotach, Inżynier/ Kierownik projektu po</w:t>
      </w:r>
      <w:r>
        <w:rPr>
          <w:rFonts w:ascii="Times New Roman" w:eastAsia="Times New Roman" w:hAnsi="Times New Roman" w:cs="Times New Roman"/>
          <w:sz w:val="20"/>
        </w:rPr>
        <w:t xml:space="preserve"> uzgodnieniu z Zamawiającym i Wykonawcą ustali wydłużenie czasu wykonania robót i/lub wysokość kwoty, o którą należy zwiększyć cenę kontraktową. </w:t>
      </w:r>
      <w:r>
        <w:rPr>
          <w:rFonts w:ascii="Times New Roman" w:eastAsia="Times New Roman" w:hAnsi="Times New Roman" w:cs="Times New Roman"/>
          <w:b/>
          <w:sz w:val="20"/>
        </w:rPr>
        <w:t>1.6. Zaplecze Zamawiającego (</w:t>
      </w:r>
      <w:r>
        <w:rPr>
          <w:rFonts w:ascii="Times New Roman" w:eastAsia="Times New Roman" w:hAnsi="Times New Roman" w:cs="Times New Roman"/>
          <w:sz w:val="20"/>
        </w:rPr>
        <w:t>o ile warunki kontraktu przewidują realizację</w:t>
      </w:r>
      <w:r>
        <w:rPr>
          <w:rFonts w:ascii="Times New Roman" w:eastAsia="Times New Roman" w:hAnsi="Times New Roman" w:cs="Times New Roman"/>
          <w:b/>
          <w:sz w:val="20"/>
        </w:rPr>
        <w:t xml:space="preserve">) </w:t>
      </w:r>
    </w:p>
    <w:p w:rsidR="00BC01F3" w:rsidRDefault="00163E49">
      <w:pPr>
        <w:spacing w:after="253"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Wykonawca zobowiązany jest zabezp</w:t>
      </w:r>
      <w:r>
        <w:rPr>
          <w:rFonts w:ascii="Times New Roman" w:eastAsia="Times New Roman" w:hAnsi="Times New Roman" w:cs="Times New Roman"/>
          <w:sz w:val="20"/>
        </w:rPr>
        <w:t xml:space="preserve">ieczyć Zamawiającemu, pomieszczenia biurowe, sprzęt, transport oraz inne urządzenia towarzyszące, zgodnie z wymaganiami podanymi w D-M-00.00.01 „Zaplecze Zamawiającego”. </w:t>
      </w:r>
    </w:p>
    <w:p w:rsidR="00BC01F3" w:rsidRDefault="00163E49">
      <w:pPr>
        <w:numPr>
          <w:ilvl w:val="0"/>
          <w:numId w:val="6"/>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6"/>
        </w:numPr>
        <w:spacing w:after="90" w:line="270" w:lineRule="auto"/>
        <w:ind w:right="1" w:hanging="352"/>
        <w:jc w:val="both"/>
      </w:pPr>
      <w:r>
        <w:rPr>
          <w:rFonts w:ascii="Times New Roman" w:eastAsia="Times New Roman" w:hAnsi="Times New Roman" w:cs="Times New Roman"/>
          <w:b/>
          <w:sz w:val="20"/>
        </w:rPr>
        <w:t xml:space="preserve">Źródła uzyskania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Co najmniej na trzy tygodnie przed zaplanowa</w:t>
      </w:r>
      <w:r>
        <w:rPr>
          <w:rFonts w:ascii="Times New Roman" w:eastAsia="Times New Roman" w:hAnsi="Times New Roman" w:cs="Times New Roman"/>
          <w:sz w:val="20"/>
        </w:rPr>
        <w:t xml:space="preserve">nym wykorzystaniem jakichkolwiek materiałów przeznaczonych do robót, Wykonawca przedstawi Inżynierowi/Kierownikowi projektu do zatwierdzenia, szczegółowe informacje dotyczące proponowanego źródła wytwarzania, zamawiania lub wydobywania tych materiałów jak </w:t>
      </w:r>
      <w:r>
        <w:rPr>
          <w:rFonts w:ascii="Times New Roman" w:eastAsia="Times New Roman" w:hAnsi="Times New Roman" w:cs="Times New Roman"/>
          <w:sz w:val="20"/>
        </w:rPr>
        <w:t xml:space="preserve">również odpowiednie świadectwa badań laboratoryjnych oraz próbki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Zatwierdzenie partii materiałów z danego źródła nie oznacza automatycznie, że wszelkie materiały z danego źródła uzyskają zatwierdzenie.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Wykonawca zobowiązany jest do prowadzenia badań w celu wykazania, że materiały uzyskane z dopuszczonego źródła w sposób ciągły spełniają wymagania SST w czasie realizacji robót. </w:t>
      </w:r>
    </w:p>
    <w:p w:rsidR="00BC01F3" w:rsidRDefault="00163E49">
      <w:pPr>
        <w:numPr>
          <w:ilvl w:val="1"/>
          <w:numId w:val="6"/>
        </w:numPr>
        <w:spacing w:after="127" w:line="270" w:lineRule="auto"/>
        <w:ind w:right="1" w:hanging="352"/>
        <w:jc w:val="both"/>
      </w:pPr>
      <w:r>
        <w:rPr>
          <w:rFonts w:ascii="Times New Roman" w:eastAsia="Times New Roman" w:hAnsi="Times New Roman" w:cs="Times New Roman"/>
          <w:b/>
          <w:sz w:val="20"/>
        </w:rPr>
        <w:t xml:space="preserve">Pozyskiwanie materiałów miejscowych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odpowiada za uzyskanie pozwol</w:t>
      </w:r>
      <w:r>
        <w:rPr>
          <w:rFonts w:ascii="Times New Roman" w:eastAsia="Times New Roman" w:hAnsi="Times New Roman" w:cs="Times New Roman"/>
          <w:sz w:val="20"/>
        </w:rPr>
        <w:t>eń od właścicieli i odnośnych władz na pozyskanie materiałów ze źródeł miejscowych włączając w to źródła wskazane przez Zamawiającego i jest zobowiązany dostarczyć Inżynierowi/Kierownikowi projektu wymagane dokumenty przed rozpoczęciem eksploatacji źródła.</w:t>
      </w:r>
      <w:r>
        <w:rPr>
          <w:rFonts w:ascii="Times New Roman" w:eastAsia="Times New Roman" w:hAnsi="Times New Roman" w:cs="Times New Roman"/>
          <w:sz w:val="20"/>
        </w:rPr>
        <w:t xml:space="preserve"> </w:t>
      </w:r>
    </w:p>
    <w:p w:rsidR="00BC01F3" w:rsidRDefault="00163E49">
      <w:pPr>
        <w:spacing w:after="5" w:line="269" w:lineRule="auto"/>
        <w:ind w:left="-3" w:right="10" w:firstLine="708"/>
        <w:jc w:val="both"/>
      </w:pPr>
      <w:r>
        <w:rPr>
          <w:rFonts w:ascii="Times New Roman" w:eastAsia="Times New Roman" w:hAnsi="Times New Roman" w:cs="Times New Roman"/>
          <w:sz w:val="20"/>
        </w:rPr>
        <w:lastRenderedPageBreak/>
        <w:t>Wykonawca przedstawi Inżynierowi/Kierownikowi projektu do zatwierdzenia dokumentację zawierającą raporty z badań terenowych i laboratoryjnych oraz proponowaną przez siebie metodę wydobycia i selekcji, uwzględniając aktualne decyzje o eksploatacji, organó</w:t>
      </w:r>
      <w:r>
        <w:rPr>
          <w:rFonts w:ascii="Times New Roman" w:eastAsia="Times New Roman" w:hAnsi="Times New Roman" w:cs="Times New Roman"/>
          <w:sz w:val="20"/>
        </w:rPr>
        <w:t xml:space="preserve">w administracji państwowej i samorządowej.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ponosi odpowiedzialność za spełnienie wymagań ilościowych i jakościowych materiałów pochodzących ze źródeł miejscowych.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ponosi wszystkie koszty, z tytułu wydobycia materiałów, dzierżawy i i</w:t>
      </w:r>
      <w:r>
        <w:rPr>
          <w:rFonts w:ascii="Times New Roman" w:eastAsia="Times New Roman" w:hAnsi="Times New Roman" w:cs="Times New Roman"/>
          <w:sz w:val="20"/>
        </w:rPr>
        <w:t>nne jakie okażą się potrzebne w związku  z dostarczeniem materiałów do robót.  Humus i nadkład czasowo zdjęte z terenu wykopów, dokopów i miejsc pozyskania materiałów miejscowych będą formowane w hałdy i wykorzystane przy zasypce i rekultywacji terenu po u</w:t>
      </w:r>
      <w:r>
        <w:rPr>
          <w:rFonts w:ascii="Times New Roman" w:eastAsia="Times New Roman" w:hAnsi="Times New Roman" w:cs="Times New Roman"/>
          <w:sz w:val="20"/>
        </w:rPr>
        <w:t xml:space="preserve">kończeniu robót.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Wszystkie odpowiednie materiały pozyskane z wykopów na terenie budowy lub z innych miejsc wskazanych w dokumentach umowy będą wykorzystane do robót lub odwiezione </w:t>
      </w:r>
      <w:r>
        <w:rPr>
          <w:rFonts w:ascii="Times New Roman" w:eastAsia="Times New Roman" w:hAnsi="Times New Roman" w:cs="Times New Roman"/>
          <w:sz w:val="20"/>
        </w:rPr>
        <w:tab/>
        <w:t xml:space="preserve">na </w:t>
      </w:r>
      <w:r>
        <w:rPr>
          <w:rFonts w:ascii="Times New Roman" w:eastAsia="Times New Roman" w:hAnsi="Times New Roman" w:cs="Times New Roman"/>
          <w:sz w:val="20"/>
        </w:rPr>
        <w:tab/>
        <w:t xml:space="preserve">odkład </w:t>
      </w:r>
      <w:r>
        <w:rPr>
          <w:rFonts w:ascii="Times New Roman" w:eastAsia="Times New Roman" w:hAnsi="Times New Roman" w:cs="Times New Roman"/>
          <w:sz w:val="20"/>
        </w:rPr>
        <w:tab/>
        <w:t xml:space="preserve">odpowiednio </w:t>
      </w:r>
      <w:r>
        <w:rPr>
          <w:rFonts w:ascii="Times New Roman" w:eastAsia="Times New Roman" w:hAnsi="Times New Roman" w:cs="Times New Roman"/>
          <w:sz w:val="20"/>
        </w:rPr>
        <w:tab/>
        <w:t xml:space="preserve">do </w:t>
      </w:r>
      <w:r>
        <w:rPr>
          <w:rFonts w:ascii="Times New Roman" w:eastAsia="Times New Roman" w:hAnsi="Times New Roman" w:cs="Times New Roman"/>
          <w:sz w:val="20"/>
        </w:rPr>
        <w:tab/>
        <w:t xml:space="preserve">wymagań </w:t>
      </w:r>
      <w:r>
        <w:rPr>
          <w:rFonts w:ascii="Times New Roman" w:eastAsia="Times New Roman" w:hAnsi="Times New Roman" w:cs="Times New Roman"/>
          <w:sz w:val="20"/>
        </w:rPr>
        <w:tab/>
        <w:t xml:space="preserve">umowy </w:t>
      </w:r>
      <w:r>
        <w:rPr>
          <w:rFonts w:ascii="Times New Roman" w:eastAsia="Times New Roman" w:hAnsi="Times New Roman" w:cs="Times New Roman"/>
          <w:sz w:val="20"/>
        </w:rPr>
        <w:tab/>
        <w:t xml:space="preserve">lub </w:t>
      </w:r>
      <w:r>
        <w:rPr>
          <w:rFonts w:ascii="Times New Roman" w:eastAsia="Times New Roman" w:hAnsi="Times New Roman" w:cs="Times New Roman"/>
          <w:sz w:val="20"/>
        </w:rPr>
        <w:tab/>
        <w:t xml:space="preserve">wskazań </w:t>
      </w:r>
    </w:p>
    <w:p w:rsidR="00BC01F3" w:rsidRDefault="00163E49">
      <w:pPr>
        <w:spacing w:after="5" w:line="269" w:lineRule="auto"/>
        <w:ind w:left="7" w:right="10" w:hanging="10"/>
        <w:jc w:val="both"/>
      </w:pPr>
      <w:r>
        <w:rPr>
          <w:rFonts w:ascii="Times New Roman" w:eastAsia="Times New Roman" w:hAnsi="Times New Roman" w:cs="Times New Roman"/>
          <w:sz w:val="20"/>
        </w:rPr>
        <w:t>Inżyniera/Kie</w:t>
      </w:r>
      <w:r>
        <w:rPr>
          <w:rFonts w:ascii="Times New Roman" w:eastAsia="Times New Roman" w:hAnsi="Times New Roman" w:cs="Times New Roman"/>
          <w:sz w:val="20"/>
        </w:rPr>
        <w:t xml:space="preserv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nie będzie prowadzić żadnych wykopów w obrębie terenu budowy poza tymi, które zostały wyszczególnione w dokumentach umowy, chyba, że uzyska na to pisemną zgodę Inżyniera/Kierownika projektu.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Eksploatacja źródeł materiałów bę</w:t>
      </w:r>
      <w:r>
        <w:rPr>
          <w:rFonts w:ascii="Times New Roman" w:eastAsia="Times New Roman" w:hAnsi="Times New Roman" w:cs="Times New Roman"/>
          <w:sz w:val="20"/>
        </w:rPr>
        <w:t xml:space="preserve">dzie zgodna z wszelkimi regulacjami prawnymi obowiązującymi na danym obszarze.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2.3. Materiały nie odpowiadające wymaganiom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Materiały nie odpowiadające wymaganiom zostaną przez Wykonawcę wywiezione z terenu budowy  i złożone w miejscu wskazanym przez Inżyniera/Kierownika projektu. Jeśli Inżynier/Kierownik projektu zezwoli Wykonawcy na użycie tych materiałów do innych robót, niż</w:t>
      </w:r>
      <w:r>
        <w:rPr>
          <w:rFonts w:ascii="Times New Roman" w:eastAsia="Times New Roman" w:hAnsi="Times New Roman" w:cs="Times New Roman"/>
          <w:sz w:val="20"/>
        </w:rPr>
        <w:t xml:space="preserve"> te dla których zostały zakupione, to koszt tych materiałów zostanie odpowiednio przewartościowany (skorygowany) przez Inżyniera/Kierownika projektu.  Każdy rodzaj robót, w którym znajdują się nie zbadane i nie zaakceptowane materiały, Wykonawca wykonuje n</w:t>
      </w:r>
      <w:r>
        <w:rPr>
          <w:rFonts w:ascii="Times New Roman" w:eastAsia="Times New Roman" w:hAnsi="Times New Roman" w:cs="Times New Roman"/>
          <w:sz w:val="20"/>
        </w:rPr>
        <w:t xml:space="preserve">a własne ryzyko, licząc się z jego nieprzyjęciem, usunięciem  i niezapłaceniem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2.4. Wariantowe stosowanie materiałów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Jeśli dokumentacja projektowa lub SST przewidują możliwość wariantowego zastosowania rodzaju materiału w wykonywanych robotach, Wykonawc</w:t>
      </w:r>
      <w:r>
        <w:rPr>
          <w:rFonts w:ascii="Times New Roman" w:eastAsia="Times New Roman" w:hAnsi="Times New Roman" w:cs="Times New Roman"/>
          <w:sz w:val="20"/>
        </w:rPr>
        <w:t>a powiadomi Inżyniera/Kierownika projektu o swoim zamiarze co najmniej 3 tygodnie przed użyciem tego materiału, albo w okresie dłuższym, jeśli będzie to potrzebne z uwagi na wykonanie badań wymaganych przez Inżyniera/Kierownika projektu. Wybrany i zaakcept</w:t>
      </w:r>
      <w:r>
        <w:rPr>
          <w:rFonts w:ascii="Times New Roman" w:eastAsia="Times New Roman" w:hAnsi="Times New Roman" w:cs="Times New Roman"/>
          <w:sz w:val="20"/>
        </w:rPr>
        <w:t xml:space="preserve">owany rodzaj materiału nie może być później zmieniany bez zgody Inżyniera/Kierownika projektu.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2.5. Przechowywanie i składowanie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Wykonawca zapewni, aby tymczasowo składowane materiały, do czasu gdy będą one użyte do robót, były zabezpieczone </w:t>
      </w:r>
      <w:r>
        <w:rPr>
          <w:rFonts w:ascii="Times New Roman" w:eastAsia="Times New Roman" w:hAnsi="Times New Roman" w:cs="Times New Roman"/>
          <w:sz w:val="20"/>
        </w:rPr>
        <w:t xml:space="preserve">przed zanieczyszczeniami, zachowały swoją jakość i właściwości i były dostępne do kontroli przez Inżyniera/Kierownika projektu. </w:t>
      </w:r>
    </w:p>
    <w:p w:rsidR="00BC01F3" w:rsidRDefault="00163E49">
      <w:pPr>
        <w:spacing w:after="134" w:line="269" w:lineRule="auto"/>
        <w:ind w:left="-3" w:right="10" w:firstLine="708"/>
        <w:jc w:val="both"/>
      </w:pPr>
      <w:r>
        <w:rPr>
          <w:rFonts w:ascii="Times New Roman" w:eastAsia="Times New Roman" w:hAnsi="Times New Roman" w:cs="Times New Roman"/>
          <w:sz w:val="20"/>
        </w:rPr>
        <w:t>Miejsca czasowego składowania materiałów będą zlokalizowane w obrębie terenu budowy w miejscach uzgodnionych z Inżynierem/Kiero</w:t>
      </w:r>
      <w:r>
        <w:rPr>
          <w:rFonts w:ascii="Times New Roman" w:eastAsia="Times New Roman" w:hAnsi="Times New Roman" w:cs="Times New Roman"/>
          <w:sz w:val="20"/>
        </w:rPr>
        <w:t xml:space="preserve">wnikiem projektu lub poza terenem budowy w miejscach zorganizowanych przez Wykonawcę i zaakceptowanych przez Inżyniera/Kierownika projektu.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2.6. Inspekcja wytwórni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Wytwórnie materiałów mogą być okresowo kontrolowane przez Inżyniera/ Kierownik</w:t>
      </w:r>
      <w:r>
        <w:rPr>
          <w:rFonts w:ascii="Times New Roman" w:eastAsia="Times New Roman" w:hAnsi="Times New Roman" w:cs="Times New Roman"/>
          <w:sz w:val="20"/>
        </w:rPr>
        <w:t xml:space="preserve">a projektu w celu sprawdzenia zgodności stosowanych metod produkcji z wymaganiami. Próbki materiałów mogą być pobierane w celu sprawdzenia ich właściwości. Wyniki tych kontroli będą stanowić podstawę do akceptacji określonej partii materiałów pod względem </w:t>
      </w:r>
      <w:r>
        <w:rPr>
          <w:rFonts w:ascii="Times New Roman" w:eastAsia="Times New Roman" w:hAnsi="Times New Roman" w:cs="Times New Roman"/>
          <w:sz w:val="20"/>
        </w:rPr>
        <w:t xml:space="preserve">jakości.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przypadku, gdy Inżynier/Kierownik projektu będzie przeprowadzał inspekcję wytwórni, muszą być spełnione następujące warunki: </w:t>
      </w:r>
    </w:p>
    <w:p w:rsidR="00BC01F3" w:rsidRDefault="00163E49">
      <w:pPr>
        <w:numPr>
          <w:ilvl w:val="0"/>
          <w:numId w:val="7"/>
        </w:numPr>
        <w:spacing w:after="5" w:line="269" w:lineRule="auto"/>
        <w:ind w:right="10" w:hanging="283"/>
        <w:jc w:val="both"/>
      </w:pPr>
      <w:r>
        <w:rPr>
          <w:rFonts w:ascii="Times New Roman" w:eastAsia="Times New Roman" w:hAnsi="Times New Roman" w:cs="Times New Roman"/>
          <w:sz w:val="20"/>
        </w:rPr>
        <w:t>Inżynier/Kierownik projektu będzie miał zapewnioną współpracę i pomoc Wykonawcy oraz producenta materiałów w czasie p</w:t>
      </w:r>
      <w:r>
        <w:rPr>
          <w:rFonts w:ascii="Times New Roman" w:eastAsia="Times New Roman" w:hAnsi="Times New Roman" w:cs="Times New Roman"/>
          <w:sz w:val="20"/>
        </w:rPr>
        <w:t xml:space="preserve">rzeprowadzania inspekcji, </w:t>
      </w:r>
    </w:p>
    <w:p w:rsidR="00BC01F3" w:rsidRDefault="00163E49">
      <w:pPr>
        <w:numPr>
          <w:ilvl w:val="0"/>
          <w:numId w:val="7"/>
        </w:numPr>
        <w:spacing w:after="5" w:line="269" w:lineRule="auto"/>
        <w:ind w:right="10" w:hanging="283"/>
        <w:jc w:val="both"/>
      </w:pPr>
      <w:r>
        <w:rPr>
          <w:rFonts w:ascii="Times New Roman" w:eastAsia="Times New Roman" w:hAnsi="Times New Roman" w:cs="Times New Roman"/>
          <w:sz w:val="20"/>
        </w:rPr>
        <w:t xml:space="preserve">Inżynier/Kierownik projektu będzie miał wolny dostęp, w dowolnym czasie, do tych części wytwórni, gdzie odbywa się produkcja materiałów przeznaczonych do realizacji robót, </w:t>
      </w:r>
    </w:p>
    <w:p w:rsidR="00BC01F3" w:rsidRDefault="00163E49">
      <w:pPr>
        <w:numPr>
          <w:ilvl w:val="0"/>
          <w:numId w:val="7"/>
        </w:numPr>
        <w:spacing w:after="254" w:line="269" w:lineRule="auto"/>
        <w:ind w:right="10" w:hanging="283"/>
        <w:jc w:val="both"/>
      </w:pPr>
      <w:r>
        <w:rPr>
          <w:rFonts w:ascii="Times New Roman" w:eastAsia="Times New Roman" w:hAnsi="Times New Roman" w:cs="Times New Roman"/>
          <w:sz w:val="20"/>
        </w:rPr>
        <w:t xml:space="preserve">Jeżeli produkcja odbywa się w miejscu nie należącym do Wykonawcy, Wykonawca uzyska dla Inżyniera/Kierownika projektu zezwolenie dla przeprowadzenia inspekcji i badań w tych miejscach.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3. SPRZĘT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jest zobowiązany do używania jedynie takiego sprz</w:t>
      </w:r>
      <w:r>
        <w:rPr>
          <w:rFonts w:ascii="Times New Roman" w:eastAsia="Times New Roman" w:hAnsi="Times New Roman" w:cs="Times New Roman"/>
          <w:sz w:val="20"/>
        </w:rPr>
        <w:t>ętu, który nie spowoduje niekorzystnego wpływu na jakość wykonywanych robót. Sprzęt używany do robót powinien być zgodny z ofertą Wykonawcy i powinien odpowiadać pod względem typów i ilości wskazaniom zawartym w SST, PZJ lub projekcie organizacji robót, za</w:t>
      </w:r>
      <w:r>
        <w:rPr>
          <w:rFonts w:ascii="Times New Roman" w:eastAsia="Times New Roman" w:hAnsi="Times New Roman" w:cs="Times New Roman"/>
          <w:sz w:val="20"/>
        </w:rPr>
        <w:t xml:space="preserve">akceptowanym przez Inżyniera/Kierownika projektu; w przypadku braku ustaleń w wymienionych wyżej dokumentach, sprzęt powinien być uzgodniony i zaakceptowany przez Inżyniera/Kierownika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Liczba i wydajność sprzętu powinny gwarantować przeprowadzen</w:t>
      </w:r>
      <w:r>
        <w:rPr>
          <w:rFonts w:ascii="Times New Roman" w:eastAsia="Times New Roman" w:hAnsi="Times New Roman" w:cs="Times New Roman"/>
          <w:sz w:val="20"/>
        </w:rPr>
        <w:t xml:space="preserve">ie robót, zgodnie z zasadami określonymi w dokumentacji projektowej, SST i wskazaniach Inżyniera/ 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Sprzęt będący własnością Wykonawcy lub wynajęty do wykonania robót ma być utrzymywany w dobrym stanie i gotowości do pracy. Powinien by</w:t>
      </w:r>
      <w:r>
        <w:rPr>
          <w:rFonts w:ascii="Times New Roman" w:eastAsia="Times New Roman" w:hAnsi="Times New Roman" w:cs="Times New Roman"/>
          <w:sz w:val="20"/>
        </w:rPr>
        <w:t xml:space="preserve">ć zgodny z normami ochrony środowiska i przepisami dotyczącymi jego użytkowania.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Wykonawca dostarczy Inżynierowi/Kierownikowi projektu kopie dokumentów potwierdzających dopuszczenie sprzętu do użytkowania i badań okresowych, tam gdzie jest to wymagane przepisami.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będzie konserwować sprzęt jak również naprawiać lub wymieniać</w:t>
      </w:r>
      <w:r>
        <w:rPr>
          <w:rFonts w:ascii="Times New Roman" w:eastAsia="Times New Roman" w:hAnsi="Times New Roman" w:cs="Times New Roman"/>
          <w:sz w:val="20"/>
        </w:rPr>
        <w:t xml:space="preserve"> sprzęt niesprawny.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dokumentacja projektowa lub SST przewidują możliwość wariantowego użycia sprzętu przy wykonywanych robotach, Wykonawca powiadomi Inżyniera/ </w:t>
      </w:r>
    </w:p>
    <w:p w:rsidR="00BC01F3" w:rsidRDefault="00163E49">
      <w:pPr>
        <w:spacing w:after="5" w:line="269" w:lineRule="auto"/>
        <w:ind w:left="7" w:right="10" w:hanging="10"/>
        <w:jc w:val="both"/>
      </w:pPr>
      <w:r>
        <w:rPr>
          <w:rFonts w:ascii="Times New Roman" w:eastAsia="Times New Roman" w:hAnsi="Times New Roman" w:cs="Times New Roman"/>
          <w:sz w:val="20"/>
        </w:rPr>
        <w:t>Kierownika projektu o swoim zamiarze wyboru i uzyska jego akceptację przed użyciem spr</w:t>
      </w:r>
      <w:r>
        <w:rPr>
          <w:rFonts w:ascii="Times New Roman" w:eastAsia="Times New Roman" w:hAnsi="Times New Roman" w:cs="Times New Roman"/>
          <w:sz w:val="20"/>
        </w:rPr>
        <w:t xml:space="preserve">zętu. Wybrany sprzęt, po akceptacji Inżyniera/Kierownika projektu, nie może być później zmieniany bez jego zgody. </w:t>
      </w:r>
    </w:p>
    <w:p w:rsidR="00BC01F3" w:rsidRDefault="00163E49">
      <w:pPr>
        <w:spacing w:after="211" w:line="269" w:lineRule="auto"/>
        <w:ind w:left="7" w:right="10" w:hanging="10"/>
        <w:jc w:val="both"/>
      </w:pPr>
      <w:r>
        <w:rPr>
          <w:rFonts w:ascii="Times New Roman" w:eastAsia="Times New Roman" w:hAnsi="Times New Roman" w:cs="Times New Roman"/>
          <w:sz w:val="20"/>
        </w:rPr>
        <w:t xml:space="preserve"> Jakikolwiek sprzęt, maszyny, urządzenia i narzędzia nie gwarantujące zachowania warunków umowy, zostaną przez Inżyniera/Kierownika projektu </w:t>
      </w:r>
      <w:r>
        <w:rPr>
          <w:rFonts w:ascii="Times New Roman" w:eastAsia="Times New Roman" w:hAnsi="Times New Roman" w:cs="Times New Roman"/>
          <w:sz w:val="20"/>
        </w:rPr>
        <w:t xml:space="preserve">zdyskwalifikowane i nie dopuszczone do robót. </w:t>
      </w:r>
    </w:p>
    <w:p w:rsidR="00BC01F3" w:rsidRDefault="00163E49">
      <w:pPr>
        <w:spacing w:after="249" w:line="270" w:lineRule="auto"/>
        <w:ind w:left="-5" w:right="1" w:hanging="10"/>
        <w:jc w:val="both"/>
      </w:pPr>
      <w:r>
        <w:rPr>
          <w:rFonts w:ascii="Times New Roman" w:eastAsia="Times New Roman" w:hAnsi="Times New Roman" w:cs="Times New Roman"/>
          <w:b/>
          <w:sz w:val="20"/>
        </w:rPr>
        <w:t xml:space="preserve">4. TRANSPORT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Wykonawca jest zobowiązany do stosowania jedynie takich środków transportu, które nie wpłyną niekorzystnie na jakość wykonywanych robót i właściwości przewożonych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Liczba środków t</w:t>
      </w:r>
      <w:r>
        <w:rPr>
          <w:rFonts w:ascii="Times New Roman" w:eastAsia="Times New Roman" w:hAnsi="Times New Roman" w:cs="Times New Roman"/>
          <w:sz w:val="20"/>
        </w:rPr>
        <w:t xml:space="preserve">ransportu powinna zapewniać prowadzenie robót zgodnie z zasadami określonymi w dokumentacji projektowej, SST i wskazaniach Inżyniera/ Kierownika projektu, w terminie przewidzianym umową.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ruchu na drogach publicznych pojazdy będą spełniać wymagania d</w:t>
      </w:r>
      <w:r>
        <w:rPr>
          <w:rFonts w:ascii="Times New Roman" w:eastAsia="Times New Roman" w:hAnsi="Times New Roman" w:cs="Times New Roman"/>
          <w:sz w:val="20"/>
        </w:rPr>
        <w:t>otyczące przepisów ruchu drogowego w odniesieniu do dopuszczalnych nacisków na oś i innych parametrów technicznych. Środki transportu nie spełniające tych warunków mogą być dopuszczone przez Inżyniera/Kierownika projektu, pod warunkiem przywrócenia stanu p</w:t>
      </w:r>
      <w:r>
        <w:rPr>
          <w:rFonts w:ascii="Times New Roman" w:eastAsia="Times New Roman" w:hAnsi="Times New Roman" w:cs="Times New Roman"/>
          <w:sz w:val="20"/>
        </w:rPr>
        <w:t xml:space="preserve">ierwotnego użytkowanych odcinków dróg na koszt Wykonawcy. </w:t>
      </w:r>
    </w:p>
    <w:p w:rsidR="00BC01F3" w:rsidRDefault="00163E49">
      <w:pPr>
        <w:spacing w:after="25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Wykonawca </w:t>
      </w:r>
      <w:r>
        <w:rPr>
          <w:rFonts w:ascii="Times New Roman" w:eastAsia="Times New Roman" w:hAnsi="Times New Roman" w:cs="Times New Roman"/>
          <w:sz w:val="20"/>
        </w:rPr>
        <w:tab/>
        <w:t xml:space="preserve">będzie </w:t>
      </w:r>
      <w:r>
        <w:rPr>
          <w:rFonts w:ascii="Times New Roman" w:eastAsia="Times New Roman" w:hAnsi="Times New Roman" w:cs="Times New Roman"/>
          <w:sz w:val="20"/>
        </w:rPr>
        <w:tab/>
        <w:t xml:space="preserve">usuwać </w:t>
      </w:r>
      <w:r>
        <w:rPr>
          <w:rFonts w:ascii="Times New Roman" w:eastAsia="Times New Roman" w:hAnsi="Times New Roman" w:cs="Times New Roman"/>
          <w:sz w:val="20"/>
        </w:rPr>
        <w:tab/>
        <w:t xml:space="preserve">na </w:t>
      </w:r>
      <w:r>
        <w:rPr>
          <w:rFonts w:ascii="Times New Roman" w:eastAsia="Times New Roman" w:hAnsi="Times New Roman" w:cs="Times New Roman"/>
          <w:sz w:val="20"/>
        </w:rPr>
        <w:tab/>
        <w:t xml:space="preserve">bieżąco, </w:t>
      </w:r>
      <w:r>
        <w:rPr>
          <w:rFonts w:ascii="Times New Roman" w:eastAsia="Times New Roman" w:hAnsi="Times New Roman" w:cs="Times New Roman"/>
          <w:sz w:val="20"/>
        </w:rPr>
        <w:tab/>
        <w:t xml:space="preserve">na </w:t>
      </w:r>
      <w:r>
        <w:rPr>
          <w:rFonts w:ascii="Times New Roman" w:eastAsia="Times New Roman" w:hAnsi="Times New Roman" w:cs="Times New Roman"/>
          <w:sz w:val="20"/>
        </w:rPr>
        <w:tab/>
        <w:t xml:space="preserve">własny </w:t>
      </w:r>
      <w:r>
        <w:rPr>
          <w:rFonts w:ascii="Times New Roman" w:eastAsia="Times New Roman" w:hAnsi="Times New Roman" w:cs="Times New Roman"/>
          <w:sz w:val="20"/>
        </w:rPr>
        <w:tab/>
        <w:t xml:space="preserve">koszt, </w:t>
      </w:r>
      <w:r>
        <w:rPr>
          <w:rFonts w:ascii="Times New Roman" w:eastAsia="Times New Roman" w:hAnsi="Times New Roman" w:cs="Times New Roman"/>
          <w:sz w:val="20"/>
        </w:rPr>
        <w:tab/>
        <w:t xml:space="preserve">wszelkie zanieczyszczenia, uszkodzenia spowodowane jego pojazdami na drogach publicznych oraz dojazdach do terenu budowy. </w:t>
      </w:r>
    </w:p>
    <w:p w:rsidR="00BC01F3" w:rsidRDefault="00163E49">
      <w:pPr>
        <w:spacing w:after="252" w:line="270" w:lineRule="auto"/>
        <w:ind w:left="-5" w:right="1" w:hanging="10"/>
        <w:jc w:val="both"/>
      </w:pPr>
      <w:r>
        <w:rPr>
          <w:rFonts w:ascii="Times New Roman" w:eastAsia="Times New Roman" w:hAnsi="Times New Roman" w:cs="Times New Roman"/>
          <w:b/>
          <w:sz w:val="20"/>
        </w:rPr>
        <w:t xml:space="preserve">5. WYKONANIE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jest odpowiedzialny za prowadzenie robót zgodnie z warunkami umowy oraz za jakość zastosowanych materiałów i wykonywanych robót, za ich zgodność z dokumentacją projektową, wymaganiami SST, PZJ, projektem organizacji robót opr</w:t>
      </w:r>
      <w:r>
        <w:rPr>
          <w:rFonts w:ascii="Times New Roman" w:eastAsia="Times New Roman" w:hAnsi="Times New Roman" w:cs="Times New Roman"/>
          <w:sz w:val="20"/>
        </w:rPr>
        <w:t xml:space="preserve">acowanym przez Wykonawcę oraz poleceniami Inżyniera/Kierownika projektu.  Wykonawca jest odpowiedzialny za stosowane metody wykonywania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jest odpowiedzialny za dokładne wytyczenie w planie i wyznaczenie wysokości wszystkich elementów robó</w:t>
      </w:r>
      <w:r>
        <w:rPr>
          <w:rFonts w:ascii="Times New Roman" w:eastAsia="Times New Roman" w:hAnsi="Times New Roman" w:cs="Times New Roman"/>
          <w:sz w:val="20"/>
        </w:rPr>
        <w:t xml:space="preserve">t zgodnie z wymiarami i rzędnymi określonymi w dokumentacji projektowej lub przekazanymi na piśmie przez Inżyniera/Kierownika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Błędy popełnione przez Wykonawcę w wytyczeniu i wyznaczaniu robót zostaną, usunięte przez Wykonawcę na własny koszt, z</w:t>
      </w:r>
      <w:r>
        <w:rPr>
          <w:rFonts w:ascii="Times New Roman" w:eastAsia="Times New Roman" w:hAnsi="Times New Roman" w:cs="Times New Roman"/>
          <w:sz w:val="20"/>
        </w:rPr>
        <w:t xml:space="preserve"> wyjątkiem, kiedy dany błąd okaże się skutkiem błędu zawartego w danych dostarczonych Wykonawcy na piśmie przez Inżyniera/ 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Sprawdzenie wytyczenia robót lub wyznaczenia wysokości przez Inżyniera/ Kierownika projektu nie zwalnia Wykona</w:t>
      </w:r>
      <w:r>
        <w:rPr>
          <w:rFonts w:ascii="Times New Roman" w:eastAsia="Times New Roman" w:hAnsi="Times New Roman" w:cs="Times New Roman"/>
          <w:sz w:val="20"/>
        </w:rPr>
        <w:t>wcy od odpowiedzialności za ich dokładność.  Decyzje Inżyniera/Kierownika projektu dotyczące akceptacji lub odrzucenia materiałów i elementów robót będą oparte na wymaganiach określonych w dokumentach umowy, dokumentacji projektowej i w SST, a także w norm</w:t>
      </w:r>
      <w:r>
        <w:rPr>
          <w:rFonts w:ascii="Times New Roman" w:eastAsia="Times New Roman" w:hAnsi="Times New Roman" w:cs="Times New Roman"/>
          <w:sz w:val="20"/>
        </w:rPr>
        <w:t>ach i wytycznych. Przy podejmowaniu decyzji Inżynier/Kierownik projektu uwzględni wyniki badań materiałów i robót, rozrzuty normalnie występujące przy produkcji i przy badaniach materiałów, doświadczenia z przeszłości, wyniki badań naukowych oraz inne czyn</w:t>
      </w:r>
      <w:r>
        <w:rPr>
          <w:rFonts w:ascii="Times New Roman" w:eastAsia="Times New Roman" w:hAnsi="Times New Roman" w:cs="Times New Roman"/>
          <w:sz w:val="20"/>
        </w:rPr>
        <w:t xml:space="preserve">niki wpływające na rozważaną kwestię.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Polecenia Inżyniera/Kierownika projektu powinny być wykonywane przez Wykonawcę w czasie określonym przez Inżyniera/Kierownika projektu, pod groźbą zatrzymania robót. Skutki finansowe z tego tytułu poniesie Wykonawca.</w:t>
      </w:r>
      <w:r>
        <w:rPr>
          <w:rFonts w:ascii="Times New Roman" w:eastAsia="Times New Roman" w:hAnsi="Times New Roman" w:cs="Times New Roman"/>
          <w:sz w:val="20"/>
        </w:rPr>
        <w:t xml:space="preserve"> </w:t>
      </w:r>
    </w:p>
    <w:p w:rsidR="00BC01F3" w:rsidRDefault="00163E49">
      <w:pPr>
        <w:numPr>
          <w:ilvl w:val="0"/>
          <w:numId w:val="8"/>
        </w:numPr>
        <w:spacing w:after="254"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6.1. Program zapewnienia jakości  </w:t>
      </w:r>
    </w:p>
    <w:p w:rsidR="00BC01F3" w:rsidRDefault="00163E49">
      <w:pPr>
        <w:spacing w:after="28" w:line="269" w:lineRule="auto"/>
        <w:ind w:left="7" w:right="10" w:hanging="10"/>
        <w:jc w:val="both"/>
      </w:pPr>
      <w:r>
        <w:rPr>
          <w:rFonts w:ascii="Times New Roman" w:eastAsia="Times New Roman" w:hAnsi="Times New Roman" w:cs="Times New Roman"/>
          <w:sz w:val="20"/>
        </w:rPr>
        <w:t xml:space="preserve"> Wykonawca jest zobowiązany opracować i przedstawić do akceptacji Inżyniera/ Kierownika projektu program zapewnienia jakości. W programie zapewnienia jakości Wykonawca powinien określić, zamierzo</w:t>
      </w:r>
      <w:r>
        <w:rPr>
          <w:rFonts w:ascii="Times New Roman" w:eastAsia="Times New Roman" w:hAnsi="Times New Roman" w:cs="Times New Roman"/>
          <w:sz w:val="20"/>
        </w:rPr>
        <w:t xml:space="preserve">ny sposób wykonywania robót, możliwości techniczne, kadrowe i plan organizacji robót gwarantujący wykonanie robót zgodnie z dokumentacją projektową, SST oraz ustaleniami.   Program zapewnienia jakości powinien zawierać: a) część ogólną opisującą: </w:t>
      </w:r>
    </w:p>
    <w:p w:rsidR="00BC01F3" w:rsidRDefault="00163E49">
      <w:pPr>
        <w:spacing w:after="5" w:line="269" w:lineRule="auto"/>
        <w:ind w:left="716"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organizację wykonania robót, w tym terminy i sposób prowadzenia robót, </w:t>
      </w:r>
    </w:p>
    <w:p w:rsidR="00BC01F3" w:rsidRDefault="00163E49">
      <w:pPr>
        <w:spacing w:after="5" w:line="269" w:lineRule="auto"/>
        <w:ind w:left="716"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organizację ruchu na budowie wraz z oznakowaniem robót, </w:t>
      </w:r>
    </w:p>
    <w:p w:rsidR="00BC01F3" w:rsidRDefault="00163E49">
      <w:pPr>
        <w:spacing w:after="5" w:line="269" w:lineRule="auto"/>
        <w:ind w:left="716"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sposób zapewnienia bhp., </w:t>
      </w:r>
    </w:p>
    <w:p w:rsidR="00BC01F3" w:rsidRDefault="00163E49">
      <w:pPr>
        <w:spacing w:after="5" w:line="269" w:lineRule="auto"/>
        <w:ind w:left="716"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wykaz zespołów roboczych, ich kwalifikacje i przygotowanie praktyczne, </w:t>
      </w:r>
    </w:p>
    <w:p w:rsidR="00BC01F3" w:rsidRDefault="00163E49">
      <w:pPr>
        <w:spacing w:after="26"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wykaz osób odpowiedzi</w:t>
      </w:r>
      <w:r>
        <w:rPr>
          <w:rFonts w:ascii="Times New Roman" w:eastAsia="Times New Roman" w:hAnsi="Times New Roman" w:cs="Times New Roman"/>
          <w:sz w:val="20"/>
        </w:rPr>
        <w:t xml:space="preserve">alnych za jakość i terminowość wykonania poszczególnych elementów robót, </w:t>
      </w:r>
    </w:p>
    <w:p w:rsidR="00BC01F3" w:rsidRDefault="00163E49">
      <w:pPr>
        <w:spacing w:after="26"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system (sposób i procedurę) proponowanej kontroli i sterowania jakością wykonywanych robót, </w:t>
      </w:r>
    </w:p>
    <w:p w:rsidR="00BC01F3" w:rsidRDefault="00163E49">
      <w:pPr>
        <w:spacing w:after="29"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wyposażenie w sprzęt i urządzenia do pomiarów i kontroli (opis laboratorium własnego </w:t>
      </w:r>
      <w:r>
        <w:rPr>
          <w:rFonts w:ascii="Times New Roman" w:eastAsia="Times New Roman" w:hAnsi="Times New Roman" w:cs="Times New Roman"/>
          <w:sz w:val="20"/>
        </w:rPr>
        <w:t xml:space="preserve">lub laboratorium, któremu Wykonawca zamierza zlecić prowadzenie badań), </w:t>
      </w:r>
    </w:p>
    <w:p w:rsidR="00BC01F3" w:rsidRDefault="00163E49">
      <w:pPr>
        <w:spacing w:after="5"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sposób oraz formę gromadzenia wyników badań laboratoryjnych, zapis pomiarów, nastaw mechanizmów sterujących, a także wyciąganych wniosków i </w:t>
      </w:r>
      <w:r>
        <w:rPr>
          <w:rFonts w:ascii="Times New Roman" w:eastAsia="Times New Roman" w:hAnsi="Times New Roman" w:cs="Times New Roman"/>
          <w:sz w:val="20"/>
        </w:rPr>
        <w:lastRenderedPageBreak/>
        <w:t>zastosowanych korekt w procesie technolog</w:t>
      </w:r>
      <w:r>
        <w:rPr>
          <w:rFonts w:ascii="Times New Roman" w:eastAsia="Times New Roman" w:hAnsi="Times New Roman" w:cs="Times New Roman"/>
          <w:sz w:val="20"/>
        </w:rPr>
        <w:t xml:space="preserve">icznym, proponowany sposób i formę przekazywania tych informacji Inżynierowi/Kierownikowi projektu; </w:t>
      </w:r>
    </w:p>
    <w:p w:rsidR="00BC01F3" w:rsidRDefault="00163E49">
      <w:pPr>
        <w:spacing w:after="29" w:line="269" w:lineRule="auto"/>
        <w:ind w:left="7" w:right="10" w:hanging="10"/>
        <w:jc w:val="both"/>
      </w:pPr>
      <w:r>
        <w:rPr>
          <w:rFonts w:ascii="Times New Roman" w:eastAsia="Times New Roman" w:hAnsi="Times New Roman" w:cs="Times New Roman"/>
          <w:sz w:val="20"/>
        </w:rPr>
        <w:t xml:space="preserve">b) część szczegółową opisującą dla każdego asortymentu robót: </w:t>
      </w:r>
    </w:p>
    <w:p w:rsidR="00BC01F3" w:rsidRDefault="00163E49">
      <w:pPr>
        <w:spacing w:after="32"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wykaz maszyn i urządzeń stosowanych na budowie z ich parametrami technicznymi oraz wyposaż</w:t>
      </w:r>
      <w:r>
        <w:rPr>
          <w:rFonts w:ascii="Times New Roman" w:eastAsia="Times New Roman" w:hAnsi="Times New Roman" w:cs="Times New Roman"/>
          <w:sz w:val="20"/>
        </w:rPr>
        <w:t xml:space="preserve">eniem w mechanizmy do sterowania i urządzenia pomiarowo-kontrolne, </w:t>
      </w:r>
    </w:p>
    <w:p w:rsidR="00BC01F3" w:rsidRDefault="00163E49">
      <w:pPr>
        <w:spacing w:after="5"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rodzaje i ilość środków transportu oraz urządzeń do magazynowania i załadunku materiałów, spoiw, lepiszczy, kruszyw itp., </w:t>
      </w:r>
    </w:p>
    <w:p w:rsidR="00BC01F3" w:rsidRDefault="00163E49">
      <w:pPr>
        <w:spacing w:after="32"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sposób zabezpieczenia i ochrony ładunków przed utratą ich właściwości w czasie transportu, </w:t>
      </w:r>
    </w:p>
    <w:p w:rsidR="00BC01F3" w:rsidRDefault="00163E49">
      <w:pPr>
        <w:spacing w:after="5"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sposób i procedurę pomiarów i badań (rodzaj i częstotliwość, pobieranie próbek, legalizacja i sprawdzanie urządzeń, itp.) prowadzonych podczas dostaw materiałów, </w:t>
      </w:r>
      <w:r>
        <w:rPr>
          <w:rFonts w:ascii="Times New Roman" w:eastAsia="Times New Roman" w:hAnsi="Times New Roman" w:cs="Times New Roman"/>
          <w:sz w:val="20"/>
        </w:rPr>
        <w:t xml:space="preserve">wytwarzania mieszanek i wykonywania poszczególnych elementów robót, </w:t>
      </w:r>
    </w:p>
    <w:p w:rsidR="00BC01F3" w:rsidRDefault="00163E49">
      <w:pPr>
        <w:spacing w:after="137"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sposób postępowania z materiałami i robotami nie odpowiadającymi wymaganiom.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6.2. Zasady kontroli jakości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Celem kontroli robót będzie takie sterowanie ich przygotowaniem i wykonaniem, aby osiągnąć założoną jakość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jest odpowiedzialny za pełną kontrolę robót i jakości materiałów. Wykonawca zapewni odpowiedni system kontroli, włączając personel</w:t>
      </w:r>
      <w:r>
        <w:rPr>
          <w:rFonts w:ascii="Times New Roman" w:eastAsia="Times New Roman" w:hAnsi="Times New Roman" w:cs="Times New Roman"/>
          <w:sz w:val="20"/>
        </w:rPr>
        <w:t xml:space="preserve">, laboratorium, sprzęt, zaopatrzenie i wszystkie urządzenia niezbędne do pobierania próbek i badań materiałów oraz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zatwierdzeniem systemu kontroli Inżynier/Kierownik projektu może zażądać od Wykonawcy przeprowadzenia badań w celu zademonstro</w:t>
      </w:r>
      <w:r>
        <w:rPr>
          <w:rFonts w:ascii="Times New Roman" w:eastAsia="Times New Roman" w:hAnsi="Times New Roman" w:cs="Times New Roman"/>
          <w:sz w:val="20"/>
        </w:rPr>
        <w:t xml:space="preserve">wania, że poziom ich wykonywania jest zadowalający.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będzie przeprowadzać pomiary i badania materiałów oraz robót z częstotliwością zapewniającą stwierdzenie, że roboty wykonano zgodnie z wymaganiami zawartymi w dokumentacji projektowej i SST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Minimalne wymagania co do zakresu badań i ich częstotliwość są określone w SST, normach i wytycznych. W przypadku, gdy nie zostały one tam określone, Inżynier/ Kierownik projektu ustali jaki zakres kontroli jest konieczny, aby zapewnić wykonanie robót zgod</w:t>
      </w:r>
      <w:r>
        <w:rPr>
          <w:rFonts w:ascii="Times New Roman" w:eastAsia="Times New Roman" w:hAnsi="Times New Roman" w:cs="Times New Roman"/>
          <w:sz w:val="20"/>
        </w:rPr>
        <w:t xml:space="preserve">nie z umową.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dostarczy Inżynierowi/Kierownikowi projektu świadectwa, że wszystkie stosowane urządzenia i sprzęt badawczy posiadają ważną legalizację, zostały prawidłowo wykalibrowane i odpowiadają wymaganiom norm określających procedury badań.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Inżynier/Kierownik projektu będzie mieć nieograniczony dostęp do pomieszczeń laboratoryjnych, w celu ich inspekcji.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Inżynier/Kierownik projektu będzie przekazywać Wykonawcy pisemne informacje o jakichkolwiek niedociągnięciach dotyczących urządzeń labor</w:t>
      </w:r>
      <w:r>
        <w:rPr>
          <w:rFonts w:ascii="Times New Roman" w:eastAsia="Times New Roman" w:hAnsi="Times New Roman" w:cs="Times New Roman"/>
          <w:sz w:val="20"/>
        </w:rPr>
        <w:t xml:space="preserve">atoryjnych, sprzętu, </w:t>
      </w:r>
      <w:r>
        <w:rPr>
          <w:rFonts w:ascii="Times New Roman" w:eastAsia="Times New Roman" w:hAnsi="Times New Roman" w:cs="Times New Roman"/>
          <w:sz w:val="20"/>
        </w:rPr>
        <w:lastRenderedPageBreak/>
        <w:t xml:space="preserve">zaopatrzenia laboratorium, pracy personelu lub metod badawczych. Jeżeli niedociągnięcia te będą tak poważne, że mogą wpłynąć ujemnie na wyniki badań, Inżynier/Kierownik projektu natychmiast wstrzyma użycie do robót badanych materiałów </w:t>
      </w:r>
      <w:r>
        <w:rPr>
          <w:rFonts w:ascii="Times New Roman" w:eastAsia="Times New Roman" w:hAnsi="Times New Roman" w:cs="Times New Roman"/>
          <w:sz w:val="20"/>
        </w:rPr>
        <w:t xml:space="preserve">i dopuści je do użycia dopiero wtedy, gdy niedociągnięcia w pracy laboratorium Wykonawcy zostaną usunięte i stwierdzona zostanie odpowiednia jakość tych materiałów.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Wszystkie koszty związane z organizowaniem i prowadzeniem badań materiałów ponosi Wykonaw</w:t>
      </w:r>
      <w:r>
        <w:rPr>
          <w:rFonts w:ascii="Times New Roman" w:eastAsia="Times New Roman" w:hAnsi="Times New Roman" w:cs="Times New Roman"/>
          <w:sz w:val="20"/>
        </w:rPr>
        <w:t xml:space="preserve">ca.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6.3. Pobieranie próbek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Próbki będą pobierane losowo. Zaleca się stosowanie statystycznych metod pobierania próbek, opartych na zasadzie, że wszystkie jednostkowe elementy produkcji mogą być z jednakowym prawdopodobieństwem wytypowane do badań.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w:t>
      </w:r>
      <w:r>
        <w:rPr>
          <w:rFonts w:ascii="Times New Roman" w:eastAsia="Times New Roman" w:hAnsi="Times New Roman" w:cs="Times New Roman"/>
          <w:sz w:val="20"/>
        </w:rPr>
        <w:t xml:space="preserve">ynier/Kierownik projektu będzie mieć zapewnioną możliwość udziału w             pobieraniu próbek.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Pojemniki do pobierania próbek będą dostarczone przez Wykonawcę i zatwierdzone przez Inżyniera/Kierownika projektu. Próbki dostarczone przez Wykonawcę do b</w:t>
      </w:r>
      <w:r>
        <w:rPr>
          <w:rFonts w:ascii="Times New Roman" w:eastAsia="Times New Roman" w:hAnsi="Times New Roman" w:cs="Times New Roman"/>
          <w:sz w:val="20"/>
        </w:rPr>
        <w:t xml:space="preserve">adań wykonywanych przez Inżyniera/Kierownik projektu będą odpowiednio opisane i oznakowane, w sposób zaakceptowany przez Inżyniera/Kierownika projektu.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Na zlecenie Inżyniera/Kierownika projektu Wykonawca będzie przeprowadzać dodatkowe badania tych materi</w:t>
      </w:r>
      <w:r>
        <w:rPr>
          <w:rFonts w:ascii="Times New Roman" w:eastAsia="Times New Roman" w:hAnsi="Times New Roman" w:cs="Times New Roman"/>
          <w:sz w:val="20"/>
        </w:rPr>
        <w:t>ałów, które budzą wątpliwości co do jakości, o ile kwestionowane materiały nie zostaną przez Wykonawcę usunięte lub ulepszone z własnej woli. Koszty tych dodatkowych badań pokrywa Wykonawca tylko w przypadku stwierdzenia usterek; w przeciwnym przypadku kos</w:t>
      </w:r>
      <w:r>
        <w:rPr>
          <w:rFonts w:ascii="Times New Roman" w:eastAsia="Times New Roman" w:hAnsi="Times New Roman" w:cs="Times New Roman"/>
          <w:sz w:val="20"/>
        </w:rPr>
        <w:t xml:space="preserve">zty te pokrywa Zamawiający.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6.4. Badania i pomiary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Wszystkie badania i pomiary będą przeprowadzone zgodnie z wymaganiami norm. W przypadku, gdy normy nie obejmują jakiegokolwiek badania wymaganego w SST, stosować można wytyczne krajowe, albo inne procedury, zaakceptowane przez Inżyniera/ Kierownika projekt</w:t>
      </w:r>
      <w:r>
        <w:rPr>
          <w:rFonts w:ascii="Times New Roman" w:eastAsia="Times New Roman" w:hAnsi="Times New Roman" w:cs="Times New Roman"/>
          <w:sz w:val="20"/>
        </w:rPr>
        <w:t xml:space="preserve">u.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Przed przystąpieniem do pomiarów lub badań, Wykonawca powiadomi Inżyniera/ Kierownika projektu o rodzaju, miejscu i terminie pomiaru lub badania. Po wykonaniu pomiaru lub badania, Wykonawca przedstawi na piśmie ich wyniki do akceptacji Inżyniera/ Kier</w:t>
      </w:r>
      <w:r>
        <w:rPr>
          <w:rFonts w:ascii="Times New Roman" w:eastAsia="Times New Roman" w:hAnsi="Times New Roman" w:cs="Times New Roman"/>
          <w:sz w:val="20"/>
        </w:rPr>
        <w:t xml:space="preserve">ownika projektu.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6.5. Raporty z badań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Wykonawca będzie przekazywać Inżynierowi/Kierownikowi projektu kopie raportów z wynikami badań jak najszybciej, nie później jednak niż w terminie określonym w programie zapewnienia jakości.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Wyniki badań (kopie) b</w:t>
      </w:r>
      <w:r>
        <w:rPr>
          <w:rFonts w:ascii="Times New Roman" w:eastAsia="Times New Roman" w:hAnsi="Times New Roman" w:cs="Times New Roman"/>
          <w:sz w:val="20"/>
        </w:rPr>
        <w:t xml:space="preserve">ędą przekazywane Inżynierowi/Kierownikowi projektu na formularzach według dostarczonego przez niego wzoru lub innych, przez niego zaaprobowanych. </w:t>
      </w:r>
    </w:p>
    <w:p w:rsidR="00BC01F3" w:rsidRDefault="00163E49">
      <w:pPr>
        <w:spacing w:after="127" w:line="270" w:lineRule="auto"/>
        <w:ind w:left="-5" w:right="1" w:hanging="10"/>
        <w:jc w:val="both"/>
      </w:pPr>
      <w:r>
        <w:rPr>
          <w:rFonts w:ascii="Times New Roman" w:eastAsia="Times New Roman" w:hAnsi="Times New Roman" w:cs="Times New Roman"/>
          <w:b/>
          <w:sz w:val="20"/>
        </w:rPr>
        <w:lastRenderedPageBreak/>
        <w:t xml:space="preserve">6.6. Badania prowadzone przez Inżyniera/Kierownika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Inżynier/Kierownik projektu jest uprawniony do </w:t>
      </w:r>
      <w:r>
        <w:rPr>
          <w:rFonts w:ascii="Times New Roman" w:eastAsia="Times New Roman" w:hAnsi="Times New Roman" w:cs="Times New Roman"/>
          <w:sz w:val="20"/>
        </w:rPr>
        <w:t xml:space="preserve">dokonywania kontroli, pobierania próbek i badania materiałów w miejscu ich wytwarzania/pozyskiwania, a Wykonawca i producent materiałów powinien udzielić mu niezbędnej pomocy.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Inżynier/Kierownik projektu, dokonując weryfikacji systemu kontroli robót prow</w:t>
      </w:r>
      <w:r>
        <w:rPr>
          <w:rFonts w:ascii="Times New Roman" w:eastAsia="Times New Roman" w:hAnsi="Times New Roman" w:cs="Times New Roman"/>
          <w:sz w:val="20"/>
        </w:rPr>
        <w:t xml:space="preserve">adzonego przez Wykonawcę, poprzez między innymi swoje badania, będzie oceniać zgodność materiałów i robót z wymaganiami SST na podstawie wyników własnych badań kontrolnych jak i wyników badań dostarczonych przez Wykonawcę.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Inżynier/Kierownik projektu pow</w:t>
      </w:r>
      <w:r>
        <w:rPr>
          <w:rFonts w:ascii="Times New Roman" w:eastAsia="Times New Roman" w:hAnsi="Times New Roman" w:cs="Times New Roman"/>
          <w:sz w:val="20"/>
        </w:rPr>
        <w:t>inien pobierać próbki materiałów i prowadzić badania niezależnie od Wykonawcy, na swój koszt. Jeżeli wyniki tych badań wykażą, że raporty Wykonawcy są niewiarygodne, to Inżynier/Kierownik projektu oprze się wyłącznie na własnych badaniach przy ocenie zgodn</w:t>
      </w:r>
      <w:r>
        <w:rPr>
          <w:rFonts w:ascii="Times New Roman" w:eastAsia="Times New Roman" w:hAnsi="Times New Roman" w:cs="Times New Roman"/>
          <w:sz w:val="20"/>
        </w:rPr>
        <w:t>ości materiałów i robót z dokumentacją projektową i SST. Może również zlecić, sam lub poprzez Wykonawcę, przeprowadzenie powtórnych lub dodatkowych badań niezależnemu laboratorium. W takim przypadku całkowite koszty powtórnych lub dodatkowych badań i pobie</w:t>
      </w:r>
      <w:r>
        <w:rPr>
          <w:rFonts w:ascii="Times New Roman" w:eastAsia="Times New Roman" w:hAnsi="Times New Roman" w:cs="Times New Roman"/>
          <w:sz w:val="20"/>
        </w:rPr>
        <w:t xml:space="preserve">rania próbek poniesione zostaną przez Wykonawcę.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6.7. Certyfikaty i deklaracje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Inżynier/Kierownik projektu może dopuścić do użycia tylko te materiały, które posiadają: </w:t>
      </w:r>
    </w:p>
    <w:p w:rsidR="00BC01F3" w:rsidRDefault="00163E49">
      <w:pPr>
        <w:numPr>
          <w:ilvl w:val="0"/>
          <w:numId w:val="9"/>
        </w:numPr>
        <w:spacing w:after="5" w:line="269" w:lineRule="auto"/>
        <w:ind w:right="10" w:hanging="283"/>
        <w:jc w:val="both"/>
      </w:pPr>
      <w:r>
        <w:rPr>
          <w:rFonts w:ascii="Times New Roman" w:eastAsia="Times New Roman" w:hAnsi="Times New Roman" w:cs="Times New Roman"/>
          <w:sz w:val="20"/>
        </w:rPr>
        <w:t>certyfikat na znak bezpieczeństwa wykazujący, że zapewniono zgodność z kryteriami te</w:t>
      </w:r>
      <w:r>
        <w:rPr>
          <w:rFonts w:ascii="Times New Roman" w:eastAsia="Times New Roman" w:hAnsi="Times New Roman" w:cs="Times New Roman"/>
          <w:sz w:val="20"/>
        </w:rPr>
        <w:t xml:space="preserve">chnicznymi określonymi na podstawie Polskich Norm, aprobat technicznych oraz właściwych przepisów i dokumentów technicznych, </w:t>
      </w:r>
    </w:p>
    <w:p w:rsidR="00BC01F3" w:rsidRDefault="00163E49">
      <w:pPr>
        <w:numPr>
          <w:ilvl w:val="0"/>
          <w:numId w:val="9"/>
        </w:numPr>
        <w:spacing w:after="27" w:line="269" w:lineRule="auto"/>
        <w:ind w:right="10" w:hanging="283"/>
        <w:jc w:val="both"/>
      </w:pPr>
      <w:r>
        <w:rPr>
          <w:rFonts w:ascii="Times New Roman" w:eastAsia="Times New Roman" w:hAnsi="Times New Roman" w:cs="Times New Roman"/>
          <w:sz w:val="20"/>
        </w:rPr>
        <w:t xml:space="preserve">deklarację zgodności lub certyfikat zgodności z: </w:t>
      </w:r>
    </w:p>
    <w:p w:rsidR="00BC01F3" w:rsidRDefault="00163E49">
      <w:pPr>
        <w:spacing w:after="5" w:line="269" w:lineRule="auto"/>
        <w:ind w:left="716"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Polską Normą lub </w:t>
      </w:r>
    </w:p>
    <w:p w:rsidR="00BC01F3" w:rsidRDefault="00163E49">
      <w:pPr>
        <w:spacing w:after="11" w:line="252" w:lineRule="auto"/>
        <w:ind w:left="10" w:right="-4" w:hanging="10"/>
        <w:jc w:val="right"/>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aprobatą techniczną, w przypadku wyrobów, dla których nie ustanowiono </w:t>
      </w:r>
    </w:p>
    <w:p w:rsidR="00BC01F3" w:rsidRDefault="00163E49">
      <w:pPr>
        <w:spacing w:after="5" w:line="269" w:lineRule="auto"/>
        <w:ind w:left="283" w:right="965" w:firstLine="706"/>
        <w:jc w:val="both"/>
      </w:pPr>
      <w:r>
        <w:rPr>
          <w:rFonts w:ascii="Times New Roman" w:eastAsia="Times New Roman" w:hAnsi="Times New Roman" w:cs="Times New Roman"/>
          <w:sz w:val="20"/>
        </w:rPr>
        <w:t xml:space="preserve">Polskiej Normy, jeżeli nie są objęte certyfikacją określoną w pkt 1 i które spełniają wymogi SST.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przypadku materiałów, dla których ww. dokumenty są wymagane przez SST, każda partia</w:t>
      </w:r>
      <w:r>
        <w:rPr>
          <w:rFonts w:ascii="Times New Roman" w:eastAsia="Times New Roman" w:hAnsi="Times New Roman" w:cs="Times New Roman"/>
          <w:sz w:val="20"/>
        </w:rPr>
        <w:t xml:space="preserve"> dostarczona do robót będzie posiadać te dokumenty, określające w sposób jednoznaczny jej cechy.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Produkty przemysłowe muszą posiadać ww. dokumenty wydane przez producenta, a w razie potrzeby poparte wynikami badań wykonanych przez niego. Kopie wyników ty</w:t>
      </w:r>
      <w:r>
        <w:rPr>
          <w:rFonts w:ascii="Times New Roman" w:eastAsia="Times New Roman" w:hAnsi="Times New Roman" w:cs="Times New Roman"/>
          <w:sz w:val="20"/>
        </w:rPr>
        <w:t xml:space="preserve">ch badań będą dostarczone przez Wykonawcę Inżynierowi/Kierownikowi projektu.  Jakiekolwiek materiały, które nie spełniają tych wymagań będą odrzucone. </w:t>
      </w:r>
    </w:p>
    <w:p w:rsidR="00BC01F3" w:rsidRDefault="00163E49">
      <w:pPr>
        <w:spacing w:after="92" w:line="270" w:lineRule="auto"/>
        <w:ind w:left="-5" w:right="1" w:hanging="10"/>
        <w:jc w:val="both"/>
      </w:pPr>
      <w:r>
        <w:rPr>
          <w:rFonts w:ascii="Times New Roman" w:eastAsia="Times New Roman" w:hAnsi="Times New Roman" w:cs="Times New Roman"/>
          <w:b/>
          <w:sz w:val="20"/>
        </w:rPr>
        <w:t xml:space="preserve">6.8. Dokumenty budowy </w:t>
      </w:r>
    </w:p>
    <w:p w:rsidR="00BC01F3" w:rsidRDefault="00163E49">
      <w:pPr>
        <w:spacing w:after="70" w:line="269" w:lineRule="auto"/>
        <w:ind w:left="7" w:right="10" w:hanging="10"/>
        <w:jc w:val="both"/>
      </w:pPr>
      <w:r>
        <w:rPr>
          <w:rFonts w:ascii="Times New Roman" w:eastAsia="Times New Roman" w:hAnsi="Times New Roman" w:cs="Times New Roman"/>
          <w:sz w:val="20"/>
        </w:rPr>
        <w:t xml:space="preserve">(1) Dziennik budowy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Dziennik budowy jest wymaganym dokumentem prawnym obowiązującym Zamawiającego i Wykonawcę w okresie od przekazania Wykonawcy terenu budowy do końca okresu gwarancyjnego. Odpowiedzialność za prowadzenie dziennika budowy zgodnie z obowiązującymi przepisami [</w:t>
      </w:r>
      <w:r>
        <w:rPr>
          <w:rFonts w:ascii="Times New Roman" w:eastAsia="Times New Roman" w:hAnsi="Times New Roman" w:cs="Times New Roman"/>
          <w:sz w:val="20"/>
        </w:rPr>
        <w:t xml:space="preserve">2] spoczywa na Wykonawcy.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Zapisy w dzienniku budowy będą dokonywane na bieżąco i będą dotyczyć przebiegu robót, stanu bezpieczeństwa ludzi i mienia oraz technicznej i gospodarczej strony budowy. </w:t>
      </w:r>
    </w:p>
    <w:p w:rsidR="00BC01F3" w:rsidRDefault="00163E49">
      <w:pPr>
        <w:tabs>
          <w:tab w:val="right" w:pos="737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Każdy zapis w dzienniku budowy będzie opatrzony datą jego dokonania, </w:t>
      </w:r>
    </w:p>
    <w:p w:rsidR="00BC01F3" w:rsidRDefault="00163E49">
      <w:pPr>
        <w:spacing w:after="5" w:line="269" w:lineRule="auto"/>
        <w:ind w:left="7" w:right="10" w:hanging="10"/>
        <w:jc w:val="both"/>
      </w:pPr>
      <w:r>
        <w:rPr>
          <w:rFonts w:ascii="Times New Roman" w:eastAsia="Times New Roman" w:hAnsi="Times New Roman" w:cs="Times New Roman"/>
          <w:sz w:val="20"/>
        </w:rPr>
        <w:t>podpisem osoby, która dokonała zapisu, z podaniem jej imienia i nazwiska oraz stanowiska służbowego. Zapisy będą czytelne, dokonane trwałą techniką, w porządku chronologicznym, bezpośred</w:t>
      </w:r>
      <w:r>
        <w:rPr>
          <w:rFonts w:ascii="Times New Roman" w:eastAsia="Times New Roman" w:hAnsi="Times New Roman" w:cs="Times New Roman"/>
          <w:sz w:val="20"/>
        </w:rPr>
        <w:t xml:space="preserve">nio jeden pod drugim, bez przerw.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Załączone do dziennika budowy protokoły i inne dokumenty będą oznaczone kolejnym numerem załącznika i opatrzone datą i podpisem Wykonawcy i Inżyniera/ Kierownika projektu. </w:t>
      </w:r>
    </w:p>
    <w:p w:rsidR="00BC01F3" w:rsidRDefault="00163E49">
      <w:pPr>
        <w:tabs>
          <w:tab w:val="center" w:pos="3005"/>
        </w:tabs>
        <w:spacing w:after="34"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Do dziennika budowy należy wpisywać w szczegó</w:t>
      </w:r>
      <w:r>
        <w:rPr>
          <w:rFonts w:ascii="Times New Roman" w:eastAsia="Times New Roman" w:hAnsi="Times New Roman" w:cs="Times New Roman"/>
          <w:sz w:val="20"/>
        </w:rPr>
        <w:t xml:space="preserve">lności: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datę przekazania Wykonawcy terenu budowy,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datę przekazania przez Zamawiającego dokumentacji projektowej,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datę uzgodnienia przez Inżyniera/Kierownika projektu programu zapewnienia jakości i harmonogramów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terminy rozpoczęcia i zako</w:t>
      </w:r>
      <w:r>
        <w:rPr>
          <w:rFonts w:ascii="Times New Roman" w:eastAsia="Times New Roman" w:hAnsi="Times New Roman" w:cs="Times New Roman"/>
          <w:sz w:val="20"/>
        </w:rPr>
        <w:t xml:space="preserve">ńczenia poszczególnych elementów robót, </w:t>
      </w:r>
    </w:p>
    <w:p w:rsidR="00BC01F3" w:rsidRDefault="00163E49">
      <w:pPr>
        <w:spacing w:after="31"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przebieg robót, trudności i przeszkody w ich prowadzeniu, okresy i przyczyny przerw w robotach,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uwagi i polecenia Inżyniera/Kierownika projektu,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daty zarządzenia wstrzymania robót, z podaniem powodu,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zgło</w:t>
      </w:r>
      <w:r>
        <w:rPr>
          <w:rFonts w:ascii="Times New Roman" w:eastAsia="Times New Roman" w:hAnsi="Times New Roman" w:cs="Times New Roman"/>
          <w:sz w:val="20"/>
        </w:rPr>
        <w:t xml:space="preserve">szenia i daty odbiorów robót zanikających i ulegających zakryciu, częściowych                i ostatecznych odbiorów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wyjaśnienia, uwagi i propozycje Wykonawcy, </w:t>
      </w:r>
    </w:p>
    <w:p w:rsidR="00BC01F3" w:rsidRDefault="00163E49">
      <w:pPr>
        <w:spacing w:after="30"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stan pogody i temperaturę powietrza w okresie wykonywania robót podlegających ograniczeniom lub wymaganiom szczególnym w związku z warunkami klimatycznymi,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zgodność rzeczywistych warunków geotechnicznych z ich opisem w dokumentacji projektowej,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dane d</w:t>
      </w:r>
      <w:r>
        <w:rPr>
          <w:rFonts w:ascii="Times New Roman" w:eastAsia="Times New Roman" w:hAnsi="Times New Roman" w:cs="Times New Roman"/>
          <w:sz w:val="20"/>
        </w:rPr>
        <w:t xml:space="preserve">otyczące czynności geodezyjnych (pomiarowych) dokonywanych przed i w trakcie wykonywania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dane dotyczące sposobu wykonywania zabezpieczenia robót,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dane dotyczące jakości materiałów, pobierania próbek oraz wyniki przeprowadzonych badań z podanie</w:t>
      </w:r>
      <w:r>
        <w:rPr>
          <w:rFonts w:ascii="Times New Roman" w:eastAsia="Times New Roman" w:hAnsi="Times New Roman" w:cs="Times New Roman"/>
          <w:sz w:val="20"/>
        </w:rPr>
        <w:t xml:space="preserve">m, kto je przeprowadzał, </w:t>
      </w:r>
    </w:p>
    <w:p w:rsidR="00BC01F3" w:rsidRDefault="00163E49">
      <w:pPr>
        <w:spacing w:after="5" w:line="269" w:lineRule="auto"/>
        <w:ind w:left="7" w:right="19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wyniki prób poszczególnych elementów budowli z podaniem, kto je przeprowadzał,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inne istotne informacje o przebiegu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Propozycje, uwagi i wyjaśnienia Wykonawcy, wpisane do dziennika budowy będą przedłożone Inżynierowi/Ki</w:t>
      </w:r>
      <w:r>
        <w:rPr>
          <w:rFonts w:ascii="Times New Roman" w:eastAsia="Times New Roman" w:hAnsi="Times New Roman" w:cs="Times New Roman"/>
          <w:sz w:val="20"/>
        </w:rPr>
        <w:t xml:space="preserve">erownikowi projektu do ustosunkowania się. </w:t>
      </w:r>
    </w:p>
    <w:p w:rsidR="00BC01F3" w:rsidRDefault="00163E49">
      <w:pPr>
        <w:tabs>
          <w:tab w:val="center" w:pos="1035"/>
          <w:tab w:val="center" w:pos="2457"/>
          <w:tab w:val="center" w:pos="3884"/>
          <w:tab w:val="center" w:pos="4763"/>
          <w:tab w:val="center" w:pos="5408"/>
          <w:tab w:val="center" w:pos="6113"/>
          <w:tab w:val="right" w:pos="737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Decyzje </w:t>
      </w:r>
      <w:r>
        <w:rPr>
          <w:rFonts w:ascii="Times New Roman" w:eastAsia="Times New Roman" w:hAnsi="Times New Roman" w:cs="Times New Roman"/>
          <w:sz w:val="20"/>
        </w:rPr>
        <w:tab/>
        <w:t xml:space="preserve">Inżyniera/Kierownika </w:t>
      </w:r>
      <w:r>
        <w:rPr>
          <w:rFonts w:ascii="Times New Roman" w:eastAsia="Times New Roman" w:hAnsi="Times New Roman" w:cs="Times New Roman"/>
          <w:sz w:val="20"/>
        </w:rPr>
        <w:tab/>
        <w:t xml:space="preserve">projektu </w:t>
      </w:r>
      <w:r>
        <w:rPr>
          <w:rFonts w:ascii="Times New Roman" w:eastAsia="Times New Roman" w:hAnsi="Times New Roman" w:cs="Times New Roman"/>
          <w:sz w:val="20"/>
        </w:rPr>
        <w:tab/>
        <w:t xml:space="preserve">wpisane </w:t>
      </w:r>
      <w:r>
        <w:rPr>
          <w:rFonts w:ascii="Times New Roman" w:eastAsia="Times New Roman" w:hAnsi="Times New Roman" w:cs="Times New Roman"/>
          <w:sz w:val="20"/>
        </w:rPr>
        <w:tab/>
        <w:t xml:space="preserve">do </w:t>
      </w:r>
      <w:r>
        <w:rPr>
          <w:rFonts w:ascii="Times New Roman" w:eastAsia="Times New Roman" w:hAnsi="Times New Roman" w:cs="Times New Roman"/>
          <w:sz w:val="20"/>
        </w:rPr>
        <w:tab/>
        <w:t xml:space="preserve">dziennika </w:t>
      </w:r>
      <w:r>
        <w:rPr>
          <w:rFonts w:ascii="Times New Roman" w:eastAsia="Times New Roman" w:hAnsi="Times New Roman" w:cs="Times New Roman"/>
          <w:sz w:val="20"/>
        </w:rPr>
        <w:tab/>
        <w:t xml:space="preserve">budowy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Wykonawca podpisuje z zaznaczeniem ich przyjęcia lub zajęciem stanowiska. </w:t>
      </w:r>
    </w:p>
    <w:p w:rsidR="00BC01F3" w:rsidRDefault="00163E49">
      <w:pPr>
        <w:spacing w:after="131"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Wpis projektanta do dziennika budowy obliguje Inżyniera/Kierownika projektu do ustosunkowania się. Projektant nie jest jednak stroną umowy i nie ma uprawnień do wydawania poleceń Wykonawcy robót. </w:t>
      </w:r>
    </w:p>
    <w:p w:rsidR="00BC01F3" w:rsidRDefault="00163E49">
      <w:pPr>
        <w:numPr>
          <w:ilvl w:val="0"/>
          <w:numId w:val="10"/>
        </w:numPr>
        <w:spacing w:after="119" w:line="269" w:lineRule="auto"/>
        <w:ind w:right="10" w:hanging="285"/>
        <w:jc w:val="both"/>
      </w:pPr>
      <w:r>
        <w:rPr>
          <w:rFonts w:ascii="Times New Roman" w:eastAsia="Times New Roman" w:hAnsi="Times New Roman" w:cs="Times New Roman"/>
          <w:sz w:val="20"/>
        </w:rPr>
        <w:t xml:space="preserve">Książka obmiarów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Książka obmiarów stanowi dokument pozwalający na rozliczenie faktycznego postępu każdego z elementów robót. Obmiary wykonanych robót przeprowadza się w sposób ciągły w jednostkach przyjętych w kosztorysie i wpisuje do książki obmiarów. </w:t>
      </w:r>
    </w:p>
    <w:p w:rsidR="00BC01F3" w:rsidRDefault="00163E49">
      <w:pPr>
        <w:numPr>
          <w:ilvl w:val="0"/>
          <w:numId w:val="10"/>
        </w:numPr>
        <w:spacing w:after="110" w:line="269" w:lineRule="auto"/>
        <w:ind w:right="10" w:hanging="285"/>
        <w:jc w:val="both"/>
      </w:pPr>
      <w:r>
        <w:rPr>
          <w:rFonts w:ascii="Times New Roman" w:eastAsia="Times New Roman" w:hAnsi="Times New Roman" w:cs="Times New Roman"/>
          <w:sz w:val="20"/>
        </w:rPr>
        <w:t>Dokumenty laborator</w:t>
      </w:r>
      <w:r>
        <w:rPr>
          <w:rFonts w:ascii="Times New Roman" w:eastAsia="Times New Roman" w:hAnsi="Times New Roman" w:cs="Times New Roman"/>
          <w:sz w:val="20"/>
        </w:rPr>
        <w:t xml:space="preserve">yjne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Dzienniki laboratoryjne, deklaracje zgodności lub certyfikaty zgodności materiałów, orzeczenia o jakości materiałów, recepty robocze i kontrolne wyniki badań Wykonawcy będą gromadzone w formie uzgodnionej w programie zapewnienia jakości. Dokumenty t</w:t>
      </w:r>
      <w:r>
        <w:rPr>
          <w:rFonts w:ascii="Times New Roman" w:eastAsia="Times New Roman" w:hAnsi="Times New Roman" w:cs="Times New Roman"/>
          <w:sz w:val="20"/>
        </w:rPr>
        <w:t xml:space="preserve">e stanowią załączniki do odbioru robót. Winny być udostępnione na każde życzenie Inżyniera/Kierownika projektu. </w:t>
      </w:r>
    </w:p>
    <w:p w:rsidR="00BC01F3" w:rsidRDefault="00163E49">
      <w:pPr>
        <w:numPr>
          <w:ilvl w:val="0"/>
          <w:numId w:val="10"/>
        </w:numPr>
        <w:spacing w:after="130" w:line="269" w:lineRule="auto"/>
        <w:ind w:right="10" w:hanging="285"/>
        <w:jc w:val="both"/>
      </w:pPr>
      <w:r>
        <w:rPr>
          <w:rFonts w:ascii="Times New Roman" w:eastAsia="Times New Roman" w:hAnsi="Times New Roman" w:cs="Times New Roman"/>
          <w:sz w:val="20"/>
        </w:rPr>
        <w:t xml:space="preserve">Pozostałe dokumenty budowy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dokumentów budowy zalicza się, oprócz wymienionych w punktach (1) - (3) następujące dokumenty: </w:t>
      </w:r>
    </w:p>
    <w:p w:rsidR="00BC01F3" w:rsidRDefault="00163E49">
      <w:pPr>
        <w:numPr>
          <w:ilvl w:val="0"/>
          <w:numId w:val="11"/>
        </w:numPr>
        <w:spacing w:after="5" w:line="269" w:lineRule="auto"/>
        <w:ind w:right="10" w:hanging="288"/>
        <w:jc w:val="both"/>
      </w:pPr>
      <w:r>
        <w:rPr>
          <w:rFonts w:ascii="Times New Roman" w:eastAsia="Times New Roman" w:hAnsi="Times New Roman" w:cs="Times New Roman"/>
          <w:sz w:val="20"/>
        </w:rPr>
        <w:t>pozwolenie na r</w:t>
      </w:r>
      <w:r>
        <w:rPr>
          <w:rFonts w:ascii="Times New Roman" w:eastAsia="Times New Roman" w:hAnsi="Times New Roman" w:cs="Times New Roman"/>
          <w:sz w:val="20"/>
        </w:rPr>
        <w:t xml:space="preserve">ealizację zadania budowlanego, </w:t>
      </w:r>
    </w:p>
    <w:p w:rsidR="00BC01F3" w:rsidRDefault="00163E49">
      <w:pPr>
        <w:numPr>
          <w:ilvl w:val="0"/>
          <w:numId w:val="11"/>
        </w:numPr>
        <w:spacing w:after="5" w:line="269" w:lineRule="auto"/>
        <w:ind w:right="10" w:hanging="288"/>
        <w:jc w:val="both"/>
      </w:pPr>
      <w:r>
        <w:rPr>
          <w:rFonts w:ascii="Times New Roman" w:eastAsia="Times New Roman" w:hAnsi="Times New Roman" w:cs="Times New Roman"/>
          <w:sz w:val="20"/>
        </w:rPr>
        <w:t xml:space="preserve">protokoły przekazania terenu budowy, </w:t>
      </w:r>
    </w:p>
    <w:p w:rsidR="00BC01F3" w:rsidRDefault="00163E49">
      <w:pPr>
        <w:numPr>
          <w:ilvl w:val="0"/>
          <w:numId w:val="11"/>
        </w:numPr>
        <w:spacing w:after="5" w:line="269" w:lineRule="auto"/>
        <w:ind w:right="10" w:hanging="288"/>
        <w:jc w:val="both"/>
      </w:pPr>
      <w:r>
        <w:rPr>
          <w:rFonts w:ascii="Times New Roman" w:eastAsia="Times New Roman" w:hAnsi="Times New Roman" w:cs="Times New Roman"/>
          <w:sz w:val="20"/>
        </w:rPr>
        <w:t xml:space="preserve">umowy cywilno-prawne z osobami trzecimi i inne umowy cywilno-prawne, </w:t>
      </w:r>
    </w:p>
    <w:p w:rsidR="00BC01F3" w:rsidRDefault="00163E49">
      <w:pPr>
        <w:numPr>
          <w:ilvl w:val="0"/>
          <w:numId w:val="11"/>
        </w:numPr>
        <w:spacing w:after="5" w:line="269" w:lineRule="auto"/>
        <w:ind w:right="10" w:hanging="288"/>
        <w:jc w:val="both"/>
      </w:pPr>
      <w:r>
        <w:rPr>
          <w:rFonts w:ascii="Times New Roman" w:eastAsia="Times New Roman" w:hAnsi="Times New Roman" w:cs="Times New Roman"/>
          <w:sz w:val="20"/>
        </w:rPr>
        <w:t xml:space="preserve">protokoły odbioru robót, </w:t>
      </w:r>
    </w:p>
    <w:p w:rsidR="00BC01F3" w:rsidRDefault="00163E49">
      <w:pPr>
        <w:numPr>
          <w:ilvl w:val="0"/>
          <w:numId w:val="11"/>
        </w:numPr>
        <w:spacing w:after="5" w:line="269" w:lineRule="auto"/>
        <w:ind w:right="10" w:hanging="288"/>
        <w:jc w:val="both"/>
      </w:pPr>
      <w:r>
        <w:rPr>
          <w:rFonts w:ascii="Times New Roman" w:eastAsia="Times New Roman" w:hAnsi="Times New Roman" w:cs="Times New Roman"/>
          <w:sz w:val="20"/>
        </w:rPr>
        <w:t xml:space="preserve">protokoły z narad i ustaleń, </w:t>
      </w:r>
    </w:p>
    <w:p w:rsidR="00BC01F3" w:rsidRDefault="00163E49">
      <w:pPr>
        <w:numPr>
          <w:ilvl w:val="0"/>
          <w:numId w:val="11"/>
        </w:numPr>
        <w:spacing w:after="5" w:line="269" w:lineRule="auto"/>
        <w:ind w:right="10" w:hanging="288"/>
        <w:jc w:val="both"/>
      </w:pPr>
      <w:r>
        <w:rPr>
          <w:rFonts w:ascii="Times New Roman" w:eastAsia="Times New Roman" w:hAnsi="Times New Roman" w:cs="Times New Roman"/>
          <w:sz w:val="20"/>
        </w:rPr>
        <w:t xml:space="preserve">korespondencję na budowie. </w:t>
      </w:r>
    </w:p>
    <w:p w:rsidR="00BC01F3" w:rsidRDefault="00163E49">
      <w:pPr>
        <w:spacing w:after="119" w:line="269" w:lineRule="auto"/>
        <w:ind w:left="7" w:right="10" w:hanging="10"/>
        <w:jc w:val="both"/>
      </w:pPr>
      <w:r>
        <w:rPr>
          <w:rFonts w:ascii="Times New Roman" w:eastAsia="Times New Roman" w:hAnsi="Times New Roman" w:cs="Times New Roman"/>
          <w:sz w:val="20"/>
        </w:rPr>
        <w:t>(5) Przechowywanie dokumentów bu</w:t>
      </w:r>
      <w:r>
        <w:rPr>
          <w:rFonts w:ascii="Times New Roman" w:eastAsia="Times New Roman" w:hAnsi="Times New Roman" w:cs="Times New Roman"/>
          <w:sz w:val="20"/>
        </w:rPr>
        <w:t xml:space="preserve">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Dokumenty budowy będą przechowywane na terenie budowy w miejscu odpowiednio zabezpieczonym.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Zaginięcie </w:t>
      </w:r>
      <w:r>
        <w:rPr>
          <w:rFonts w:ascii="Times New Roman" w:eastAsia="Times New Roman" w:hAnsi="Times New Roman" w:cs="Times New Roman"/>
          <w:sz w:val="20"/>
        </w:rPr>
        <w:tab/>
        <w:t xml:space="preserve">któregokolwiek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dokumentów </w:t>
      </w:r>
      <w:r>
        <w:rPr>
          <w:rFonts w:ascii="Times New Roman" w:eastAsia="Times New Roman" w:hAnsi="Times New Roman" w:cs="Times New Roman"/>
          <w:sz w:val="20"/>
        </w:rPr>
        <w:tab/>
        <w:t xml:space="preserve">budowy </w:t>
      </w:r>
      <w:r>
        <w:rPr>
          <w:rFonts w:ascii="Times New Roman" w:eastAsia="Times New Roman" w:hAnsi="Times New Roman" w:cs="Times New Roman"/>
          <w:sz w:val="20"/>
        </w:rPr>
        <w:tab/>
        <w:t xml:space="preserve">spowoduje </w:t>
      </w:r>
      <w:r>
        <w:rPr>
          <w:rFonts w:ascii="Times New Roman" w:eastAsia="Times New Roman" w:hAnsi="Times New Roman" w:cs="Times New Roman"/>
          <w:sz w:val="20"/>
        </w:rPr>
        <w:tab/>
        <w:t xml:space="preserve">jego natychmiastowe odtworzenie w formie przewidzianej prawem. </w:t>
      </w:r>
    </w:p>
    <w:p w:rsidR="00BC01F3" w:rsidRDefault="00163E49">
      <w:pPr>
        <w:spacing w:after="25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Wszelkie dokumenty budowy będą zawsze dostępne dla Inżyniera/Kierownika projektu i przedstawiane do wglądu na życzenie Zamawiającego. </w:t>
      </w:r>
    </w:p>
    <w:p w:rsidR="00BC01F3" w:rsidRDefault="00163E49">
      <w:pPr>
        <w:numPr>
          <w:ilvl w:val="0"/>
          <w:numId w:val="12"/>
        </w:numPr>
        <w:spacing w:after="254" w:line="270" w:lineRule="auto"/>
        <w:ind w:right="1" w:hanging="201"/>
        <w:jc w:val="both"/>
      </w:pPr>
      <w:r>
        <w:rPr>
          <w:rFonts w:ascii="Times New Roman" w:eastAsia="Times New Roman" w:hAnsi="Times New Roman" w:cs="Times New Roman"/>
          <w:b/>
          <w:sz w:val="20"/>
        </w:rPr>
        <w:t xml:space="preserve">OBMIAR ROBÓT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7.1. Ogólne zasady obmiaru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Obmiar robót będzie określać faktyczny zakres wykonywanych robót zgodnie</w:t>
      </w:r>
      <w:r>
        <w:rPr>
          <w:rFonts w:ascii="Times New Roman" w:eastAsia="Times New Roman" w:hAnsi="Times New Roman" w:cs="Times New Roman"/>
          <w:sz w:val="20"/>
        </w:rPr>
        <w:t xml:space="preserve"> z dokumentacją projektową i SST, w jednostkach ustalonych w kosztorysie.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Obmiaru robót dokonuje Wykonawca po pisemnym powiadomieniu Inżyniera/ Kierownika projektu o zakresie obmierzanych robót i terminie obmiaru, co najmniej na 3 dni przed tym terminem.</w:t>
      </w:r>
      <w:r>
        <w:rPr>
          <w:rFonts w:ascii="Times New Roman" w:eastAsia="Times New Roman" w:hAnsi="Times New Roman" w:cs="Times New Roman"/>
          <w:sz w:val="20"/>
        </w:rPr>
        <w:t xml:space="preserve">  Wyniki obmiaru będą wpisane do książki obmiarów.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Jakikolwiek błąd lub przeoczenie (opuszczenie) w ilościach podanych w ślepym kosztorysie lub gdzie indziej w SST nie zwalnia Wykonawcy od obowiązku ukończenia wszystkich robót. Błędne dane zostaną popraw</w:t>
      </w:r>
      <w:r>
        <w:rPr>
          <w:rFonts w:ascii="Times New Roman" w:eastAsia="Times New Roman" w:hAnsi="Times New Roman" w:cs="Times New Roman"/>
          <w:sz w:val="20"/>
        </w:rPr>
        <w:t xml:space="preserve">ione wg instrukcji Inżyniera/Kierownika projektu na piśmie.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Obmiar gotowych robót będzie przeprowadzony z częstością wymaganą do celu miesięcznej płatności na rzecz Wykonawcy lub w innym czasie określonym w umowie lub oczekiwanym przez Wykonawcę i Inżyni</w:t>
      </w:r>
      <w:r>
        <w:rPr>
          <w:rFonts w:ascii="Times New Roman" w:eastAsia="Times New Roman" w:hAnsi="Times New Roman" w:cs="Times New Roman"/>
          <w:sz w:val="20"/>
        </w:rPr>
        <w:t xml:space="preserve">era/Kierownika projektu.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7.2. Zasady określania ilości robót i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Długości i odległości pomiędzy wyszczególnionymi punktami skrajnymi będą obmierzone poziomo wzdłuż linii osiowej. </w:t>
      </w:r>
    </w:p>
    <w:p w:rsidR="00BC01F3" w:rsidRDefault="00163E49">
      <w:pPr>
        <w:spacing w:after="27" w:line="269" w:lineRule="auto"/>
        <w:ind w:left="7" w:right="10" w:hanging="10"/>
        <w:jc w:val="both"/>
      </w:pPr>
      <w:r>
        <w:rPr>
          <w:rFonts w:ascii="Times New Roman" w:eastAsia="Times New Roman" w:hAnsi="Times New Roman" w:cs="Times New Roman"/>
          <w:sz w:val="20"/>
        </w:rPr>
        <w:t xml:space="preserve"> Jeśli SST właściwe dla danych robót nie wymagają tego inaczej, </w:t>
      </w:r>
      <w:r>
        <w:rPr>
          <w:rFonts w:ascii="Times New Roman" w:eastAsia="Times New Roman" w:hAnsi="Times New Roman" w:cs="Times New Roman"/>
          <w:sz w:val="20"/>
        </w:rPr>
        <w:t>objętości będą wyliczone w 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jako długość pomnożona przez średni przekrój.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Ilości, które mają być obmierzone wagowo, będą ważone w tonach lub kilogramach zgodnie z wymaganiami SST.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7.3. Urządzenia i sprzęt pomiarowy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Wszystkie urządzenia i sprzęt pomiarowy, stosowany w czasie obmiaru robót będą zaakceptowane przez Inżyniera/Kierownika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Urządzenia i sprzęt pomiarowy zostaną dostarczone przez Wykonawcę. Jeżeli urządzenia te lub sprzęt wymagają badań atestujący</w:t>
      </w:r>
      <w:r>
        <w:rPr>
          <w:rFonts w:ascii="Times New Roman" w:eastAsia="Times New Roman" w:hAnsi="Times New Roman" w:cs="Times New Roman"/>
          <w:sz w:val="20"/>
        </w:rPr>
        <w:t xml:space="preserve">ch to Wykonawca będzie posiadać ważne świadectwa legalizacji.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Wszystkie urządzenia pomiarowe będą przez Wykonawcę utrzymywane w dobrym stanie, w całym okresie trwania robót.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7.4. Wagi i zasady ważenia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Wykonawca dostarczy i zainstaluje urządzenia wagow</w:t>
      </w:r>
      <w:r>
        <w:rPr>
          <w:rFonts w:ascii="Times New Roman" w:eastAsia="Times New Roman" w:hAnsi="Times New Roman" w:cs="Times New Roman"/>
          <w:sz w:val="20"/>
        </w:rPr>
        <w:t xml:space="preserve">e odpowiadające odnośnym wymaganiom SST Będzie utrzymywać to wyposażenie zapewniając w sposób ciągły zachowanie dokładności wg norm zatwierdzonych przez Inżyniera/Kierownika projektu.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7.5. Czas przeprowadzenia obmiaru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Obmiary będą przeprowadzone przed c</w:t>
      </w:r>
      <w:r>
        <w:rPr>
          <w:rFonts w:ascii="Times New Roman" w:eastAsia="Times New Roman" w:hAnsi="Times New Roman" w:cs="Times New Roman"/>
          <w:sz w:val="20"/>
        </w:rPr>
        <w:t xml:space="preserve">zęściowym lub ostatecznym odbiorem odcinków robót, a także w przypadku występowania dłuższej przerwy w robotach. </w:t>
      </w:r>
    </w:p>
    <w:p w:rsidR="00BC01F3" w:rsidRDefault="00163E49">
      <w:pPr>
        <w:tabs>
          <w:tab w:val="center" w:pos="3641"/>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Obmiar robót zanikających przeprowadza się w czasie ich wykonywania.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Obmiar robót podlegających zakryciu przeprowadza się przed ich zakryc</w:t>
      </w:r>
      <w:r>
        <w:rPr>
          <w:rFonts w:ascii="Times New Roman" w:eastAsia="Times New Roman" w:hAnsi="Times New Roman" w:cs="Times New Roman"/>
          <w:sz w:val="20"/>
        </w:rPr>
        <w:t xml:space="preserve">iem.  Roboty pomiarowe do obmiaru oraz nieodzowne obliczenia będą wykonane w sposób zrozumiały i jednoznaczny. </w:t>
      </w:r>
    </w:p>
    <w:p w:rsidR="00BC01F3" w:rsidRDefault="00163E49">
      <w:pPr>
        <w:spacing w:after="256" w:line="269" w:lineRule="auto"/>
        <w:ind w:left="7" w:right="10" w:hanging="10"/>
        <w:jc w:val="both"/>
      </w:pPr>
      <w:r>
        <w:rPr>
          <w:rFonts w:ascii="Times New Roman" w:eastAsia="Times New Roman" w:hAnsi="Times New Roman" w:cs="Times New Roman"/>
          <w:sz w:val="20"/>
        </w:rPr>
        <w:t xml:space="preserve"> Wymiary skomplikowanych powierzchni lub objętości będą uzupełnione odpowiednimi szkicami umieszczonymi na karcie książki obmiarów. W razie brak</w:t>
      </w:r>
      <w:r>
        <w:rPr>
          <w:rFonts w:ascii="Times New Roman" w:eastAsia="Times New Roman" w:hAnsi="Times New Roman" w:cs="Times New Roman"/>
          <w:sz w:val="20"/>
        </w:rPr>
        <w:t xml:space="preserve">u miejsca szkice mogą być dołączone w formie oddzielnego załącznika do książki obmiarów, którego wzór zostanie uzgodniony z Inżynierem/Kierownikiem projektu. </w:t>
      </w:r>
    </w:p>
    <w:p w:rsidR="00BC01F3" w:rsidRDefault="00163E49">
      <w:pPr>
        <w:numPr>
          <w:ilvl w:val="0"/>
          <w:numId w:val="13"/>
        </w:numPr>
        <w:spacing w:after="254" w:line="270" w:lineRule="auto"/>
        <w:ind w:right="1" w:hanging="201"/>
        <w:jc w:val="both"/>
      </w:pPr>
      <w:r>
        <w:rPr>
          <w:rFonts w:ascii="Times New Roman" w:eastAsia="Times New Roman" w:hAnsi="Times New Roman" w:cs="Times New Roman"/>
          <w:b/>
          <w:sz w:val="20"/>
        </w:rPr>
        <w:lastRenderedPageBreak/>
        <w:t xml:space="preserve">ODBIÓR ROBÓT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8.1. Rodzaje odbiorów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 zależności od ustaleń odpowiednich SST, roboty podlegają następującym etapom odbioru: </w:t>
      </w:r>
    </w:p>
    <w:p w:rsidR="00BC01F3" w:rsidRDefault="00163E49">
      <w:pPr>
        <w:numPr>
          <w:ilvl w:val="0"/>
          <w:numId w:val="14"/>
        </w:numPr>
        <w:spacing w:after="5" w:line="269" w:lineRule="auto"/>
        <w:ind w:right="10" w:hanging="283"/>
        <w:jc w:val="both"/>
      </w:pPr>
      <w:r>
        <w:rPr>
          <w:rFonts w:ascii="Times New Roman" w:eastAsia="Times New Roman" w:hAnsi="Times New Roman" w:cs="Times New Roman"/>
          <w:sz w:val="20"/>
        </w:rPr>
        <w:t xml:space="preserve">odbiorowi robót zanikających i ulegających zakryciu, </w:t>
      </w:r>
    </w:p>
    <w:p w:rsidR="00BC01F3" w:rsidRDefault="00163E49">
      <w:pPr>
        <w:numPr>
          <w:ilvl w:val="0"/>
          <w:numId w:val="14"/>
        </w:numPr>
        <w:spacing w:after="5" w:line="269" w:lineRule="auto"/>
        <w:ind w:right="10" w:hanging="283"/>
        <w:jc w:val="both"/>
      </w:pPr>
      <w:r>
        <w:rPr>
          <w:rFonts w:ascii="Times New Roman" w:eastAsia="Times New Roman" w:hAnsi="Times New Roman" w:cs="Times New Roman"/>
          <w:sz w:val="20"/>
        </w:rPr>
        <w:t xml:space="preserve">odbiorowi częściowemu, </w:t>
      </w:r>
    </w:p>
    <w:p w:rsidR="00BC01F3" w:rsidRDefault="00163E49">
      <w:pPr>
        <w:numPr>
          <w:ilvl w:val="0"/>
          <w:numId w:val="14"/>
        </w:numPr>
        <w:spacing w:after="5" w:line="269" w:lineRule="auto"/>
        <w:ind w:right="10" w:hanging="283"/>
        <w:jc w:val="both"/>
      </w:pPr>
      <w:r>
        <w:rPr>
          <w:rFonts w:ascii="Times New Roman" w:eastAsia="Times New Roman" w:hAnsi="Times New Roman" w:cs="Times New Roman"/>
          <w:sz w:val="20"/>
        </w:rPr>
        <w:t xml:space="preserve">odbiorowi ostatecznemu, </w:t>
      </w:r>
    </w:p>
    <w:p w:rsidR="00BC01F3" w:rsidRDefault="00163E49">
      <w:pPr>
        <w:numPr>
          <w:ilvl w:val="0"/>
          <w:numId w:val="14"/>
        </w:numPr>
        <w:spacing w:after="135" w:line="269" w:lineRule="auto"/>
        <w:ind w:right="10" w:hanging="283"/>
        <w:jc w:val="both"/>
      </w:pPr>
      <w:r>
        <w:rPr>
          <w:rFonts w:ascii="Times New Roman" w:eastAsia="Times New Roman" w:hAnsi="Times New Roman" w:cs="Times New Roman"/>
          <w:sz w:val="20"/>
        </w:rPr>
        <w:t xml:space="preserve">odbiorowi pogwarancyjnemu.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8.2. Odbiór robót zanikających i ulegających zakryciu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robót zanikających i ulegających zakryciu polega na finalnej ocenie ilości i jakości wykonywanych robót, które w dalszym procesie realizacji ulegną zakryciu.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robót zanikających i ulega</w:t>
      </w:r>
      <w:r>
        <w:rPr>
          <w:rFonts w:ascii="Times New Roman" w:eastAsia="Times New Roman" w:hAnsi="Times New Roman" w:cs="Times New Roman"/>
          <w:sz w:val="20"/>
        </w:rPr>
        <w:t xml:space="preserve">jących zakryciu będzie dokonany w czasie umożliwiającym wykonanie ewentualnych korekt i poprawek bez hamowania ogólnego postępu robót. </w:t>
      </w:r>
    </w:p>
    <w:p w:rsidR="00BC01F3" w:rsidRDefault="00163E49">
      <w:pPr>
        <w:tabs>
          <w:tab w:val="center" w:pos="2870"/>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Odbioru robót dokonuje Inżynier/Kierownik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Gotowość danej części robót do odbioru zgłasza Wykonawca wpisem </w:t>
      </w:r>
      <w:r>
        <w:rPr>
          <w:rFonts w:ascii="Times New Roman" w:eastAsia="Times New Roman" w:hAnsi="Times New Roman" w:cs="Times New Roman"/>
          <w:sz w:val="20"/>
        </w:rPr>
        <w:t xml:space="preserve">do dziennika budowy i jednoczesnym powiadomieniem Inżyniera/Kierownika projektu. Odbiór będzie przeprowadzony niezwłocznie, nie później jednak niż w ciągu 3 dni od daty zgłoszenia wpisem do dziennika budowy i powiadomienia o tym fakcie </w:t>
      </w:r>
    </w:p>
    <w:p w:rsidR="00BC01F3" w:rsidRDefault="00163E49">
      <w:pPr>
        <w:spacing w:after="5" w:line="269" w:lineRule="auto"/>
        <w:ind w:left="7" w:right="10" w:hanging="10"/>
        <w:jc w:val="both"/>
      </w:pPr>
      <w:r>
        <w:rPr>
          <w:rFonts w:ascii="Times New Roman" w:eastAsia="Times New Roman" w:hAnsi="Times New Roman" w:cs="Times New Roman"/>
          <w:sz w:val="20"/>
        </w:rPr>
        <w:t>Inżyniera/Kierownik</w:t>
      </w:r>
      <w:r>
        <w:rPr>
          <w:rFonts w:ascii="Times New Roman" w:eastAsia="Times New Roman" w:hAnsi="Times New Roman" w:cs="Times New Roman"/>
          <w:sz w:val="20"/>
        </w:rPr>
        <w:t xml:space="preserve">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Jakość i ilość robót ulegających zakryciu ocenia Inżynier/Kierownik projektu na podstawie dokumentów zawierających komplet wyników badań laboratoryjnych i w oparciu o przeprowadzone pomiary, w konfrontacji z dokumentacją projektową, SST i upr</w:t>
      </w:r>
      <w:r>
        <w:rPr>
          <w:rFonts w:ascii="Times New Roman" w:eastAsia="Times New Roman" w:hAnsi="Times New Roman" w:cs="Times New Roman"/>
          <w:sz w:val="20"/>
        </w:rPr>
        <w:t xml:space="preserve">zednimi ustaleniami. </w:t>
      </w:r>
    </w:p>
    <w:p w:rsidR="00BC01F3" w:rsidRDefault="00163E49">
      <w:pPr>
        <w:spacing w:after="129" w:line="269" w:lineRule="auto"/>
        <w:ind w:left="7" w:right="10" w:hanging="10"/>
        <w:jc w:val="both"/>
      </w:pPr>
      <w:r>
        <w:rPr>
          <w:rFonts w:ascii="Times New Roman" w:eastAsia="Times New Roman" w:hAnsi="Times New Roman" w:cs="Times New Roman"/>
          <w:b/>
          <w:sz w:val="20"/>
        </w:rPr>
        <w:t xml:space="preserve">8.3. Odbiór częściowy </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Odbiór  częściowy polega na ocenie ilości i jakości wykonanych części robót. Odbioru częściowego robót dokonuje się wg zasad jak przy odbiorze ostatecznym robót. Odbioru robót dokonuje Inżynier/Kierownik projektu.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8.4. Odbiór ostateczny robót </w:t>
      </w:r>
    </w:p>
    <w:p w:rsidR="00BC01F3" w:rsidRDefault="00163E49">
      <w:pPr>
        <w:spacing w:after="70" w:line="269" w:lineRule="auto"/>
        <w:ind w:left="7" w:right="10" w:hanging="10"/>
        <w:jc w:val="both"/>
      </w:pPr>
      <w:r>
        <w:rPr>
          <w:rFonts w:ascii="Times New Roman" w:eastAsia="Times New Roman" w:hAnsi="Times New Roman" w:cs="Times New Roman"/>
          <w:b/>
          <w:sz w:val="20"/>
        </w:rPr>
        <w:t>8.4.1.</w:t>
      </w:r>
      <w:r>
        <w:rPr>
          <w:rFonts w:ascii="Times New Roman" w:eastAsia="Times New Roman" w:hAnsi="Times New Roman" w:cs="Times New Roman"/>
          <w:sz w:val="20"/>
        </w:rPr>
        <w:t xml:space="preserve"> Zasa</w:t>
      </w:r>
      <w:r>
        <w:rPr>
          <w:rFonts w:ascii="Times New Roman" w:eastAsia="Times New Roman" w:hAnsi="Times New Roman" w:cs="Times New Roman"/>
          <w:sz w:val="20"/>
        </w:rPr>
        <w:t xml:space="preserve">dy odbioru ostatecznego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ostateczny polega na finalnej ocenie rzeczywistego wykonania robót w odniesieniu do ich ilości, jakości i wartości.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Całkowite zakończenie robót oraz gotowość do odbioru ostatecznego będzie stwierdzona przez Wykonawc</w:t>
      </w:r>
      <w:r>
        <w:rPr>
          <w:rFonts w:ascii="Times New Roman" w:eastAsia="Times New Roman" w:hAnsi="Times New Roman" w:cs="Times New Roman"/>
          <w:sz w:val="20"/>
        </w:rPr>
        <w:t xml:space="preserve">ę wpisem do dziennika budowy z bezzwłocznym powiadomieniem na piśmie o tym fakcie Inżyniera/Kierownika projektu.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ostateczny robót nastąpi w terminie ustalonym w dokumentach umowy, licząc od dnia potwierdzenia przez Inżyniera/Kierownika projektu za</w:t>
      </w:r>
      <w:r>
        <w:rPr>
          <w:rFonts w:ascii="Times New Roman" w:eastAsia="Times New Roman" w:hAnsi="Times New Roman" w:cs="Times New Roman"/>
          <w:sz w:val="20"/>
        </w:rPr>
        <w:t xml:space="preserve">kończenia robót i przyjęcia dokumentów, o których mowa w punkcie 8.4.2.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Odbioru ostatecznego robót dokona komisja wyznaczona przez Zamawiającego w obecności Inżyniera/Kierownika projektu i Wykonawcy. Komisja odbierająca roboty dokona ich oceny jakościowe</w:t>
      </w:r>
      <w:r>
        <w:rPr>
          <w:rFonts w:ascii="Times New Roman" w:eastAsia="Times New Roman" w:hAnsi="Times New Roman" w:cs="Times New Roman"/>
          <w:sz w:val="20"/>
        </w:rPr>
        <w:t xml:space="preserve">j na podstawie przedłożonych dokumentów, wyników badań i pomiarów, ocenie wizualnej oraz zgodności wykonania robót z dokumentacją projektową i SST.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toku odbioru ostatecznego robót komisja zapozna się z realizacją ustaleń przyjętych w trakcie odbiorów r</w:t>
      </w:r>
      <w:r>
        <w:rPr>
          <w:rFonts w:ascii="Times New Roman" w:eastAsia="Times New Roman" w:hAnsi="Times New Roman" w:cs="Times New Roman"/>
          <w:sz w:val="20"/>
        </w:rPr>
        <w:t xml:space="preserve">obót zanikających i ulegających zakryciu, zwłaszcza w zakresie wykonania robót uzupełniających i robót poprawkowych.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przypadkach niewykonania wyznaczonych robót poprawkowych lub robót uzupełniających w warstwie ścieralnej lub robotach wykończeniowych, </w:t>
      </w:r>
      <w:r>
        <w:rPr>
          <w:rFonts w:ascii="Times New Roman" w:eastAsia="Times New Roman" w:hAnsi="Times New Roman" w:cs="Times New Roman"/>
          <w:sz w:val="20"/>
        </w:rPr>
        <w:t xml:space="preserve">komisja przerwie swoje czynności i ustali nowy termin odbioru ostatecznego.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W przypadku stwierdzenia przez komisję, że jakość wykonywanych robót w poszczególnych asortymentach nieznacznie odbiega od wymaganej dokumentacją projektową i SST z uwzględnienie</w:t>
      </w:r>
      <w:r>
        <w:rPr>
          <w:rFonts w:ascii="Times New Roman" w:eastAsia="Times New Roman" w:hAnsi="Times New Roman" w:cs="Times New Roman"/>
          <w:sz w:val="20"/>
        </w:rPr>
        <w:t xml:space="preserve">m tolerancji i nie ma większego wpływu na cechy eksploatacyjne obiektu i bezpieczeństwo ruchu, komisja dokona potrąceń, oceniając pomniejszoną wartość wykonywanych robót w stosunku do wymagań przyjętych w dokumentach umowy. </w:t>
      </w:r>
    </w:p>
    <w:p w:rsidR="00BC01F3" w:rsidRDefault="00163E49">
      <w:pPr>
        <w:spacing w:after="72" w:line="269" w:lineRule="auto"/>
        <w:ind w:left="7" w:right="10" w:hanging="10"/>
        <w:jc w:val="both"/>
      </w:pPr>
      <w:r>
        <w:rPr>
          <w:rFonts w:ascii="Times New Roman" w:eastAsia="Times New Roman" w:hAnsi="Times New Roman" w:cs="Times New Roman"/>
          <w:b/>
          <w:sz w:val="20"/>
        </w:rPr>
        <w:t>8.4.2.</w:t>
      </w:r>
      <w:r>
        <w:rPr>
          <w:rFonts w:ascii="Times New Roman" w:eastAsia="Times New Roman" w:hAnsi="Times New Roman" w:cs="Times New Roman"/>
          <w:sz w:val="20"/>
        </w:rPr>
        <w:t xml:space="preserve"> Dokumenty do odbioru ost</w:t>
      </w:r>
      <w:r>
        <w:rPr>
          <w:rFonts w:ascii="Times New Roman" w:eastAsia="Times New Roman" w:hAnsi="Times New Roman" w:cs="Times New Roman"/>
          <w:sz w:val="20"/>
        </w:rPr>
        <w:t xml:space="preserve">atecznego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Podstawowym dokumentem do dokonania odbioru ostatecznego robót jest protokół odbioru ostatecznego robót sporządzony wg wzoru ustalonego przez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Zamawiającego.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odbioru ostatecznego Wykonawca jest zobowiązany przygotować następujące dokumenty</w:t>
      </w:r>
      <w:r>
        <w:rPr>
          <w:rFonts w:ascii="Times New Roman" w:eastAsia="Times New Roman" w:hAnsi="Times New Roman" w:cs="Times New Roman"/>
          <w:sz w:val="20"/>
        </w:rPr>
        <w:t xml:space="preserve">: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dokumentację projektową podstawową z naniesionymi zmianami oraz dodatkową, jeśli została sporządzona w trakcie realizacji umowy,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szczegółowe specyfikacje techniczne (podstawowe z dokumentów umowy i ew. uzupełniające lub zamienne),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recepty i ustalenia technologiczne,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dzienniki budowy i książki obmiarów (oryginały),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wyniki pomiarów kontrolnych oraz badań i oznaczeń laboratoryjnych, zgodne z SST          i ew. PZJ,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deklaracje zgodności lub certyfikaty zgodności wbudowanych materiałó</w:t>
      </w:r>
      <w:r>
        <w:rPr>
          <w:rFonts w:ascii="Times New Roman" w:eastAsia="Times New Roman" w:hAnsi="Times New Roman" w:cs="Times New Roman"/>
          <w:sz w:val="20"/>
        </w:rPr>
        <w:t xml:space="preserve">w zgodnie z SST i ew. PZJ,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opinię technologiczną sporządzoną na podstawie wszystkich wyników badań i pomiarów załączonych do dokumentów odbioru, wykonanych zgodnie z SST i PZJ,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rysunki (dokumentacje) na wykonanie robót towarzyszących (np. na przełożenie </w:t>
      </w:r>
      <w:r>
        <w:rPr>
          <w:rFonts w:ascii="Times New Roman" w:eastAsia="Times New Roman" w:hAnsi="Times New Roman" w:cs="Times New Roman"/>
          <w:sz w:val="20"/>
        </w:rPr>
        <w:t xml:space="preserve">linii telefonicznej, energetycznej, gazowej, oświetlenia itp.) oraz protokoły odbioru i przekazania tych robót właścicielom urządzeń,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geodezyjną inwentaryzację powykonawczą robót i sieci uzbrojenia terenu, </w:t>
      </w:r>
    </w:p>
    <w:p w:rsidR="00BC01F3" w:rsidRDefault="00163E49">
      <w:pPr>
        <w:numPr>
          <w:ilvl w:val="0"/>
          <w:numId w:val="15"/>
        </w:numPr>
        <w:spacing w:after="5" w:line="269" w:lineRule="auto"/>
        <w:ind w:right="10" w:hanging="341"/>
        <w:jc w:val="both"/>
      </w:pPr>
      <w:r>
        <w:rPr>
          <w:rFonts w:ascii="Times New Roman" w:eastAsia="Times New Roman" w:hAnsi="Times New Roman" w:cs="Times New Roman"/>
          <w:sz w:val="20"/>
        </w:rPr>
        <w:t xml:space="preserve">kopię </w:t>
      </w:r>
      <w:r>
        <w:rPr>
          <w:rFonts w:ascii="Times New Roman" w:eastAsia="Times New Roman" w:hAnsi="Times New Roman" w:cs="Times New Roman"/>
          <w:sz w:val="20"/>
        </w:rPr>
        <w:tab/>
        <w:t xml:space="preserve">mapy </w:t>
      </w:r>
      <w:r>
        <w:rPr>
          <w:rFonts w:ascii="Times New Roman" w:eastAsia="Times New Roman" w:hAnsi="Times New Roman" w:cs="Times New Roman"/>
          <w:sz w:val="20"/>
        </w:rPr>
        <w:tab/>
        <w:t xml:space="preserve">zasadniczej </w:t>
      </w:r>
      <w:r>
        <w:rPr>
          <w:rFonts w:ascii="Times New Roman" w:eastAsia="Times New Roman" w:hAnsi="Times New Roman" w:cs="Times New Roman"/>
          <w:sz w:val="20"/>
        </w:rPr>
        <w:tab/>
        <w:t xml:space="preserve">powstałej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wyniku </w:t>
      </w:r>
      <w:r>
        <w:rPr>
          <w:rFonts w:ascii="Times New Roman" w:eastAsia="Times New Roman" w:hAnsi="Times New Roman" w:cs="Times New Roman"/>
          <w:sz w:val="20"/>
        </w:rPr>
        <w:tab/>
      </w:r>
      <w:r>
        <w:rPr>
          <w:rFonts w:ascii="Times New Roman" w:eastAsia="Times New Roman" w:hAnsi="Times New Roman" w:cs="Times New Roman"/>
          <w:sz w:val="20"/>
        </w:rPr>
        <w:t xml:space="preserve">geodezyjnej </w:t>
      </w:r>
      <w:r>
        <w:rPr>
          <w:rFonts w:ascii="Times New Roman" w:eastAsia="Times New Roman" w:hAnsi="Times New Roman" w:cs="Times New Roman"/>
          <w:sz w:val="20"/>
        </w:rPr>
        <w:tab/>
        <w:t xml:space="preserve">inwentaryzacji powykonawczej. </w:t>
      </w:r>
    </w:p>
    <w:p w:rsidR="00BC01F3" w:rsidRDefault="00163E49">
      <w:pPr>
        <w:spacing w:after="5" w:line="272" w:lineRule="auto"/>
        <w:ind w:left="-5" w:hanging="10"/>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W przypadku, gdy wg komisji, roboty pod względem przygotowania dokumentacyjnego nie będą gotowe do odbioru ostatecznego, komisja w porozumieniu z Wykonawcą wyznaczy ponowny termin odbioru ostatecznego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Wszystkie zarządzone przez komisję roboty poprawkowe lub uzupełniające będą zestawione wg wzoru ustalonego przez Zamawiającego.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Termin wykonania robót poprawkowych i robót uzupełniających wyznaczy komisja.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8.5. Odbiór pogwarancyjny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pogwarancyj</w:t>
      </w:r>
      <w:r>
        <w:rPr>
          <w:rFonts w:ascii="Times New Roman" w:eastAsia="Times New Roman" w:hAnsi="Times New Roman" w:cs="Times New Roman"/>
          <w:sz w:val="20"/>
        </w:rPr>
        <w:t xml:space="preserve">ny polega na ocenie wykonanych robót związanych z usunięciem wad stwierdzonych przy odbiorze ostatecznym i zaistniałych w okresie gwarancyjnym. </w:t>
      </w:r>
    </w:p>
    <w:p w:rsidR="00BC01F3" w:rsidRDefault="00163E49">
      <w:pPr>
        <w:spacing w:after="25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Odbiór pogwarancyjny będzie dokonany na podstawie oceny wizualnej obiektu z uwzględnieniem zasad opisanych w punkcie 8.4 „Odbiór ostateczny robót”. </w:t>
      </w:r>
    </w:p>
    <w:p w:rsidR="00BC01F3" w:rsidRDefault="00163E49">
      <w:pPr>
        <w:numPr>
          <w:ilvl w:val="0"/>
          <w:numId w:val="16"/>
        </w:numPr>
        <w:spacing w:after="253" w:line="270" w:lineRule="auto"/>
        <w:ind w:right="1" w:hanging="201"/>
        <w:jc w:val="both"/>
      </w:pPr>
      <w:r>
        <w:rPr>
          <w:rFonts w:ascii="Times New Roman" w:eastAsia="Times New Roman" w:hAnsi="Times New Roman" w:cs="Times New Roman"/>
          <w:b/>
          <w:sz w:val="20"/>
        </w:rPr>
        <w:t xml:space="preserve">PODSTAWA PŁATNOŚCI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9.1. Ustalenia ogólne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Podstawą płatności jest cena jednostkowa skalkulowana przez Wykonawcę za jednostkę obmiarową ustaloną dla danej pozycji kosztorysu.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Dla pozycji kosztorysowych wycenionych ryczałtowo podstawą płatności jest wartość (kwota) podana przez Wykonawcę w danej p</w:t>
      </w:r>
      <w:r>
        <w:rPr>
          <w:rFonts w:ascii="Times New Roman" w:eastAsia="Times New Roman" w:hAnsi="Times New Roman" w:cs="Times New Roman"/>
          <w:sz w:val="20"/>
        </w:rPr>
        <w:t xml:space="preserve">ozycji kosztorysu. </w:t>
      </w:r>
    </w:p>
    <w:p w:rsidR="00BC01F3" w:rsidRDefault="00163E49">
      <w:pPr>
        <w:spacing w:after="31"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jednostkowa lub kwota ryczałtowa pozycji kosztorysowej będzie uwzględniać wszystkie czynności, wymagania i badania składające się na jej wykonanie, określone dla tej roboty w SST i w dokumentacji projektowej.  </w:t>
      </w:r>
      <w:r>
        <w:rPr>
          <w:rFonts w:ascii="Times New Roman" w:eastAsia="Times New Roman" w:hAnsi="Times New Roman" w:cs="Times New Roman"/>
          <w:sz w:val="20"/>
        </w:rPr>
        <w:tab/>
        <w:t>Ceny jednostkowe l</w:t>
      </w:r>
      <w:r>
        <w:rPr>
          <w:rFonts w:ascii="Times New Roman" w:eastAsia="Times New Roman" w:hAnsi="Times New Roman" w:cs="Times New Roman"/>
          <w:sz w:val="20"/>
        </w:rPr>
        <w:t xml:space="preserve">ub kwoty ryczałtowe robót będą obejmować: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robociznę bezpośrednią wraz z towarzyszącymi kosztami,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wartość zużytych materiałów wraz z kosztami zakupu, magazynowania, ewentualnych ubytków i transportu na teren budowy,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wartość pracy sprzętu wraz z tow</w:t>
      </w:r>
      <w:r>
        <w:rPr>
          <w:rFonts w:ascii="Times New Roman" w:eastAsia="Times New Roman" w:hAnsi="Times New Roman" w:cs="Times New Roman"/>
          <w:sz w:val="20"/>
        </w:rPr>
        <w:t xml:space="preserve">arzyszącymi kosztami,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koszty pośrednie, zysk kalkulacyjny i ryzyko,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podatki obliczone zgodnie z obowiązującymi przepisami. </w:t>
      </w:r>
    </w:p>
    <w:p w:rsidR="00BC01F3" w:rsidRDefault="00163E49">
      <w:pPr>
        <w:tabs>
          <w:tab w:val="center" w:pos="298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 cen jednostkowych nie należy wliczać podatku VAT.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9.2. Warunki umowy i wymagania ogólne D-M-00.00.00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Koszt dostosowania się do wymagań warunków umowy i wymagań ogólnych zawartych w D-M-00.00.00 obejmuje wszystkie warunki określone w ww. dokumentach, a nie wyszczególnione w kosztorysie.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9.3. Objazdy, przejazdy i organizacja ruchu </w:t>
      </w:r>
    </w:p>
    <w:p w:rsidR="00BC01F3" w:rsidRDefault="00163E49">
      <w:pPr>
        <w:tabs>
          <w:tab w:val="center" w:pos="3652"/>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Koszt  wybudowania obj</w:t>
      </w:r>
      <w:r>
        <w:rPr>
          <w:rFonts w:ascii="Times New Roman" w:eastAsia="Times New Roman" w:hAnsi="Times New Roman" w:cs="Times New Roman"/>
          <w:sz w:val="20"/>
        </w:rPr>
        <w:t xml:space="preserve">azdów/przejazdów i organizacji ruchu obejmuje: </w:t>
      </w:r>
    </w:p>
    <w:p w:rsidR="00BC01F3" w:rsidRDefault="00163E49">
      <w:pPr>
        <w:numPr>
          <w:ilvl w:val="0"/>
          <w:numId w:val="17"/>
        </w:numPr>
        <w:spacing w:after="5" w:line="269" w:lineRule="auto"/>
        <w:ind w:right="10" w:hanging="283"/>
      </w:pPr>
      <w:r>
        <w:rPr>
          <w:rFonts w:ascii="Times New Roman" w:eastAsia="Times New Roman" w:hAnsi="Times New Roman" w:cs="Times New Roman"/>
          <w:sz w:val="20"/>
        </w:rPr>
        <w:lastRenderedPageBreak/>
        <w:t>opracowanie oraz uzgodnienie z Inżynierem/Kierownikiem projektu i odpowiednimi instytucjami projektu organizacji ruchu na czas trwania budowy, wraz z dostarczeniem kopii projektu Inżynierowi/Kierownikowi proj</w:t>
      </w:r>
      <w:r>
        <w:rPr>
          <w:rFonts w:ascii="Times New Roman" w:eastAsia="Times New Roman" w:hAnsi="Times New Roman" w:cs="Times New Roman"/>
          <w:sz w:val="20"/>
        </w:rPr>
        <w:t xml:space="preserve">ektu i wprowadzaniem dalszych zmian i uzgodnień wynikających z postępu robót, </w:t>
      </w:r>
    </w:p>
    <w:p w:rsidR="00BC01F3" w:rsidRDefault="00163E49">
      <w:pPr>
        <w:numPr>
          <w:ilvl w:val="0"/>
          <w:numId w:val="17"/>
        </w:numPr>
        <w:spacing w:after="5" w:line="272" w:lineRule="auto"/>
        <w:ind w:right="10" w:hanging="283"/>
      </w:pPr>
      <w:r>
        <w:rPr>
          <w:rFonts w:ascii="Times New Roman" w:eastAsia="Times New Roman" w:hAnsi="Times New Roman" w:cs="Times New Roman"/>
          <w:sz w:val="20"/>
        </w:rPr>
        <w:t>ustawienie tymczasowego oznakowania i oświetlenia zgodnie z wymaganiami bezpieczeństwa ruchu, (c)</w:t>
      </w:r>
      <w:r>
        <w:rPr>
          <w:rFonts w:ascii="Arial" w:eastAsia="Arial" w:hAnsi="Arial" w:cs="Arial"/>
          <w:sz w:val="20"/>
        </w:rPr>
        <w:t xml:space="preserve"> </w:t>
      </w:r>
      <w:r>
        <w:rPr>
          <w:rFonts w:ascii="Times New Roman" w:eastAsia="Times New Roman" w:hAnsi="Times New Roman" w:cs="Times New Roman"/>
          <w:sz w:val="20"/>
        </w:rPr>
        <w:t xml:space="preserve">opłaty/dzierżawy terenu, </w:t>
      </w:r>
    </w:p>
    <w:p w:rsidR="00BC01F3" w:rsidRDefault="00163E49">
      <w:pPr>
        <w:numPr>
          <w:ilvl w:val="0"/>
          <w:numId w:val="18"/>
        </w:numPr>
        <w:spacing w:after="5" w:line="269" w:lineRule="auto"/>
        <w:ind w:right="10" w:hanging="283"/>
        <w:jc w:val="both"/>
      </w:pPr>
      <w:r>
        <w:rPr>
          <w:rFonts w:ascii="Times New Roman" w:eastAsia="Times New Roman" w:hAnsi="Times New Roman" w:cs="Times New Roman"/>
          <w:sz w:val="20"/>
        </w:rPr>
        <w:t xml:space="preserve">przygotowanie terenu, </w:t>
      </w:r>
    </w:p>
    <w:p w:rsidR="00BC01F3" w:rsidRDefault="00163E49">
      <w:pPr>
        <w:numPr>
          <w:ilvl w:val="0"/>
          <w:numId w:val="18"/>
        </w:numPr>
        <w:spacing w:after="5" w:line="269" w:lineRule="auto"/>
        <w:ind w:right="10" w:hanging="283"/>
        <w:jc w:val="both"/>
      </w:pPr>
      <w:r>
        <w:rPr>
          <w:rFonts w:ascii="Times New Roman" w:eastAsia="Times New Roman" w:hAnsi="Times New Roman" w:cs="Times New Roman"/>
          <w:sz w:val="20"/>
        </w:rPr>
        <w:t>konstrukcję tymczasowej nawier</w:t>
      </w:r>
      <w:r>
        <w:rPr>
          <w:rFonts w:ascii="Times New Roman" w:eastAsia="Times New Roman" w:hAnsi="Times New Roman" w:cs="Times New Roman"/>
          <w:sz w:val="20"/>
        </w:rPr>
        <w:t xml:space="preserve">zchni, ramp, chodników, krawężników, barier, oznakowań i drenażu, </w:t>
      </w:r>
    </w:p>
    <w:p w:rsidR="00BC01F3" w:rsidRDefault="00163E49">
      <w:pPr>
        <w:numPr>
          <w:ilvl w:val="0"/>
          <w:numId w:val="18"/>
        </w:numPr>
        <w:spacing w:after="5" w:line="269" w:lineRule="auto"/>
        <w:ind w:right="10" w:hanging="283"/>
        <w:jc w:val="both"/>
      </w:pPr>
      <w:r>
        <w:rPr>
          <w:rFonts w:ascii="Times New Roman" w:eastAsia="Times New Roman" w:hAnsi="Times New Roman" w:cs="Times New Roman"/>
          <w:sz w:val="20"/>
        </w:rPr>
        <w:t xml:space="preserve">tymczasową przebudowę urządzeń obcych. </w:t>
      </w:r>
    </w:p>
    <w:p w:rsidR="00BC01F3" w:rsidRDefault="00163E49">
      <w:pPr>
        <w:tabs>
          <w:tab w:val="center" w:pos="351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Koszt utrzymania objazdów/przejazdów i organizacji ruchu obejmuje: </w:t>
      </w:r>
    </w:p>
    <w:p w:rsidR="00BC01F3" w:rsidRDefault="00163E49">
      <w:pPr>
        <w:numPr>
          <w:ilvl w:val="0"/>
          <w:numId w:val="19"/>
        </w:numPr>
        <w:spacing w:after="5" w:line="269" w:lineRule="auto"/>
        <w:ind w:right="10" w:hanging="283"/>
        <w:jc w:val="both"/>
      </w:pPr>
      <w:r>
        <w:rPr>
          <w:rFonts w:ascii="Times New Roman" w:eastAsia="Times New Roman" w:hAnsi="Times New Roman" w:cs="Times New Roman"/>
          <w:sz w:val="20"/>
        </w:rPr>
        <w:t>oczyszczanie, przestawienie, przykrycie i usunięcie tymczasowych oznakowań pion</w:t>
      </w:r>
      <w:r>
        <w:rPr>
          <w:rFonts w:ascii="Times New Roman" w:eastAsia="Times New Roman" w:hAnsi="Times New Roman" w:cs="Times New Roman"/>
          <w:sz w:val="20"/>
        </w:rPr>
        <w:t xml:space="preserve">owych, poziomych, barier i świateł, </w:t>
      </w:r>
    </w:p>
    <w:p w:rsidR="00BC01F3" w:rsidRDefault="00163E49">
      <w:pPr>
        <w:numPr>
          <w:ilvl w:val="0"/>
          <w:numId w:val="19"/>
        </w:numPr>
        <w:spacing w:after="5" w:line="269" w:lineRule="auto"/>
        <w:ind w:right="10" w:hanging="283"/>
        <w:jc w:val="both"/>
      </w:pPr>
      <w:r>
        <w:rPr>
          <w:rFonts w:ascii="Times New Roman" w:eastAsia="Times New Roman" w:hAnsi="Times New Roman" w:cs="Times New Roman"/>
          <w:sz w:val="20"/>
        </w:rPr>
        <w:t xml:space="preserve">utrzymanie płynności ruchu publicznego. </w:t>
      </w:r>
    </w:p>
    <w:p w:rsidR="00BC01F3" w:rsidRDefault="00163E49">
      <w:pPr>
        <w:tabs>
          <w:tab w:val="center" w:pos="346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Koszt likwidacji objazdów/przejazdów i organizacji ruchu obejmuje: </w:t>
      </w:r>
    </w:p>
    <w:p w:rsidR="00BC01F3" w:rsidRDefault="00163E49">
      <w:pPr>
        <w:spacing w:after="255" w:line="269" w:lineRule="auto"/>
        <w:ind w:left="7" w:right="2627" w:hanging="10"/>
        <w:jc w:val="both"/>
      </w:pPr>
      <w:r>
        <w:rPr>
          <w:rFonts w:ascii="Times New Roman" w:eastAsia="Times New Roman" w:hAnsi="Times New Roman" w:cs="Times New Roman"/>
          <w:sz w:val="20"/>
        </w:rPr>
        <w:t>(a)</w:t>
      </w:r>
      <w:r>
        <w:rPr>
          <w:rFonts w:ascii="Arial" w:eastAsia="Arial" w:hAnsi="Arial" w:cs="Arial"/>
          <w:sz w:val="20"/>
        </w:rPr>
        <w:t xml:space="preserve"> </w:t>
      </w:r>
      <w:r>
        <w:rPr>
          <w:rFonts w:ascii="Times New Roman" w:eastAsia="Times New Roman" w:hAnsi="Times New Roman" w:cs="Times New Roman"/>
          <w:sz w:val="20"/>
        </w:rPr>
        <w:t>usunięcie wbudowanych materiałów i oznakowania, (b)</w:t>
      </w:r>
      <w:r>
        <w:rPr>
          <w:rFonts w:ascii="Arial" w:eastAsia="Arial" w:hAnsi="Arial" w:cs="Arial"/>
          <w:sz w:val="20"/>
        </w:rPr>
        <w:t xml:space="preserve"> </w:t>
      </w:r>
      <w:r>
        <w:rPr>
          <w:rFonts w:ascii="Times New Roman" w:eastAsia="Times New Roman" w:hAnsi="Times New Roman" w:cs="Times New Roman"/>
          <w:sz w:val="20"/>
        </w:rPr>
        <w:t xml:space="preserve">doprowadzenie terenu do stanu pierwotnego. </w:t>
      </w:r>
    </w:p>
    <w:p w:rsidR="00BC01F3" w:rsidRDefault="00163E49">
      <w:pPr>
        <w:spacing w:after="98" w:line="270" w:lineRule="auto"/>
        <w:ind w:left="-5" w:right="1" w:hanging="10"/>
        <w:jc w:val="both"/>
      </w:pPr>
      <w:r>
        <w:rPr>
          <w:rFonts w:ascii="Times New Roman" w:eastAsia="Times New Roman" w:hAnsi="Times New Roman" w:cs="Times New Roman"/>
          <w:b/>
          <w:sz w:val="20"/>
        </w:rPr>
        <w:t xml:space="preserve">10. PRZEPISY ZWIĄZANE </w:t>
      </w:r>
    </w:p>
    <w:p w:rsidR="00BC01F3" w:rsidRDefault="00163E49">
      <w:pPr>
        <w:numPr>
          <w:ilvl w:val="0"/>
          <w:numId w:val="20"/>
        </w:numPr>
        <w:spacing w:after="5" w:line="269" w:lineRule="auto"/>
        <w:ind w:right="10" w:hanging="283"/>
        <w:jc w:val="both"/>
      </w:pPr>
      <w:r>
        <w:rPr>
          <w:rFonts w:ascii="Times New Roman" w:eastAsia="Times New Roman" w:hAnsi="Times New Roman" w:cs="Times New Roman"/>
          <w:sz w:val="20"/>
        </w:rPr>
        <w:t xml:space="preserve">Ustawa z dnia 7 lipca 1994 r. - Prawo budowlane (Dz. U. Nr 89, poz. 414 z późniejszymi zmianami). </w:t>
      </w:r>
    </w:p>
    <w:p w:rsidR="00BC01F3" w:rsidRDefault="00163E49">
      <w:pPr>
        <w:numPr>
          <w:ilvl w:val="0"/>
          <w:numId w:val="20"/>
        </w:numPr>
        <w:spacing w:after="5" w:line="269" w:lineRule="auto"/>
        <w:ind w:right="10" w:hanging="283"/>
        <w:jc w:val="both"/>
      </w:pPr>
      <w:r>
        <w:rPr>
          <w:rFonts w:ascii="Times New Roman" w:eastAsia="Times New Roman" w:hAnsi="Times New Roman" w:cs="Times New Roman"/>
          <w:sz w:val="20"/>
        </w:rPr>
        <w:t>Zarządzenie Ministra Infrastruktury z dnia 19 listopada 2001 r. w sprawie dziennika budowy, montażu i rozbiórki oraz tablicy informacy</w:t>
      </w:r>
      <w:r>
        <w:rPr>
          <w:rFonts w:ascii="Times New Roman" w:eastAsia="Times New Roman" w:hAnsi="Times New Roman" w:cs="Times New Roman"/>
          <w:sz w:val="20"/>
        </w:rPr>
        <w:t xml:space="preserve">jnej (Dz. U. Nr 138, poz. 1555). </w:t>
      </w:r>
    </w:p>
    <w:p w:rsidR="00BC01F3" w:rsidRDefault="00163E49">
      <w:pPr>
        <w:numPr>
          <w:ilvl w:val="0"/>
          <w:numId w:val="20"/>
        </w:numPr>
        <w:spacing w:after="5" w:line="269" w:lineRule="auto"/>
        <w:ind w:right="10" w:hanging="283"/>
        <w:jc w:val="both"/>
      </w:pPr>
      <w:r>
        <w:rPr>
          <w:rFonts w:ascii="Times New Roman" w:eastAsia="Times New Roman" w:hAnsi="Times New Roman" w:cs="Times New Roman"/>
          <w:sz w:val="20"/>
        </w:rPr>
        <w:t xml:space="preserve">Ustawa z dnia 21 marca 1985 r. o drogach publicznych (Dz. U. Nr 14, poz. 60 z późniejszymi zmianami). </w:t>
      </w:r>
    </w:p>
    <w:p w:rsidR="00BC01F3" w:rsidRDefault="00163E49">
      <w:pPr>
        <w:spacing w:after="0"/>
      </w:pPr>
      <w:r>
        <w:rPr>
          <w:rFonts w:ascii="Times New Roman" w:eastAsia="Times New Roman" w:hAnsi="Times New Roman" w:cs="Times New Roman"/>
          <w:sz w:val="19"/>
        </w:rPr>
        <w:t xml:space="preserve"> </w:t>
      </w:r>
    </w:p>
    <w:p w:rsidR="00BC01F3" w:rsidRDefault="00BC01F3">
      <w:pPr>
        <w:sectPr w:rsidR="00BC01F3">
          <w:headerReference w:type="even" r:id="rId10"/>
          <w:headerReference w:type="default" r:id="rId11"/>
          <w:headerReference w:type="first" r:id="rId12"/>
          <w:pgSz w:w="11906" w:h="16841"/>
          <w:pgMar w:top="2846" w:right="2262" w:bottom="3147" w:left="2268" w:header="708" w:footer="708" w:gutter="0"/>
          <w:pgNumType w:start="1"/>
          <w:cols w:space="708"/>
          <w:titlePg/>
        </w:sectPr>
      </w:pPr>
    </w:p>
    <w:p w:rsidR="00BC01F3" w:rsidRDefault="00163E49">
      <w:pPr>
        <w:spacing w:after="0"/>
        <w:ind w:left="66"/>
        <w:jc w:val="center"/>
      </w:pPr>
      <w:r>
        <w:rPr>
          <w:rFonts w:ascii="Times New Roman" w:eastAsia="Times New Roman" w:hAnsi="Times New Roman" w:cs="Times New Roman"/>
          <w:b/>
          <w:sz w:val="28"/>
        </w:rPr>
        <w:lastRenderedPageBreak/>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82" w:right="76"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- 01.00.00 </w:t>
      </w:r>
    </w:p>
    <w:p w:rsidR="00BC01F3" w:rsidRDefault="00163E49">
      <w:pPr>
        <w:spacing w:after="0"/>
        <w:ind w:left="63"/>
        <w:jc w:val="center"/>
      </w:pPr>
      <w:r>
        <w:rPr>
          <w:rFonts w:ascii="Times New Roman" w:eastAsia="Times New Roman" w:hAnsi="Times New Roman" w:cs="Times New Roman"/>
          <w:b/>
          <w:sz w:val="27"/>
        </w:rPr>
        <w:t xml:space="preserve"> </w:t>
      </w:r>
    </w:p>
    <w:p w:rsidR="00BC01F3" w:rsidRDefault="00163E49">
      <w:pPr>
        <w:spacing w:after="3"/>
        <w:ind w:left="85" w:right="80" w:hanging="10"/>
        <w:jc w:val="center"/>
      </w:pPr>
      <w:r>
        <w:rPr>
          <w:rFonts w:ascii="Times New Roman" w:eastAsia="Times New Roman" w:hAnsi="Times New Roman" w:cs="Times New Roman"/>
          <w:b/>
          <w:sz w:val="28"/>
        </w:rPr>
        <w:t>ROBOTY PRZYGOTOWAWCZE</w:t>
      </w:r>
      <w:r>
        <w:rPr>
          <w:rFonts w:ascii="Times New Roman" w:eastAsia="Times New Roman" w:hAnsi="Times New Roman" w:cs="Times New Roman"/>
          <w:b/>
          <w:sz w:val="27"/>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754"/>
        <w:jc w:val="center"/>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52"/>
        <w:ind w:left="-29" w:right="-27"/>
      </w:pPr>
      <w:r>
        <w:rPr>
          <w:noProof/>
        </w:rPr>
        <mc:AlternateContent>
          <mc:Choice Requires="wpg">
            <w:drawing>
              <wp:inline distT="0" distB="0" distL="0" distR="0">
                <wp:extent cx="4717669" cy="9144"/>
                <wp:effectExtent l="0" t="0" r="0" b="0"/>
                <wp:docPr id="514802" name="Group 514802"/>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322" name="Shape 715322"/>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1A57DF3" id="Group 514802"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">
                <v:shape id="Shape 715322"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tzQMYA&#10;AADfAAAADwAAAGRycy9kb3ducmV2LnhtbESPzYrCMBSF98K8Q7gDs9PUDqNSjTKMKLoRrLpwd2mu&#10;bbG5KU2s9e0nguDycH4+zmzRmUq01LjSsoLhIAJBnFldcq7geFj1JyCcR9ZYWSYFD3KwmH/0Zpho&#10;e+c9tanPRRhhl6CCwvs6kdJlBRl0A1sTB+9iG4M+yCaXusF7GDeVjKNoJA2WHAgF1vRXUHZNbyZw&#10;3anj82293vn4sW2jdLnB60Gpr8/udwrCU+ff4Vd7oxWMhz/fcQzPP+EL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tzQ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01"/>
        <w:ind w:left="48" w:right="42" w:hanging="10"/>
        <w:jc w:val="center"/>
      </w:pPr>
      <w:r>
        <w:rPr>
          <w:rFonts w:ascii="Times New Roman" w:eastAsia="Times New Roman" w:hAnsi="Times New Roman" w:cs="Times New Roman"/>
          <w:b/>
          <w:sz w:val="20"/>
        </w:rPr>
        <w:t xml:space="preserve">SPIS SPECYFIKACJI </w:t>
      </w:r>
    </w:p>
    <w:p w:rsidR="00BC01F3" w:rsidRDefault="00163E49">
      <w:pPr>
        <w:spacing w:after="0"/>
        <w:ind w:left="48" w:right="39" w:hanging="10"/>
        <w:jc w:val="center"/>
      </w:pPr>
      <w:r>
        <w:rPr>
          <w:rFonts w:ascii="Times New Roman" w:eastAsia="Times New Roman" w:hAnsi="Times New Roman" w:cs="Times New Roman"/>
          <w:b/>
          <w:sz w:val="20"/>
        </w:rPr>
        <w:t xml:space="preserve">D - 01.00.00 </w:t>
      </w:r>
    </w:p>
    <w:p w:rsidR="00BC01F3" w:rsidRDefault="00163E49">
      <w:pPr>
        <w:spacing w:after="132"/>
        <w:ind w:left="48" w:right="46" w:hanging="10"/>
        <w:jc w:val="center"/>
      </w:pPr>
      <w:r>
        <w:rPr>
          <w:rFonts w:ascii="Times New Roman" w:eastAsia="Times New Roman" w:hAnsi="Times New Roman" w:cs="Times New Roman"/>
          <w:b/>
          <w:sz w:val="20"/>
        </w:rPr>
        <w:t xml:space="preserve">ROBOTY  PRZYGOTOWAWCZE </w:t>
      </w:r>
    </w:p>
    <w:p w:rsidR="00BC01F3" w:rsidRDefault="00163E49">
      <w:pPr>
        <w:spacing w:after="0" w:line="270" w:lineRule="auto"/>
        <w:ind w:left="101" w:right="1" w:hanging="10"/>
        <w:jc w:val="both"/>
      </w:pPr>
      <w:r>
        <w:rPr>
          <w:rFonts w:ascii="Times New Roman" w:eastAsia="Times New Roman" w:hAnsi="Times New Roman" w:cs="Times New Roman"/>
          <w:b/>
          <w:sz w:val="20"/>
        </w:rPr>
        <w:t xml:space="preserve">D-01.01.01  </w:t>
      </w:r>
      <w:r>
        <w:rPr>
          <w:rFonts w:ascii="Times New Roman" w:eastAsia="Times New Roman" w:hAnsi="Times New Roman" w:cs="Times New Roman"/>
          <w:b/>
          <w:sz w:val="20"/>
        </w:rPr>
        <w:t xml:space="preserve">ODTWORZENIE TRASY I PUNKTÓW WYSOKOŚCIOWYCH </w:t>
      </w:r>
      <w:r>
        <w:rPr>
          <w:rFonts w:ascii="Times New Roman" w:eastAsia="Times New Roman" w:hAnsi="Times New Roman" w:cs="Times New Roman"/>
          <w:sz w:val="20"/>
        </w:rPr>
        <w:t xml:space="preserve"> ........ 3</w:t>
      </w:r>
      <w:r>
        <w:rPr>
          <w:rFonts w:ascii="Times New Roman" w:eastAsia="Times New Roman" w:hAnsi="Times New Roman" w:cs="Times New Roman"/>
          <w:b/>
          <w:sz w:val="20"/>
        </w:rPr>
        <w:t xml:space="preserve"> </w:t>
      </w:r>
    </w:p>
    <w:p w:rsidR="00BC01F3" w:rsidRDefault="00163E49">
      <w:pPr>
        <w:spacing w:after="5" w:line="269" w:lineRule="auto"/>
        <w:ind w:left="101" w:right="10" w:hanging="10"/>
        <w:jc w:val="both"/>
      </w:pPr>
      <w:r>
        <w:rPr>
          <w:rFonts w:ascii="Times New Roman" w:eastAsia="Times New Roman" w:hAnsi="Times New Roman" w:cs="Times New Roman"/>
          <w:b/>
          <w:sz w:val="20"/>
        </w:rPr>
        <w:t>D-01.02.01  USUNIĘCIE DRZEW I KRZAKÓW</w:t>
      </w:r>
      <w:r>
        <w:rPr>
          <w:rFonts w:ascii="Times New Roman" w:eastAsia="Times New Roman" w:hAnsi="Times New Roman" w:cs="Times New Roman"/>
          <w:sz w:val="20"/>
        </w:rPr>
        <w:t xml:space="preserve"> ........................................................ 13</w:t>
      </w:r>
      <w:r>
        <w:rPr>
          <w:rFonts w:ascii="Times New Roman" w:eastAsia="Times New Roman" w:hAnsi="Times New Roman" w:cs="Times New Roman"/>
          <w:b/>
          <w:sz w:val="20"/>
        </w:rPr>
        <w:t xml:space="preserve"> </w:t>
      </w:r>
    </w:p>
    <w:p w:rsidR="00BC01F3" w:rsidRDefault="00163E49">
      <w:pPr>
        <w:spacing w:after="0" w:line="270" w:lineRule="auto"/>
        <w:ind w:left="101" w:right="1" w:hanging="10"/>
        <w:jc w:val="both"/>
      </w:pPr>
      <w:r>
        <w:rPr>
          <w:rFonts w:ascii="Times New Roman" w:eastAsia="Times New Roman" w:hAnsi="Times New Roman" w:cs="Times New Roman"/>
          <w:b/>
          <w:sz w:val="20"/>
        </w:rPr>
        <w:t xml:space="preserve">D-01.02.02 ZDJĘCIE WARSTWY HUMUSU I/LUB DARNINY </w:t>
      </w:r>
      <w:r>
        <w:rPr>
          <w:rFonts w:ascii="Times New Roman" w:eastAsia="Times New Roman" w:hAnsi="Times New Roman" w:cs="Times New Roman"/>
          <w:sz w:val="20"/>
        </w:rPr>
        <w:t xml:space="preserve"> ............................ 21</w:t>
      </w:r>
      <w:r>
        <w:rPr>
          <w:rFonts w:ascii="Times New Roman" w:eastAsia="Times New Roman" w:hAnsi="Times New Roman" w:cs="Times New Roman"/>
          <w:b/>
          <w:sz w:val="20"/>
        </w:rPr>
        <w:t xml:space="preserve"> </w:t>
      </w:r>
    </w:p>
    <w:p w:rsidR="00BC01F3" w:rsidRDefault="00163E49">
      <w:pPr>
        <w:spacing w:after="7" w:line="270" w:lineRule="auto"/>
        <w:ind w:left="101" w:right="1" w:hanging="10"/>
        <w:jc w:val="both"/>
      </w:pPr>
      <w:r>
        <w:rPr>
          <w:rFonts w:ascii="Times New Roman" w:eastAsia="Times New Roman" w:hAnsi="Times New Roman" w:cs="Times New Roman"/>
          <w:b/>
          <w:sz w:val="20"/>
        </w:rPr>
        <w:t>D-01.02.03 WYBURZEN</w:t>
      </w:r>
      <w:r>
        <w:rPr>
          <w:rFonts w:ascii="Times New Roman" w:eastAsia="Times New Roman" w:hAnsi="Times New Roman" w:cs="Times New Roman"/>
          <w:b/>
          <w:sz w:val="20"/>
        </w:rPr>
        <w:t>IE OBIEKTÓW BUDOWLANYCH</w:t>
      </w:r>
      <w:r>
        <w:rPr>
          <w:rFonts w:ascii="Times New Roman" w:eastAsia="Times New Roman" w:hAnsi="Times New Roman" w:cs="Times New Roman"/>
          <w:sz w:val="20"/>
        </w:rPr>
        <w:t xml:space="preserve"> .................................. 27</w:t>
      </w:r>
      <w:r>
        <w:rPr>
          <w:rFonts w:ascii="Times New Roman" w:eastAsia="Times New Roman" w:hAnsi="Times New Roman" w:cs="Times New Roman"/>
          <w:b/>
          <w:sz w:val="20"/>
        </w:rPr>
        <w:t xml:space="preserve"> </w:t>
      </w:r>
    </w:p>
    <w:p w:rsidR="00BC01F3" w:rsidRDefault="00163E49">
      <w:pPr>
        <w:spacing w:after="0" w:line="270" w:lineRule="auto"/>
        <w:ind w:left="101" w:right="1" w:hanging="10"/>
        <w:jc w:val="both"/>
      </w:pPr>
      <w:r>
        <w:rPr>
          <w:rFonts w:ascii="Times New Roman" w:eastAsia="Times New Roman" w:hAnsi="Times New Roman" w:cs="Times New Roman"/>
          <w:b/>
          <w:sz w:val="20"/>
        </w:rPr>
        <w:t xml:space="preserve">D-01.02.04 ROZBIÓRKA ELEMENTÓW DRÓG, OGRODZEŃ  </w:t>
      </w:r>
    </w:p>
    <w:p w:rsidR="00BC01F3" w:rsidRDefault="00163E49">
      <w:pPr>
        <w:tabs>
          <w:tab w:val="right" w:pos="7374"/>
        </w:tabs>
        <w:spacing w:after="5" w:line="269" w:lineRule="auto"/>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I PRZEPUSTÓW </w:t>
      </w:r>
      <w:r>
        <w:rPr>
          <w:rFonts w:ascii="Times New Roman" w:eastAsia="Times New Roman" w:hAnsi="Times New Roman" w:cs="Times New Roman"/>
          <w:sz w:val="20"/>
        </w:rPr>
        <w:t xml:space="preserve"> ........................................................................................ 33 </w:t>
      </w:r>
    </w:p>
    <w:p w:rsidR="00BC01F3" w:rsidRDefault="00163E49">
      <w:pPr>
        <w:spacing w:after="0"/>
        <w:ind w:left="91"/>
      </w:pPr>
      <w:r>
        <w:rPr>
          <w:rFonts w:ascii="Times New Roman" w:eastAsia="Times New Roman" w:hAnsi="Times New Roman" w:cs="Times New Roman"/>
          <w:b/>
          <w:sz w:val="20"/>
        </w:rPr>
        <w:t xml:space="preserve"> </w:t>
      </w:r>
    </w:p>
    <w:p w:rsidR="00BC01F3" w:rsidRDefault="00163E49">
      <w:pPr>
        <w:spacing w:after="29"/>
        <w:ind w:left="-29" w:right="-27"/>
      </w:pPr>
      <w:r>
        <w:rPr>
          <w:noProof/>
        </w:rPr>
        <mc:AlternateContent>
          <mc:Choice Requires="wpg">
            <w:drawing>
              <wp:inline distT="0" distB="0" distL="0" distR="0">
                <wp:extent cx="4717669" cy="9144"/>
                <wp:effectExtent l="0" t="0" r="0" b="0"/>
                <wp:docPr id="514803" name="Group 514803"/>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323" name="Shape 715323"/>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43D81EB" id="Group 514803"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">
                <v:shape id="Shape 715323"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fW28YA&#10;AADfAAAADwAAAGRycy9kb3ducmV2LnhtbESPzYrCMBSF98K8Q7gD7jS1oiPVKMMMim4E67hwd2nu&#10;tMXmpjSx1rc3guDycH4+zmLVmUq01LjSsoLRMAJBnFldcq7g77gezEA4j6yxskwK7uRgtfzoLTDR&#10;9sYHalOfizDCLkEFhfd1IqXLCjLohrYmDt6/bQz6IJtc6gZvYdxUMo6iqTRYciAUWNNPQdklvZrA&#10;daeOz9fNZu/j+66N0t8tXo5K9T+77zkIT51/h1/trVbwNZqM4zE8/4Qv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fW28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6"/>
        <w:ind w:left="45"/>
        <w:jc w:val="center"/>
      </w:pPr>
      <w:r>
        <w:rPr>
          <w:rFonts w:ascii="Times New Roman" w:eastAsia="Times New Roman" w:hAnsi="Times New Roman" w:cs="Times New Roman"/>
          <w:b/>
          <w:sz w:val="20"/>
        </w:rPr>
        <w:t xml:space="preserve"> </w:t>
      </w:r>
    </w:p>
    <w:p w:rsidR="00BC01F3" w:rsidRDefault="00163E49">
      <w:pPr>
        <w:spacing w:after="131"/>
        <w:ind w:left="48" w:right="46"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878"/>
          <w:tab w:val="center" w:pos="3808"/>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tabs>
          <w:tab w:val="center" w:pos="1861"/>
          <w:tab w:val="center" w:pos="4049"/>
        </w:tabs>
        <w:spacing w:after="2" w:line="254" w:lineRule="auto"/>
      </w:pPr>
      <w:r>
        <w:lastRenderedPageBreak/>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spacing w:after="2" w:line="254" w:lineRule="auto"/>
        <w:ind w:left="10" w:right="67" w:hanging="10"/>
        <w:jc w:val="center"/>
      </w:pPr>
      <w:r>
        <w:rPr>
          <w:rFonts w:ascii="Times New Roman" w:eastAsia="Times New Roman" w:hAnsi="Times New Roman" w:cs="Times New Roman"/>
          <w:sz w:val="20"/>
        </w:rPr>
        <w:t xml:space="preserve">GUGiK - Główny Urząd Geodezji i Kartografii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65"/>
        <w:ind w:left="43"/>
        <w:jc w:val="center"/>
      </w:pPr>
      <w:r>
        <w:rPr>
          <w:rFonts w:ascii="Times New Roman" w:eastAsia="Times New Roman" w:hAnsi="Times New Roman" w:cs="Times New Roman"/>
          <w:b/>
          <w:sz w:val="19"/>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25"/>
        <w:ind w:left="66"/>
        <w:jc w:val="center"/>
      </w:pPr>
      <w:r>
        <w:rPr>
          <w:rFonts w:ascii="Times New Roman" w:eastAsia="Times New Roman" w:hAnsi="Times New Roman" w:cs="Times New Roman"/>
          <w:b/>
          <w:sz w:val="28"/>
        </w:rPr>
        <w:t xml:space="preserve"> </w:t>
      </w:r>
    </w:p>
    <w:p w:rsidR="00BC01F3" w:rsidRDefault="00163E49">
      <w:pPr>
        <w:spacing w:after="0"/>
        <w:ind w:left="82" w:right="79" w:hanging="10"/>
        <w:jc w:val="center"/>
      </w:pPr>
      <w:r>
        <w:rPr>
          <w:rFonts w:ascii="Times New Roman" w:eastAsia="Times New Roman" w:hAnsi="Times New Roman" w:cs="Times New Roman"/>
          <w:sz w:val="28"/>
        </w:rPr>
        <w:t>OGÓLNE SPECYFIKACJE TECHNICZNE</w:t>
      </w: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3"/>
        <w:ind w:left="85" w:right="78" w:hanging="10"/>
        <w:jc w:val="center"/>
      </w:pPr>
      <w:r>
        <w:rPr>
          <w:rFonts w:ascii="Times New Roman" w:eastAsia="Times New Roman" w:hAnsi="Times New Roman" w:cs="Times New Roman"/>
          <w:b/>
          <w:sz w:val="28"/>
        </w:rPr>
        <w:t xml:space="preserve">D-01.01.01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29"/>
        <w:ind w:left="85" w:right="78" w:hanging="10"/>
        <w:jc w:val="center"/>
      </w:pPr>
      <w:r>
        <w:rPr>
          <w:rFonts w:ascii="Times New Roman" w:eastAsia="Times New Roman" w:hAnsi="Times New Roman" w:cs="Times New Roman"/>
          <w:b/>
          <w:sz w:val="28"/>
        </w:rPr>
        <w:t xml:space="preserve">ODTWORZENIE  TRASY </w:t>
      </w:r>
    </w:p>
    <w:p w:rsidR="00BC01F3" w:rsidRDefault="00163E49">
      <w:pPr>
        <w:spacing w:after="3"/>
        <w:ind w:left="85" w:right="78" w:hanging="10"/>
        <w:jc w:val="center"/>
      </w:pPr>
      <w:r>
        <w:rPr>
          <w:rFonts w:ascii="Times New Roman" w:eastAsia="Times New Roman" w:hAnsi="Times New Roman" w:cs="Times New Roman"/>
          <w:b/>
          <w:sz w:val="28"/>
        </w:rPr>
        <w:t xml:space="preserve">I  PUNKTÓW  WYSOKOŚCIOWYCH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0"/>
        <w:ind w:left="56"/>
        <w:jc w:val="center"/>
      </w:pPr>
      <w:r>
        <w:rPr>
          <w:rFonts w:ascii="Times New Roman" w:eastAsia="Times New Roman" w:hAnsi="Times New Roman" w:cs="Times New Roman"/>
          <w:sz w:val="24"/>
        </w:rPr>
        <w:t xml:space="preserve"> </w:t>
      </w:r>
    </w:p>
    <w:p w:rsidR="00BC01F3" w:rsidRDefault="00163E49">
      <w:pPr>
        <w:spacing w:after="99"/>
        <w:ind w:left="48" w:right="42" w:hanging="10"/>
        <w:jc w:val="center"/>
      </w:pPr>
      <w:r>
        <w:rPr>
          <w:rFonts w:ascii="Times New Roman" w:eastAsia="Times New Roman" w:hAnsi="Times New Roman" w:cs="Times New Roman"/>
          <w:b/>
          <w:sz w:val="20"/>
        </w:rPr>
        <w:t xml:space="preserve">SPIS TREŚCI </w:t>
      </w:r>
    </w:p>
    <w:p w:rsidR="00BC01F3" w:rsidRDefault="00163E49">
      <w:pPr>
        <w:spacing w:after="0"/>
        <w:ind w:left="48" w:right="42" w:hanging="10"/>
        <w:jc w:val="center"/>
      </w:pPr>
      <w:r>
        <w:rPr>
          <w:rFonts w:ascii="Times New Roman" w:eastAsia="Times New Roman" w:hAnsi="Times New Roman" w:cs="Times New Roman"/>
          <w:b/>
          <w:sz w:val="20"/>
        </w:rPr>
        <w:t xml:space="preserve">D-01.01.01 </w:t>
      </w:r>
    </w:p>
    <w:p w:rsidR="00BC01F3" w:rsidRDefault="00163E49">
      <w:pPr>
        <w:spacing w:after="0"/>
        <w:ind w:left="48" w:right="44" w:hanging="10"/>
        <w:jc w:val="center"/>
      </w:pPr>
      <w:r>
        <w:rPr>
          <w:rFonts w:ascii="Times New Roman" w:eastAsia="Times New Roman" w:hAnsi="Times New Roman" w:cs="Times New Roman"/>
          <w:b/>
          <w:sz w:val="20"/>
        </w:rPr>
        <w:t xml:space="preserve">ODTWORZENIE TRASY I PUNKTÓW WYSOKOŚCIOWYCH </w:t>
      </w:r>
    </w:p>
    <w:p w:rsidR="00BC01F3" w:rsidRDefault="00163E49">
      <w:pPr>
        <w:spacing w:after="0"/>
        <w:ind w:left="45"/>
        <w:jc w:val="center"/>
      </w:pP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1. WSTĘP</w:t>
      </w:r>
      <w:r>
        <w:rPr>
          <w:rFonts w:ascii="Times New Roman" w:eastAsia="Times New Roman" w:hAnsi="Times New Roman" w:cs="Times New Roman"/>
          <w:sz w:val="20"/>
        </w:rPr>
        <w:t xml:space="preserve"> ............................................................................................................................ 5 </w:t>
      </w:r>
      <w:r>
        <w:rPr>
          <w:rFonts w:ascii="Times New Roman" w:eastAsia="Times New Roman" w:hAnsi="Times New Roman" w:cs="Times New Roman"/>
          <w:b/>
          <w:sz w:val="20"/>
        </w:rPr>
        <w:t xml:space="preserve">  </w:t>
      </w:r>
      <w:r>
        <w:rPr>
          <w:rFonts w:ascii="Times New Roman" w:eastAsia="Times New Roman" w:hAnsi="Times New Roman" w:cs="Times New Roman"/>
          <w:b/>
          <w:sz w:val="20"/>
        </w:rPr>
        <w:t>2. MATERIAŁY</w:t>
      </w:r>
      <w:r>
        <w:rPr>
          <w:rFonts w:ascii="Times New Roman" w:eastAsia="Times New Roman" w:hAnsi="Times New Roman" w:cs="Times New Roman"/>
          <w:sz w:val="20"/>
        </w:rPr>
        <w:t xml:space="preserve"> ................................................................................................................. 6 </w:t>
      </w:r>
      <w:r>
        <w:rPr>
          <w:rFonts w:ascii="Times New Roman" w:eastAsia="Times New Roman" w:hAnsi="Times New Roman" w:cs="Times New Roman"/>
          <w:b/>
          <w:sz w:val="20"/>
        </w:rPr>
        <w:t xml:space="preserve">  3. SPRZĘT</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 6 </w:t>
      </w:r>
    </w:p>
    <w:p w:rsidR="00BC01F3" w:rsidRDefault="00163E49">
      <w:pPr>
        <w:numPr>
          <w:ilvl w:val="0"/>
          <w:numId w:val="21"/>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 7 </w:t>
      </w:r>
    </w:p>
    <w:p w:rsidR="00BC01F3" w:rsidRDefault="00163E49">
      <w:pPr>
        <w:numPr>
          <w:ilvl w:val="0"/>
          <w:numId w:val="21"/>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7 </w:t>
      </w:r>
    </w:p>
    <w:p w:rsidR="00BC01F3" w:rsidRDefault="00163E49">
      <w:pPr>
        <w:numPr>
          <w:ilvl w:val="0"/>
          <w:numId w:val="21"/>
        </w:numPr>
        <w:spacing w:after="5" w:line="269" w:lineRule="auto"/>
        <w:ind w:right="10" w:hanging="201"/>
        <w:jc w:val="both"/>
      </w:pPr>
      <w:r>
        <w:rPr>
          <w:rFonts w:ascii="Times New Roman" w:eastAsia="Times New Roman" w:hAnsi="Times New Roman" w:cs="Times New Roman"/>
          <w:b/>
          <w:sz w:val="20"/>
        </w:rPr>
        <w:t>KO</w:t>
      </w:r>
      <w:r>
        <w:rPr>
          <w:rFonts w:ascii="Times New Roman" w:eastAsia="Times New Roman" w:hAnsi="Times New Roman" w:cs="Times New Roman"/>
          <w:b/>
          <w:sz w:val="20"/>
        </w:rPr>
        <w:t>NTROLA JAKOŚCI ROBÓT</w:t>
      </w:r>
      <w:r>
        <w:rPr>
          <w:rFonts w:ascii="Times New Roman" w:eastAsia="Times New Roman" w:hAnsi="Times New Roman" w:cs="Times New Roman"/>
          <w:sz w:val="20"/>
        </w:rPr>
        <w:t xml:space="preserve"> ................................................................................ 9 </w:t>
      </w:r>
    </w:p>
    <w:p w:rsidR="00BC01F3" w:rsidRDefault="00163E49">
      <w:pPr>
        <w:numPr>
          <w:ilvl w:val="0"/>
          <w:numId w:val="21"/>
        </w:numPr>
        <w:spacing w:after="2" w:line="254" w:lineRule="auto"/>
        <w:ind w:right="10" w:hanging="201"/>
        <w:jc w:val="both"/>
      </w:pPr>
      <w:r>
        <w:rPr>
          <w:rFonts w:ascii="Times New Roman" w:eastAsia="Times New Roman" w:hAnsi="Times New Roman" w:cs="Times New Roman"/>
          <w:b/>
          <w:sz w:val="20"/>
        </w:rPr>
        <w:t>OBMIAR ROBÓT</w:t>
      </w:r>
      <w:r>
        <w:rPr>
          <w:rFonts w:ascii="Times New Roman" w:eastAsia="Times New Roman" w:hAnsi="Times New Roman" w:cs="Times New Roman"/>
          <w:sz w:val="20"/>
        </w:rPr>
        <w:t xml:space="preserve"> ....................................................................................................... 10 </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 </w:t>
      </w:r>
      <w:r>
        <w:rPr>
          <w:rFonts w:ascii="Times New Roman" w:eastAsia="Times New Roman" w:hAnsi="Times New Roman" w:cs="Times New Roman"/>
          <w:sz w:val="20"/>
        </w:rPr>
        <w:lastRenderedPageBreak/>
        <w:t xml:space="preserve">10 </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 10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 11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10" w:line="270" w:lineRule="auto"/>
        <w:ind w:left="-5" w:right="1" w:hanging="10"/>
        <w:jc w:val="both"/>
      </w:pPr>
      <w:r>
        <w:rPr>
          <w:rFonts w:ascii="Times New Roman" w:eastAsia="Times New Roman" w:hAnsi="Times New Roman" w:cs="Times New Roman"/>
          <w:b/>
          <w:sz w:val="20"/>
        </w:rPr>
        <w:t xml:space="preserve">1. WSTĘP </w:t>
      </w:r>
    </w:p>
    <w:p w:rsidR="00BC01F3" w:rsidRDefault="00163E49">
      <w:pPr>
        <w:numPr>
          <w:ilvl w:val="0"/>
          <w:numId w:val="22"/>
        </w:numPr>
        <w:spacing w:after="127" w:line="270" w:lineRule="auto"/>
        <w:ind w:right="1" w:hanging="151"/>
        <w:jc w:val="both"/>
      </w:pPr>
      <w:r>
        <w:rPr>
          <w:rFonts w:ascii="Times New Roman" w:eastAsia="Times New Roman" w:hAnsi="Times New Roman" w:cs="Times New Roman"/>
          <w:b/>
          <w:sz w:val="20"/>
        </w:rPr>
        <w:t xml:space="preserve">1.Przedmiot ST </w:t>
      </w:r>
    </w:p>
    <w:p w:rsidR="00BC01F3" w:rsidRDefault="00163E49">
      <w:pPr>
        <w:spacing w:after="90" w:line="272" w:lineRule="auto"/>
        <w:ind w:left="-5" w:hanging="10"/>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 xml:space="preserve">Przedmiotem niniejszej </w:t>
      </w:r>
      <w:r>
        <w:rPr>
          <w:rFonts w:ascii="Times New Roman" w:eastAsia="Times New Roman" w:hAnsi="Times New Roman" w:cs="Times New Roman"/>
          <w:sz w:val="20"/>
        </w:rPr>
        <w:t xml:space="preserve">specyfikacji technicznej (ST) są wymagania dotyczące wykonania i odbioru robót związanych z odtworzeniem trasy drogowej i jej punktów wysokościowych. </w:t>
      </w:r>
    </w:p>
    <w:p w:rsidR="00BC01F3" w:rsidRDefault="00163E49">
      <w:pPr>
        <w:numPr>
          <w:ilvl w:val="1"/>
          <w:numId w:val="22"/>
        </w:numPr>
        <w:spacing w:after="101"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Specyfikacja techniczna (ST) stanowi obowiązujący dokument przetargowy i kontraktow</w:t>
      </w:r>
      <w:r>
        <w:rPr>
          <w:rFonts w:ascii="Times New Roman" w:eastAsia="Times New Roman" w:hAnsi="Times New Roman" w:cs="Times New Roman"/>
          <w:sz w:val="20"/>
        </w:rPr>
        <w:t xml:space="preserve">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22"/>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28"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Ustalenia zawarte w niniejszej specyfikacji dotyczą zasad prowadzenia robót związanych z wszystkimi czynnościami umożliwiającymi i mającymi na celu odtworzenie w ter</w:t>
      </w:r>
      <w:r>
        <w:rPr>
          <w:rFonts w:ascii="Times New Roman" w:eastAsia="Times New Roman" w:hAnsi="Times New Roman" w:cs="Times New Roman"/>
          <w:sz w:val="20"/>
        </w:rPr>
        <w:t xml:space="preserve">enie przebiegu trasy drogowej oraz położenia obiektów inżynierskich.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1.3.1. </w:t>
      </w:r>
      <w:r>
        <w:rPr>
          <w:rFonts w:ascii="Times New Roman" w:eastAsia="Times New Roman" w:hAnsi="Times New Roman" w:cs="Times New Roman"/>
          <w:sz w:val="20"/>
        </w:rPr>
        <w:t xml:space="preserve">Odtworzenie trasy i punktów wysokościowych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zakres robót pomiarowych, związanych z odtworzeniem trasy i punktów wysokościowych wchodzą: </w:t>
      </w:r>
    </w:p>
    <w:p w:rsidR="00BC01F3" w:rsidRDefault="00163E49">
      <w:pPr>
        <w:numPr>
          <w:ilvl w:val="0"/>
          <w:numId w:val="23"/>
        </w:numPr>
        <w:spacing w:after="5" w:line="269" w:lineRule="auto"/>
        <w:ind w:right="10" w:hanging="283"/>
        <w:jc w:val="both"/>
      </w:pPr>
      <w:r>
        <w:rPr>
          <w:rFonts w:ascii="Times New Roman" w:eastAsia="Times New Roman" w:hAnsi="Times New Roman" w:cs="Times New Roman"/>
          <w:sz w:val="20"/>
        </w:rPr>
        <w:t xml:space="preserve">sprawdzenie wyznaczenia sytuacyjnego i wysokościowego punktów głównych osi trasy   i punktów wysokościowych, </w:t>
      </w:r>
    </w:p>
    <w:p w:rsidR="00BC01F3" w:rsidRDefault="00163E49">
      <w:pPr>
        <w:numPr>
          <w:ilvl w:val="0"/>
          <w:numId w:val="23"/>
        </w:numPr>
        <w:spacing w:after="5" w:line="269" w:lineRule="auto"/>
        <w:ind w:right="10" w:hanging="283"/>
        <w:jc w:val="both"/>
      </w:pPr>
      <w:r>
        <w:rPr>
          <w:rFonts w:ascii="Times New Roman" w:eastAsia="Times New Roman" w:hAnsi="Times New Roman" w:cs="Times New Roman"/>
          <w:sz w:val="20"/>
        </w:rPr>
        <w:t xml:space="preserve">uzupełnienie osi trasy dodatkowymi punktami (wyznaczenie osi), </w:t>
      </w:r>
    </w:p>
    <w:p w:rsidR="00BC01F3" w:rsidRDefault="00163E49">
      <w:pPr>
        <w:numPr>
          <w:ilvl w:val="0"/>
          <w:numId w:val="23"/>
        </w:numPr>
        <w:spacing w:after="5" w:line="269" w:lineRule="auto"/>
        <w:ind w:right="10" w:hanging="283"/>
        <w:jc w:val="both"/>
      </w:pPr>
      <w:r>
        <w:rPr>
          <w:rFonts w:ascii="Times New Roman" w:eastAsia="Times New Roman" w:hAnsi="Times New Roman" w:cs="Times New Roman"/>
          <w:sz w:val="20"/>
        </w:rPr>
        <w:t xml:space="preserve">wyznaczenie dodatkowych punktów wysokościowych (reperów roboczych), </w:t>
      </w:r>
    </w:p>
    <w:p w:rsidR="00BC01F3" w:rsidRDefault="00163E49">
      <w:pPr>
        <w:numPr>
          <w:ilvl w:val="0"/>
          <w:numId w:val="23"/>
        </w:numPr>
        <w:spacing w:after="5" w:line="269" w:lineRule="auto"/>
        <w:ind w:right="10" w:hanging="283"/>
        <w:jc w:val="both"/>
      </w:pPr>
      <w:r>
        <w:rPr>
          <w:rFonts w:ascii="Times New Roman" w:eastAsia="Times New Roman" w:hAnsi="Times New Roman" w:cs="Times New Roman"/>
          <w:sz w:val="20"/>
        </w:rPr>
        <w:t>wyznaczenie p</w:t>
      </w:r>
      <w:r>
        <w:rPr>
          <w:rFonts w:ascii="Times New Roman" w:eastAsia="Times New Roman" w:hAnsi="Times New Roman" w:cs="Times New Roman"/>
          <w:sz w:val="20"/>
        </w:rPr>
        <w:t xml:space="preserve">rzekrojów poprzecznych, </w:t>
      </w:r>
    </w:p>
    <w:p w:rsidR="00BC01F3" w:rsidRDefault="00163E49">
      <w:pPr>
        <w:numPr>
          <w:ilvl w:val="0"/>
          <w:numId w:val="23"/>
        </w:numPr>
        <w:spacing w:after="123" w:line="269" w:lineRule="auto"/>
        <w:ind w:right="10" w:hanging="283"/>
        <w:jc w:val="both"/>
      </w:pPr>
      <w:r>
        <w:rPr>
          <w:rFonts w:ascii="Times New Roman" w:eastAsia="Times New Roman" w:hAnsi="Times New Roman" w:cs="Times New Roman"/>
          <w:sz w:val="20"/>
        </w:rPr>
        <w:t xml:space="preserve">zastabilizowanie punktów w sposób trwały, ochrona ich przed zniszczeniem oraz oznakowanie w sposób ułatwiający odszukanie i ewentualne odtworzenie.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1.3.2. </w:t>
      </w:r>
      <w:r>
        <w:rPr>
          <w:rFonts w:ascii="Times New Roman" w:eastAsia="Times New Roman" w:hAnsi="Times New Roman" w:cs="Times New Roman"/>
          <w:sz w:val="20"/>
        </w:rPr>
        <w:t xml:space="preserve">Wyznaczenie obiektów mostowych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Wyznaczenie obiektów mostowych obejmuje sp</w:t>
      </w:r>
      <w:r>
        <w:rPr>
          <w:rFonts w:ascii="Times New Roman" w:eastAsia="Times New Roman" w:hAnsi="Times New Roman" w:cs="Times New Roman"/>
          <w:sz w:val="20"/>
        </w:rPr>
        <w:t>rawdzenie wyznaczenia osi obiektu i punktów wysokościowych, zastabilizowanie ich w sposób trwały, ochronę ich przed zniszczeniem, oznakowanie w sposób ułatwiający odszukanie i ewentualne odtworzenie oraz wyznaczenie usytuowania obiektu (kontur, podpory, pu</w:t>
      </w:r>
      <w:r>
        <w:rPr>
          <w:rFonts w:ascii="Times New Roman" w:eastAsia="Times New Roman" w:hAnsi="Times New Roman" w:cs="Times New Roman"/>
          <w:sz w:val="20"/>
        </w:rPr>
        <w:t xml:space="preserve">nkty).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1.4. Określenia podstawowe </w:t>
      </w:r>
    </w:p>
    <w:p w:rsidR="00BC01F3" w:rsidRDefault="00163E49">
      <w:pPr>
        <w:numPr>
          <w:ilvl w:val="2"/>
          <w:numId w:val="24"/>
        </w:numPr>
        <w:spacing w:after="128" w:line="269" w:lineRule="auto"/>
        <w:ind w:right="10" w:hanging="10"/>
        <w:jc w:val="both"/>
      </w:pPr>
      <w:r>
        <w:rPr>
          <w:rFonts w:ascii="Times New Roman" w:eastAsia="Times New Roman" w:hAnsi="Times New Roman" w:cs="Times New Roman"/>
          <w:sz w:val="20"/>
        </w:rPr>
        <w:t xml:space="preserve">Punkty główne trasy - punkty załamania osi trasy, punkty kierunkowe oraz początkowy i końcowy punkt trasy. </w:t>
      </w:r>
    </w:p>
    <w:p w:rsidR="00BC01F3" w:rsidRDefault="00163E49">
      <w:pPr>
        <w:numPr>
          <w:ilvl w:val="2"/>
          <w:numId w:val="24"/>
        </w:numPr>
        <w:spacing w:after="5" w:line="269" w:lineRule="auto"/>
        <w:ind w:right="10" w:hanging="10"/>
        <w:jc w:val="both"/>
      </w:pPr>
      <w:r>
        <w:rPr>
          <w:rFonts w:ascii="Times New Roman" w:eastAsia="Times New Roman" w:hAnsi="Times New Roman" w:cs="Times New Roman"/>
          <w:sz w:val="20"/>
        </w:rPr>
        <w:lastRenderedPageBreak/>
        <w:t xml:space="preserve">Pozostałe określenia podstawowe są zgodne z obowiązującymi, odpowiednimi polskimi normami i z definicjami podanymi w OST D-M-00.00.00 „Wymagania ogólne” pkt 1.4.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1.5. 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w:t>
      </w:r>
      <w:r>
        <w:rPr>
          <w:rFonts w:ascii="Times New Roman" w:eastAsia="Times New Roman" w:hAnsi="Times New Roman" w:cs="Times New Roman"/>
          <w:sz w:val="20"/>
        </w:rPr>
        <w:t xml:space="preserve">00.00 „Wymagania ogólne” pkt 1.5. </w:t>
      </w:r>
    </w:p>
    <w:p w:rsidR="00BC01F3" w:rsidRDefault="00163E49">
      <w:pPr>
        <w:numPr>
          <w:ilvl w:val="0"/>
          <w:numId w:val="25"/>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3"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 xml:space="preserve">Ogólne wymagania dotyczące materiałów, ich pozyskiwania i składowania podano w OST D-M-00.00.00 „Wymagania ogólne” pkt 2.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Rodzaje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utrwalenia punktów głó</w:t>
      </w:r>
      <w:r>
        <w:rPr>
          <w:rFonts w:ascii="Times New Roman" w:eastAsia="Times New Roman" w:hAnsi="Times New Roman" w:cs="Times New Roman"/>
          <w:sz w:val="20"/>
        </w:rPr>
        <w:t xml:space="preserve">wnych trasy należy stosować pale drewniane z gwoździem lub prętem stalowym, słupki betonowe albo rury metalowe o długości około 0,50 metra.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Pale drewniane umieszczone poza granicą robót ziemnych, w sąsiedztwie punktów załamania trasy, powinny mieć średni</w:t>
      </w:r>
      <w:r>
        <w:rPr>
          <w:rFonts w:ascii="Times New Roman" w:eastAsia="Times New Roman" w:hAnsi="Times New Roman" w:cs="Times New Roman"/>
          <w:sz w:val="20"/>
        </w:rPr>
        <w:t>cę od  0,15 do 0,20 m  i długość od 1,5 do 1,7 m.  Do stabilizacji pozostałych punktów należy stosować paliki drewniane średnicy od 0,05 do 0,08 m i długości około 0,30 m, a dla punktów utrwalanych w istniejącej nawierzchni bolce stalowe średnicy 5 mm i dł</w:t>
      </w:r>
      <w:r>
        <w:rPr>
          <w:rFonts w:ascii="Times New Roman" w:eastAsia="Times New Roman" w:hAnsi="Times New Roman" w:cs="Times New Roman"/>
          <w:sz w:val="20"/>
        </w:rPr>
        <w:t xml:space="preserve">ugości od  0,04 do 0,05 m. </w:t>
      </w:r>
    </w:p>
    <w:p w:rsidR="00BC01F3" w:rsidRDefault="00163E49">
      <w:pPr>
        <w:tabs>
          <w:tab w:val="center" w:pos="3541"/>
        </w:tabs>
        <w:spacing w:after="25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„Świadki” powinny mieć długość około 0,50 m i przekrój prostokątny. </w:t>
      </w:r>
    </w:p>
    <w:p w:rsidR="00BC01F3" w:rsidRDefault="00163E49">
      <w:pPr>
        <w:numPr>
          <w:ilvl w:val="0"/>
          <w:numId w:val="25"/>
        </w:numPr>
        <w:spacing w:after="252"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pkt 3.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Sprzęt pomiarowy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Do odtworzenia sytuacyjnego trasy i punktów wysokościowych należy stosować następujący sprzęt: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teodolity lub tachimetry,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niwelatory,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dalmierze,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tyczki,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łaty,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taśmy stalowe, szpilki.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Sprzęt stosowany do odtworzenia trasy drogowej i jej punktów wysokościowych powinien gwarantować uzyskanie wymaganej dokładności pomiaru. </w:t>
      </w:r>
    </w:p>
    <w:p w:rsidR="00BC01F3" w:rsidRDefault="00163E49">
      <w:pPr>
        <w:numPr>
          <w:ilvl w:val="0"/>
          <w:numId w:val="25"/>
        </w:numPr>
        <w:spacing w:after="252"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lastRenderedPageBreak/>
        <w:t xml:space="preserve">Ogólne wymagania dotyczące transportu </w:t>
      </w:r>
    </w:p>
    <w:p w:rsidR="00BC01F3" w:rsidRDefault="00163E49">
      <w:pPr>
        <w:tabs>
          <w:tab w:val="right" w:pos="737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Transport sprzętu i materiałów </w:t>
      </w:r>
    </w:p>
    <w:p w:rsidR="00BC01F3" w:rsidRDefault="00163E49">
      <w:pPr>
        <w:spacing w:after="258" w:line="269" w:lineRule="auto"/>
        <w:ind w:left="7" w:right="10" w:hanging="10"/>
        <w:jc w:val="both"/>
      </w:pPr>
      <w:r>
        <w:rPr>
          <w:rFonts w:ascii="Times New Roman" w:eastAsia="Times New Roman" w:hAnsi="Times New Roman" w:cs="Times New Roman"/>
          <w:sz w:val="20"/>
        </w:rPr>
        <w:t xml:space="preserve"> Sprzęt i materiały do odtworzenia trasy można przewozić dowolnymi środkami transportu. </w:t>
      </w:r>
    </w:p>
    <w:p w:rsidR="00BC01F3" w:rsidRDefault="00163E49">
      <w:pPr>
        <w:numPr>
          <w:ilvl w:val="0"/>
          <w:numId w:val="25"/>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wykonania robót podano w OST D-M-</w:t>
      </w:r>
      <w:r>
        <w:rPr>
          <w:rFonts w:ascii="Times New Roman" w:eastAsia="Times New Roman" w:hAnsi="Times New Roman" w:cs="Times New Roman"/>
          <w:sz w:val="20"/>
        </w:rPr>
        <w:t xml:space="preserve">00.00.00 „Wymagania ogólne” pkt 5. </w:t>
      </w:r>
    </w:p>
    <w:p w:rsidR="00BC01F3" w:rsidRDefault="00163E49">
      <w:pPr>
        <w:numPr>
          <w:ilvl w:val="1"/>
          <w:numId w:val="25"/>
        </w:numPr>
        <w:spacing w:after="127" w:line="270" w:lineRule="auto"/>
        <w:ind w:right="1" w:hanging="352"/>
        <w:jc w:val="both"/>
      </w:pPr>
      <w:r>
        <w:rPr>
          <w:rFonts w:ascii="Times New Roman" w:eastAsia="Times New Roman" w:hAnsi="Times New Roman" w:cs="Times New Roman"/>
          <w:b/>
          <w:sz w:val="20"/>
        </w:rPr>
        <w:t xml:space="preserve">Zasady wykonywania prac pomiarowych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Prace pomiarowe powinny być wykonane zgodnie z obowiązującymi Instrukcjami GUGiK (od 1 do 7).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przystąpieniem do robót Wykonawca powinien przejąć od Zamawiającego dane zawiera</w:t>
      </w:r>
      <w:r>
        <w:rPr>
          <w:rFonts w:ascii="Times New Roman" w:eastAsia="Times New Roman" w:hAnsi="Times New Roman" w:cs="Times New Roman"/>
          <w:sz w:val="20"/>
        </w:rPr>
        <w:t xml:space="preserve">jące lokalizację i współrzędne punktów głównych trasy oraz reperów.  W oparciu o materiały dostarczone przez Zamawiającego, Wykonawca powinien przeprowadzić obliczenia i pomiary geodezyjne niezbędne do szczegółowego wytyczenia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Prace pomiarowe powi</w:t>
      </w:r>
      <w:r>
        <w:rPr>
          <w:rFonts w:ascii="Times New Roman" w:eastAsia="Times New Roman" w:hAnsi="Times New Roman" w:cs="Times New Roman"/>
          <w:sz w:val="20"/>
        </w:rPr>
        <w:t xml:space="preserve">nny być wykonane przez osoby posiadające odpowiednie kwalifikacje i uprawnienia.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powinien natychmiast poinformować Inżyniera o wszelkich błędach wykrytych w wytyczeniu punktów głównych trasy i (lub) reperów roboczych. Błędy te powinny być usuni</w:t>
      </w:r>
      <w:r>
        <w:rPr>
          <w:rFonts w:ascii="Times New Roman" w:eastAsia="Times New Roman" w:hAnsi="Times New Roman" w:cs="Times New Roman"/>
          <w:sz w:val="20"/>
        </w:rPr>
        <w:t xml:space="preserve">ęte na koszt Zamawiającego.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powinien sprawdzić czy rzędne terenu określone w dokumentacji projektowej są zgodne z rzeczywistymi rzędnymi terenu. Jeżeli Wykonawca stwierdzi, że rzeczywiste rzędne terenu istotnie różnią się od rzędnych określonyc</w:t>
      </w:r>
      <w:r>
        <w:rPr>
          <w:rFonts w:ascii="Times New Roman" w:eastAsia="Times New Roman" w:hAnsi="Times New Roman" w:cs="Times New Roman"/>
          <w:sz w:val="20"/>
        </w:rPr>
        <w:t>h w dokumentacji projektowej, to powinien powiadomić o tym Inżyniera. Ukształtowanie terenu w takim rejonie nie powinno być zmieniane przed podjęciem odpowiedniej decyzji przez Inżyniera. Wszystkie roboty dodatkowe, wynikające z różnic rzędnych terenu poda</w:t>
      </w:r>
      <w:r>
        <w:rPr>
          <w:rFonts w:ascii="Times New Roman" w:eastAsia="Times New Roman" w:hAnsi="Times New Roman" w:cs="Times New Roman"/>
          <w:sz w:val="20"/>
        </w:rPr>
        <w:t xml:space="preserve">nych w dokumentacji projektowej i rzędnych rzeczywistych, akceptowane przez Inżyniera, zostaną wykonane na koszt Zamawiającego. Zaniechanie powiadomienia Inżyniera oznacza, że roboty dodatkowe w takim przypadku obciążą Wykonawcę.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Wszystkie roboty, które </w:t>
      </w:r>
      <w:r>
        <w:rPr>
          <w:rFonts w:ascii="Times New Roman" w:eastAsia="Times New Roman" w:hAnsi="Times New Roman" w:cs="Times New Roman"/>
          <w:sz w:val="20"/>
        </w:rPr>
        <w:t xml:space="preserve">bazują na pomiarach Wykonawcy, nie mogą być rozpoczęte przed zaakceptowaniem wyników pomiarów przez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Punkty wierzchołkowe, punkty główne trasy i punkty pośrednie osi trasy muszą być zaopatrzone w oznaczenia określające w sposób wyraźny i jednoz</w:t>
      </w:r>
      <w:r>
        <w:rPr>
          <w:rFonts w:ascii="Times New Roman" w:eastAsia="Times New Roman" w:hAnsi="Times New Roman" w:cs="Times New Roman"/>
          <w:sz w:val="20"/>
        </w:rPr>
        <w:t xml:space="preserve">naczny charakterystykę i położenie tych punktów. Forma i wzór tych oznaczeń powinny być zaakceptowane przez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Wykonawca jest odpowiedzialny za ochronę wszystkich punktów pomiarowych i ich oznaczeń w czasie trwania robót. Jeżeli znaki pomiarowe p</w:t>
      </w:r>
      <w:r>
        <w:rPr>
          <w:rFonts w:ascii="Times New Roman" w:eastAsia="Times New Roman" w:hAnsi="Times New Roman" w:cs="Times New Roman"/>
          <w:sz w:val="20"/>
        </w:rPr>
        <w:t xml:space="preserve">rzekazane przez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Zamawiającego zostaną zniszczone przez Wykonawcę świadomie lub wskutek zaniedbania, a ich odtworzenie jest konieczne do dalszego prowadzenia robót, to zostaną one odtworzone na koszt Wykonawcy.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Wszystkie pozostałe prace pomiarowe konieczne dla prawidłowej realizacji robót należą do obowiązków Wykonawcy.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5.3. Sprawdzenie wyznaczenia punktów głównych osi trasy i punktów        wysokościowych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Punkty wierzchołkowe trasy i inne punkty główne powinn</w:t>
      </w:r>
      <w:r>
        <w:rPr>
          <w:rFonts w:ascii="Times New Roman" w:eastAsia="Times New Roman" w:hAnsi="Times New Roman" w:cs="Times New Roman"/>
          <w:sz w:val="20"/>
        </w:rPr>
        <w:t>y być zastabilizowane w sposób trwały, przy użyciu pali drewnianych lub słupków betonowych, a także dowiązane do punktów pomocniczych, położonych poza granicą robót ziemnych. Maksymalna odległość pomiędzy punktami głównymi na odcinkach prostych nie może pr</w:t>
      </w:r>
      <w:r>
        <w:rPr>
          <w:rFonts w:ascii="Times New Roman" w:eastAsia="Times New Roman" w:hAnsi="Times New Roman" w:cs="Times New Roman"/>
          <w:sz w:val="20"/>
        </w:rPr>
        <w:t xml:space="preserve">zekraczać          500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Zamawiający powinien założyć robocze punkty wysokościowe (repery robocze) wzdłuż osi trasy drogowej, a także przy każdym obiekcie inżynierskim.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Maksymalna odległość między reperami roboczymi wzdłuż trasy drogowej w terenie pła</w:t>
      </w:r>
      <w:r>
        <w:rPr>
          <w:rFonts w:ascii="Times New Roman" w:eastAsia="Times New Roman" w:hAnsi="Times New Roman" w:cs="Times New Roman"/>
          <w:sz w:val="20"/>
        </w:rPr>
        <w:t xml:space="preserve">skim powinna wynosić 500 metrów, natomiast w terenie falistym i górskim powinna być odpowiednio zmniejszona, zależnie od jego konfiguracji.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Repery robocze należy założyć poza granicami robót związanych z wykonaniem trasy drogowej i obiektów towarzyszącyc</w:t>
      </w:r>
      <w:r>
        <w:rPr>
          <w:rFonts w:ascii="Times New Roman" w:eastAsia="Times New Roman" w:hAnsi="Times New Roman" w:cs="Times New Roman"/>
          <w:sz w:val="20"/>
        </w:rPr>
        <w:t>h. Jako repery robocze można wykorzystać punkty stałe na stabilnych, istniejących budowlach wzdłuż trasy drogowej. O ile brak takich punktów, repery robocze należy założyć w postaci słupków betonowych lub grubych kształtowników stalowych, osadzonych w grun</w:t>
      </w:r>
      <w:r>
        <w:rPr>
          <w:rFonts w:ascii="Times New Roman" w:eastAsia="Times New Roman" w:hAnsi="Times New Roman" w:cs="Times New Roman"/>
          <w:sz w:val="20"/>
        </w:rPr>
        <w:t xml:space="preserve">cie w sposób wykluczający osiadanie, zaakceptowany przez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Rzędne reperów roboczych należy określać z taką dokładnością, aby średni błąd niwelacji po wyrównaniu był mniejszy od 4 mm/km, stosując niwelację podwójną w nawiązaniu do reperów państwo</w:t>
      </w:r>
      <w:r>
        <w:rPr>
          <w:rFonts w:ascii="Times New Roman" w:eastAsia="Times New Roman" w:hAnsi="Times New Roman" w:cs="Times New Roman"/>
          <w:sz w:val="20"/>
        </w:rPr>
        <w:t xml:space="preserve">wych.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Repery robocze powinny być wyposażone w dodatkowe oznaczenia, zawierające wyraźne i jednoznaczne określenie nazwy reperu i jego rzędnej.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5.4. Odtworzenie osi trasy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Tyczenie osi trasy należy wykonać w oparciu o dokumentację projektową oraz inne d</w:t>
      </w:r>
      <w:r>
        <w:rPr>
          <w:rFonts w:ascii="Times New Roman" w:eastAsia="Times New Roman" w:hAnsi="Times New Roman" w:cs="Times New Roman"/>
          <w:sz w:val="20"/>
        </w:rPr>
        <w:t xml:space="preserve">ane geodezyjne przekazane przez Zamawiającego, przy wykorzystaniu sieci poligonizacji państwowej albo innej osnowy geodezyjnej, określonej w dokumentacji projektowej.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Oś trasy powinna być wyznaczona w punktach głównych i w punktach pośrednich w odległośc</w:t>
      </w:r>
      <w:r>
        <w:rPr>
          <w:rFonts w:ascii="Times New Roman" w:eastAsia="Times New Roman" w:hAnsi="Times New Roman" w:cs="Times New Roman"/>
          <w:sz w:val="20"/>
        </w:rPr>
        <w:t xml:space="preserve">i zależnej od charakterystyki terenu i ukształtowania trasy, lecz nie rzadziej niż co 50 metrów.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Dopuszczalne odchylenie sytuacyjne wytyczonej osi trasy w stosunku do dokumentacji projektowej nie może być większe niż 3 cm dla autostrad i dróg ekspresowyc</w:t>
      </w:r>
      <w:r>
        <w:rPr>
          <w:rFonts w:ascii="Times New Roman" w:eastAsia="Times New Roman" w:hAnsi="Times New Roman" w:cs="Times New Roman"/>
          <w:sz w:val="20"/>
        </w:rPr>
        <w:t xml:space="preserve">h lub 5 cm dla pozostałych dróg. Rzędne niwelety punktów osi trasy należy wyznaczyć z dokładnością do 1 cm w stosunku do rzędnych niwelety określonych w dokumentacji projektowej.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utrwalenia osi trasy w terenie należy użyć materiałów wymienionych w pkt</w:t>
      </w:r>
      <w:r>
        <w:rPr>
          <w:rFonts w:ascii="Times New Roman" w:eastAsia="Times New Roman" w:hAnsi="Times New Roman" w:cs="Times New Roman"/>
          <w:sz w:val="20"/>
        </w:rPr>
        <w:t xml:space="preserve"> 2.2.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Usunięcie pali z osi trasy jest dopuszczalne tylko wówczas, gdy Wykonawca robót zastąpi je odpowiednimi palami po obu stronach osi, umieszczonych poza granicą robót. </w:t>
      </w:r>
    </w:p>
    <w:p w:rsidR="00BC01F3" w:rsidRDefault="00163E49">
      <w:pPr>
        <w:spacing w:after="127" w:line="270" w:lineRule="auto"/>
        <w:ind w:left="-5" w:right="1" w:hanging="10"/>
        <w:jc w:val="both"/>
      </w:pPr>
      <w:r>
        <w:rPr>
          <w:rFonts w:ascii="Times New Roman" w:eastAsia="Times New Roman" w:hAnsi="Times New Roman" w:cs="Times New Roman"/>
          <w:b/>
          <w:sz w:val="20"/>
        </w:rPr>
        <w:lastRenderedPageBreak/>
        <w:t xml:space="preserve">5.5. Wyznaczenie przekrojów poprzecznych </w:t>
      </w:r>
    </w:p>
    <w:p w:rsidR="00BC01F3" w:rsidRDefault="00163E49">
      <w:pPr>
        <w:spacing w:after="5" w:line="272" w:lineRule="auto"/>
        <w:ind w:left="-5" w:hanging="10"/>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 xml:space="preserve">Wyznaczenie przekrojów poprzecznych obejmuje wyznaczenie krawędzi nasypów i wykopów na powierzchni terenu (określenie granicy robót), zgodnie z dokumentacją projektową </w:t>
      </w:r>
      <w:r>
        <w:rPr>
          <w:rFonts w:ascii="Times New Roman" w:eastAsia="Times New Roman" w:hAnsi="Times New Roman" w:cs="Times New Roman"/>
          <w:sz w:val="20"/>
        </w:rPr>
        <w:tab/>
        <w:t xml:space="preserve">oraz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miejscach </w:t>
      </w:r>
      <w:r>
        <w:rPr>
          <w:rFonts w:ascii="Times New Roman" w:eastAsia="Times New Roman" w:hAnsi="Times New Roman" w:cs="Times New Roman"/>
          <w:sz w:val="20"/>
        </w:rPr>
        <w:tab/>
        <w:t xml:space="preserve">wymagających </w:t>
      </w:r>
      <w:r>
        <w:rPr>
          <w:rFonts w:ascii="Times New Roman" w:eastAsia="Times New Roman" w:hAnsi="Times New Roman" w:cs="Times New Roman"/>
          <w:sz w:val="20"/>
        </w:rPr>
        <w:tab/>
        <w:t xml:space="preserve">uzupełnienia </w:t>
      </w:r>
      <w:r>
        <w:rPr>
          <w:rFonts w:ascii="Times New Roman" w:eastAsia="Times New Roman" w:hAnsi="Times New Roman" w:cs="Times New Roman"/>
          <w:sz w:val="20"/>
        </w:rPr>
        <w:tab/>
        <w:t xml:space="preserve">dla </w:t>
      </w:r>
      <w:r>
        <w:rPr>
          <w:rFonts w:ascii="Times New Roman" w:eastAsia="Times New Roman" w:hAnsi="Times New Roman" w:cs="Times New Roman"/>
          <w:sz w:val="20"/>
        </w:rPr>
        <w:tab/>
        <w:t>poprawnego przeprowadzenia robót i</w:t>
      </w:r>
      <w:r>
        <w:rPr>
          <w:rFonts w:ascii="Times New Roman" w:eastAsia="Times New Roman" w:hAnsi="Times New Roman" w:cs="Times New Roman"/>
          <w:sz w:val="20"/>
        </w:rPr>
        <w:t xml:space="preserve"> w miejscach zaakceptowanych przez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wyznaczania krawędzi nasypów i wykopów należy stosować dobrze widoczne paliki lub wiechy. Wiechy należy stosować w przypadku nasypów o wysokości przekraczającej 1 metr oraz wykopów głębszych niż 1 metr. Od</w:t>
      </w:r>
      <w:r>
        <w:rPr>
          <w:rFonts w:ascii="Times New Roman" w:eastAsia="Times New Roman" w:hAnsi="Times New Roman" w:cs="Times New Roman"/>
          <w:sz w:val="20"/>
        </w:rPr>
        <w:t xml:space="preserve">ległość między palikami lub wiechami należy dostosować do ukształtowania terenu oraz geometrii trasy drogowej. Odległość ta co najmniej powinna odpowiadać odstępowi kolejnych przekrojów poprzecznych. </w:t>
      </w:r>
    </w:p>
    <w:p w:rsidR="00BC01F3" w:rsidRDefault="00163E49">
      <w:pPr>
        <w:spacing w:after="117" w:line="269" w:lineRule="auto"/>
        <w:ind w:left="7" w:right="10" w:hanging="10"/>
        <w:jc w:val="both"/>
      </w:pPr>
      <w:r>
        <w:rPr>
          <w:rFonts w:ascii="Times New Roman" w:eastAsia="Times New Roman" w:hAnsi="Times New Roman" w:cs="Times New Roman"/>
          <w:sz w:val="20"/>
        </w:rPr>
        <w:t xml:space="preserve"> Profilowanie przekrojów poprzecznych musi umożliwiać w</w:t>
      </w:r>
      <w:r>
        <w:rPr>
          <w:rFonts w:ascii="Times New Roman" w:eastAsia="Times New Roman" w:hAnsi="Times New Roman" w:cs="Times New Roman"/>
          <w:sz w:val="20"/>
        </w:rPr>
        <w:t xml:space="preserve">ykonanie nasypów i wykopów o kształcie zgodnym z dokumentacją projektową.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5.6. Wyznaczenie położenia obiektów mostowych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Dla każdego z obiektów mostowych należy wyznaczyć jego położenie w terenie poprzez: </w:t>
      </w:r>
    </w:p>
    <w:p w:rsidR="00BC01F3" w:rsidRDefault="00163E49">
      <w:pPr>
        <w:numPr>
          <w:ilvl w:val="0"/>
          <w:numId w:val="26"/>
        </w:numPr>
        <w:spacing w:after="5" w:line="269" w:lineRule="auto"/>
        <w:ind w:right="10" w:hanging="283"/>
        <w:jc w:val="both"/>
      </w:pPr>
      <w:r>
        <w:rPr>
          <w:rFonts w:ascii="Times New Roman" w:eastAsia="Times New Roman" w:hAnsi="Times New Roman" w:cs="Times New Roman"/>
          <w:sz w:val="20"/>
        </w:rPr>
        <w:t xml:space="preserve">wytyczenie osi obiektu, </w:t>
      </w:r>
    </w:p>
    <w:p w:rsidR="00BC01F3" w:rsidRDefault="00163E49">
      <w:pPr>
        <w:numPr>
          <w:ilvl w:val="0"/>
          <w:numId w:val="26"/>
        </w:numPr>
        <w:spacing w:after="5" w:line="269" w:lineRule="auto"/>
        <w:ind w:right="10" w:hanging="283"/>
        <w:jc w:val="both"/>
      </w:pPr>
      <w:r>
        <w:rPr>
          <w:rFonts w:ascii="Times New Roman" w:eastAsia="Times New Roman" w:hAnsi="Times New Roman" w:cs="Times New Roman"/>
          <w:sz w:val="20"/>
        </w:rPr>
        <w:t>wytyczenie punktów okr</w:t>
      </w:r>
      <w:r>
        <w:rPr>
          <w:rFonts w:ascii="Times New Roman" w:eastAsia="Times New Roman" w:hAnsi="Times New Roman" w:cs="Times New Roman"/>
          <w:sz w:val="20"/>
        </w:rPr>
        <w:t xml:space="preserve">eślających usytuowanie (kontur) obiektu, w szczególności przyczółków i filarów mostów i wiaduktów.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przypadku mostów i wiaduktów dokumentacja projektowa powinna zawierać opis odpowiedniej osnowy realizacyjnej do wytyczenia tych obiektów. </w:t>
      </w:r>
    </w:p>
    <w:p w:rsidR="00BC01F3" w:rsidRDefault="00163E49">
      <w:pPr>
        <w:spacing w:after="238"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Położenie ob</w:t>
      </w:r>
      <w:r>
        <w:rPr>
          <w:rFonts w:ascii="Times New Roman" w:eastAsia="Times New Roman" w:hAnsi="Times New Roman" w:cs="Times New Roman"/>
          <w:sz w:val="20"/>
        </w:rPr>
        <w:t xml:space="preserve">iektu w planie należy określić z dokładnością określoną w                punkcie 5.4. </w:t>
      </w:r>
    </w:p>
    <w:p w:rsidR="00BC01F3" w:rsidRDefault="00163E49">
      <w:pPr>
        <w:numPr>
          <w:ilvl w:val="0"/>
          <w:numId w:val="27"/>
        </w:numPr>
        <w:spacing w:after="254" w:line="270" w:lineRule="auto"/>
        <w:ind w:right="1" w:hanging="302"/>
        <w:jc w:val="both"/>
      </w:pPr>
      <w:r>
        <w:rPr>
          <w:rFonts w:ascii="Times New Roman" w:eastAsia="Times New Roman" w:hAnsi="Times New Roman" w:cs="Times New Roman"/>
          <w:b/>
          <w:sz w:val="20"/>
        </w:rPr>
        <w:t xml:space="preserve">KONTROLA JAKOŚCI ROBÓT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kontroli jakości robót podano w OST D-M-00.00.00 „Wymagania ogólne” pkt 6.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Kontrola jakości prac pomiarowych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Kontrolę jakości prac pomiarowych związanych z odtworzeniem trasy i punktów wysokościowych należy prowadzić według ogólnych zasad określonych w instrukcjach i wytycznych GUGiK (1,2,3,4,5,6,7) zgodnie z wymaganiami podany</w:t>
      </w:r>
      <w:r>
        <w:rPr>
          <w:rFonts w:ascii="Times New Roman" w:eastAsia="Times New Roman" w:hAnsi="Times New Roman" w:cs="Times New Roman"/>
          <w:sz w:val="20"/>
        </w:rPr>
        <w:t xml:space="preserve">mi w pkt 5.4. </w:t>
      </w:r>
    </w:p>
    <w:p w:rsidR="00BC01F3" w:rsidRDefault="00163E49">
      <w:pPr>
        <w:numPr>
          <w:ilvl w:val="0"/>
          <w:numId w:val="27"/>
        </w:numPr>
        <w:spacing w:after="252" w:line="270" w:lineRule="auto"/>
        <w:ind w:right="1" w:hanging="302"/>
        <w:jc w:val="both"/>
      </w:pPr>
      <w:r>
        <w:rPr>
          <w:rFonts w:ascii="Times New Roman" w:eastAsia="Times New Roman" w:hAnsi="Times New Roman" w:cs="Times New Roman"/>
          <w:b/>
          <w:sz w:val="20"/>
        </w:rPr>
        <w:t xml:space="preserve">OBMIAR ROBÓT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tabs>
          <w:tab w:val="center" w:pos="348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km (kilometr) odtworzonej trasy w terenie. </w:t>
      </w:r>
    </w:p>
    <w:p w:rsidR="00BC01F3" w:rsidRDefault="00163E49">
      <w:pPr>
        <w:spacing w:after="257" w:line="269" w:lineRule="auto"/>
        <w:ind w:left="7" w:right="10" w:hanging="10"/>
        <w:jc w:val="both"/>
      </w:pPr>
      <w:r>
        <w:rPr>
          <w:rFonts w:ascii="Times New Roman" w:eastAsia="Times New Roman" w:hAnsi="Times New Roman" w:cs="Times New Roman"/>
          <w:sz w:val="20"/>
        </w:rPr>
        <w:lastRenderedPageBreak/>
        <w:t xml:space="preserve"> Obmiar robót związanych</w:t>
      </w:r>
      <w:r>
        <w:rPr>
          <w:rFonts w:ascii="Times New Roman" w:eastAsia="Times New Roman" w:hAnsi="Times New Roman" w:cs="Times New Roman"/>
          <w:sz w:val="20"/>
        </w:rPr>
        <w:t xml:space="preserve"> z wyznaczeniem obiektów jest częścią obmiaru robót mostowych. </w:t>
      </w:r>
    </w:p>
    <w:p w:rsidR="00BC01F3" w:rsidRDefault="00163E49">
      <w:pPr>
        <w:numPr>
          <w:ilvl w:val="0"/>
          <w:numId w:val="27"/>
        </w:numPr>
        <w:spacing w:after="254" w:line="270" w:lineRule="auto"/>
        <w:ind w:right="1" w:hanging="302"/>
        <w:jc w:val="both"/>
      </w:pPr>
      <w:r>
        <w:rPr>
          <w:rFonts w:ascii="Times New Roman" w:eastAsia="Times New Roman" w:hAnsi="Times New Roman" w:cs="Times New Roman"/>
          <w:b/>
          <w:sz w:val="20"/>
        </w:rPr>
        <w:t xml:space="preserve">ODBIÓR ROBÓT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Ogólne zasady odbioru robót </w:t>
      </w:r>
    </w:p>
    <w:p w:rsidR="00BC01F3" w:rsidRDefault="00163E49">
      <w:pPr>
        <w:spacing w:after="138"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Ogólne zasady odbioru robót podano w OST D-M-00.00.00 „Wymagania ogólne” pkt 8.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Sposób odbioru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Odbiór robót związanych z odtworzeniem trasy w terenie następuje na podstawie szkiców i dzienników pomiarów geodezyjnych lub protokółu z kontroli geodezyjnej, które Wykonawca przedkłada Inżynierowi. </w:t>
      </w:r>
    </w:p>
    <w:p w:rsidR="00BC01F3" w:rsidRDefault="00163E49">
      <w:pPr>
        <w:numPr>
          <w:ilvl w:val="0"/>
          <w:numId w:val="27"/>
        </w:numPr>
        <w:spacing w:after="255"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Ogólne ustalenia dotyczące podstawy </w:t>
      </w:r>
      <w:r>
        <w:rPr>
          <w:rFonts w:ascii="Times New Roman" w:eastAsia="Times New Roman" w:hAnsi="Times New Roman" w:cs="Times New Roman"/>
          <w:b/>
          <w:sz w:val="20"/>
        </w:rPr>
        <w:t xml:space="preserve">płatności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27"/>
        </w:numPr>
        <w:spacing w:after="127"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tabs>
          <w:tab w:val="center" w:pos="2265"/>
        </w:tabs>
        <w:spacing w:after="34"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1 km wykonania robót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wyznaczenia punktów głównych osi trasy i punktów wysokościowych,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uzupełnienie osi trasy dodatkowymi punktami,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wyznaczenie dodatkowych punktów wysokościowych, </w:t>
      </w:r>
    </w:p>
    <w:p w:rsidR="00BC01F3" w:rsidRDefault="00163E49">
      <w:pPr>
        <w:spacing w:after="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wyznaczenie przekrojów poprzecznych z ewentualnym wytyczeniem dodatkowych przekrojów,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zastabilizowanie punktów w sposób trwały, ochrona ich przed zniszczeniem i oznakowanie ułatwiające odszukanie i ewentualne odtworzenie.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Płatność robót związanych z wyznaczeniem obiektów mostowych jest ujęta w koszcie robót mostowych. </w:t>
      </w:r>
    </w:p>
    <w:p w:rsidR="00BC01F3" w:rsidRDefault="00163E49">
      <w:pPr>
        <w:numPr>
          <w:ilvl w:val="0"/>
          <w:numId w:val="27"/>
        </w:numPr>
        <w:spacing w:after="127"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 xml:space="preserve">Instrukcja techniczna 0-1. Ogólne zasady wykonywania prac geodezyjnych.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 xml:space="preserve">Instrukcja techniczna G-3. Geodezyjna obsługa inwestycji, Główny Urząd Geodezji i Kartografii, Warszawa 1979.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 xml:space="preserve">Instrukcja techniczna G-1. Geodezyjna osnowa pozioma, GUGiK 1978.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Instr</w:t>
      </w:r>
      <w:r>
        <w:rPr>
          <w:rFonts w:ascii="Times New Roman" w:eastAsia="Times New Roman" w:hAnsi="Times New Roman" w:cs="Times New Roman"/>
          <w:sz w:val="20"/>
        </w:rPr>
        <w:t xml:space="preserve">ukcja techniczna G-2. Wysokościowa osnowa geodezyjna, GUGiK 1983.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 xml:space="preserve">Instrukcja techniczna G-4. Pomiary sytuacyjne i wysokościowe, GUGiK 1979.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 xml:space="preserve">Wytyczne techniczne G-3.2. Pomiary realizacyjne, GUGiK 1983. </w:t>
      </w:r>
    </w:p>
    <w:p w:rsidR="00BC01F3" w:rsidRDefault="00163E49">
      <w:pPr>
        <w:numPr>
          <w:ilvl w:val="0"/>
          <w:numId w:val="28"/>
        </w:numPr>
        <w:spacing w:after="5" w:line="269" w:lineRule="auto"/>
        <w:ind w:right="10" w:hanging="283"/>
        <w:jc w:val="both"/>
      </w:pPr>
      <w:r>
        <w:rPr>
          <w:rFonts w:ascii="Times New Roman" w:eastAsia="Times New Roman" w:hAnsi="Times New Roman" w:cs="Times New Roman"/>
          <w:sz w:val="20"/>
        </w:rPr>
        <w:t>Wytyczne techniczne G-3.1. Osnowy realizacyjne, GUGi</w:t>
      </w:r>
      <w:r>
        <w:rPr>
          <w:rFonts w:ascii="Times New Roman" w:eastAsia="Times New Roman" w:hAnsi="Times New Roman" w:cs="Times New Roman"/>
          <w:sz w:val="20"/>
        </w:rPr>
        <w:t xml:space="preserve">K 1983.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lastRenderedPageBreak/>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56"/>
      </w:pPr>
      <w:r>
        <w:rPr>
          <w:rFonts w:ascii="Times New Roman" w:eastAsia="Times New Roman" w:hAnsi="Times New Roman" w:cs="Times New Roman"/>
          <w:sz w:val="20"/>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BC01F3">
      <w:pPr>
        <w:sectPr w:rsidR="00BC01F3">
          <w:headerReference w:type="even" r:id="rId13"/>
          <w:headerReference w:type="default" r:id="rId14"/>
          <w:headerReference w:type="first" r:id="rId15"/>
          <w:pgSz w:w="11906" w:h="16841"/>
          <w:pgMar w:top="2846" w:right="2264" w:bottom="2887" w:left="2268" w:header="708" w:footer="708" w:gutter="0"/>
          <w:pgNumType w:start="1"/>
          <w:cols w:space="708"/>
          <w:titlePg/>
        </w:sectPr>
      </w:pPr>
    </w:p>
    <w:p w:rsidR="00BC01F3" w:rsidRDefault="00163E49">
      <w:pPr>
        <w:spacing w:after="0"/>
        <w:ind w:right="18"/>
        <w:jc w:val="center"/>
      </w:pPr>
      <w:r>
        <w:rPr>
          <w:rFonts w:ascii="Times New Roman" w:eastAsia="Times New Roman" w:hAnsi="Times New Roman" w:cs="Times New Roman"/>
          <w:b/>
          <w:sz w:val="28"/>
        </w:rPr>
        <w:lastRenderedPageBreak/>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left="82" w:right="160"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3"/>
        <w:ind w:left="85" w:right="161" w:hanging="10"/>
        <w:jc w:val="center"/>
      </w:pPr>
      <w:r>
        <w:rPr>
          <w:rFonts w:ascii="Times New Roman" w:eastAsia="Times New Roman" w:hAnsi="Times New Roman" w:cs="Times New Roman"/>
          <w:b/>
          <w:sz w:val="28"/>
        </w:rPr>
        <w:t xml:space="preserve">D – 02.00.00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3"/>
        <w:ind w:left="85" w:right="163" w:hanging="10"/>
        <w:jc w:val="center"/>
      </w:pPr>
      <w:r>
        <w:rPr>
          <w:rFonts w:ascii="Times New Roman" w:eastAsia="Times New Roman" w:hAnsi="Times New Roman" w:cs="Times New Roman"/>
          <w:b/>
          <w:sz w:val="28"/>
        </w:rPr>
        <w:t xml:space="preserve">ROBOTY   ZIEMNE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129"/>
        <w:ind w:left="48"/>
      </w:pPr>
      <w:r>
        <w:rPr>
          <w:noProof/>
        </w:rPr>
        <mc:AlternateContent>
          <mc:Choice Requires="wpg">
            <w:drawing>
              <wp:inline distT="0" distB="0" distL="0" distR="0">
                <wp:extent cx="5616829" cy="6096"/>
                <wp:effectExtent l="0" t="0" r="0" b="0"/>
                <wp:docPr id="517483" name="Group 517483"/>
                <wp:cNvGraphicFramePr/>
                <a:graphic xmlns:a="http://schemas.openxmlformats.org/drawingml/2006/main">
                  <a:graphicData uri="http://schemas.microsoft.com/office/word/2010/wordprocessingGroup">
                    <wpg:wgp>
                      <wpg:cNvGrpSpPr/>
                      <wpg:grpSpPr>
                        <a:xfrm>
                          <a:off x="0" y="0"/>
                          <a:ext cx="5616829" cy="6096"/>
                          <a:chOff x="0" y="0"/>
                          <a:chExt cx="5616829" cy="6096"/>
                        </a:xfrm>
                      </wpg:grpSpPr>
                      <wps:wsp>
                        <wps:cNvPr id="715355" name="Shape 715355"/>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E2DEE71" id="Group 517483" o:spid="_x0000_s1026" style="width:442.25pt;height:.5pt;mso-position-horizontal-relative:char;mso-position-vertical-relative:line" coordsize="561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">
                <v:shape id="Shape 715355"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IJC8gA&#10;AADfAAAADwAAAGRycy9kb3ducmV2LnhtbESPUUvDMBSF3wX/Q7jC3ra0m51Sl41tIApuiHU/4NJc&#10;22JzkyVxq/56Iwx8PJxzvsNZrAbTixP50FlWkE8yEMS11R03Cg7vj+N7ECEia+wtk4JvCrBaXl8t&#10;sNT2zG90qmIjEoRDiQraGF0pZahbMhgm1hEn78N6gzFJ30jt8ZzgppfTLJtLgx2nhRYdbVuqP6sv&#10;o+D46pu9O2xentzm+LPjXK9vK63U6GZYP4CINMT/8KX9rBXc5cWsKODvT/oCcvk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0gkL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03" w:line="252" w:lineRule="auto"/>
        <w:ind w:left="45" w:right="121" w:hanging="10"/>
        <w:jc w:val="center"/>
      </w:pPr>
      <w:r>
        <w:rPr>
          <w:rFonts w:ascii="Times New Roman" w:eastAsia="Times New Roman" w:hAnsi="Times New Roman" w:cs="Times New Roman"/>
          <w:b/>
          <w:sz w:val="24"/>
        </w:rPr>
        <w:t xml:space="preserve">SPIS  SPECYFIKACJI </w:t>
      </w:r>
    </w:p>
    <w:p w:rsidR="00BC01F3" w:rsidRDefault="00163E49">
      <w:pPr>
        <w:spacing w:after="6" w:line="252" w:lineRule="auto"/>
        <w:ind w:left="45" w:right="126" w:hanging="10"/>
        <w:jc w:val="center"/>
      </w:pPr>
      <w:r>
        <w:rPr>
          <w:rFonts w:ascii="Times New Roman" w:eastAsia="Times New Roman" w:hAnsi="Times New Roman" w:cs="Times New Roman"/>
          <w:b/>
          <w:sz w:val="24"/>
        </w:rPr>
        <w:t xml:space="preserve">D - 02.00.00 </w:t>
      </w:r>
    </w:p>
    <w:p w:rsidR="00BC01F3" w:rsidRDefault="00163E49">
      <w:pPr>
        <w:spacing w:after="137" w:line="252" w:lineRule="auto"/>
        <w:ind w:left="45" w:right="119" w:hanging="10"/>
        <w:jc w:val="center"/>
      </w:pPr>
      <w:r>
        <w:rPr>
          <w:rFonts w:ascii="Times New Roman" w:eastAsia="Times New Roman" w:hAnsi="Times New Roman" w:cs="Times New Roman"/>
          <w:b/>
          <w:sz w:val="24"/>
        </w:rPr>
        <w:t xml:space="preserve">ROBOTY  ZIEMNE </w:t>
      </w:r>
    </w:p>
    <w:p w:rsidR="00BC01F3" w:rsidRDefault="00163E49">
      <w:pPr>
        <w:spacing w:after="10" w:line="249" w:lineRule="auto"/>
        <w:ind w:left="178" w:hanging="10"/>
        <w:jc w:val="both"/>
      </w:pPr>
      <w:r>
        <w:rPr>
          <w:rFonts w:ascii="Times New Roman" w:eastAsia="Times New Roman" w:hAnsi="Times New Roman" w:cs="Times New Roman"/>
          <w:b/>
          <w:sz w:val="24"/>
        </w:rPr>
        <w:t xml:space="preserve">D-02.00.01 ROBOTY ZIEMNE. WYMAGANIA OGÓLNE </w:t>
      </w:r>
      <w:r>
        <w:rPr>
          <w:rFonts w:ascii="Times New Roman" w:eastAsia="Times New Roman" w:hAnsi="Times New Roman" w:cs="Times New Roman"/>
          <w:sz w:val="24"/>
        </w:rPr>
        <w:t>.......................... ............. 3</w:t>
      </w:r>
      <w:r>
        <w:rPr>
          <w:rFonts w:ascii="Times New Roman" w:eastAsia="Times New Roman" w:hAnsi="Times New Roman" w:cs="Times New Roman"/>
          <w:b/>
          <w:sz w:val="24"/>
        </w:rPr>
        <w:t xml:space="preserve"> </w:t>
      </w:r>
    </w:p>
    <w:p w:rsidR="00BC01F3" w:rsidRDefault="00163E49">
      <w:pPr>
        <w:spacing w:after="23" w:line="249" w:lineRule="auto"/>
        <w:ind w:left="178" w:hanging="10"/>
        <w:jc w:val="both"/>
      </w:pPr>
      <w:r>
        <w:rPr>
          <w:rFonts w:ascii="Times New Roman" w:eastAsia="Times New Roman" w:hAnsi="Times New Roman" w:cs="Times New Roman"/>
          <w:b/>
          <w:sz w:val="24"/>
        </w:rPr>
        <w:t xml:space="preserve">D-02.01.01 </w:t>
      </w:r>
      <w:r>
        <w:rPr>
          <w:rFonts w:ascii="Times New Roman" w:eastAsia="Times New Roman" w:hAnsi="Times New Roman" w:cs="Times New Roman"/>
          <w:b/>
          <w:sz w:val="24"/>
        </w:rPr>
        <w:t>WYKONANIE WYKOPÓW W GRUNTACH NIESKALISTYCH</w:t>
      </w:r>
      <w:r>
        <w:rPr>
          <w:rFonts w:ascii="Times New Roman" w:eastAsia="Times New Roman" w:hAnsi="Times New Roman" w:cs="Times New Roman"/>
          <w:sz w:val="24"/>
        </w:rPr>
        <w:t xml:space="preserve"> ....... 27</w:t>
      </w:r>
      <w:r>
        <w:rPr>
          <w:rFonts w:ascii="Times New Roman" w:eastAsia="Times New Roman" w:hAnsi="Times New Roman" w:cs="Times New Roman"/>
          <w:b/>
          <w:sz w:val="24"/>
        </w:rPr>
        <w:t xml:space="preserve"> </w:t>
      </w:r>
    </w:p>
    <w:p w:rsidR="00BC01F3" w:rsidRDefault="00163E49">
      <w:pPr>
        <w:spacing w:after="10" w:line="249" w:lineRule="auto"/>
        <w:ind w:left="178" w:hanging="10"/>
        <w:jc w:val="both"/>
      </w:pPr>
      <w:r>
        <w:rPr>
          <w:rFonts w:ascii="Times New Roman" w:eastAsia="Times New Roman" w:hAnsi="Times New Roman" w:cs="Times New Roman"/>
          <w:b/>
          <w:sz w:val="24"/>
        </w:rPr>
        <w:t xml:space="preserve">D-02.02.01 WYKONANIE WYKOPÓW W GRUNTACH SKALISTYCH </w:t>
      </w:r>
      <w:r>
        <w:rPr>
          <w:rFonts w:ascii="Times New Roman" w:eastAsia="Times New Roman" w:hAnsi="Times New Roman" w:cs="Times New Roman"/>
          <w:sz w:val="24"/>
        </w:rPr>
        <w:t xml:space="preserve"> ............. 35</w:t>
      </w:r>
      <w:r>
        <w:rPr>
          <w:rFonts w:ascii="Times New Roman" w:eastAsia="Times New Roman" w:hAnsi="Times New Roman" w:cs="Times New Roman"/>
          <w:b/>
          <w:sz w:val="24"/>
        </w:rPr>
        <w:t xml:space="preserve"> </w:t>
      </w:r>
    </w:p>
    <w:p w:rsidR="00BC01F3" w:rsidRDefault="00163E49">
      <w:pPr>
        <w:spacing w:after="5" w:line="267" w:lineRule="auto"/>
        <w:ind w:left="178" w:right="12" w:hanging="10"/>
        <w:jc w:val="both"/>
      </w:pPr>
      <w:r>
        <w:rPr>
          <w:rFonts w:ascii="Times New Roman" w:eastAsia="Times New Roman" w:hAnsi="Times New Roman" w:cs="Times New Roman"/>
          <w:b/>
          <w:sz w:val="24"/>
        </w:rPr>
        <w:t>D-02.03.01 WYKONANIE NASYPÓW</w:t>
      </w:r>
      <w:r>
        <w:rPr>
          <w:rFonts w:ascii="Times New Roman" w:eastAsia="Times New Roman" w:hAnsi="Times New Roman" w:cs="Times New Roman"/>
          <w:sz w:val="24"/>
        </w:rPr>
        <w:t>............................................................. ............ 41</w:t>
      </w:r>
      <w:r>
        <w:rPr>
          <w:rFonts w:ascii="Times New Roman" w:eastAsia="Times New Roman" w:hAnsi="Times New Roman" w:cs="Times New Roman"/>
          <w:b/>
          <w:sz w:val="24"/>
        </w:rPr>
        <w:t xml:space="preserve"> </w:t>
      </w:r>
    </w:p>
    <w:p w:rsidR="00BC01F3" w:rsidRDefault="00163E49">
      <w:pPr>
        <w:spacing w:after="0"/>
        <w:ind w:right="28"/>
        <w:jc w:val="center"/>
      </w:pPr>
      <w:r>
        <w:rPr>
          <w:rFonts w:ascii="Times New Roman" w:eastAsia="Times New Roman" w:hAnsi="Times New Roman" w:cs="Times New Roman"/>
          <w:b/>
          <w:sz w:val="24"/>
        </w:rPr>
        <w:t xml:space="preserve"> </w:t>
      </w:r>
    </w:p>
    <w:p w:rsidR="00BC01F3" w:rsidRDefault="00163E49">
      <w:pPr>
        <w:spacing w:after="129"/>
        <w:ind w:left="48"/>
      </w:pPr>
      <w:r>
        <w:rPr>
          <w:noProof/>
        </w:rPr>
        <mc:AlternateContent>
          <mc:Choice Requires="wpg">
            <w:drawing>
              <wp:inline distT="0" distB="0" distL="0" distR="0">
                <wp:extent cx="5616829" cy="6096"/>
                <wp:effectExtent l="0" t="0" r="0" b="0"/>
                <wp:docPr id="517484" name="Group 517484"/>
                <wp:cNvGraphicFramePr/>
                <a:graphic xmlns:a="http://schemas.openxmlformats.org/drawingml/2006/main">
                  <a:graphicData uri="http://schemas.microsoft.com/office/word/2010/wordprocessingGroup">
                    <wpg:wgp>
                      <wpg:cNvGrpSpPr/>
                      <wpg:grpSpPr>
                        <a:xfrm>
                          <a:off x="0" y="0"/>
                          <a:ext cx="5616829" cy="6096"/>
                          <a:chOff x="0" y="0"/>
                          <a:chExt cx="5616829" cy="6096"/>
                        </a:xfrm>
                      </wpg:grpSpPr>
                      <wps:wsp>
                        <wps:cNvPr id="715356" name="Shape 715356"/>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E2DDC5E" id="Group 517484" o:spid="_x0000_s1026" style="width:442.25pt;height:.5pt;mso-position-horizontal-relative:char;mso-position-vertical-relative:line" coordsize="561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">
                <v:shape id="Shape 715356"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XfMkA&#10;AADfAAAADwAAAGRycy9kb3ducmV2LnhtbESP3UoDMRSE7wXfIZxC72x21f6wbVpaQRRUpNs+wGFz&#10;urt0c5Imabv69EYQvBxm5htmsepNJy7kQ2tZQT7KQBBXVrdcK9jvnu9mIEJE1thZJgVfFGC1vL1Z&#10;YKHtlbd0KWMtEoRDgQqaGF0hZagaMhhG1hEn72C9wZikr6X2eE1w08n7LJtIgy2nhQYdPTVUHcuz&#10;UXD69PWH22/eXtzm9P3OuV4/llqp4aBfz0FE6uN/+K/9qhVM8/HDeAK/f9IXkM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QCXfMkAAADfAAAADwAAAAAAAAAAAAAAAACYAgAA&#10;ZHJzL2Rvd25yZXYueG1sUEsFBgAAAAAEAAQA9QAAAI4DA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122" w:hanging="10"/>
        <w:jc w:val="center"/>
      </w:pPr>
      <w:r>
        <w:rPr>
          <w:rFonts w:ascii="Times New Roman" w:eastAsia="Times New Roman" w:hAnsi="Times New Roman" w:cs="Times New Roman"/>
          <w:b/>
          <w:sz w:val="24"/>
        </w:rPr>
        <w:t xml:space="preserve">SPIS  TABEL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Tabela </w:t>
      </w:r>
      <w:r>
        <w:rPr>
          <w:rFonts w:ascii="Times New Roman" w:eastAsia="Times New Roman" w:hAnsi="Times New Roman" w:cs="Times New Roman"/>
          <w:sz w:val="24"/>
        </w:rPr>
        <w:t>1. Przydatność gruntów do wykonywania budowli ziemnych wg PN-S-02205 [6] .. 7</w:t>
      </w:r>
      <w:r>
        <w:t xml:space="preserve"> </w:t>
      </w:r>
    </w:p>
    <w:p w:rsidR="00BC01F3" w:rsidRDefault="00163E49">
      <w:pPr>
        <w:spacing w:after="5" w:line="267" w:lineRule="auto"/>
        <w:ind w:left="87" w:right="12" w:hanging="10"/>
        <w:jc w:val="both"/>
      </w:pPr>
      <w:r>
        <w:rPr>
          <w:rFonts w:ascii="Times New Roman" w:eastAsia="Times New Roman" w:hAnsi="Times New Roman" w:cs="Times New Roman"/>
          <w:sz w:val="24"/>
        </w:rPr>
        <w:t>Tabela 2. Podział gruntów pod względem wysadzinowości wg PN-S-02205 [6]................. 9</w:t>
      </w:r>
      <w:r>
        <w:t xml:space="preserve"> </w:t>
      </w:r>
    </w:p>
    <w:p w:rsidR="00BC01F3" w:rsidRDefault="00163E49">
      <w:pPr>
        <w:spacing w:after="5" w:line="267" w:lineRule="auto"/>
        <w:ind w:left="87" w:right="12" w:hanging="10"/>
        <w:jc w:val="both"/>
      </w:pPr>
      <w:r>
        <w:rPr>
          <w:rFonts w:ascii="Times New Roman" w:eastAsia="Times New Roman" w:hAnsi="Times New Roman" w:cs="Times New Roman"/>
          <w:sz w:val="24"/>
        </w:rPr>
        <w:t>Tabela 3. Orientacyjne dane przy doborze sprzętu zagęszczającego ....................</w:t>
      </w:r>
      <w:r>
        <w:rPr>
          <w:rFonts w:ascii="Times New Roman" w:eastAsia="Times New Roman" w:hAnsi="Times New Roman" w:cs="Times New Roman"/>
          <w:sz w:val="24"/>
        </w:rPr>
        <w:t>.............. 10</w:t>
      </w:r>
      <w:r>
        <w:t xml:space="preserve"> </w:t>
      </w:r>
      <w:r>
        <w:rPr>
          <w:rFonts w:ascii="Times New Roman" w:eastAsia="Times New Roman" w:hAnsi="Times New Roman" w:cs="Times New Roman"/>
          <w:sz w:val="24"/>
        </w:rPr>
        <w:t xml:space="preserve">Tabela 4. Maksymalne wartości wskaźnika odkształcenia w drogowych robotach  </w:t>
      </w:r>
    </w:p>
    <w:p w:rsidR="00BC01F3" w:rsidRDefault="00163E49">
      <w:pPr>
        <w:spacing w:after="27"/>
        <w:ind w:left="10" w:right="172" w:hanging="10"/>
        <w:jc w:val="right"/>
      </w:pPr>
      <w:r>
        <w:rPr>
          <w:rFonts w:ascii="Times New Roman" w:eastAsia="Times New Roman" w:hAnsi="Times New Roman" w:cs="Times New Roman"/>
          <w:sz w:val="24"/>
        </w:rPr>
        <w:t>ziemnych ............................................................................................................. 16</w:t>
      </w:r>
      <w:r>
        <w:t xml:space="preserve"> </w:t>
      </w:r>
    </w:p>
    <w:p w:rsidR="00BC01F3" w:rsidRDefault="00163E49">
      <w:pPr>
        <w:spacing w:after="5" w:line="267" w:lineRule="auto"/>
        <w:ind w:left="87" w:right="12" w:hanging="10"/>
        <w:jc w:val="both"/>
      </w:pPr>
      <w:r>
        <w:rPr>
          <w:rFonts w:ascii="Times New Roman" w:eastAsia="Times New Roman" w:hAnsi="Times New Roman" w:cs="Times New Roman"/>
          <w:sz w:val="24"/>
        </w:rPr>
        <w:t>Tabela 5. Częstotliwość oraz zakres ba</w:t>
      </w:r>
      <w:r>
        <w:rPr>
          <w:rFonts w:ascii="Times New Roman" w:eastAsia="Times New Roman" w:hAnsi="Times New Roman" w:cs="Times New Roman"/>
          <w:sz w:val="24"/>
        </w:rPr>
        <w:t>dań i pomiarów wykonanych robót ziemnych ...... 21</w:t>
      </w:r>
      <w:r>
        <w:t xml:space="preserve"> </w:t>
      </w:r>
    </w:p>
    <w:p w:rsidR="00BC01F3" w:rsidRDefault="00163E49">
      <w:pPr>
        <w:spacing w:after="5" w:line="267" w:lineRule="auto"/>
        <w:ind w:left="1071" w:right="12" w:hanging="994"/>
        <w:jc w:val="both"/>
      </w:pPr>
      <w:r>
        <w:rPr>
          <w:rFonts w:ascii="Times New Roman" w:eastAsia="Times New Roman" w:hAnsi="Times New Roman" w:cs="Times New Roman"/>
          <w:sz w:val="24"/>
        </w:rPr>
        <w:t>Tabela 6. Minimalne wartości wskaźnika zagęszczenia w wykopach i miejscach zerowych robót ziemnych .................................................................................................... 30</w:t>
      </w:r>
      <w:r>
        <w:t xml:space="preserve"> </w:t>
      </w:r>
    </w:p>
    <w:p w:rsidR="00BC01F3" w:rsidRDefault="00163E49">
      <w:pPr>
        <w:spacing w:after="5" w:line="267" w:lineRule="auto"/>
        <w:ind w:left="87" w:right="168" w:hanging="10"/>
        <w:jc w:val="both"/>
      </w:pPr>
      <w:r>
        <w:rPr>
          <w:rFonts w:ascii="Times New Roman" w:eastAsia="Times New Roman" w:hAnsi="Times New Roman" w:cs="Times New Roman"/>
          <w:sz w:val="24"/>
        </w:rPr>
        <w:t>Tabela 7. Minimalne wartości wtórnego modułu odkształcenia E2 na powierzchni gruntu rodzimego w zależności od grupy nośności podłoża G ...................................... 31</w:t>
      </w:r>
      <w:r>
        <w:t xml:space="preserve"> </w:t>
      </w:r>
    </w:p>
    <w:p w:rsidR="00BC01F3" w:rsidRDefault="00163E49">
      <w:pPr>
        <w:spacing w:after="5" w:line="267" w:lineRule="auto"/>
        <w:ind w:left="87" w:right="168" w:hanging="10"/>
        <w:jc w:val="both"/>
      </w:pPr>
      <w:r>
        <w:rPr>
          <w:rFonts w:ascii="Times New Roman" w:eastAsia="Times New Roman" w:hAnsi="Times New Roman" w:cs="Times New Roman"/>
          <w:sz w:val="24"/>
        </w:rPr>
        <w:t>Tabela 8.</w:t>
      </w:r>
      <w:r>
        <w:t xml:space="preserve"> </w:t>
      </w:r>
      <w:r>
        <w:rPr>
          <w:rFonts w:ascii="Times New Roman" w:eastAsia="Times New Roman" w:hAnsi="Times New Roman" w:cs="Times New Roman"/>
          <w:sz w:val="24"/>
        </w:rPr>
        <w:t>Minimalne wartości wskaźnika zagęszczenia dla podłoża nasypów do głę</w:t>
      </w:r>
      <w:r>
        <w:rPr>
          <w:rFonts w:ascii="Times New Roman" w:eastAsia="Times New Roman" w:hAnsi="Times New Roman" w:cs="Times New Roman"/>
          <w:sz w:val="24"/>
        </w:rPr>
        <w:t xml:space="preserve">bokości 0,5 m od powierzchni terenu ........................... </w:t>
      </w:r>
      <w:r>
        <w:rPr>
          <w:rFonts w:ascii="Times New Roman" w:eastAsia="Times New Roman" w:hAnsi="Times New Roman" w:cs="Times New Roman"/>
          <w:b/>
          <w:sz w:val="24"/>
        </w:rPr>
        <w:t>Błąd! Nie zdefiniowano zakładki.</w:t>
      </w:r>
      <w:r>
        <w:t xml:space="preserve"> </w:t>
      </w:r>
    </w:p>
    <w:p w:rsidR="00BC01F3" w:rsidRDefault="00163E49">
      <w:pPr>
        <w:spacing w:after="5" w:line="267" w:lineRule="auto"/>
        <w:ind w:left="87" w:right="160" w:hanging="10"/>
        <w:jc w:val="both"/>
      </w:pPr>
      <w:r>
        <w:rPr>
          <w:rFonts w:ascii="Times New Roman" w:eastAsia="Times New Roman" w:hAnsi="Times New Roman" w:cs="Times New Roman"/>
          <w:sz w:val="24"/>
        </w:rPr>
        <w:t>Tabela 9.</w:t>
      </w:r>
      <w:r>
        <w:t xml:space="preserve"> </w:t>
      </w:r>
      <w:r>
        <w:rPr>
          <w:rFonts w:ascii="Times New Roman" w:eastAsia="Times New Roman" w:hAnsi="Times New Roman" w:cs="Times New Roman"/>
          <w:sz w:val="24"/>
        </w:rPr>
        <w:t xml:space="preserve">Tolerancja wilgotności gruntów i materiałów antropogenicznych w czasie zagęszczania warstwy ..................................... </w:t>
      </w:r>
      <w:r>
        <w:rPr>
          <w:rFonts w:ascii="Times New Roman" w:eastAsia="Times New Roman" w:hAnsi="Times New Roman" w:cs="Times New Roman"/>
          <w:b/>
          <w:sz w:val="24"/>
        </w:rPr>
        <w:t>Błąd! Nie zdefinio</w:t>
      </w:r>
      <w:r>
        <w:rPr>
          <w:rFonts w:ascii="Times New Roman" w:eastAsia="Times New Roman" w:hAnsi="Times New Roman" w:cs="Times New Roman"/>
          <w:b/>
          <w:sz w:val="24"/>
        </w:rPr>
        <w:t>wano zakładki.</w:t>
      </w:r>
      <w:r>
        <w:t xml:space="preserve"> </w:t>
      </w:r>
      <w:r>
        <w:rPr>
          <w:rFonts w:ascii="Times New Roman" w:eastAsia="Times New Roman" w:hAnsi="Times New Roman" w:cs="Times New Roman"/>
          <w:sz w:val="24"/>
        </w:rPr>
        <w:t>Tabela 10. Minimalne wartości wskaźnika zagęszczenia gruntu w nasypach</w:t>
      </w:r>
      <w:r>
        <w:rPr>
          <w:rFonts w:ascii="Times New Roman" w:eastAsia="Times New Roman" w:hAnsi="Times New Roman" w:cs="Times New Roman"/>
          <w:b/>
          <w:sz w:val="24"/>
        </w:rPr>
        <w:t>Błąd! Nie zdefiniowano zakładki.</w:t>
      </w:r>
      <w:r>
        <w:t xml:space="preserve"> </w:t>
      </w:r>
    </w:p>
    <w:p w:rsidR="00BC01F3" w:rsidRDefault="00163E49">
      <w:pPr>
        <w:spacing w:after="79"/>
        <w:ind w:left="48"/>
      </w:pPr>
      <w:r>
        <w:rPr>
          <w:noProof/>
        </w:rPr>
        <mc:AlternateContent>
          <mc:Choice Requires="wpg">
            <w:drawing>
              <wp:inline distT="0" distB="0" distL="0" distR="0">
                <wp:extent cx="5616829" cy="9144"/>
                <wp:effectExtent l="0" t="0" r="0" b="0"/>
                <wp:docPr id="517485" name="Group 517485"/>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5357" name="Shape 715357"/>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77F0BE0" id="Group 517485"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sHBP630CAABdBgAA&#10;DgAAAAAAAAAAAAAAAAAuAgAAZHJzL2Uyb0RvYy54bWxQSwECLQAUAAYACAAAACEAmjN4PdsAAAAD&#10;AQAADwAAAAAAAAAAAAAAAADXBAAAZHJzL2Rvd25yZXYueG1sUEsFBgAAAAAEAAQA8wAAAN8FAAAA&#10;AA==&#10;">
                <v:shape id="Shape 715357"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wy58gA&#10;AADfAAAADwAAAGRycy9kb3ducmV2LnhtbESP0WoCMRRE3wv9h3ALvml2a62yGkULpYW2FFc/4LK5&#10;7i5ubmKS6rZf3xSEPg4zc4ZZrHrTiTP50FpWkI8yEMSV1S3XCva75+EMRIjIGjvLpOCbAqyWtzcL&#10;LLS98JbOZaxFgnAoUEEToyukDFVDBsPIOuLkHaw3GJP0tdQeLwluOnmfZY/SYMtpoUFHTw1Vx/LL&#10;KDh9+vrD7TdvL25z+nnnXK8fSq3U4K5fz0FE6uN/+Np+1Qqm+WQ8mcLfn/QF5P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DLn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31" w:line="252" w:lineRule="auto"/>
        <w:ind w:left="45" w:right="123" w:hanging="10"/>
        <w:jc w:val="center"/>
      </w:pPr>
      <w:r>
        <w:rPr>
          <w:rFonts w:ascii="Times New Roman" w:eastAsia="Times New Roman" w:hAnsi="Times New Roman" w:cs="Times New Roman"/>
          <w:b/>
          <w:sz w:val="24"/>
        </w:rPr>
        <w:t xml:space="preserve">NAJWAŻNIEJSZE OZNACZENIA I SKRÓTY </w:t>
      </w:r>
    </w:p>
    <w:p w:rsidR="00BC01F3" w:rsidRDefault="00163E49">
      <w:pPr>
        <w:tabs>
          <w:tab w:val="center" w:pos="1573"/>
          <w:tab w:val="center" w:pos="4161"/>
        </w:tabs>
        <w:spacing w:after="5" w:line="267" w:lineRule="auto"/>
      </w:pPr>
      <w:r>
        <w:lastRenderedPageBreak/>
        <w:tab/>
      </w:r>
      <w:r>
        <w:rPr>
          <w:rFonts w:ascii="Times New Roman" w:eastAsia="Times New Roman" w:hAnsi="Times New Roman" w:cs="Times New Roman"/>
          <w:sz w:val="24"/>
        </w:rPr>
        <w:t xml:space="preserve">OST </w:t>
      </w:r>
      <w:r>
        <w:rPr>
          <w:rFonts w:ascii="Times New Roman" w:eastAsia="Times New Roman" w:hAnsi="Times New Roman" w:cs="Times New Roman"/>
          <w:sz w:val="24"/>
        </w:rPr>
        <w:tab/>
        <w:t>-</w:t>
      </w:r>
      <w:r>
        <w:rPr>
          <w:rFonts w:ascii="Arial" w:eastAsia="Arial" w:hAnsi="Arial" w:cs="Arial"/>
          <w:sz w:val="24"/>
        </w:rPr>
        <w:t xml:space="preserve"> </w:t>
      </w:r>
      <w:r>
        <w:rPr>
          <w:rFonts w:ascii="Times New Roman" w:eastAsia="Times New Roman" w:hAnsi="Times New Roman" w:cs="Times New Roman"/>
          <w:sz w:val="24"/>
        </w:rPr>
        <w:t xml:space="preserve">ogólna specyfikacja techniczna </w:t>
      </w:r>
    </w:p>
    <w:p w:rsidR="00BC01F3" w:rsidRDefault="00163E49">
      <w:pPr>
        <w:spacing w:after="5" w:line="267" w:lineRule="auto"/>
        <w:ind w:left="2772" w:right="1358" w:hanging="1426"/>
        <w:jc w:val="both"/>
      </w:pPr>
      <w:r>
        <w:rPr>
          <w:rFonts w:ascii="Times New Roman" w:eastAsia="Times New Roman" w:hAnsi="Times New Roman" w:cs="Times New Roman"/>
          <w:sz w:val="24"/>
        </w:rPr>
        <w:t>ST -</w:t>
      </w:r>
      <w:r>
        <w:rPr>
          <w:rFonts w:ascii="Arial" w:eastAsia="Arial" w:hAnsi="Arial" w:cs="Arial"/>
          <w:sz w:val="24"/>
        </w:rPr>
        <w:t xml:space="preserve"> </w:t>
      </w:r>
      <w:r>
        <w:rPr>
          <w:rFonts w:ascii="Times New Roman" w:eastAsia="Times New Roman" w:hAnsi="Times New Roman" w:cs="Times New Roman"/>
          <w:sz w:val="24"/>
        </w:rPr>
        <w:t xml:space="preserve">specyfikacja techniczna </w:t>
      </w:r>
      <w:r>
        <w:rPr>
          <w:rFonts w:ascii="Times New Roman" w:eastAsia="Times New Roman" w:hAnsi="Times New Roman" w:cs="Times New Roman"/>
          <w:sz w:val="24"/>
        </w:rPr>
        <w:t xml:space="preserve">wykonania i odbioru robót budowlanych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3"/>
        <w:ind w:left="85" w:right="163" w:hanging="10"/>
        <w:jc w:val="center"/>
      </w:pPr>
      <w:r>
        <w:rPr>
          <w:rFonts w:ascii="Times New Roman" w:eastAsia="Times New Roman" w:hAnsi="Times New Roman" w:cs="Times New Roman"/>
          <w:b/>
          <w:sz w:val="28"/>
        </w:rPr>
        <w:t xml:space="preserve">D - 02.00.01 </w:t>
      </w:r>
    </w:p>
    <w:p w:rsidR="00BC01F3" w:rsidRDefault="00163E49">
      <w:pPr>
        <w:spacing w:after="30"/>
        <w:ind w:right="18"/>
        <w:jc w:val="center"/>
      </w:pPr>
      <w:r>
        <w:rPr>
          <w:rFonts w:ascii="Times New Roman" w:eastAsia="Times New Roman" w:hAnsi="Times New Roman" w:cs="Times New Roman"/>
          <w:b/>
          <w:sz w:val="28"/>
        </w:rPr>
        <w:t xml:space="preserve"> </w:t>
      </w:r>
    </w:p>
    <w:p w:rsidR="00BC01F3" w:rsidRDefault="00163E49">
      <w:pPr>
        <w:spacing w:after="0" w:line="270" w:lineRule="auto"/>
        <w:ind w:left="1520" w:hanging="10"/>
      </w:pPr>
      <w:r>
        <w:rPr>
          <w:rFonts w:ascii="Times New Roman" w:eastAsia="Times New Roman" w:hAnsi="Times New Roman" w:cs="Times New Roman"/>
          <w:b/>
          <w:sz w:val="28"/>
        </w:rPr>
        <w:t xml:space="preserve">ROBOTY  ZIEMNE.  WYMAGANIA  OGÓLNE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18"/>
        <w:jc w:val="center"/>
      </w:pPr>
      <w:r>
        <w:rPr>
          <w:rFonts w:ascii="Times New Roman" w:eastAsia="Times New Roman" w:hAnsi="Times New Roman" w:cs="Times New Roman"/>
          <w:b/>
          <w:sz w:val="28"/>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0"/>
        <w:ind w:right="28"/>
        <w:jc w:val="center"/>
      </w:pPr>
      <w:r>
        <w:rPr>
          <w:rFonts w:ascii="Times New Roman" w:eastAsia="Times New Roman" w:hAnsi="Times New Roman" w:cs="Times New Roman"/>
          <w:sz w:val="24"/>
        </w:rPr>
        <w:t xml:space="preserve"> </w:t>
      </w:r>
    </w:p>
    <w:p w:rsidR="00BC01F3" w:rsidRDefault="00163E49">
      <w:pPr>
        <w:spacing w:after="101"/>
        <w:ind w:right="39"/>
        <w:jc w:val="center"/>
      </w:pPr>
      <w:r>
        <w:rPr>
          <w:rFonts w:ascii="Times New Roman" w:eastAsia="Times New Roman" w:hAnsi="Times New Roman" w:cs="Times New Roman"/>
          <w:b/>
          <w:sz w:val="20"/>
        </w:rPr>
        <w:t xml:space="preserve"> </w:t>
      </w:r>
    </w:p>
    <w:p w:rsidR="00BC01F3" w:rsidRDefault="00163E49">
      <w:pPr>
        <w:spacing w:after="101"/>
        <w:ind w:right="39"/>
        <w:jc w:val="center"/>
      </w:pPr>
      <w:r>
        <w:rPr>
          <w:rFonts w:ascii="Times New Roman" w:eastAsia="Times New Roman" w:hAnsi="Times New Roman" w:cs="Times New Roman"/>
          <w:b/>
          <w:sz w:val="20"/>
        </w:rPr>
        <w:lastRenderedPageBreak/>
        <w:t xml:space="preserve"> </w:t>
      </w:r>
    </w:p>
    <w:p w:rsidR="00BC01F3" w:rsidRDefault="00163E49">
      <w:pPr>
        <w:spacing w:after="0"/>
        <w:ind w:right="39"/>
        <w:jc w:val="center"/>
      </w:pPr>
      <w:r>
        <w:rPr>
          <w:rFonts w:ascii="Times New Roman" w:eastAsia="Times New Roman" w:hAnsi="Times New Roman" w:cs="Times New Roman"/>
          <w:b/>
          <w:sz w:val="20"/>
        </w:rPr>
        <w:t xml:space="preserve"> </w:t>
      </w:r>
    </w:p>
    <w:p w:rsidR="00BC01F3" w:rsidRDefault="00163E49">
      <w:pPr>
        <w:spacing w:after="135"/>
        <w:ind w:right="39"/>
        <w:jc w:val="center"/>
      </w:pPr>
      <w:r>
        <w:rPr>
          <w:rFonts w:ascii="Times New Roman" w:eastAsia="Times New Roman" w:hAnsi="Times New Roman" w:cs="Times New Roman"/>
          <w:b/>
          <w:sz w:val="20"/>
        </w:rPr>
        <w:t xml:space="preserve"> </w:t>
      </w:r>
    </w:p>
    <w:p w:rsidR="00BC01F3" w:rsidRDefault="00163E49">
      <w:pPr>
        <w:spacing w:after="96"/>
        <w:ind w:right="28"/>
        <w:jc w:val="center"/>
      </w:pPr>
      <w:r>
        <w:rPr>
          <w:rFonts w:ascii="Times New Roman" w:eastAsia="Times New Roman" w:hAnsi="Times New Roman" w:cs="Times New Roman"/>
          <w:b/>
          <w:sz w:val="24"/>
        </w:rPr>
        <w:t xml:space="preserve"> </w:t>
      </w:r>
    </w:p>
    <w:p w:rsidR="00BC01F3" w:rsidRDefault="00163E49">
      <w:pPr>
        <w:spacing w:after="96"/>
        <w:ind w:right="28"/>
        <w:jc w:val="center"/>
      </w:pPr>
      <w:r>
        <w:rPr>
          <w:rFonts w:ascii="Times New Roman" w:eastAsia="Times New Roman" w:hAnsi="Times New Roman" w:cs="Times New Roman"/>
          <w:b/>
          <w:sz w:val="24"/>
        </w:rPr>
        <w:t xml:space="preserve"> </w:t>
      </w:r>
    </w:p>
    <w:p w:rsidR="00BC01F3" w:rsidRDefault="00163E49">
      <w:pPr>
        <w:spacing w:after="96"/>
        <w:ind w:right="28"/>
        <w:jc w:val="center"/>
      </w:pPr>
      <w:r>
        <w:rPr>
          <w:rFonts w:ascii="Times New Roman" w:eastAsia="Times New Roman" w:hAnsi="Times New Roman" w:cs="Times New Roman"/>
          <w:b/>
          <w:sz w:val="24"/>
        </w:rPr>
        <w:t xml:space="preserve"> </w:t>
      </w:r>
    </w:p>
    <w:p w:rsidR="00BC01F3" w:rsidRDefault="00163E49">
      <w:pPr>
        <w:spacing w:after="96"/>
        <w:ind w:right="28"/>
        <w:jc w:val="center"/>
      </w:pPr>
      <w:r>
        <w:rPr>
          <w:rFonts w:ascii="Times New Roman" w:eastAsia="Times New Roman" w:hAnsi="Times New Roman" w:cs="Times New Roman"/>
          <w:b/>
          <w:sz w:val="24"/>
        </w:rPr>
        <w:t xml:space="preserve"> </w:t>
      </w:r>
    </w:p>
    <w:p w:rsidR="00BC01F3" w:rsidRDefault="00163E49">
      <w:pPr>
        <w:spacing w:after="96"/>
        <w:ind w:right="28"/>
        <w:jc w:val="center"/>
      </w:pPr>
      <w:r>
        <w:rPr>
          <w:rFonts w:ascii="Times New Roman" w:eastAsia="Times New Roman" w:hAnsi="Times New Roman" w:cs="Times New Roman"/>
          <w:b/>
          <w:sz w:val="24"/>
        </w:rPr>
        <w:t xml:space="preserve"> </w:t>
      </w:r>
    </w:p>
    <w:p w:rsidR="00BC01F3" w:rsidRDefault="00163E49">
      <w:pPr>
        <w:spacing w:after="120"/>
        <w:ind w:right="28"/>
        <w:jc w:val="center"/>
      </w:pPr>
      <w:r>
        <w:rPr>
          <w:rFonts w:ascii="Times New Roman" w:eastAsia="Times New Roman" w:hAnsi="Times New Roman" w:cs="Times New Roman"/>
          <w:b/>
          <w:sz w:val="24"/>
        </w:rPr>
        <w:t xml:space="preserve"> </w:t>
      </w:r>
    </w:p>
    <w:p w:rsidR="00BC01F3" w:rsidRDefault="00163E49">
      <w:pPr>
        <w:spacing w:after="104" w:line="252" w:lineRule="auto"/>
        <w:ind w:left="45" w:right="121" w:hanging="10"/>
        <w:jc w:val="center"/>
      </w:pPr>
      <w:r>
        <w:rPr>
          <w:rFonts w:ascii="Times New Roman" w:eastAsia="Times New Roman" w:hAnsi="Times New Roman" w:cs="Times New Roman"/>
          <w:b/>
          <w:sz w:val="24"/>
        </w:rPr>
        <w:t xml:space="preserve">SPIS TREŚCI </w:t>
      </w:r>
    </w:p>
    <w:p w:rsidR="00BC01F3" w:rsidRDefault="00163E49">
      <w:pPr>
        <w:spacing w:after="6" w:line="252" w:lineRule="auto"/>
        <w:ind w:left="45" w:right="126" w:hanging="10"/>
        <w:jc w:val="center"/>
      </w:pPr>
      <w:r>
        <w:rPr>
          <w:rFonts w:ascii="Times New Roman" w:eastAsia="Times New Roman" w:hAnsi="Times New Roman" w:cs="Times New Roman"/>
          <w:b/>
          <w:sz w:val="24"/>
        </w:rPr>
        <w:t xml:space="preserve">D-02.00.01 </w:t>
      </w:r>
    </w:p>
    <w:p w:rsidR="00BC01F3" w:rsidRDefault="00163E49">
      <w:pPr>
        <w:spacing w:after="26"/>
        <w:ind w:right="28"/>
        <w:jc w:val="center"/>
      </w:pPr>
      <w:r>
        <w:rPr>
          <w:rFonts w:ascii="Times New Roman" w:eastAsia="Times New Roman" w:hAnsi="Times New Roman" w:cs="Times New Roman"/>
          <w:b/>
          <w:sz w:val="24"/>
        </w:rPr>
        <w:t xml:space="preserve"> </w:t>
      </w:r>
    </w:p>
    <w:p w:rsidR="00BC01F3" w:rsidRDefault="00163E49">
      <w:pPr>
        <w:spacing w:after="6" w:line="252" w:lineRule="auto"/>
        <w:ind w:left="45" w:right="123" w:hanging="10"/>
        <w:jc w:val="center"/>
      </w:pPr>
      <w:r>
        <w:rPr>
          <w:rFonts w:ascii="Times New Roman" w:eastAsia="Times New Roman" w:hAnsi="Times New Roman" w:cs="Times New Roman"/>
          <w:b/>
          <w:sz w:val="24"/>
        </w:rPr>
        <w:t xml:space="preserve">ROBOTY  ZIEMNE.  WYMAGANIA  OGÓLNE </w:t>
      </w:r>
    </w:p>
    <w:p w:rsidR="00BC01F3" w:rsidRDefault="00163E49">
      <w:pPr>
        <w:spacing w:after="0"/>
        <w:ind w:right="28"/>
        <w:jc w:val="center"/>
      </w:pPr>
      <w:r>
        <w:rPr>
          <w:rFonts w:ascii="Times New Roman" w:eastAsia="Times New Roman" w:hAnsi="Times New Roman" w:cs="Times New Roman"/>
          <w:b/>
          <w:sz w:val="24"/>
        </w:rPr>
        <w:t xml:space="preserve"> </w:t>
      </w:r>
    </w:p>
    <w:p w:rsidR="00BC01F3" w:rsidRDefault="00163E49">
      <w:pPr>
        <w:spacing w:after="5" w:line="249" w:lineRule="auto"/>
        <w:ind w:left="200" w:hanging="10"/>
        <w:jc w:val="both"/>
      </w:pPr>
      <w:r>
        <w:rPr>
          <w:rFonts w:ascii="Times New Roman" w:eastAsia="Times New Roman" w:hAnsi="Times New Roman" w:cs="Times New Roman"/>
          <w:b/>
          <w:sz w:val="24"/>
        </w:rPr>
        <w:t xml:space="preserve">1. </w:t>
      </w:r>
      <w:r>
        <w:rPr>
          <w:rFonts w:ascii="Times New Roman" w:eastAsia="Times New Roman" w:hAnsi="Times New Roman" w:cs="Times New Roman"/>
          <w:b/>
          <w:sz w:val="24"/>
        </w:rPr>
        <w:t>WSTĘP ........................................................................................................................... 4</w:t>
      </w:r>
      <w:r>
        <w:t xml:space="preserve"> </w:t>
      </w:r>
      <w:r>
        <w:rPr>
          <w:rFonts w:ascii="Times New Roman" w:eastAsia="Times New Roman" w:hAnsi="Times New Roman" w:cs="Times New Roman"/>
          <w:b/>
          <w:sz w:val="24"/>
        </w:rPr>
        <w:t>2. MATERIAŁY ...............................................................................................................</w:t>
      </w:r>
      <w:r>
        <w:rPr>
          <w:rFonts w:ascii="Times New Roman" w:eastAsia="Times New Roman" w:hAnsi="Times New Roman" w:cs="Times New Roman"/>
          <w:b/>
          <w:sz w:val="24"/>
        </w:rPr>
        <w:t>. 6</w:t>
      </w:r>
      <w:r>
        <w:t xml:space="preserve"> </w:t>
      </w:r>
    </w:p>
    <w:p w:rsidR="00BC01F3" w:rsidRDefault="00163E49">
      <w:pPr>
        <w:numPr>
          <w:ilvl w:val="0"/>
          <w:numId w:val="29"/>
        </w:numPr>
        <w:spacing w:after="10" w:line="249" w:lineRule="auto"/>
        <w:ind w:hanging="240"/>
        <w:jc w:val="both"/>
      </w:pPr>
      <w:r>
        <w:rPr>
          <w:rFonts w:ascii="Times New Roman" w:eastAsia="Times New Roman" w:hAnsi="Times New Roman" w:cs="Times New Roman"/>
          <w:b/>
          <w:sz w:val="24"/>
        </w:rPr>
        <w:t>SPRZĘT ........................................................................................................................ 10</w:t>
      </w:r>
      <w:r>
        <w:t xml:space="preserve"> </w:t>
      </w:r>
    </w:p>
    <w:p w:rsidR="00BC01F3" w:rsidRDefault="00163E49">
      <w:pPr>
        <w:numPr>
          <w:ilvl w:val="0"/>
          <w:numId w:val="29"/>
        </w:numPr>
        <w:spacing w:after="17" w:line="249" w:lineRule="auto"/>
        <w:ind w:hanging="240"/>
        <w:jc w:val="both"/>
      </w:pPr>
      <w:r>
        <w:rPr>
          <w:rFonts w:ascii="Times New Roman" w:eastAsia="Times New Roman" w:hAnsi="Times New Roman" w:cs="Times New Roman"/>
          <w:b/>
          <w:sz w:val="24"/>
        </w:rPr>
        <w:t>TRANSPORT .............................................................................................................</w:t>
      </w:r>
      <w:r>
        <w:rPr>
          <w:rFonts w:ascii="Times New Roman" w:eastAsia="Times New Roman" w:hAnsi="Times New Roman" w:cs="Times New Roman"/>
          <w:b/>
          <w:sz w:val="24"/>
        </w:rPr>
        <w:t>.. 11</w:t>
      </w:r>
      <w:r>
        <w:t xml:space="preserve"> </w:t>
      </w:r>
      <w:r>
        <w:rPr>
          <w:rFonts w:ascii="Times New Roman" w:eastAsia="Times New Roman" w:hAnsi="Times New Roman" w:cs="Times New Roman"/>
          <w:b/>
          <w:sz w:val="24"/>
        </w:rPr>
        <w:t>5. WYKONANIE ROBÓT .............................................................................................. 12</w:t>
      </w:r>
      <w:r>
        <w:t xml:space="preserve"> </w:t>
      </w:r>
    </w:p>
    <w:p w:rsidR="00BC01F3" w:rsidRDefault="00163E49">
      <w:pPr>
        <w:numPr>
          <w:ilvl w:val="0"/>
          <w:numId w:val="30"/>
        </w:numPr>
        <w:spacing w:after="10" w:line="249" w:lineRule="auto"/>
        <w:ind w:hanging="240"/>
        <w:jc w:val="both"/>
      </w:pPr>
      <w:r>
        <w:rPr>
          <w:rFonts w:ascii="Times New Roman" w:eastAsia="Times New Roman" w:hAnsi="Times New Roman" w:cs="Times New Roman"/>
          <w:b/>
          <w:sz w:val="24"/>
        </w:rPr>
        <w:t>KONTROLA JAKOŚCI ROBÓT .............................................................................. 17</w:t>
      </w:r>
      <w:r>
        <w:t xml:space="preserve"> </w:t>
      </w:r>
    </w:p>
    <w:p w:rsidR="00BC01F3" w:rsidRDefault="00163E49">
      <w:pPr>
        <w:numPr>
          <w:ilvl w:val="0"/>
          <w:numId w:val="30"/>
        </w:numPr>
        <w:spacing w:after="10" w:line="249" w:lineRule="auto"/>
        <w:ind w:hanging="240"/>
        <w:jc w:val="both"/>
      </w:pPr>
      <w:r>
        <w:rPr>
          <w:rFonts w:ascii="Times New Roman" w:eastAsia="Times New Roman" w:hAnsi="Times New Roman" w:cs="Times New Roman"/>
          <w:b/>
          <w:sz w:val="24"/>
        </w:rPr>
        <w:t xml:space="preserve">OBMIAR ROBÓT </w:t>
      </w:r>
      <w:r>
        <w:rPr>
          <w:rFonts w:ascii="Times New Roman" w:eastAsia="Times New Roman" w:hAnsi="Times New Roman" w:cs="Times New Roman"/>
          <w:b/>
          <w:sz w:val="24"/>
        </w:rPr>
        <w:t>....................................................................................................... 22</w:t>
      </w:r>
      <w:r>
        <w:t xml:space="preserve"> </w:t>
      </w:r>
    </w:p>
    <w:p w:rsidR="00BC01F3" w:rsidRDefault="00163E49">
      <w:pPr>
        <w:numPr>
          <w:ilvl w:val="0"/>
          <w:numId w:val="30"/>
        </w:numPr>
        <w:spacing w:after="11" w:line="249" w:lineRule="auto"/>
        <w:ind w:hanging="240"/>
        <w:jc w:val="both"/>
      </w:pPr>
      <w:r>
        <w:rPr>
          <w:rFonts w:ascii="Times New Roman" w:eastAsia="Times New Roman" w:hAnsi="Times New Roman" w:cs="Times New Roman"/>
          <w:b/>
          <w:sz w:val="24"/>
        </w:rPr>
        <w:t>ODBIÓR ROBÓT ........................................................................................................ 23</w:t>
      </w:r>
      <w:r>
        <w:t xml:space="preserve"> </w:t>
      </w:r>
      <w:r>
        <w:rPr>
          <w:rFonts w:ascii="Times New Roman" w:eastAsia="Times New Roman" w:hAnsi="Times New Roman" w:cs="Times New Roman"/>
          <w:b/>
          <w:sz w:val="24"/>
        </w:rPr>
        <w:t>9. PODSTAWA PŁATNOŚCI .....</w:t>
      </w:r>
      <w:r>
        <w:rPr>
          <w:rFonts w:ascii="Times New Roman" w:eastAsia="Times New Roman" w:hAnsi="Times New Roman" w:cs="Times New Roman"/>
          <w:b/>
          <w:sz w:val="24"/>
        </w:rPr>
        <w:t>................................................................................... 24</w:t>
      </w:r>
      <w:r>
        <w:t xml:space="preserve"> </w:t>
      </w:r>
    </w:p>
    <w:p w:rsidR="00BC01F3" w:rsidRDefault="00163E49">
      <w:pPr>
        <w:spacing w:after="233" w:line="249" w:lineRule="auto"/>
        <w:ind w:left="87" w:hanging="10"/>
        <w:jc w:val="both"/>
      </w:pPr>
      <w:r>
        <w:rPr>
          <w:rFonts w:ascii="Times New Roman" w:eastAsia="Times New Roman" w:hAnsi="Times New Roman" w:cs="Times New Roman"/>
          <w:b/>
          <w:sz w:val="24"/>
        </w:rPr>
        <w:t>10. PRZEPISY ZWIĄZANE ............................................................................................ 24</w:t>
      </w:r>
      <w:r>
        <w:t xml:space="preserve"> </w:t>
      </w:r>
    </w:p>
    <w:p w:rsidR="00BC01F3" w:rsidRDefault="00163E49">
      <w:pPr>
        <w:spacing w:after="96"/>
        <w:ind w:right="28"/>
        <w:jc w:val="center"/>
      </w:pPr>
      <w:r>
        <w:rPr>
          <w:rFonts w:ascii="Times New Roman" w:eastAsia="Times New Roman" w:hAnsi="Times New Roman" w:cs="Times New Roman"/>
          <w:b/>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lastRenderedPageBreak/>
        <w:t xml:space="preserve"> </w:t>
      </w:r>
    </w:p>
    <w:p w:rsidR="00BC01F3" w:rsidRDefault="00163E49">
      <w:pPr>
        <w:numPr>
          <w:ilvl w:val="0"/>
          <w:numId w:val="31"/>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31"/>
        </w:numPr>
        <w:spacing w:after="124"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85" w:line="267" w:lineRule="auto"/>
        <w:ind w:left="8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Przedmiotem niniejszej specyfikacji technicznej (ST) są wymagania dotyczące wykonania i odbioru liniowych robót ziemnych. </w:t>
      </w:r>
    </w:p>
    <w:p w:rsidR="00BC01F3" w:rsidRDefault="00163E49">
      <w:pPr>
        <w:numPr>
          <w:ilvl w:val="1"/>
          <w:numId w:val="31"/>
        </w:numPr>
        <w:spacing w:after="106"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116" w:line="267" w:lineRule="auto"/>
        <w:ind w:left="8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Specyfikacja techniczna (ST) jest stosowana jako dokument przetargowy i kontraktowy przy zleca</w:t>
      </w:r>
      <w:r>
        <w:rPr>
          <w:rFonts w:ascii="Times New Roman" w:eastAsia="Times New Roman" w:hAnsi="Times New Roman" w:cs="Times New Roman"/>
          <w:sz w:val="24"/>
        </w:rPr>
        <w:t xml:space="preserve">niu i realizacji robót na drogach i ulicach.  </w:t>
      </w:r>
    </w:p>
    <w:p w:rsidR="00BC01F3" w:rsidRDefault="00163E49">
      <w:pPr>
        <w:numPr>
          <w:ilvl w:val="1"/>
          <w:numId w:val="31"/>
        </w:numPr>
        <w:spacing w:after="117"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5" w:line="267" w:lineRule="auto"/>
        <w:ind w:left="87" w:right="168"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Ustalenia zawarte w niniejszej specyfikacji dotyczą zasad prowadzenia robót ziemnych w czasie budowy lub modernizacji dróg i obejmują: a)</w:t>
      </w:r>
      <w:r>
        <w:rPr>
          <w:rFonts w:ascii="Arial" w:eastAsia="Arial" w:hAnsi="Arial" w:cs="Arial"/>
          <w:sz w:val="24"/>
        </w:rPr>
        <w:t xml:space="preserve"> </w:t>
      </w:r>
      <w:r>
        <w:rPr>
          <w:rFonts w:ascii="Times New Roman" w:eastAsia="Times New Roman" w:hAnsi="Times New Roman" w:cs="Times New Roman"/>
          <w:sz w:val="24"/>
        </w:rPr>
        <w:t xml:space="preserve">wykonanie wykopów w gruntach nieskalistych, </w:t>
      </w:r>
    </w:p>
    <w:p w:rsidR="00BC01F3" w:rsidRDefault="00163E49">
      <w:pPr>
        <w:numPr>
          <w:ilvl w:val="0"/>
          <w:numId w:val="32"/>
        </w:numPr>
        <w:spacing w:after="5" w:line="267" w:lineRule="auto"/>
        <w:ind w:right="12" w:hanging="283"/>
        <w:jc w:val="both"/>
      </w:pPr>
      <w:r>
        <w:rPr>
          <w:rFonts w:ascii="Times New Roman" w:eastAsia="Times New Roman" w:hAnsi="Times New Roman" w:cs="Times New Roman"/>
          <w:sz w:val="24"/>
        </w:rPr>
        <w:t xml:space="preserve">wykonanie wykopów w gruntach skalistych, </w:t>
      </w:r>
    </w:p>
    <w:p w:rsidR="00BC01F3" w:rsidRDefault="00163E49">
      <w:pPr>
        <w:numPr>
          <w:ilvl w:val="0"/>
          <w:numId w:val="32"/>
        </w:numPr>
        <w:spacing w:after="5" w:line="267" w:lineRule="auto"/>
        <w:ind w:right="12" w:hanging="283"/>
        <w:jc w:val="both"/>
      </w:pPr>
      <w:r>
        <w:rPr>
          <w:rFonts w:ascii="Times New Roman" w:eastAsia="Times New Roman" w:hAnsi="Times New Roman" w:cs="Times New Roman"/>
          <w:sz w:val="24"/>
        </w:rPr>
        <w:t xml:space="preserve">budowę nasypów drogowych, </w:t>
      </w:r>
    </w:p>
    <w:p w:rsidR="00BC01F3" w:rsidRDefault="00163E49">
      <w:pPr>
        <w:numPr>
          <w:ilvl w:val="0"/>
          <w:numId w:val="32"/>
        </w:numPr>
        <w:spacing w:after="5" w:line="267" w:lineRule="auto"/>
        <w:ind w:right="12" w:hanging="283"/>
        <w:jc w:val="both"/>
      </w:pPr>
      <w:r>
        <w:rPr>
          <w:rFonts w:ascii="Times New Roman" w:eastAsia="Times New Roman" w:hAnsi="Times New Roman" w:cs="Times New Roman"/>
          <w:sz w:val="24"/>
        </w:rPr>
        <w:t xml:space="preserve">pozyskiwanie gruntu z ukopu lub dokopu. Wykonanie ulepszonego podłoża jest przedmiotem odrębnych OST. </w:t>
      </w:r>
    </w:p>
    <w:p w:rsidR="00BC01F3" w:rsidRDefault="00163E49">
      <w:pPr>
        <w:spacing w:after="141" w:line="267" w:lineRule="auto"/>
        <w:ind w:left="77" w:right="12" w:firstLine="708"/>
        <w:jc w:val="both"/>
      </w:pPr>
      <w:r>
        <w:rPr>
          <w:rFonts w:ascii="Times New Roman" w:eastAsia="Times New Roman" w:hAnsi="Times New Roman" w:cs="Times New Roman"/>
          <w:sz w:val="24"/>
        </w:rPr>
        <w:t xml:space="preserve">Niniejsza specyfikacja nie ma zastosowania do robót fundamentowych i związanych z wykonaniem instalacji.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1.4. Określenia podstawowe </w:t>
      </w:r>
    </w:p>
    <w:p w:rsidR="00BC01F3" w:rsidRDefault="00163E49">
      <w:pPr>
        <w:numPr>
          <w:ilvl w:val="2"/>
          <w:numId w:val="33"/>
        </w:numPr>
        <w:spacing w:after="125" w:line="267" w:lineRule="auto"/>
        <w:ind w:right="12" w:hanging="566"/>
        <w:jc w:val="both"/>
      </w:pPr>
      <w:r>
        <w:rPr>
          <w:rFonts w:ascii="Times New Roman" w:eastAsia="Times New Roman" w:hAnsi="Times New Roman" w:cs="Times New Roman"/>
          <w:sz w:val="24"/>
        </w:rPr>
        <w:t>Budowla ziemna – budowla wykonana w gruncie lub materiale antropogenicznym albo z gruntu lub z materiału antropogenicznego</w:t>
      </w:r>
      <w:r>
        <w:rPr>
          <w:rFonts w:ascii="Times New Roman" w:eastAsia="Times New Roman" w:hAnsi="Times New Roman" w:cs="Times New Roman"/>
          <w:sz w:val="24"/>
        </w:rPr>
        <w:t xml:space="preserve">, powstała w następstwie przeprowadzenia robót ziemnych, spełniająca warunki stateczności i odwodnienia, zapewniająca przejęcie obciążenia od środków transportowych i urządzeń inżynierskich obciążających korpus drogowy. </w:t>
      </w:r>
    </w:p>
    <w:p w:rsidR="00BC01F3" w:rsidRDefault="00163E49">
      <w:pPr>
        <w:numPr>
          <w:ilvl w:val="2"/>
          <w:numId w:val="33"/>
        </w:numPr>
        <w:spacing w:after="125" w:line="267" w:lineRule="auto"/>
        <w:ind w:right="12" w:hanging="566"/>
        <w:jc w:val="both"/>
      </w:pPr>
      <w:r>
        <w:rPr>
          <w:rFonts w:ascii="Times New Roman" w:eastAsia="Times New Roman" w:hAnsi="Times New Roman" w:cs="Times New Roman"/>
          <w:sz w:val="24"/>
        </w:rPr>
        <w:t>Korpus drogowy - nasyp lub ta część</w:t>
      </w:r>
      <w:r>
        <w:rPr>
          <w:rFonts w:ascii="Times New Roman" w:eastAsia="Times New Roman" w:hAnsi="Times New Roman" w:cs="Times New Roman"/>
          <w:sz w:val="24"/>
        </w:rPr>
        <w:t xml:space="preserve"> wykopu, która jest ograniczona koroną drogi i skarpami rowów.</w:t>
      </w:r>
      <w:r>
        <w:rPr>
          <w:rFonts w:ascii="Times New Roman" w:eastAsia="Times New Roman" w:hAnsi="Times New Roman" w:cs="Times New Roman"/>
          <w:b/>
          <w:sz w:val="24"/>
        </w:rPr>
        <w:t xml:space="preserve">  </w:t>
      </w:r>
    </w:p>
    <w:p w:rsidR="00BC01F3" w:rsidRDefault="00163E49">
      <w:pPr>
        <w:numPr>
          <w:ilvl w:val="2"/>
          <w:numId w:val="33"/>
        </w:numPr>
        <w:spacing w:after="131" w:line="267" w:lineRule="auto"/>
        <w:ind w:right="12" w:hanging="566"/>
        <w:jc w:val="both"/>
      </w:pPr>
      <w:r>
        <w:rPr>
          <w:rFonts w:ascii="Times New Roman" w:eastAsia="Times New Roman" w:hAnsi="Times New Roman" w:cs="Times New Roman"/>
          <w:sz w:val="24"/>
        </w:rPr>
        <w:t xml:space="preserve">Wysokość nasypu lub głębokość wykopu - różnica rzędnej terenu i rzędnej robót ziemnych, wyznaczonych w osi nasypu lub wykopu. </w:t>
      </w:r>
    </w:p>
    <w:p w:rsidR="00BC01F3" w:rsidRDefault="00163E49">
      <w:pPr>
        <w:numPr>
          <w:ilvl w:val="2"/>
          <w:numId w:val="33"/>
        </w:numPr>
        <w:spacing w:after="119" w:line="270" w:lineRule="auto"/>
        <w:ind w:right="12" w:hanging="566"/>
        <w:jc w:val="both"/>
      </w:pPr>
      <w:r>
        <w:rPr>
          <w:rFonts w:ascii="Times New Roman" w:eastAsia="Times New Roman" w:hAnsi="Times New Roman" w:cs="Times New Roman"/>
          <w:sz w:val="24"/>
        </w:rPr>
        <w:t>Nasyp – budowla ziemna wykonana w obrębie pasa drogowego poprzez</w:t>
      </w:r>
      <w:r>
        <w:rPr>
          <w:rFonts w:ascii="Times New Roman" w:eastAsia="Times New Roman" w:hAnsi="Times New Roman" w:cs="Times New Roman"/>
          <w:sz w:val="24"/>
        </w:rPr>
        <w:t xml:space="preserve"> wbudowanie materiału nasypowego w kontrolowany sposób polegający na układaniu i zagęszczaniu kolejnych warstw powyżej powierzchni terenu.</w:t>
      </w:r>
      <w:r>
        <w:rPr>
          <w:rFonts w:ascii="Times New Roman" w:eastAsia="Times New Roman" w:hAnsi="Times New Roman" w:cs="Times New Roman"/>
          <w:b/>
          <w:sz w:val="24"/>
        </w:rPr>
        <w:t xml:space="preserve"> </w:t>
      </w:r>
    </w:p>
    <w:p w:rsidR="00BC01F3" w:rsidRDefault="00163E49">
      <w:pPr>
        <w:numPr>
          <w:ilvl w:val="2"/>
          <w:numId w:val="33"/>
        </w:numPr>
        <w:spacing w:after="131" w:line="267" w:lineRule="auto"/>
        <w:ind w:right="12" w:hanging="566"/>
        <w:jc w:val="both"/>
      </w:pPr>
      <w:r>
        <w:rPr>
          <w:rFonts w:ascii="Times New Roman" w:eastAsia="Times New Roman" w:hAnsi="Times New Roman" w:cs="Times New Roman"/>
          <w:sz w:val="24"/>
        </w:rPr>
        <w:t xml:space="preserve">Nasyp niski - nasyp, którego wysokość jest mniejsza niż 1 m. </w:t>
      </w:r>
    </w:p>
    <w:p w:rsidR="00BC01F3" w:rsidRDefault="00163E49">
      <w:pPr>
        <w:numPr>
          <w:ilvl w:val="2"/>
          <w:numId w:val="33"/>
        </w:numPr>
        <w:spacing w:after="113" w:line="267" w:lineRule="auto"/>
        <w:ind w:right="12" w:hanging="566"/>
        <w:jc w:val="both"/>
      </w:pPr>
      <w:r>
        <w:rPr>
          <w:rFonts w:ascii="Times New Roman" w:eastAsia="Times New Roman" w:hAnsi="Times New Roman" w:cs="Times New Roman"/>
          <w:sz w:val="24"/>
        </w:rPr>
        <w:t xml:space="preserve">Nasyp średni - nasyp, którego wysokość jest zawarta w </w:t>
      </w:r>
      <w:r>
        <w:rPr>
          <w:rFonts w:ascii="Times New Roman" w:eastAsia="Times New Roman" w:hAnsi="Times New Roman" w:cs="Times New Roman"/>
          <w:sz w:val="24"/>
        </w:rPr>
        <w:t xml:space="preserve">granicach od 1 do 3 m. </w:t>
      </w:r>
    </w:p>
    <w:p w:rsidR="00BC01F3" w:rsidRDefault="00163E49">
      <w:pPr>
        <w:numPr>
          <w:ilvl w:val="2"/>
          <w:numId w:val="33"/>
        </w:numPr>
        <w:spacing w:after="122" w:line="267" w:lineRule="auto"/>
        <w:ind w:right="12" w:hanging="566"/>
        <w:jc w:val="both"/>
      </w:pPr>
      <w:r>
        <w:rPr>
          <w:rFonts w:ascii="Times New Roman" w:eastAsia="Times New Roman" w:hAnsi="Times New Roman" w:cs="Times New Roman"/>
          <w:sz w:val="24"/>
        </w:rPr>
        <w:t xml:space="preserve">Nasyp wysoki - nasyp, którego wysokość przekracza 3 m. </w:t>
      </w:r>
    </w:p>
    <w:p w:rsidR="00BC01F3" w:rsidRDefault="00163E49">
      <w:pPr>
        <w:spacing w:after="124" w:line="267" w:lineRule="auto"/>
        <w:ind w:left="87" w:right="12" w:hanging="10"/>
        <w:jc w:val="both"/>
      </w:pPr>
      <w:r>
        <w:rPr>
          <w:rFonts w:ascii="Times New Roman" w:eastAsia="Times New Roman" w:hAnsi="Times New Roman" w:cs="Times New Roman"/>
          <w:b/>
          <w:sz w:val="24"/>
        </w:rPr>
        <w:t>1.4.8.</w:t>
      </w:r>
      <w:r>
        <w:rPr>
          <w:rFonts w:ascii="Times New Roman" w:eastAsia="Times New Roman" w:hAnsi="Times New Roman" w:cs="Times New Roman"/>
          <w:sz w:val="24"/>
        </w:rPr>
        <w:t>Wykop - budowla ziemna wykonana w obrębie pasa drogowego, w postaci odpowiednio ukształtowanej przestrzeni powstałej w wyniku usunięcia z niej gruntu.</w:t>
      </w:r>
      <w:r>
        <w:rPr>
          <w:rFonts w:ascii="Times New Roman" w:eastAsia="Times New Roman" w:hAnsi="Times New Roman" w:cs="Times New Roman"/>
          <w:b/>
          <w:sz w:val="24"/>
        </w:rPr>
        <w:t xml:space="preserve"> </w:t>
      </w:r>
    </w:p>
    <w:p w:rsidR="00BC01F3" w:rsidRDefault="00163E49">
      <w:pPr>
        <w:numPr>
          <w:ilvl w:val="2"/>
          <w:numId w:val="34"/>
        </w:numPr>
        <w:spacing w:after="111" w:line="267" w:lineRule="auto"/>
        <w:ind w:right="12" w:hanging="720"/>
        <w:jc w:val="both"/>
      </w:pPr>
      <w:r>
        <w:rPr>
          <w:rFonts w:ascii="Times New Roman" w:eastAsia="Times New Roman" w:hAnsi="Times New Roman" w:cs="Times New Roman"/>
          <w:sz w:val="24"/>
        </w:rPr>
        <w:t xml:space="preserve">Wykop płytki - </w:t>
      </w:r>
      <w:r>
        <w:rPr>
          <w:rFonts w:ascii="Times New Roman" w:eastAsia="Times New Roman" w:hAnsi="Times New Roman" w:cs="Times New Roman"/>
          <w:sz w:val="24"/>
        </w:rPr>
        <w:t xml:space="preserve">wykop, którego głębokość jest mniejsza niż 1 m. </w:t>
      </w:r>
    </w:p>
    <w:p w:rsidR="00BC01F3" w:rsidRDefault="00163E49">
      <w:pPr>
        <w:numPr>
          <w:ilvl w:val="2"/>
          <w:numId w:val="34"/>
        </w:numPr>
        <w:spacing w:after="128" w:line="267" w:lineRule="auto"/>
        <w:ind w:right="12" w:hanging="720"/>
        <w:jc w:val="both"/>
      </w:pPr>
      <w:r>
        <w:rPr>
          <w:rFonts w:ascii="Times New Roman" w:eastAsia="Times New Roman" w:hAnsi="Times New Roman" w:cs="Times New Roman"/>
          <w:sz w:val="24"/>
        </w:rPr>
        <w:lastRenderedPageBreak/>
        <w:t xml:space="preserve">Wykop średni - wykop, którego głębokość jest zawarta w granicach od 1 do 3 m. </w:t>
      </w:r>
    </w:p>
    <w:p w:rsidR="00BC01F3" w:rsidRDefault="00163E49">
      <w:pPr>
        <w:numPr>
          <w:ilvl w:val="2"/>
          <w:numId w:val="34"/>
        </w:numPr>
        <w:spacing w:after="5" w:line="267" w:lineRule="auto"/>
        <w:ind w:right="12" w:hanging="720"/>
        <w:jc w:val="both"/>
      </w:pPr>
      <w:r>
        <w:rPr>
          <w:rFonts w:ascii="Times New Roman" w:eastAsia="Times New Roman" w:hAnsi="Times New Roman" w:cs="Times New Roman"/>
          <w:sz w:val="24"/>
        </w:rPr>
        <w:t xml:space="preserve">Wykop głęboki - wykop, którego głębokość przekracza 3 m. </w:t>
      </w:r>
    </w:p>
    <w:p w:rsidR="00BC01F3" w:rsidRDefault="00163E49">
      <w:pPr>
        <w:numPr>
          <w:ilvl w:val="2"/>
          <w:numId w:val="34"/>
        </w:numPr>
        <w:spacing w:after="125" w:line="267" w:lineRule="auto"/>
        <w:ind w:right="12" w:hanging="720"/>
        <w:jc w:val="both"/>
      </w:pPr>
      <w:r>
        <w:rPr>
          <w:rFonts w:ascii="Times New Roman" w:eastAsia="Times New Roman" w:hAnsi="Times New Roman" w:cs="Times New Roman"/>
          <w:sz w:val="24"/>
        </w:rPr>
        <w:t>Bagno - grunt organiczny nasycony wodą, o małej nośności, charakteryzu</w:t>
      </w:r>
      <w:r>
        <w:rPr>
          <w:rFonts w:ascii="Times New Roman" w:eastAsia="Times New Roman" w:hAnsi="Times New Roman" w:cs="Times New Roman"/>
          <w:sz w:val="24"/>
        </w:rPr>
        <w:t xml:space="preserve">jący się znacznym i długotrwałym osiadaniem pod obciążeniem. </w:t>
      </w:r>
    </w:p>
    <w:p w:rsidR="00BC01F3" w:rsidRDefault="00163E49">
      <w:pPr>
        <w:numPr>
          <w:ilvl w:val="2"/>
          <w:numId w:val="34"/>
        </w:numPr>
        <w:spacing w:after="111" w:line="267" w:lineRule="auto"/>
        <w:ind w:right="12" w:hanging="720"/>
        <w:jc w:val="both"/>
      </w:pPr>
      <w:r>
        <w:rPr>
          <w:rFonts w:ascii="Times New Roman" w:eastAsia="Times New Roman" w:hAnsi="Times New Roman" w:cs="Times New Roman"/>
          <w:sz w:val="24"/>
        </w:rPr>
        <w:t xml:space="preserve">Grunt – zespół cząstek mineralnych, który może być rozdrobniony przez delikatne rozcieranie w ręce i który zawiera wodę i powietrze, a niekiedy także inne gazy. </w:t>
      </w:r>
    </w:p>
    <w:p w:rsidR="00BC01F3" w:rsidRDefault="00163E49">
      <w:pPr>
        <w:numPr>
          <w:ilvl w:val="2"/>
          <w:numId w:val="34"/>
        </w:numPr>
        <w:spacing w:after="126" w:line="267" w:lineRule="auto"/>
        <w:ind w:right="12" w:hanging="720"/>
        <w:jc w:val="both"/>
      </w:pPr>
      <w:r>
        <w:rPr>
          <w:rFonts w:ascii="Times New Roman" w:eastAsia="Times New Roman" w:hAnsi="Times New Roman" w:cs="Times New Roman"/>
          <w:sz w:val="24"/>
        </w:rPr>
        <w:t xml:space="preserve">Grunt nieskalisty - każdy grunt </w:t>
      </w:r>
      <w:r>
        <w:rPr>
          <w:rFonts w:ascii="Times New Roman" w:eastAsia="Times New Roman" w:hAnsi="Times New Roman" w:cs="Times New Roman"/>
          <w:sz w:val="24"/>
        </w:rPr>
        <w:t xml:space="preserve">rodzimy, nie określony w punkcie 1.4.15 jako grunt skalisty. </w:t>
      </w:r>
    </w:p>
    <w:p w:rsidR="00BC01F3" w:rsidRDefault="00163E49">
      <w:pPr>
        <w:numPr>
          <w:ilvl w:val="2"/>
          <w:numId w:val="34"/>
        </w:numPr>
        <w:spacing w:after="118" w:line="267" w:lineRule="auto"/>
        <w:ind w:right="12" w:hanging="720"/>
        <w:jc w:val="both"/>
      </w:pPr>
      <w:r>
        <w:rPr>
          <w:rFonts w:ascii="Times New Roman" w:eastAsia="Times New Roman" w:hAnsi="Times New Roman" w:cs="Times New Roman"/>
          <w:sz w:val="24"/>
        </w:rPr>
        <w:t>Grunt skalisty - grunt rodzimy, lity lub spękany o nieprzesuniętych blokach, którego próbki nie wykazują zmian objętości ani nie rozpadają się pod działaniem wody destylowanej; mają wytrzymałość</w:t>
      </w:r>
      <w:r>
        <w:rPr>
          <w:rFonts w:ascii="Times New Roman" w:eastAsia="Times New Roman" w:hAnsi="Times New Roman" w:cs="Times New Roman"/>
          <w:sz w:val="24"/>
        </w:rPr>
        <w:t xml:space="preserve"> na ściskanie R</w:t>
      </w:r>
      <w:r>
        <w:rPr>
          <w:rFonts w:ascii="Times New Roman" w:eastAsia="Times New Roman" w:hAnsi="Times New Roman" w:cs="Times New Roman"/>
          <w:sz w:val="16"/>
        </w:rPr>
        <w:t>c</w:t>
      </w:r>
      <w:r>
        <w:rPr>
          <w:rFonts w:ascii="Times New Roman" w:eastAsia="Times New Roman" w:hAnsi="Times New Roman" w:cs="Times New Roman"/>
          <w:sz w:val="24"/>
        </w:rPr>
        <w:t xml:space="preserve"> ponad 0,2 MPa; wymaga użycia środków wybuchowych albo narzędzi pneumatycznych lub hydraulicznych do odspojenia. </w:t>
      </w:r>
    </w:p>
    <w:p w:rsidR="00BC01F3" w:rsidRDefault="00163E49">
      <w:pPr>
        <w:numPr>
          <w:ilvl w:val="2"/>
          <w:numId w:val="34"/>
        </w:numPr>
        <w:spacing w:after="127" w:line="267" w:lineRule="auto"/>
        <w:ind w:right="12" w:hanging="720"/>
        <w:jc w:val="both"/>
      </w:pPr>
      <w:r>
        <w:rPr>
          <w:rFonts w:ascii="Times New Roman" w:eastAsia="Times New Roman" w:hAnsi="Times New Roman" w:cs="Times New Roman"/>
          <w:sz w:val="24"/>
        </w:rPr>
        <w:t xml:space="preserve">Grunt organiczny –grunt z zawartością substancji organicznej większą od 2,0%. </w:t>
      </w:r>
    </w:p>
    <w:p w:rsidR="00BC01F3" w:rsidRDefault="00163E49">
      <w:pPr>
        <w:numPr>
          <w:ilvl w:val="2"/>
          <w:numId w:val="34"/>
        </w:numPr>
        <w:spacing w:after="127" w:line="267" w:lineRule="auto"/>
        <w:ind w:right="12" w:hanging="720"/>
        <w:jc w:val="both"/>
      </w:pPr>
      <w:r>
        <w:rPr>
          <w:rFonts w:ascii="Times New Roman" w:eastAsia="Times New Roman" w:hAnsi="Times New Roman" w:cs="Times New Roman"/>
          <w:sz w:val="24"/>
        </w:rPr>
        <w:t xml:space="preserve">Materiał antropogeniczny – materiał powstały w </w:t>
      </w:r>
      <w:r>
        <w:rPr>
          <w:rFonts w:ascii="Times New Roman" w:eastAsia="Times New Roman" w:hAnsi="Times New Roman" w:cs="Times New Roman"/>
          <w:sz w:val="24"/>
        </w:rPr>
        <w:t>wyniku bezpośredniej lub pośredniej działalności człowieka (na przykład grunt ulepszony, odpad przemysłowy, materiał z recyklingu).</w:t>
      </w:r>
      <w:r>
        <w:rPr>
          <w:rFonts w:ascii="Times New Roman" w:eastAsia="Times New Roman" w:hAnsi="Times New Roman" w:cs="Times New Roman"/>
          <w:b/>
          <w:sz w:val="24"/>
        </w:rPr>
        <w:t xml:space="preserve"> </w:t>
      </w:r>
    </w:p>
    <w:p w:rsidR="00BC01F3" w:rsidRDefault="00163E49">
      <w:pPr>
        <w:numPr>
          <w:ilvl w:val="2"/>
          <w:numId w:val="34"/>
        </w:numPr>
        <w:spacing w:after="124" w:line="267" w:lineRule="auto"/>
        <w:ind w:right="12" w:hanging="720"/>
        <w:jc w:val="both"/>
      </w:pPr>
      <w:r>
        <w:rPr>
          <w:rFonts w:ascii="Times New Roman" w:eastAsia="Times New Roman" w:hAnsi="Times New Roman" w:cs="Times New Roman"/>
          <w:sz w:val="24"/>
        </w:rPr>
        <w:t xml:space="preserve">Ukop - miejsce pozyskania gruntu do wykonania nasypów, położone w obrębie pasa robót drogowych. </w:t>
      </w:r>
    </w:p>
    <w:p w:rsidR="00BC01F3" w:rsidRDefault="00163E49">
      <w:pPr>
        <w:numPr>
          <w:ilvl w:val="2"/>
          <w:numId w:val="34"/>
        </w:numPr>
        <w:spacing w:after="127" w:line="267" w:lineRule="auto"/>
        <w:ind w:right="12" w:hanging="720"/>
        <w:jc w:val="both"/>
      </w:pPr>
      <w:r>
        <w:rPr>
          <w:rFonts w:ascii="Times New Roman" w:eastAsia="Times New Roman" w:hAnsi="Times New Roman" w:cs="Times New Roman"/>
          <w:sz w:val="24"/>
        </w:rPr>
        <w:t xml:space="preserve">Dokop - </w:t>
      </w:r>
      <w:r>
        <w:rPr>
          <w:rFonts w:ascii="Times New Roman" w:eastAsia="Times New Roman" w:hAnsi="Times New Roman" w:cs="Times New Roman"/>
          <w:sz w:val="24"/>
        </w:rPr>
        <w:t xml:space="preserve">miejsce pozyskania gruntu do wykonania nasypów, położone poza pasem robót drogowych. </w:t>
      </w:r>
    </w:p>
    <w:p w:rsidR="00BC01F3" w:rsidRDefault="00163E49">
      <w:pPr>
        <w:numPr>
          <w:ilvl w:val="2"/>
          <w:numId w:val="34"/>
        </w:numPr>
        <w:spacing w:after="126" w:line="270" w:lineRule="auto"/>
        <w:ind w:right="12" w:hanging="720"/>
        <w:jc w:val="both"/>
      </w:pPr>
      <w:r>
        <w:rPr>
          <w:rFonts w:ascii="Times New Roman" w:eastAsia="Times New Roman" w:hAnsi="Times New Roman" w:cs="Times New Roman"/>
          <w:sz w:val="24"/>
        </w:rPr>
        <w:t xml:space="preserve">Odkład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miejsce </w:t>
      </w:r>
      <w:r>
        <w:rPr>
          <w:rFonts w:ascii="Times New Roman" w:eastAsia="Times New Roman" w:hAnsi="Times New Roman" w:cs="Times New Roman"/>
          <w:sz w:val="24"/>
        </w:rPr>
        <w:tab/>
        <w:t xml:space="preserve">wbudowania </w:t>
      </w:r>
      <w:r>
        <w:rPr>
          <w:rFonts w:ascii="Times New Roman" w:eastAsia="Times New Roman" w:hAnsi="Times New Roman" w:cs="Times New Roman"/>
          <w:sz w:val="24"/>
        </w:rPr>
        <w:tab/>
        <w:t xml:space="preserve">lub </w:t>
      </w:r>
      <w:r>
        <w:rPr>
          <w:rFonts w:ascii="Times New Roman" w:eastAsia="Times New Roman" w:hAnsi="Times New Roman" w:cs="Times New Roman"/>
          <w:sz w:val="24"/>
        </w:rPr>
        <w:tab/>
        <w:t xml:space="preserve">składowania </w:t>
      </w:r>
      <w:r>
        <w:rPr>
          <w:rFonts w:ascii="Times New Roman" w:eastAsia="Times New Roman" w:hAnsi="Times New Roman" w:cs="Times New Roman"/>
          <w:sz w:val="24"/>
        </w:rPr>
        <w:tab/>
        <w:t xml:space="preserve">(odwiezienia) </w:t>
      </w:r>
      <w:r>
        <w:rPr>
          <w:rFonts w:ascii="Times New Roman" w:eastAsia="Times New Roman" w:hAnsi="Times New Roman" w:cs="Times New Roman"/>
          <w:sz w:val="24"/>
        </w:rPr>
        <w:tab/>
        <w:t xml:space="preserve">gruntów pozyskanych w czasie wykonywania wykopów, a niewykorzystanych do budowy nasypów oraz innych prac </w:t>
      </w:r>
      <w:r>
        <w:rPr>
          <w:rFonts w:ascii="Times New Roman" w:eastAsia="Times New Roman" w:hAnsi="Times New Roman" w:cs="Times New Roman"/>
          <w:sz w:val="24"/>
        </w:rPr>
        <w:t xml:space="preserve">związanych z trasą drogową. </w:t>
      </w:r>
    </w:p>
    <w:p w:rsidR="00BC01F3" w:rsidRDefault="00163E49">
      <w:pPr>
        <w:numPr>
          <w:ilvl w:val="2"/>
          <w:numId w:val="34"/>
        </w:numPr>
        <w:spacing w:after="273" w:line="267" w:lineRule="auto"/>
        <w:ind w:right="12" w:hanging="720"/>
        <w:jc w:val="both"/>
      </w:pPr>
      <w:r>
        <w:rPr>
          <w:rFonts w:ascii="Times New Roman" w:eastAsia="Times New Roman" w:hAnsi="Times New Roman" w:cs="Times New Roman"/>
          <w:sz w:val="24"/>
        </w:rPr>
        <w:t xml:space="preserve">Wskaźnik zagęszczenia gruntu - wielkość charakteryzująca stan zagęszczenia gruntu, badana zgodnie z procedurą według normy BN-77/8931-12 [11]), określona wg wzoru:  </w:t>
      </w:r>
    </w:p>
    <w:p w:rsidR="00BC01F3" w:rsidRDefault="00163E49">
      <w:pPr>
        <w:spacing w:after="0"/>
        <w:ind w:right="117"/>
        <w:jc w:val="center"/>
      </w:pPr>
      <w:r>
        <w:rPr>
          <w:rFonts w:ascii="Arial" w:eastAsia="Arial" w:hAnsi="Arial" w:cs="Arial"/>
          <w:i/>
          <w:sz w:val="20"/>
        </w:rPr>
        <w:t>I</w:t>
      </w:r>
      <w:r>
        <w:rPr>
          <w:rFonts w:ascii="Arial" w:eastAsia="Arial" w:hAnsi="Arial" w:cs="Arial"/>
          <w:i/>
          <w:sz w:val="19"/>
          <w:vertAlign w:val="subscript"/>
        </w:rPr>
        <w:t xml:space="preserve">s </w:t>
      </w:r>
      <w:r>
        <w:rPr>
          <w:rFonts w:ascii="Segoe UI Symbol" w:eastAsia="Segoe UI Symbol" w:hAnsi="Segoe UI Symbol" w:cs="Segoe UI Symbol"/>
          <w:sz w:val="31"/>
          <w:vertAlign w:val="subscript"/>
        </w:rPr>
        <w:t xml:space="preserve">= </w:t>
      </w:r>
      <w:r>
        <w:rPr>
          <w:noProof/>
        </w:rPr>
        <mc:AlternateContent>
          <mc:Choice Requires="wpg">
            <w:drawing>
              <wp:inline distT="0" distB="0" distL="0" distR="0">
                <wp:extent cx="199468" cy="6278"/>
                <wp:effectExtent l="0" t="0" r="0" b="0"/>
                <wp:docPr id="521971" name="Group 521971"/>
                <wp:cNvGraphicFramePr/>
                <a:graphic xmlns:a="http://schemas.openxmlformats.org/drawingml/2006/main">
                  <a:graphicData uri="http://schemas.microsoft.com/office/word/2010/wordprocessingGroup">
                    <wpg:wgp>
                      <wpg:cNvGrpSpPr/>
                      <wpg:grpSpPr>
                        <a:xfrm>
                          <a:off x="0" y="0"/>
                          <a:ext cx="199468" cy="6278"/>
                          <a:chOff x="0" y="0"/>
                          <a:chExt cx="199468" cy="6278"/>
                        </a:xfrm>
                      </wpg:grpSpPr>
                      <wps:wsp>
                        <wps:cNvPr id="5482" name="Shape 5482"/>
                        <wps:cNvSpPr/>
                        <wps:spPr>
                          <a:xfrm>
                            <a:off x="0" y="0"/>
                            <a:ext cx="199468" cy="0"/>
                          </a:xfrm>
                          <a:custGeom>
                            <a:avLst/>
                            <a:gdLst/>
                            <a:ahLst/>
                            <a:cxnLst/>
                            <a:rect l="0" t="0" r="0" b="0"/>
                            <a:pathLst>
                              <a:path w="199468">
                                <a:moveTo>
                                  <a:pt x="0" y="0"/>
                                </a:moveTo>
                                <a:lnTo>
                                  <a:pt x="199468" y="0"/>
                                </a:lnTo>
                              </a:path>
                            </a:pathLst>
                          </a:custGeom>
                          <a:ln w="627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91BC13" id="Group 521971" o:spid="_x0000_s1026" style="width:15.7pt;height:.5pt;mso-position-horizontal-relative:char;mso-position-vertical-relative:line" coordsize="199468,6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">
                <v:shape id="Shape 5482" o:spid="_x0000_s1027" style="position:absolute;width:199468;height:0;visibility:visible;mso-wrap-style:square;v-text-anchor:top" coordsize="199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0QwMQA&#10;AADdAAAADwAAAGRycy9kb3ducmV2LnhtbESPQWsCMRSE70L/Q3iF3jSr2CKrUaRU8NTa1UN7e2ye&#10;yeLmZdlEd/33RhA8DjPzDbNY9a4WF2pD5VnBeJSBIC69rtgoOOw3wxmIEJE11p5JwZUCrJYvgwXm&#10;2nf8S5ciGpEgHHJUYGNscilDaclhGPmGOHlH3zqMSbZG6ha7BHe1nGTZh3RYcVqw2NCnpfJUnJ0C&#10;c9p9Z1+m25z/mtJb/Jn+c9wq9fbar+cgIvXxGX60t1rB+3Q2gfub9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dEMDEAAAA3QAAAA8AAAAAAAAAAAAAAAAAmAIAAGRycy9k&#10;b3ducmV2LnhtbFBLBQYAAAAABAAEAPUAAACJAwAAAAA=&#10;" path="m,l199468,e" filled="f" strokeweight=".17439mm">
                  <v:path arrowok="t" textboxrect="0,0,199468,0"/>
                </v:shape>
                <w10:anchorlock/>
              </v:group>
            </w:pict>
          </mc:Fallback>
        </mc:AlternateContent>
      </w:r>
      <w:r>
        <w:rPr>
          <w:rFonts w:ascii="Segoe UI Symbol" w:eastAsia="Segoe UI Symbol" w:hAnsi="Segoe UI Symbol" w:cs="Segoe UI Symbol"/>
          <w:sz w:val="21"/>
        </w:rPr>
        <w:t></w:t>
      </w:r>
      <w:r>
        <w:rPr>
          <w:rFonts w:ascii="Arial" w:eastAsia="Arial" w:hAnsi="Arial" w:cs="Arial"/>
          <w:i/>
          <w:sz w:val="12"/>
        </w:rPr>
        <w:t>d</w:t>
      </w:r>
      <w:r>
        <w:rPr>
          <w:rFonts w:ascii="Times New Roman" w:eastAsia="Times New Roman" w:hAnsi="Times New Roman" w:cs="Times New Roman"/>
          <w:sz w:val="24"/>
        </w:rPr>
        <w:t xml:space="preserve"> </w:t>
      </w:r>
    </w:p>
    <w:p w:rsidR="00BC01F3" w:rsidRDefault="00163E49">
      <w:pPr>
        <w:spacing w:after="10"/>
        <w:ind w:left="237"/>
        <w:jc w:val="center"/>
      </w:pPr>
      <w:r>
        <w:rPr>
          <w:rFonts w:ascii="Segoe UI Symbol" w:eastAsia="Segoe UI Symbol" w:hAnsi="Segoe UI Symbol" w:cs="Segoe UI Symbol"/>
          <w:sz w:val="21"/>
        </w:rPr>
        <w:t></w:t>
      </w:r>
      <w:r>
        <w:rPr>
          <w:rFonts w:ascii="Arial" w:eastAsia="Arial" w:hAnsi="Arial" w:cs="Arial"/>
          <w:i/>
          <w:sz w:val="19"/>
          <w:vertAlign w:val="subscript"/>
        </w:rPr>
        <w:t>ds</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gdzie: </w:t>
      </w:r>
    </w:p>
    <w:p w:rsidR="00BC01F3" w:rsidRDefault="00163E49">
      <w:pPr>
        <w:spacing w:after="55" w:line="267" w:lineRule="auto"/>
        <w:ind w:left="722" w:right="12" w:hanging="725"/>
        <w:jc w:val="both"/>
      </w:pPr>
      <w:r>
        <w:rPr>
          <w:rFonts w:ascii="Segoe UI Symbol" w:eastAsia="Segoe UI Symbol" w:hAnsi="Segoe UI Symbol" w:cs="Segoe UI Symbol"/>
          <w:sz w:val="25"/>
        </w:rPr>
        <w:t></w:t>
      </w:r>
      <w:r>
        <w:rPr>
          <w:rFonts w:ascii="Times New Roman" w:eastAsia="Times New Roman" w:hAnsi="Times New Roman" w:cs="Times New Roman"/>
          <w:sz w:val="25"/>
          <w:vertAlign w:val="subscript"/>
        </w:rPr>
        <w:t>d</w:t>
      </w:r>
      <w:r>
        <w:rPr>
          <w:rFonts w:ascii="Times New Roman" w:eastAsia="Times New Roman" w:hAnsi="Times New Roman" w:cs="Times New Roman"/>
          <w:sz w:val="24"/>
        </w:rPr>
        <w:t xml:space="preserve"> - gęstość </w:t>
      </w:r>
      <w:r>
        <w:rPr>
          <w:rFonts w:ascii="Times New Roman" w:eastAsia="Times New Roman" w:hAnsi="Times New Roman" w:cs="Times New Roman"/>
          <w:sz w:val="24"/>
        </w:rPr>
        <w:tab/>
        <w:t xml:space="preserve">objętościowa </w:t>
      </w:r>
      <w:r>
        <w:rPr>
          <w:rFonts w:ascii="Times New Roman" w:eastAsia="Times New Roman" w:hAnsi="Times New Roman" w:cs="Times New Roman"/>
          <w:sz w:val="24"/>
        </w:rPr>
        <w:tab/>
        <w:t xml:space="preserve">szkieletu </w:t>
      </w:r>
      <w:r>
        <w:rPr>
          <w:rFonts w:ascii="Times New Roman" w:eastAsia="Times New Roman" w:hAnsi="Times New Roman" w:cs="Times New Roman"/>
          <w:sz w:val="24"/>
        </w:rPr>
        <w:tab/>
      </w:r>
      <w:r>
        <w:rPr>
          <w:rFonts w:ascii="Times New Roman" w:eastAsia="Times New Roman" w:hAnsi="Times New Roman" w:cs="Times New Roman"/>
          <w:sz w:val="24"/>
        </w:rPr>
        <w:t xml:space="preserve">zagęszczonego </w:t>
      </w:r>
      <w:r>
        <w:rPr>
          <w:rFonts w:ascii="Times New Roman" w:eastAsia="Times New Roman" w:hAnsi="Times New Roman" w:cs="Times New Roman"/>
          <w:sz w:val="24"/>
        </w:rPr>
        <w:tab/>
        <w:t>gruntu,</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lub </w:t>
      </w:r>
      <w:r>
        <w:rPr>
          <w:rFonts w:ascii="Times New Roman" w:eastAsia="Times New Roman" w:hAnsi="Times New Roman" w:cs="Times New Roman"/>
          <w:sz w:val="24"/>
        </w:rPr>
        <w:tab/>
        <w:t>materiału antropogenicznego, (Mg/m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p w:rsidR="00BC01F3" w:rsidRDefault="00163E49">
      <w:pPr>
        <w:spacing w:after="147" w:line="267" w:lineRule="auto"/>
        <w:ind w:left="722" w:right="12" w:hanging="725"/>
        <w:jc w:val="both"/>
      </w:pPr>
      <w:r>
        <w:rPr>
          <w:rFonts w:ascii="Segoe UI Symbol" w:eastAsia="Segoe UI Symbol" w:hAnsi="Segoe UI Symbol" w:cs="Segoe UI Symbol"/>
          <w:sz w:val="25"/>
        </w:rPr>
        <w:t></w:t>
      </w:r>
      <w:r>
        <w:rPr>
          <w:rFonts w:ascii="Times New Roman" w:eastAsia="Times New Roman" w:hAnsi="Times New Roman" w:cs="Times New Roman"/>
          <w:sz w:val="16"/>
        </w:rPr>
        <w:t>ds</w:t>
      </w:r>
      <w:r>
        <w:rPr>
          <w:rFonts w:ascii="Times New Roman" w:eastAsia="Times New Roman" w:hAnsi="Times New Roman" w:cs="Times New Roman"/>
          <w:sz w:val="24"/>
        </w:rPr>
        <w:t xml:space="preserve"> - maksymalna gęstość objętościowa szkieletu gruntowego przy wilgotności optymalnej, ziemnych określona w normalnej próbie Proctora, (Mg/m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p w:rsidR="00BC01F3" w:rsidRDefault="00163E49">
      <w:pPr>
        <w:numPr>
          <w:ilvl w:val="2"/>
          <w:numId w:val="34"/>
        </w:numPr>
        <w:spacing w:after="45" w:line="267" w:lineRule="auto"/>
        <w:ind w:right="12" w:hanging="720"/>
        <w:jc w:val="both"/>
      </w:pPr>
      <w:r>
        <w:rPr>
          <w:rFonts w:ascii="Times New Roman" w:eastAsia="Times New Roman" w:hAnsi="Times New Roman" w:cs="Times New Roman"/>
          <w:sz w:val="24"/>
        </w:rPr>
        <w:t>Wskaźnik jednorodności uziarnienia - wielk</w:t>
      </w:r>
      <w:r>
        <w:rPr>
          <w:rFonts w:ascii="Times New Roman" w:eastAsia="Times New Roman" w:hAnsi="Times New Roman" w:cs="Times New Roman"/>
          <w:sz w:val="24"/>
        </w:rPr>
        <w:t xml:space="preserve">ość charakteryzująca zagęszczalność gruntów niespoistych, określona wg wzoru: </w:t>
      </w:r>
    </w:p>
    <w:p w:rsidR="00BC01F3" w:rsidRDefault="00163E49">
      <w:pPr>
        <w:spacing w:after="0"/>
        <w:ind w:left="249"/>
        <w:jc w:val="center"/>
      </w:pPr>
      <w:r>
        <w:rPr>
          <w:rFonts w:ascii="Arial" w:eastAsia="Arial" w:hAnsi="Arial" w:cs="Arial"/>
          <w:i/>
          <w:sz w:val="20"/>
        </w:rPr>
        <w:lastRenderedPageBreak/>
        <w:t>d</w:t>
      </w:r>
      <w:r>
        <w:rPr>
          <w:rFonts w:ascii="Arial" w:eastAsia="Arial" w:hAnsi="Arial" w:cs="Arial"/>
          <w:sz w:val="12"/>
          <w:u w:val="single" w:color="000000"/>
        </w:rPr>
        <w:t>60</w:t>
      </w:r>
    </w:p>
    <w:p w:rsidR="00BC01F3" w:rsidRDefault="00163E49">
      <w:pPr>
        <w:spacing w:after="56" w:line="266" w:lineRule="auto"/>
        <w:ind w:left="4511" w:right="3851" w:hanging="409"/>
      </w:pPr>
      <w:r>
        <w:rPr>
          <w:rFonts w:ascii="Arial" w:eastAsia="Arial" w:hAnsi="Arial" w:cs="Arial"/>
          <w:i/>
          <w:sz w:val="20"/>
        </w:rPr>
        <w:t xml:space="preserve">U </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Times New Roman" w:eastAsia="Times New Roman" w:hAnsi="Times New Roman" w:cs="Times New Roman"/>
          <w:b/>
          <w:sz w:val="24"/>
        </w:rPr>
        <w:t xml:space="preserve"> </w:t>
      </w:r>
      <w:r>
        <w:rPr>
          <w:rFonts w:ascii="Arial" w:eastAsia="Arial" w:hAnsi="Arial" w:cs="Arial"/>
          <w:i/>
          <w:sz w:val="20"/>
        </w:rPr>
        <w:t>d</w:t>
      </w:r>
      <w:r>
        <w:rPr>
          <w:rFonts w:ascii="Arial" w:eastAsia="Arial" w:hAnsi="Arial" w:cs="Arial"/>
          <w:sz w:val="19"/>
          <w:vertAlign w:val="subscript"/>
        </w:rPr>
        <w:t>10</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gdzie: </w:t>
      </w:r>
    </w:p>
    <w:p w:rsidR="00BC01F3" w:rsidRDefault="00163E49">
      <w:pPr>
        <w:spacing w:after="5" w:line="267" w:lineRule="auto"/>
        <w:ind w:left="87" w:right="12" w:hanging="10"/>
        <w:jc w:val="both"/>
      </w:pPr>
      <w:r>
        <w:rPr>
          <w:rFonts w:ascii="Arial" w:eastAsia="Arial" w:hAnsi="Arial" w:cs="Arial"/>
          <w:i/>
          <w:sz w:val="24"/>
        </w:rPr>
        <w:t>d</w:t>
      </w:r>
      <w:r>
        <w:rPr>
          <w:rFonts w:ascii="Arial" w:eastAsia="Arial" w:hAnsi="Arial" w:cs="Arial"/>
          <w:i/>
          <w:sz w:val="16"/>
        </w:rPr>
        <w:t>60</w:t>
      </w:r>
      <w:r>
        <w:rPr>
          <w:rFonts w:ascii="Times New Roman" w:eastAsia="Times New Roman" w:hAnsi="Times New Roman" w:cs="Times New Roman"/>
          <w:sz w:val="24"/>
        </w:rPr>
        <w:t xml:space="preserve"> - wymiar cząstek, których masa wraz z mniejszymi stanowi</w:t>
      </w:r>
      <w:r>
        <w:rPr>
          <w:rFonts w:ascii="Arial" w:eastAsia="Arial" w:hAnsi="Arial" w:cs="Arial"/>
          <w:sz w:val="24"/>
        </w:rPr>
        <w:t xml:space="preserve"> </w:t>
      </w:r>
      <w:r>
        <w:rPr>
          <w:rFonts w:ascii="Times New Roman" w:eastAsia="Times New Roman" w:hAnsi="Times New Roman" w:cs="Times New Roman"/>
          <w:sz w:val="24"/>
        </w:rPr>
        <w:t xml:space="preserve">60% masy próbki wysuszonej (mm), </w:t>
      </w:r>
    </w:p>
    <w:p w:rsidR="00BC01F3" w:rsidRDefault="00163E49">
      <w:pPr>
        <w:spacing w:after="134" w:line="267" w:lineRule="auto"/>
        <w:ind w:left="87" w:right="12" w:hanging="10"/>
        <w:jc w:val="both"/>
      </w:pPr>
      <w:r>
        <w:rPr>
          <w:rFonts w:ascii="Arial" w:eastAsia="Arial" w:hAnsi="Arial" w:cs="Arial"/>
          <w:i/>
          <w:sz w:val="24"/>
        </w:rPr>
        <w:t>d</w:t>
      </w:r>
      <w:r>
        <w:rPr>
          <w:rFonts w:ascii="Arial" w:eastAsia="Arial" w:hAnsi="Arial" w:cs="Arial"/>
          <w:i/>
          <w:sz w:val="24"/>
          <w:vertAlign w:val="subscript"/>
        </w:rPr>
        <w:t>10</w:t>
      </w:r>
      <w:r>
        <w:rPr>
          <w:rFonts w:ascii="Times New Roman" w:eastAsia="Times New Roman" w:hAnsi="Times New Roman" w:cs="Times New Roman"/>
          <w:sz w:val="24"/>
        </w:rPr>
        <w:t xml:space="preserve"> - wymiar cząstek, których masa wraz z </w:t>
      </w:r>
      <w:r>
        <w:rPr>
          <w:rFonts w:ascii="Times New Roman" w:eastAsia="Times New Roman" w:hAnsi="Times New Roman" w:cs="Times New Roman"/>
          <w:sz w:val="24"/>
        </w:rPr>
        <w:t xml:space="preserve">mniejszymi stanowi 10% masy próbki wysuszonej (mm). </w:t>
      </w:r>
    </w:p>
    <w:p w:rsidR="00BC01F3" w:rsidRDefault="00163E49">
      <w:pPr>
        <w:numPr>
          <w:ilvl w:val="2"/>
          <w:numId w:val="35"/>
        </w:numPr>
        <w:spacing w:after="5" w:line="267" w:lineRule="auto"/>
        <w:ind w:right="165" w:hanging="10"/>
        <w:jc w:val="both"/>
      </w:pPr>
      <w:r>
        <w:rPr>
          <w:rFonts w:ascii="Times New Roman" w:eastAsia="Times New Roman" w:hAnsi="Times New Roman" w:cs="Times New Roman"/>
          <w:sz w:val="24"/>
        </w:rPr>
        <w:t xml:space="preserve">Wskaźnik odkształcenia gruntu - wielkość charakteryzująca stan zagęszczenia gruntu, określona wg wzoru:  </w:t>
      </w:r>
    </w:p>
    <w:p w:rsidR="00BC01F3" w:rsidRDefault="00163E49">
      <w:pPr>
        <w:spacing w:after="0"/>
        <w:ind w:left="254"/>
        <w:jc w:val="center"/>
      </w:pPr>
      <w:r>
        <w:rPr>
          <w:rFonts w:ascii="Arial" w:eastAsia="Arial" w:hAnsi="Arial" w:cs="Arial"/>
          <w:i/>
          <w:sz w:val="20"/>
        </w:rPr>
        <w:t>E</w:t>
      </w:r>
      <w:r>
        <w:rPr>
          <w:rFonts w:ascii="Arial" w:eastAsia="Arial" w:hAnsi="Arial" w:cs="Arial"/>
          <w:sz w:val="12"/>
        </w:rPr>
        <w:t>2</w:t>
      </w:r>
    </w:p>
    <w:p w:rsidR="00BC01F3" w:rsidRDefault="00163E49">
      <w:pPr>
        <w:spacing w:after="0"/>
        <w:ind w:left="278" w:right="268" w:hanging="10"/>
        <w:jc w:val="center"/>
      </w:pPr>
      <w:r>
        <w:rPr>
          <w:rFonts w:ascii="Arial" w:eastAsia="Arial" w:hAnsi="Arial" w:cs="Arial"/>
          <w:i/>
          <w:sz w:val="20"/>
        </w:rPr>
        <w:t>I</w:t>
      </w:r>
      <w:r>
        <w:rPr>
          <w:rFonts w:ascii="Arial" w:eastAsia="Arial" w:hAnsi="Arial" w:cs="Arial"/>
          <w:sz w:val="19"/>
          <w:vertAlign w:val="subscript"/>
        </w:rPr>
        <w:t xml:space="preserve">0 </w:t>
      </w:r>
      <w:r>
        <w:rPr>
          <w:rFonts w:ascii="Segoe UI Symbol" w:eastAsia="Segoe UI Symbol" w:hAnsi="Segoe UI Symbol" w:cs="Segoe UI Symbol"/>
          <w:sz w:val="20"/>
        </w:rPr>
        <w:t>=</w:t>
      </w:r>
      <w:r>
        <w:rPr>
          <w:noProof/>
        </w:rPr>
        <mc:AlternateContent>
          <mc:Choice Requires="wpg">
            <w:drawing>
              <wp:inline distT="0" distB="0" distL="0" distR="0">
                <wp:extent cx="167657" cy="6278"/>
                <wp:effectExtent l="0" t="0" r="0" b="0"/>
                <wp:docPr id="521140" name="Group 521140"/>
                <wp:cNvGraphicFramePr/>
                <a:graphic xmlns:a="http://schemas.openxmlformats.org/drawingml/2006/main">
                  <a:graphicData uri="http://schemas.microsoft.com/office/word/2010/wordprocessingGroup">
                    <wpg:wgp>
                      <wpg:cNvGrpSpPr/>
                      <wpg:grpSpPr>
                        <a:xfrm>
                          <a:off x="0" y="0"/>
                          <a:ext cx="167657" cy="6278"/>
                          <a:chOff x="0" y="0"/>
                          <a:chExt cx="167657" cy="6278"/>
                        </a:xfrm>
                      </wpg:grpSpPr>
                      <wps:wsp>
                        <wps:cNvPr id="5605" name="Shape 5605"/>
                        <wps:cNvSpPr/>
                        <wps:spPr>
                          <a:xfrm>
                            <a:off x="0" y="0"/>
                            <a:ext cx="167657" cy="0"/>
                          </a:xfrm>
                          <a:custGeom>
                            <a:avLst/>
                            <a:gdLst/>
                            <a:ahLst/>
                            <a:cxnLst/>
                            <a:rect l="0" t="0" r="0" b="0"/>
                            <a:pathLst>
                              <a:path w="167657">
                                <a:moveTo>
                                  <a:pt x="0" y="0"/>
                                </a:moveTo>
                                <a:lnTo>
                                  <a:pt x="167657" y="0"/>
                                </a:lnTo>
                              </a:path>
                            </a:pathLst>
                          </a:custGeom>
                          <a:ln w="627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552918" id="Group 521140" o:spid="_x0000_s1026" style="width:13.2pt;height:.5pt;mso-position-horizontal-relative:char;mso-position-vertical-relative:line" coordsize="167657,6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">
                <v:shape id="Shape 5605" o:spid="_x0000_s1027" style="position:absolute;width:167657;height:0;visibility:visible;mso-wrap-style:square;v-text-anchor:top" coordsize="1676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5xE8cA&#10;AADdAAAADwAAAGRycy9kb3ducmV2LnhtbESP0WrCQBRE34X+w3KFvkjdtFQj0VWK1KL4UJr4AZfs&#10;bbI1ezdkV41+fbcg9HGYmTPMYtXbRpyp88axgudxAoK4dNpwpeBQbJ5mIHxA1tg4JgVX8rBaPgwW&#10;mGl34S8656ESEcI+QwV1CG0mpS9rsujHriWO3rfrLIYou0rqDi8Rbhv5kiRTadFwXKixpXVN5TE/&#10;WQW7fdF/FK83Y/L3nzT9PKxHV50r9Tjs3+YgAvXhP3xvb7WCyTSZwN+b+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ucRPHAAAA3QAAAA8AAAAAAAAAAAAAAAAAmAIAAGRy&#10;cy9kb3ducmV2LnhtbFBLBQYAAAAABAAEAPUAAACMAwAAAAA=&#10;" path="m,l167657,e" filled="f" strokeweight=".17439mm">
                  <v:path arrowok="t" textboxrect="0,0,167657,0"/>
                </v:shape>
                <w10:anchorlock/>
              </v:group>
            </w:pict>
          </mc:Fallback>
        </mc:AlternateContent>
      </w:r>
      <w:r>
        <w:rPr>
          <w:rFonts w:ascii="Times New Roman" w:eastAsia="Times New Roman" w:hAnsi="Times New Roman" w:cs="Times New Roman"/>
          <w:sz w:val="24"/>
        </w:rPr>
        <w:t xml:space="preserve"> </w:t>
      </w:r>
    </w:p>
    <w:p w:rsidR="00BC01F3" w:rsidRDefault="00163E49">
      <w:pPr>
        <w:spacing w:after="68"/>
        <w:ind w:left="278" w:hanging="10"/>
        <w:jc w:val="center"/>
      </w:pPr>
      <w:r>
        <w:rPr>
          <w:rFonts w:ascii="Arial" w:eastAsia="Arial" w:hAnsi="Arial" w:cs="Arial"/>
          <w:i/>
          <w:sz w:val="20"/>
        </w:rPr>
        <w:t>E</w:t>
      </w:r>
      <w:r>
        <w:rPr>
          <w:rFonts w:ascii="Arial" w:eastAsia="Arial" w:hAnsi="Arial" w:cs="Arial"/>
          <w:sz w:val="19"/>
          <w:vertAlign w:val="subscript"/>
        </w:rPr>
        <w:t>1</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gdzie: </w:t>
      </w:r>
    </w:p>
    <w:p w:rsidR="00BC01F3" w:rsidRDefault="00163E49">
      <w:pPr>
        <w:spacing w:after="26" w:line="267" w:lineRule="auto"/>
        <w:ind w:left="87" w:right="12" w:hanging="10"/>
        <w:jc w:val="both"/>
      </w:pPr>
      <w:r>
        <w:rPr>
          <w:rFonts w:ascii="Arial" w:eastAsia="Arial" w:hAnsi="Arial" w:cs="Arial"/>
          <w:i/>
          <w:sz w:val="24"/>
        </w:rPr>
        <w:t>E</w:t>
      </w:r>
      <w:r>
        <w:rPr>
          <w:rFonts w:ascii="Arial" w:eastAsia="Arial" w:hAnsi="Arial" w:cs="Arial"/>
          <w:i/>
          <w:sz w:val="16"/>
        </w:rPr>
        <w:t>1</w:t>
      </w:r>
      <w:r>
        <w:rPr>
          <w:rFonts w:ascii="Times New Roman" w:eastAsia="Times New Roman" w:hAnsi="Times New Roman" w:cs="Times New Roman"/>
          <w:sz w:val="24"/>
        </w:rPr>
        <w:t xml:space="preserve"> - </w:t>
      </w:r>
      <w:r>
        <w:rPr>
          <w:rFonts w:ascii="Times New Roman" w:eastAsia="Times New Roman" w:hAnsi="Times New Roman" w:cs="Times New Roman"/>
          <w:sz w:val="24"/>
        </w:rPr>
        <w:t xml:space="preserve">moduł odkształcenia gruntu oznaczony w pierwszym obciążeniu badanej warstwy zgodnie z PN-S-02205 [6], </w:t>
      </w:r>
    </w:p>
    <w:p w:rsidR="00BC01F3" w:rsidRDefault="00163E49">
      <w:pPr>
        <w:spacing w:after="135" w:line="267" w:lineRule="auto"/>
        <w:ind w:left="87" w:right="12" w:hanging="10"/>
        <w:jc w:val="both"/>
      </w:pPr>
      <w:r>
        <w:rPr>
          <w:rFonts w:ascii="Arial" w:eastAsia="Arial" w:hAnsi="Arial" w:cs="Arial"/>
          <w:i/>
          <w:sz w:val="24"/>
        </w:rPr>
        <w:t>E</w:t>
      </w:r>
      <w:r>
        <w:rPr>
          <w:rFonts w:ascii="Arial" w:eastAsia="Arial" w:hAnsi="Arial" w:cs="Arial"/>
          <w:i/>
          <w:sz w:val="16"/>
        </w:rPr>
        <w:t>2</w:t>
      </w:r>
      <w:r>
        <w:rPr>
          <w:rFonts w:ascii="Times New Roman" w:eastAsia="Times New Roman" w:hAnsi="Times New Roman" w:cs="Times New Roman"/>
          <w:sz w:val="24"/>
        </w:rPr>
        <w:t xml:space="preserve"> - moduł odkształcenia gruntu oznaczony w powtórnym obciążeniu badanej warstwy zgodnie z PN-S-02205 [6]. </w:t>
      </w:r>
    </w:p>
    <w:p w:rsidR="00BC01F3" w:rsidRDefault="00163E49">
      <w:pPr>
        <w:numPr>
          <w:ilvl w:val="2"/>
          <w:numId w:val="35"/>
        </w:numPr>
        <w:spacing w:after="5" w:line="267" w:lineRule="auto"/>
        <w:ind w:right="165" w:hanging="10"/>
        <w:jc w:val="both"/>
      </w:pPr>
      <w:r>
        <w:rPr>
          <w:rFonts w:ascii="Times New Roman" w:eastAsia="Times New Roman" w:hAnsi="Times New Roman" w:cs="Times New Roman"/>
          <w:sz w:val="24"/>
        </w:rPr>
        <w:t xml:space="preserve">Moduł odkształcenia gruntu – </w:t>
      </w:r>
      <w:r>
        <w:rPr>
          <w:rFonts w:ascii="Times New Roman" w:eastAsia="Times New Roman" w:hAnsi="Times New Roman" w:cs="Times New Roman"/>
          <w:sz w:val="24"/>
        </w:rPr>
        <w:t xml:space="preserve">wielkość charakteryzująca nośność na powierzchni warstwy gruntu lub materiału antropogenicznego, badana zgodnie z procedurą według PNS-02205 [6], załącznik B, określana wg wzoru </w:t>
      </w:r>
    </w:p>
    <w:p w:rsidR="00BC01F3" w:rsidRDefault="00163E49">
      <w:pPr>
        <w:spacing w:after="23"/>
        <w:ind w:right="22"/>
        <w:jc w:val="center"/>
      </w:pPr>
      <w:r>
        <w:rPr>
          <w:rFonts w:ascii="Arial" w:eastAsia="Arial" w:hAnsi="Arial" w:cs="Arial"/>
          <w:sz w:val="24"/>
        </w:rPr>
        <w:t xml:space="preserve"> </w:t>
      </w:r>
    </w:p>
    <w:p w:rsidR="00BC01F3" w:rsidRDefault="00163E49">
      <w:pPr>
        <w:spacing w:after="5" w:line="267" w:lineRule="auto"/>
        <w:ind w:left="77" w:right="2954" w:firstLine="3488"/>
        <w:jc w:val="both"/>
      </w:pPr>
      <w:r>
        <w:rPr>
          <w:rFonts w:ascii="Times New Roman" w:eastAsia="Times New Roman" w:hAnsi="Times New Roman" w:cs="Times New Roman"/>
          <w:sz w:val="24"/>
        </w:rPr>
        <w:t>E</w:t>
      </w:r>
      <w:r>
        <w:rPr>
          <w:rFonts w:ascii="Times New Roman" w:eastAsia="Times New Roman" w:hAnsi="Times New Roman" w:cs="Times New Roman"/>
          <w:sz w:val="16"/>
        </w:rPr>
        <w:t>i</w:t>
      </w:r>
      <w:r>
        <w:rPr>
          <w:rFonts w:ascii="Times New Roman" w:eastAsia="Times New Roman" w:hAnsi="Times New Roman" w:cs="Times New Roman"/>
          <w:sz w:val="24"/>
        </w:rPr>
        <w:t xml:space="preserve">=0.75 *Δp*D/Δs Gdzie: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Ei – moduł odkształcenia gruntu [MPa], </w:t>
      </w:r>
    </w:p>
    <w:p w:rsidR="00BC01F3" w:rsidRDefault="00163E49">
      <w:pPr>
        <w:spacing w:after="5" w:line="267" w:lineRule="auto"/>
        <w:ind w:left="87" w:right="12" w:hanging="10"/>
        <w:jc w:val="both"/>
      </w:pPr>
      <w:r>
        <w:rPr>
          <w:rFonts w:ascii="Times New Roman" w:eastAsia="Times New Roman" w:hAnsi="Times New Roman" w:cs="Times New Roman"/>
          <w:sz w:val="24"/>
        </w:rPr>
        <w:t>Δp – przyr</w:t>
      </w:r>
      <w:r>
        <w:rPr>
          <w:rFonts w:ascii="Times New Roman" w:eastAsia="Times New Roman" w:hAnsi="Times New Roman" w:cs="Times New Roman"/>
          <w:sz w:val="24"/>
        </w:rPr>
        <w:t xml:space="preserve">ost obciążenia jednostkowego [MPa], </w:t>
      </w:r>
    </w:p>
    <w:p w:rsidR="00BC01F3" w:rsidRDefault="00163E49">
      <w:pPr>
        <w:spacing w:after="121" w:line="267" w:lineRule="auto"/>
        <w:ind w:left="87" w:right="12" w:hanging="10"/>
        <w:jc w:val="both"/>
      </w:pPr>
      <w:r>
        <w:rPr>
          <w:rFonts w:ascii="Times New Roman" w:eastAsia="Times New Roman" w:hAnsi="Times New Roman" w:cs="Times New Roman"/>
          <w:sz w:val="24"/>
        </w:rPr>
        <w:t xml:space="preserve">Δs – przyrost osiadania odpowiadający przyrostowi obciążenia jednostkowego [mm], D-średnica płyty [mm]. </w:t>
      </w:r>
    </w:p>
    <w:p w:rsidR="00BC01F3" w:rsidRDefault="00163E49">
      <w:pPr>
        <w:numPr>
          <w:ilvl w:val="2"/>
          <w:numId w:val="35"/>
        </w:numPr>
        <w:spacing w:after="132" w:line="267" w:lineRule="auto"/>
        <w:ind w:right="165" w:hanging="10"/>
        <w:jc w:val="both"/>
      </w:pPr>
      <w:r>
        <w:rPr>
          <w:rFonts w:ascii="Times New Roman" w:eastAsia="Times New Roman" w:hAnsi="Times New Roman" w:cs="Times New Roman"/>
          <w:sz w:val="24"/>
        </w:rPr>
        <w:t>Geosyntetyk - wyrób, którego przynajmniej jeden składnik wytworzony został z polimeru (poliestru, polipropylenu, p</w:t>
      </w:r>
      <w:r>
        <w:rPr>
          <w:rFonts w:ascii="Times New Roman" w:eastAsia="Times New Roman" w:hAnsi="Times New Roman" w:cs="Times New Roman"/>
          <w:sz w:val="24"/>
        </w:rPr>
        <w:t xml:space="preserve">olietylenu lub poliamidu), mający postać arkusza, paska lub formy przestrzennej, stosowany w kontakcie z gruntem (lub innym materiałem) w geotechnice, fundamentowaniu i budownictwie lądowym i wodnym.  </w:t>
      </w:r>
    </w:p>
    <w:p w:rsidR="00BC01F3" w:rsidRDefault="00163E49">
      <w:pPr>
        <w:numPr>
          <w:ilvl w:val="2"/>
          <w:numId w:val="35"/>
        </w:numPr>
        <w:spacing w:after="132" w:line="267" w:lineRule="auto"/>
        <w:ind w:right="165" w:hanging="10"/>
        <w:jc w:val="both"/>
      </w:pPr>
      <w:r>
        <w:rPr>
          <w:rFonts w:ascii="Times New Roman" w:eastAsia="Times New Roman" w:hAnsi="Times New Roman" w:cs="Times New Roman"/>
          <w:sz w:val="24"/>
        </w:rPr>
        <w:t>Pozostałe określenia podstawowe są zgodne z obowiązują</w:t>
      </w:r>
      <w:r>
        <w:rPr>
          <w:rFonts w:ascii="Times New Roman" w:eastAsia="Times New Roman" w:hAnsi="Times New Roman" w:cs="Times New Roman"/>
          <w:sz w:val="24"/>
        </w:rPr>
        <w:t xml:space="preserve">cymi, odpowiednimi polskimi normami i z definicjami podanymi w OST D-M-00.00.00 „Wymagania ogólne”[1] pkt 1.4.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1.5. Ogólne wymagania dotyczące robót </w:t>
      </w:r>
    </w:p>
    <w:p w:rsidR="00BC01F3" w:rsidRDefault="00163E49">
      <w:pPr>
        <w:tabs>
          <w:tab w:val="center" w:pos="4558"/>
        </w:tabs>
        <w:spacing w:after="377"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robót podano w OST D-M-00.00.00 [1] pkt 1.5. </w:t>
      </w:r>
    </w:p>
    <w:p w:rsidR="00BC01F3" w:rsidRDefault="00163E49">
      <w:pPr>
        <w:numPr>
          <w:ilvl w:val="0"/>
          <w:numId w:val="36"/>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36"/>
        </w:numPr>
        <w:spacing w:after="73" w:line="323" w:lineRule="auto"/>
        <w:ind w:right="165" w:hanging="420"/>
        <w:jc w:val="both"/>
      </w:pPr>
      <w:r>
        <w:rPr>
          <w:rFonts w:ascii="Times New Roman" w:eastAsia="Times New Roman" w:hAnsi="Times New Roman" w:cs="Times New Roman"/>
          <w:b/>
          <w:sz w:val="24"/>
        </w:rPr>
        <w:lastRenderedPageBreak/>
        <w:t xml:space="preserve">Ogólne wymagania dotyczące materiałów </w:t>
      </w: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Ogólne wymagania dotyczące materiałów, ich pozyskiwania i składowania, podano w OST D-M-00.00.00 „Wymagania ogólne” pkt 2. </w:t>
      </w:r>
    </w:p>
    <w:p w:rsidR="00BC01F3" w:rsidRDefault="00163E49">
      <w:pPr>
        <w:numPr>
          <w:ilvl w:val="1"/>
          <w:numId w:val="36"/>
        </w:numPr>
        <w:spacing w:after="149" w:line="249" w:lineRule="auto"/>
        <w:ind w:right="165" w:hanging="420"/>
        <w:jc w:val="both"/>
      </w:pPr>
      <w:r>
        <w:rPr>
          <w:rFonts w:ascii="Times New Roman" w:eastAsia="Times New Roman" w:hAnsi="Times New Roman" w:cs="Times New Roman"/>
          <w:b/>
          <w:sz w:val="24"/>
        </w:rPr>
        <w:t xml:space="preserve">Zasady wykorzystania gruntów </w:t>
      </w:r>
    </w:p>
    <w:p w:rsidR="00BC01F3" w:rsidRDefault="00163E49">
      <w:pPr>
        <w:tabs>
          <w:tab w:val="right" w:pos="9027"/>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Grunty i materiały nieprzydatne do budowy nasypów, określone </w:t>
      </w:r>
      <w:r>
        <w:rPr>
          <w:rFonts w:ascii="Times New Roman" w:eastAsia="Times New Roman" w:hAnsi="Times New Roman" w:cs="Times New Roman"/>
          <w:sz w:val="24"/>
        </w:rPr>
        <w:t xml:space="preserve">w OST                    </w:t>
      </w:r>
    </w:p>
    <w:p w:rsidR="00BC01F3" w:rsidRDefault="00163E49">
      <w:pPr>
        <w:spacing w:after="5" w:line="270" w:lineRule="auto"/>
        <w:ind w:left="87" w:hanging="10"/>
      </w:pPr>
      <w:r>
        <w:rPr>
          <w:rFonts w:ascii="Times New Roman" w:eastAsia="Times New Roman" w:hAnsi="Times New Roman" w:cs="Times New Roman"/>
          <w:sz w:val="24"/>
        </w:rPr>
        <w:t>D-02.03.01 [3] pkt 2, powinny być wywiezione przez Wykonawcę na odkład. Zapewnienie terenów na odkład należy do obowiązków Zamawiającego, o ile nie określono tego inaczej w kontrakcie. Inżynier może nakazać pozostawienie na tereni</w:t>
      </w:r>
      <w:r>
        <w:rPr>
          <w:rFonts w:ascii="Times New Roman" w:eastAsia="Times New Roman" w:hAnsi="Times New Roman" w:cs="Times New Roman"/>
          <w:sz w:val="24"/>
        </w:rPr>
        <w:t xml:space="preserve">e budowy gruntów, których czasowa nieprzydatność wynika jedynie z powodu zamarznięcia lub nadmiernej wilgotności. </w:t>
      </w:r>
    </w:p>
    <w:p w:rsidR="00BC01F3" w:rsidRDefault="00163E49">
      <w:pPr>
        <w:spacing w:after="5" w:line="267" w:lineRule="auto"/>
        <w:ind w:left="77" w:right="163" w:firstLine="708"/>
        <w:jc w:val="both"/>
      </w:pPr>
      <w:r>
        <w:rPr>
          <w:rFonts w:ascii="Times New Roman" w:eastAsia="Times New Roman" w:hAnsi="Times New Roman" w:cs="Times New Roman"/>
          <w:sz w:val="24"/>
        </w:rPr>
        <w:t>Przydatność gruntów z wykopów do wykonania budowli ziemnych we wstępnej fazie powinna zostać oceniona makroskopowo, natomiast przeznaczenie i</w:t>
      </w:r>
      <w:r>
        <w:rPr>
          <w:rFonts w:ascii="Times New Roman" w:eastAsia="Times New Roman" w:hAnsi="Times New Roman" w:cs="Times New Roman"/>
          <w:sz w:val="24"/>
        </w:rPr>
        <w:t xml:space="preserve">ch do dedykowanej warstwy powinno odbyć się na podstawie parametrów zbadanych metodami laboratoryjnymi. </w:t>
      </w:r>
    </w:p>
    <w:p w:rsidR="00BC01F3" w:rsidRDefault="00163E49">
      <w:pPr>
        <w:spacing w:after="111" w:line="267" w:lineRule="auto"/>
        <w:ind w:left="77" w:right="12" w:firstLine="708"/>
        <w:jc w:val="both"/>
      </w:pPr>
      <w:r>
        <w:rPr>
          <w:rFonts w:ascii="Times New Roman" w:eastAsia="Times New Roman" w:hAnsi="Times New Roman" w:cs="Times New Roman"/>
          <w:sz w:val="24"/>
        </w:rPr>
        <w:t xml:space="preserve">Grunty i materiały do wykonania budowli ziemnych w zależności od ich przeznaczenia do wbudowania w konkretną warstwę podaje tabela 1.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Tabela 1. </w:t>
      </w:r>
      <w:r>
        <w:rPr>
          <w:rFonts w:ascii="Times New Roman" w:eastAsia="Times New Roman" w:hAnsi="Times New Roman" w:cs="Times New Roman"/>
          <w:sz w:val="24"/>
        </w:rPr>
        <w:t xml:space="preserve">Przydatność gruntów do wykonywania budowli ziemnych wg PN-S-02205 [6] </w:t>
      </w:r>
    </w:p>
    <w:tbl>
      <w:tblPr>
        <w:tblStyle w:val="TableGrid"/>
        <w:tblW w:w="8860" w:type="dxa"/>
        <w:tblInd w:w="7" w:type="dxa"/>
        <w:tblCellMar>
          <w:top w:w="17" w:type="dxa"/>
          <w:left w:w="70" w:type="dxa"/>
          <w:bottom w:w="0" w:type="dxa"/>
          <w:right w:w="14" w:type="dxa"/>
        </w:tblCellMar>
        <w:tblLook w:val="04A0" w:firstRow="1" w:lastRow="0" w:firstColumn="1" w:lastColumn="0" w:noHBand="0" w:noVBand="1"/>
      </w:tblPr>
      <w:tblGrid>
        <w:gridCol w:w="1457"/>
        <w:gridCol w:w="2154"/>
        <w:gridCol w:w="2491"/>
        <w:gridCol w:w="2758"/>
      </w:tblGrid>
      <w:tr w:rsidR="00BC01F3">
        <w:trPr>
          <w:trHeight w:val="626"/>
        </w:trPr>
        <w:tc>
          <w:tcPr>
            <w:tcW w:w="1346"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Przeznaczenie </w:t>
            </w:r>
          </w:p>
        </w:tc>
        <w:tc>
          <w:tcPr>
            <w:tcW w:w="1985"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Przydatne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10" w:right="467"/>
              <w:jc w:val="center"/>
            </w:pPr>
            <w:r>
              <w:rPr>
                <w:rFonts w:ascii="Times New Roman" w:eastAsia="Times New Roman" w:hAnsi="Times New Roman" w:cs="Times New Roman"/>
                <w:sz w:val="24"/>
              </w:rPr>
              <w:t xml:space="preserve">Przydatne z zastrzeżeniami </w:t>
            </w:r>
          </w:p>
        </w:tc>
        <w:tc>
          <w:tcPr>
            <w:tcW w:w="29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66" w:right="561"/>
              <w:jc w:val="center"/>
            </w:pPr>
            <w:r>
              <w:rPr>
                <w:rFonts w:ascii="Times New Roman" w:eastAsia="Times New Roman" w:hAnsi="Times New Roman" w:cs="Times New Roman"/>
                <w:sz w:val="24"/>
              </w:rPr>
              <w:t xml:space="preserve">Treść zastrzeżenia </w:t>
            </w:r>
          </w:p>
        </w:tc>
      </w:tr>
      <w:tr w:rsidR="00BC01F3">
        <w:trPr>
          <w:trHeight w:val="1116"/>
        </w:trPr>
        <w:tc>
          <w:tcPr>
            <w:tcW w:w="1346"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line="238" w:lineRule="auto"/>
            </w:pPr>
            <w:r>
              <w:rPr>
                <w:rFonts w:ascii="Times New Roman" w:eastAsia="Times New Roman" w:hAnsi="Times New Roman" w:cs="Times New Roman"/>
                <w:sz w:val="24"/>
              </w:rPr>
              <w:t xml:space="preserve">Na dolne warstwy nasypów poniżej </w:t>
            </w:r>
          </w:p>
          <w:p w:rsidR="00BC01F3" w:rsidRDefault="00163E49">
            <w:pPr>
              <w:spacing w:after="0"/>
            </w:pPr>
            <w:r>
              <w:rPr>
                <w:rFonts w:ascii="Times New Roman" w:eastAsia="Times New Roman" w:hAnsi="Times New Roman" w:cs="Times New Roman"/>
                <w:sz w:val="24"/>
              </w:rPr>
              <w:t xml:space="preserve">strefy </w:t>
            </w:r>
          </w:p>
          <w:p w:rsidR="00BC01F3" w:rsidRDefault="00163E49">
            <w:pPr>
              <w:spacing w:after="0"/>
            </w:pPr>
            <w:r>
              <w:rPr>
                <w:rFonts w:ascii="Times New Roman" w:eastAsia="Times New Roman" w:hAnsi="Times New Roman" w:cs="Times New Roman"/>
                <w:sz w:val="24"/>
              </w:rPr>
              <w:t xml:space="preserve">przemarzania </w:t>
            </w:r>
          </w:p>
        </w:tc>
        <w:tc>
          <w:tcPr>
            <w:tcW w:w="1985"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numPr>
                <w:ilvl w:val="0"/>
                <w:numId w:val="391"/>
              </w:numPr>
              <w:spacing w:after="0" w:line="238" w:lineRule="auto"/>
              <w:ind w:right="2"/>
            </w:pPr>
            <w:r>
              <w:rPr>
                <w:rFonts w:ascii="Times New Roman" w:eastAsia="Times New Roman" w:hAnsi="Times New Roman" w:cs="Times New Roman"/>
                <w:sz w:val="24"/>
              </w:rPr>
              <w:t xml:space="preserve">Rozdrobnione grunty skaliste twarde oraz grunty kamieniste, zwietrzelinowe, rumosze i otoczaki </w:t>
            </w:r>
          </w:p>
          <w:p w:rsidR="00BC01F3" w:rsidRDefault="00163E49">
            <w:pPr>
              <w:numPr>
                <w:ilvl w:val="0"/>
                <w:numId w:val="391"/>
              </w:numPr>
              <w:spacing w:after="0" w:line="258" w:lineRule="auto"/>
              <w:ind w:right="2"/>
            </w:pPr>
            <w:r>
              <w:rPr>
                <w:rFonts w:ascii="Times New Roman" w:eastAsia="Times New Roman" w:hAnsi="Times New Roman" w:cs="Times New Roman"/>
                <w:sz w:val="24"/>
              </w:rPr>
              <w:t xml:space="preserve">Żwiry i pospółki, również gliniaste </w:t>
            </w:r>
          </w:p>
          <w:p w:rsidR="00BC01F3" w:rsidRDefault="00163E49">
            <w:pPr>
              <w:numPr>
                <w:ilvl w:val="0"/>
                <w:numId w:val="391"/>
              </w:numPr>
              <w:spacing w:after="0" w:line="244" w:lineRule="auto"/>
              <w:ind w:right="2"/>
            </w:pPr>
            <w:r>
              <w:rPr>
                <w:rFonts w:ascii="Times New Roman" w:eastAsia="Times New Roman" w:hAnsi="Times New Roman" w:cs="Times New Roman"/>
                <w:sz w:val="24"/>
              </w:rPr>
              <w:t>Piaski grubo, średnio i drobnoziarniste, naturalne i łamane 4. Piaski gliniaste z domieszką frakcji żwirowokamienistej (mor</w:t>
            </w:r>
            <w:r>
              <w:rPr>
                <w:rFonts w:ascii="Times New Roman" w:eastAsia="Times New Roman" w:hAnsi="Times New Roman" w:cs="Times New Roman"/>
                <w:sz w:val="24"/>
              </w:rPr>
              <w:t>enowe) o wskaźniku różnoziarnistości U</w:t>
            </w:r>
            <w:r>
              <w:rPr>
                <w:rFonts w:ascii="Segoe UI Symbol" w:eastAsia="Segoe UI Symbol" w:hAnsi="Segoe UI Symbol" w:cs="Segoe UI Symbol"/>
                <w:sz w:val="24"/>
              </w:rPr>
              <w:t></w:t>
            </w:r>
            <w:r>
              <w:rPr>
                <w:rFonts w:ascii="Times New Roman" w:eastAsia="Times New Roman" w:hAnsi="Times New Roman" w:cs="Times New Roman"/>
                <w:sz w:val="24"/>
              </w:rPr>
              <w:t xml:space="preserve">15 </w:t>
            </w:r>
          </w:p>
          <w:p w:rsidR="00BC01F3" w:rsidRDefault="00163E49">
            <w:pPr>
              <w:numPr>
                <w:ilvl w:val="0"/>
                <w:numId w:val="392"/>
              </w:numPr>
              <w:spacing w:after="0" w:line="243" w:lineRule="auto"/>
              <w:ind w:right="157"/>
            </w:pPr>
            <w:r>
              <w:rPr>
                <w:rFonts w:ascii="Times New Roman" w:eastAsia="Times New Roman" w:hAnsi="Times New Roman" w:cs="Times New Roman"/>
                <w:sz w:val="24"/>
              </w:rPr>
              <w:t xml:space="preserve">Żużle wielkopiecowe i </w:t>
            </w:r>
            <w:r>
              <w:rPr>
                <w:rFonts w:ascii="Times New Roman" w:eastAsia="Times New Roman" w:hAnsi="Times New Roman" w:cs="Times New Roman"/>
                <w:sz w:val="24"/>
              </w:rPr>
              <w:lastRenderedPageBreak/>
              <w:t xml:space="preserve">inne metalurgiczne ze starych zwałów (powyżej 5 lat) </w:t>
            </w:r>
          </w:p>
          <w:p w:rsidR="00BC01F3" w:rsidRDefault="00163E49">
            <w:pPr>
              <w:numPr>
                <w:ilvl w:val="0"/>
                <w:numId w:val="392"/>
              </w:numPr>
              <w:spacing w:after="0"/>
              <w:ind w:right="157"/>
            </w:pPr>
            <w:r>
              <w:rPr>
                <w:rFonts w:ascii="Times New Roman" w:eastAsia="Times New Roman" w:hAnsi="Times New Roman" w:cs="Times New Roman"/>
                <w:sz w:val="24"/>
              </w:rPr>
              <w:t xml:space="preserve">Łupki przywęgłowe przepalone 7. Wysiewki kamienne o zawartości frakcji iłowej poniżej 2% </w:t>
            </w:r>
          </w:p>
        </w:tc>
        <w:tc>
          <w:tcPr>
            <w:tcW w:w="2552" w:type="dxa"/>
            <w:tcBorders>
              <w:top w:val="single" w:sz="6"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lastRenderedPageBreak/>
              <w:t xml:space="preserve">1. Rozdrobnione grunty skaliste miękkie </w:t>
            </w:r>
          </w:p>
        </w:tc>
        <w:tc>
          <w:tcPr>
            <w:tcW w:w="2977" w:type="dxa"/>
            <w:tcBorders>
              <w:top w:val="single" w:sz="6"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gdy </w:t>
            </w:r>
            <w:r>
              <w:rPr>
                <w:rFonts w:ascii="Times New Roman" w:eastAsia="Times New Roman" w:hAnsi="Times New Roman" w:cs="Times New Roman"/>
                <w:sz w:val="24"/>
              </w:rPr>
              <w:t xml:space="preserve">pory w gruncie skalistym będą wypełnione gruntem lub materiałem drobnoziarnistym </w:t>
            </w:r>
          </w:p>
        </w:tc>
      </w:tr>
      <w:tr w:rsidR="00BC01F3">
        <w:trPr>
          <w:trHeight w:val="1395"/>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numPr>
                <w:ilvl w:val="0"/>
                <w:numId w:val="393"/>
              </w:numPr>
              <w:spacing w:after="0" w:line="239" w:lineRule="auto"/>
              <w:ind w:right="5"/>
            </w:pPr>
            <w:r>
              <w:rPr>
                <w:rFonts w:ascii="Times New Roman" w:eastAsia="Times New Roman" w:hAnsi="Times New Roman" w:cs="Times New Roman"/>
                <w:sz w:val="24"/>
              </w:rPr>
              <w:t xml:space="preserve">Zwietrzeliny i rumosze gliniaste </w:t>
            </w:r>
          </w:p>
          <w:p w:rsidR="00BC01F3" w:rsidRDefault="00163E49">
            <w:pPr>
              <w:numPr>
                <w:ilvl w:val="0"/>
                <w:numId w:val="393"/>
              </w:numPr>
              <w:spacing w:after="0"/>
              <w:ind w:right="5"/>
            </w:pPr>
            <w:r>
              <w:rPr>
                <w:rFonts w:ascii="Times New Roman" w:eastAsia="Times New Roman" w:hAnsi="Times New Roman" w:cs="Times New Roman"/>
                <w:sz w:val="24"/>
              </w:rPr>
              <w:t xml:space="preserve">Piaski pylaste, piaski gliniaste, pyły piaszczyste i pyły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gdy będą wbudowane w miejsca suche lub zabezpieczone od wód gruntowych i powierzchniowych</w:t>
            </w:r>
            <w:r>
              <w:rPr>
                <w:rFonts w:ascii="Times New Roman" w:eastAsia="Times New Roman" w:hAnsi="Times New Roman" w:cs="Times New Roman"/>
                <w:sz w:val="24"/>
                <w:vertAlign w:val="subscript"/>
              </w:rPr>
              <w:t xml:space="preserve"> </w:t>
            </w:r>
          </w:p>
        </w:tc>
      </w:tr>
      <w:tr w:rsidR="00BC01F3">
        <w:trPr>
          <w:trHeight w:val="842"/>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4. Piaski próchniczne, z wyjątkiem pylastych piasków próchnicznych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do nasypów nie wyższych niż 3 m, zabezpieczonych przed zawilgoceniem </w:t>
            </w:r>
          </w:p>
        </w:tc>
      </w:tr>
      <w:tr w:rsidR="00BC01F3">
        <w:trPr>
          <w:trHeight w:val="900"/>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5. </w:t>
            </w:r>
            <w:r>
              <w:rPr>
                <w:rFonts w:ascii="Times New Roman" w:eastAsia="Times New Roman" w:hAnsi="Times New Roman" w:cs="Times New Roman"/>
                <w:sz w:val="24"/>
              </w:rPr>
              <w:t>Gliny piaszczyste, gliny i gliny pylaste oraz inne o w</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w:t>
            </w: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w miejscach suchych lub przejściowo zawilgoconych </w:t>
            </w:r>
          </w:p>
        </w:tc>
      </w:tr>
      <w:tr w:rsidR="00BC01F3">
        <w:trPr>
          <w:trHeight w:val="1673"/>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line="248" w:lineRule="auto"/>
            </w:pPr>
            <w:r>
              <w:rPr>
                <w:rFonts w:ascii="Times New Roman" w:eastAsia="Times New Roman" w:hAnsi="Times New Roman" w:cs="Times New Roman"/>
                <w:sz w:val="24"/>
              </w:rPr>
              <w:t>6. Gliny piaszczyste zwięzłe, gliny zwięzłe i gliny pylaste zwięzłe oraz inne grunty o granicy płynności w</w:t>
            </w:r>
            <w:r>
              <w:rPr>
                <w:rFonts w:ascii="Times New Roman" w:eastAsia="Times New Roman" w:hAnsi="Times New Roman" w:cs="Times New Roman"/>
                <w:sz w:val="16"/>
              </w:rPr>
              <w:t>L</w:t>
            </w:r>
            <w:r>
              <w:rPr>
                <w:rFonts w:ascii="Times New Roman" w:eastAsia="Times New Roman" w:hAnsi="Times New Roman" w:cs="Times New Roman"/>
                <w:sz w:val="24"/>
              </w:rPr>
              <w:t xml:space="preserve"> od </w:t>
            </w:r>
          </w:p>
          <w:p w:rsidR="00BC01F3" w:rsidRDefault="00163E49">
            <w:pPr>
              <w:spacing w:after="0"/>
            </w:pPr>
            <w:r>
              <w:rPr>
                <w:rFonts w:ascii="Times New Roman" w:eastAsia="Times New Roman" w:hAnsi="Times New Roman" w:cs="Times New Roman"/>
                <w:sz w:val="24"/>
              </w:rPr>
              <w:t xml:space="preserve">35 do 60%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line="238"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do nasypów nie wyższych niż 3 m: zabezpieczonych przed zawilgoceniem lub po ulepszeniu spoiwami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tc>
      </w:tr>
      <w:tr w:rsidR="00BC01F3">
        <w:trPr>
          <w:trHeight w:val="1394"/>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7. Wysiewki kamienne gliniaste o zawartości frakcji iłowej ponad 2%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gdy zwierciadło wody gruntowej znajduje się na głębokości większej od kapilarności biernej gruntu podłoża </w:t>
            </w:r>
          </w:p>
        </w:tc>
      </w:tr>
      <w:tr w:rsidR="00BC01F3">
        <w:trPr>
          <w:trHeight w:val="1118"/>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line="238" w:lineRule="auto"/>
              <w:ind w:right="44"/>
            </w:pPr>
            <w:r>
              <w:rPr>
                <w:rFonts w:ascii="Times New Roman" w:eastAsia="Times New Roman" w:hAnsi="Times New Roman" w:cs="Times New Roman"/>
                <w:sz w:val="24"/>
              </w:rPr>
              <w:t xml:space="preserve">8. Żużle wielkopiecowe i inne metalurgiczne z </w:t>
            </w:r>
          </w:p>
          <w:p w:rsidR="00BC01F3" w:rsidRDefault="00163E49">
            <w:pPr>
              <w:spacing w:after="0"/>
            </w:pPr>
            <w:r>
              <w:rPr>
                <w:rFonts w:ascii="Times New Roman" w:eastAsia="Times New Roman" w:hAnsi="Times New Roman" w:cs="Times New Roman"/>
                <w:sz w:val="24"/>
              </w:rPr>
              <w:t xml:space="preserve">nowego studzenia (do 5 lat)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1"/>
            </w:pPr>
            <w:r>
              <w:rPr>
                <w:rFonts w:ascii="Times New Roman" w:eastAsia="Times New Roman" w:hAnsi="Times New Roman" w:cs="Times New Roman"/>
                <w:sz w:val="24"/>
              </w:rPr>
              <w:t xml:space="preserve">- o ograniczonej podatności </w:t>
            </w:r>
          </w:p>
          <w:p w:rsidR="00BC01F3" w:rsidRDefault="00163E49">
            <w:pPr>
              <w:spacing w:after="0"/>
            </w:pPr>
            <w:r>
              <w:rPr>
                <w:rFonts w:ascii="Times New Roman" w:eastAsia="Times New Roman" w:hAnsi="Times New Roman" w:cs="Times New Roman"/>
                <w:sz w:val="24"/>
              </w:rPr>
              <w:t xml:space="preserve">na rozpad - łączne straty </w:t>
            </w:r>
          </w:p>
          <w:p w:rsidR="00BC01F3" w:rsidRDefault="00163E49">
            <w:pPr>
              <w:spacing w:after="0"/>
            </w:pPr>
            <w:r>
              <w:rPr>
                <w:rFonts w:ascii="Times New Roman" w:eastAsia="Times New Roman" w:hAnsi="Times New Roman" w:cs="Times New Roman"/>
                <w:sz w:val="24"/>
              </w:rPr>
              <w:t xml:space="preserve">masy do 5% </w:t>
            </w:r>
          </w:p>
        </w:tc>
      </w:tr>
      <w:tr w:rsidR="00BC01F3">
        <w:trPr>
          <w:trHeight w:val="843"/>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9. Iłołupki przywęglowe nieprzepalone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gdy wolne przestrzenie zostaną wypełnione materiałem drobnoziarnistym </w:t>
            </w:r>
          </w:p>
        </w:tc>
      </w:tr>
      <w:tr w:rsidR="00BC01F3">
        <w:trPr>
          <w:trHeight w:val="948"/>
        </w:trPr>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2552" w:type="dxa"/>
            <w:tcBorders>
              <w:top w:val="sing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10. Popioły lotne i mieszaniny popiołowożużlowe </w:t>
            </w:r>
          </w:p>
        </w:tc>
        <w:tc>
          <w:tcPr>
            <w:tcW w:w="2977" w:type="dxa"/>
            <w:tcBorders>
              <w:top w:val="sing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gdy zalegają w miejscach </w:t>
            </w:r>
          </w:p>
          <w:p w:rsidR="00BC01F3" w:rsidRDefault="00163E49">
            <w:pPr>
              <w:spacing w:after="0"/>
            </w:pPr>
            <w:r>
              <w:rPr>
                <w:rFonts w:ascii="Times New Roman" w:eastAsia="Times New Roman" w:hAnsi="Times New Roman" w:cs="Times New Roman"/>
                <w:sz w:val="24"/>
              </w:rPr>
              <w:t xml:space="preserve">suchych lub są izolowane od wody </w:t>
            </w:r>
          </w:p>
        </w:tc>
      </w:tr>
      <w:tr w:rsidR="00BC01F3">
        <w:trPr>
          <w:trHeight w:val="4169"/>
        </w:trPr>
        <w:tc>
          <w:tcPr>
            <w:tcW w:w="1346"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line="238" w:lineRule="auto"/>
            </w:pPr>
            <w:r>
              <w:rPr>
                <w:rFonts w:ascii="Times New Roman" w:eastAsia="Times New Roman" w:hAnsi="Times New Roman" w:cs="Times New Roman"/>
                <w:sz w:val="24"/>
              </w:rPr>
              <w:t xml:space="preserve">Na górne warstwy na- </w:t>
            </w:r>
            <w:r>
              <w:rPr>
                <w:rFonts w:ascii="Times New Roman" w:eastAsia="Times New Roman" w:hAnsi="Times New Roman" w:cs="Times New Roman"/>
                <w:sz w:val="24"/>
              </w:rPr>
              <w:t xml:space="preserve">sypów w </w:t>
            </w:r>
          </w:p>
          <w:p w:rsidR="00BC01F3" w:rsidRDefault="00163E49">
            <w:pPr>
              <w:spacing w:after="0"/>
            </w:pPr>
            <w:r>
              <w:rPr>
                <w:rFonts w:ascii="Times New Roman" w:eastAsia="Times New Roman" w:hAnsi="Times New Roman" w:cs="Times New Roman"/>
                <w:sz w:val="24"/>
              </w:rPr>
              <w:t xml:space="preserve">strefie przemar- zania**) </w:t>
            </w:r>
          </w:p>
        </w:tc>
        <w:tc>
          <w:tcPr>
            <w:tcW w:w="1985"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line="250" w:lineRule="auto"/>
              <w:ind w:right="61"/>
            </w:pPr>
            <w:r>
              <w:rPr>
                <w:rFonts w:ascii="Times New Roman" w:eastAsia="Times New Roman" w:hAnsi="Times New Roman" w:cs="Times New Roman"/>
                <w:sz w:val="24"/>
              </w:rPr>
              <w:t xml:space="preserve">1. Żwiry i pospółki 2. Piaski grubo i średnio- ziarniste </w:t>
            </w:r>
          </w:p>
          <w:p w:rsidR="00BC01F3" w:rsidRDefault="00163E49">
            <w:pPr>
              <w:numPr>
                <w:ilvl w:val="0"/>
                <w:numId w:val="394"/>
              </w:numPr>
              <w:spacing w:after="0"/>
              <w:ind w:right="123"/>
            </w:pPr>
            <w:r>
              <w:rPr>
                <w:rFonts w:ascii="Times New Roman" w:eastAsia="Times New Roman" w:hAnsi="Times New Roman" w:cs="Times New Roman"/>
                <w:sz w:val="24"/>
              </w:rPr>
              <w:t xml:space="preserve">Iłołupki </w:t>
            </w:r>
          </w:p>
          <w:p w:rsidR="00BC01F3" w:rsidRDefault="00163E49">
            <w:pPr>
              <w:spacing w:after="1" w:line="238" w:lineRule="auto"/>
              <w:ind w:right="165"/>
            </w:pPr>
            <w:r>
              <w:rPr>
                <w:rFonts w:ascii="Times New Roman" w:eastAsia="Times New Roman" w:hAnsi="Times New Roman" w:cs="Times New Roman"/>
                <w:sz w:val="24"/>
              </w:rPr>
              <w:t xml:space="preserve">przywęglowe przepalone zawierające mniej niż 15% ziarn mniej- szych od 0,075 </w:t>
            </w:r>
          </w:p>
          <w:p w:rsidR="00BC01F3" w:rsidRDefault="00163E49">
            <w:pPr>
              <w:spacing w:after="0"/>
            </w:pPr>
            <w:r>
              <w:rPr>
                <w:rFonts w:ascii="Times New Roman" w:eastAsia="Times New Roman" w:hAnsi="Times New Roman" w:cs="Times New Roman"/>
                <w:sz w:val="24"/>
              </w:rPr>
              <w:t xml:space="preserve">mm </w:t>
            </w:r>
          </w:p>
          <w:p w:rsidR="00BC01F3" w:rsidRDefault="00163E49">
            <w:pPr>
              <w:numPr>
                <w:ilvl w:val="0"/>
                <w:numId w:val="394"/>
              </w:numPr>
              <w:spacing w:after="0"/>
              <w:ind w:right="123"/>
            </w:pPr>
            <w:r>
              <w:rPr>
                <w:rFonts w:ascii="Times New Roman" w:eastAsia="Times New Roman" w:hAnsi="Times New Roman" w:cs="Times New Roman"/>
                <w:sz w:val="24"/>
              </w:rPr>
              <w:t xml:space="preserve">Wysiewki kamienne o uziarnieniu odpowiadają- cym pospółkom lub żwirom </w:t>
            </w:r>
          </w:p>
        </w:tc>
        <w:tc>
          <w:tcPr>
            <w:tcW w:w="2552" w:type="dxa"/>
            <w:tcBorders>
              <w:top w:val="nil"/>
              <w:left w:val="single" w:sz="6" w:space="0" w:color="000000"/>
              <w:bottom w:val="single" w:sz="4" w:space="0" w:color="000000"/>
              <w:right w:val="single" w:sz="6" w:space="0" w:color="000000"/>
            </w:tcBorders>
          </w:tcPr>
          <w:p w:rsidR="00BC01F3" w:rsidRDefault="00163E49">
            <w:pPr>
              <w:numPr>
                <w:ilvl w:val="0"/>
                <w:numId w:val="395"/>
              </w:numPr>
              <w:spacing w:after="0" w:line="238" w:lineRule="auto"/>
            </w:pPr>
            <w:r>
              <w:rPr>
                <w:rFonts w:ascii="Times New Roman" w:eastAsia="Times New Roman" w:hAnsi="Times New Roman" w:cs="Times New Roman"/>
                <w:sz w:val="24"/>
              </w:rPr>
              <w:t xml:space="preserve">Żwiry i pospółki gliniaste </w:t>
            </w:r>
          </w:p>
          <w:p w:rsidR="00BC01F3" w:rsidRDefault="00163E49">
            <w:pPr>
              <w:numPr>
                <w:ilvl w:val="0"/>
                <w:numId w:val="395"/>
              </w:numPr>
              <w:spacing w:after="42" w:line="238" w:lineRule="auto"/>
            </w:pPr>
            <w:r>
              <w:rPr>
                <w:rFonts w:ascii="Times New Roman" w:eastAsia="Times New Roman" w:hAnsi="Times New Roman" w:cs="Times New Roman"/>
                <w:sz w:val="24"/>
              </w:rPr>
              <w:t xml:space="preserve">Piaski pylaste i gliniaste </w:t>
            </w:r>
          </w:p>
          <w:p w:rsidR="00BC01F3" w:rsidRDefault="00163E49">
            <w:pPr>
              <w:numPr>
                <w:ilvl w:val="0"/>
                <w:numId w:val="395"/>
              </w:numPr>
              <w:spacing w:after="0" w:line="274" w:lineRule="auto"/>
            </w:pPr>
            <w:r>
              <w:rPr>
                <w:rFonts w:ascii="Times New Roman" w:eastAsia="Times New Roman" w:hAnsi="Times New Roman" w:cs="Times New Roman"/>
                <w:sz w:val="24"/>
              </w:rPr>
              <w:t xml:space="preserve">Pyły piaszczyste i pyły </w:t>
            </w:r>
          </w:p>
          <w:p w:rsidR="00BC01F3" w:rsidRDefault="00163E49">
            <w:pPr>
              <w:numPr>
                <w:ilvl w:val="0"/>
                <w:numId w:val="395"/>
              </w:numPr>
              <w:spacing w:after="0"/>
            </w:pPr>
            <w:r>
              <w:rPr>
                <w:rFonts w:ascii="Times New Roman" w:eastAsia="Times New Roman" w:hAnsi="Times New Roman" w:cs="Times New Roman"/>
                <w:sz w:val="24"/>
              </w:rPr>
              <w:t xml:space="preserve">Gliny o granicy </w:t>
            </w:r>
          </w:p>
          <w:p w:rsidR="00BC01F3" w:rsidRDefault="00163E49">
            <w:pPr>
              <w:spacing w:after="0" w:line="238" w:lineRule="auto"/>
            </w:pPr>
            <w:r>
              <w:rPr>
                <w:rFonts w:ascii="Times New Roman" w:eastAsia="Times New Roman" w:hAnsi="Times New Roman" w:cs="Times New Roman"/>
                <w:sz w:val="24"/>
              </w:rPr>
              <w:t xml:space="preserve">płynności mniejszej niż 35% </w:t>
            </w:r>
          </w:p>
          <w:p w:rsidR="00BC01F3" w:rsidRDefault="00163E49">
            <w:pPr>
              <w:numPr>
                <w:ilvl w:val="0"/>
                <w:numId w:val="395"/>
              </w:numPr>
              <w:spacing w:after="0"/>
            </w:pPr>
            <w:r>
              <w:rPr>
                <w:rFonts w:ascii="Times New Roman" w:eastAsia="Times New Roman" w:hAnsi="Times New Roman" w:cs="Times New Roman"/>
                <w:sz w:val="24"/>
              </w:rPr>
              <w:t xml:space="preserve">Mieszaniny popiołowo-żużlowe z węgla kamiennego 6. Wysiewki kamienne gliniaste o zawartości frakcji iłowej </w:t>
            </w:r>
            <w:r>
              <w:rPr>
                <w:rFonts w:ascii="Segoe UI Symbol" w:eastAsia="Segoe UI Symbol" w:hAnsi="Segoe UI Symbol" w:cs="Segoe UI Symbol"/>
                <w:sz w:val="24"/>
              </w:rPr>
              <w:t></w:t>
            </w:r>
            <w:r>
              <w:rPr>
                <w:rFonts w:ascii="Times New Roman" w:eastAsia="Times New Roman" w:hAnsi="Times New Roman" w:cs="Times New Roman"/>
                <w:sz w:val="24"/>
              </w:rPr>
              <w:t xml:space="preserve">2% </w:t>
            </w:r>
          </w:p>
        </w:tc>
        <w:tc>
          <w:tcPr>
            <w:tcW w:w="2977" w:type="dxa"/>
            <w:tcBorders>
              <w:top w:val="nil"/>
              <w:left w:val="single" w:sz="6" w:space="0" w:color="000000"/>
              <w:bottom w:val="single" w:sz="4"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 pod warunkiem </w:t>
            </w:r>
            <w:r>
              <w:rPr>
                <w:rFonts w:ascii="Times New Roman" w:eastAsia="Times New Roman" w:hAnsi="Times New Roman" w:cs="Times New Roman"/>
                <w:sz w:val="24"/>
              </w:rPr>
              <w:t xml:space="preserve">ulepszenia tych gruntów spoiwami, takimi jak: cement, wapno, aktywne popioły itp. </w:t>
            </w:r>
          </w:p>
        </w:tc>
      </w:tr>
      <w:tr w:rsidR="00BC01F3">
        <w:trPr>
          <w:trHeight w:val="842"/>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2552" w:type="dxa"/>
            <w:tcBorders>
              <w:top w:val="single" w:sz="4" w:space="0" w:color="000000"/>
              <w:left w:val="single" w:sz="6" w:space="0" w:color="000000"/>
              <w:bottom w:val="single" w:sz="4" w:space="0" w:color="000000"/>
              <w:right w:val="single" w:sz="6" w:space="0" w:color="000000"/>
            </w:tcBorders>
          </w:tcPr>
          <w:p w:rsidR="00BC01F3" w:rsidRDefault="00163E49">
            <w:pPr>
              <w:spacing w:after="0"/>
              <w:ind w:right="44"/>
            </w:pPr>
            <w:r>
              <w:rPr>
                <w:rFonts w:ascii="Times New Roman" w:eastAsia="Times New Roman" w:hAnsi="Times New Roman" w:cs="Times New Roman"/>
                <w:sz w:val="24"/>
              </w:rPr>
              <w:t xml:space="preserve">7. Żużle wielkopiecowe i inne metalurgiczne </w:t>
            </w:r>
          </w:p>
        </w:tc>
        <w:tc>
          <w:tcPr>
            <w:tcW w:w="2977" w:type="dxa"/>
            <w:tcBorders>
              <w:top w:val="single" w:sz="4" w:space="0" w:color="000000"/>
              <w:left w:val="single" w:sz="6" w:space="0" w:color="000000"/>
              <w:bottom w:val="single" w:sz="4" w:space="0" w:color="000000"/>
              <w:right w:val="single" w:sz="6" w:space="0" w:color="000000"/>
            </w:tcBorders>
          </w:tcPr>
          <w:p w:rsidR="00BC01F3" w:rsidRDefault="00163E49">
            <w:pPr>
              <w:spacing w:after="0"/>
              <w:ind w:right="709"/>
            </w:pPr>
            <w:r>
              <w:rPr>
                <w:rFonts w:ascii="Times New Roman" w:eastAsia="Times New Roman" w:hAnsi="Times New Roman" w:cs="Times New Roman"/>
                <w:sz w:val="24"/>
              </w:rPr>
              <w:t xml:space="preserve">- drobnoziarniste i  nierozpado- we: straty masy do 1% </w:t>
            </w:r>
          </w:p>
        </w:tc>
      </w:tr>
      <w:tr w:rsidR="00BC01F3">
        <w:trPr>
          <w:trHeight w:val="588"/>
        </w:trPr>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2552" w:type="dxa"/>
            <w:tcBorders>
              <w:top w:val="single" w:sz="4"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4"/>
              </w:rPr>
              <w:t xml:space="preserve">8. Piaski drobnoziarniste </w:t>
            </w:r>
          </w:p>
        </w:tc>
        <w:tc>
          <w:tcPr>
            <w:tcW w:w="2977" w:type="dxa"/>
            <w:tcBorders>
              <w:top w:val="sing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o wskaźniku nośności w</w:t>
            </w:r>
            <w:r>
              <w:rPr>
                <w:rFonts w:ascii="Times New Roman" w:eastAsia="Times New Roman" w:hAnsi="Times New Roman" w:cs="Times New Roman"/>
                <w:sz w:val="24"/>
                <w:vertAlign w:val="subscript"/>
              </w:rPr>
              <w:t>noś</w:t>
            </w:r>
            <w:r>
              <w:rPr>
                <w:rFonts w:ascii="Segoe UI Symbol" w:eastAsia="Segoe UI Symbol" w:hAnsi="Segoe UI Symbol" w:cs="Segoe UI Symbol"/>
                <w:sz w:val="24"/>
              </w:rPr>
              <w:t></w:t>
            </w:r>
            <w:r>
              <w:rPr>
                <w:rFonts w:ascii="Times New Roman" w:eastAsia="Times New Roman" w:hAnsi="Times New Roman" w:cs="Times New Roman"/>
                <w:sz w:val="24"/>
              </w:rPr>
              <w:t xml:space="preserve">10 </w:t>
            </w:r>
          </w:p>
        </w:tc>
      </w:tr>
      <w:tr w:rsidR="00BC01F3">
        <w:trPr>
          <w:trHeight w:val="2225"/>
        </w:trPr>
        <w:tc>
          <w:tcPr>
            <w:tcW w:w="134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W </w:t>
            </w:r>
          </w:p>
          <w:p w:rsidR="00BC01F3" w:rsidRDefault="00163E49">
            <w:pPr>
              <w:spacing w:after="0"/>
              <w:ind w:right="31"/>
            </w:pPr>
            <w:r>
              <w:rPr>
                <w:rFonts w:ascii="Times New Roman" w:eastAsia="Times New Roman" w:hAnsi="Times New Roman" w:cs="Times New Roman"/>
                <w:sz w:val="24"/>
              </w:rPr>
              <w:t xml:space="preserve">wykopach i miejscach zerowych do głębokości przemarzania </w:t>
            </w:r>
          </w:p>
        </w:tc>
        <w:tc>
          <w:tcPr>
            <w:tcW w:w="1985"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Grunty niewysadzinowe*) </w:t>
            </w:r>
          </w:p>
        </w:tc>
        <w:tc>
          <w:tcPr>
            <w:tcW w:w="255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Grunty wątpliwe i wysadzinowe*) </w:t>
            </w:r>
          </w:p>
        </w:tc>
        <w:tc>
          <w:tcPr>
            <w:tcW w:w="297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 gdy są ulepszane spoiwami (cementem, wapnem, aktywnymi popiołami itp.) </w:t>
            </w:r>
          </w:p>
        </w:tc>
      </w:tr>
    </w:tbl>
    <w:p w:rsidR="00BC01F3" w:rsidRDefault="00163E49">
      <w:pPr>
        <w:spacing w:after="5" w:line="267" w:lineRule="auto"/>
        <w:ind w:left="87" w:right="12" w:hanging="10"/>
        <w:jc w:val="both"/>
      </w:pPr>
      <w:r>
        <w:rPr>
          <w:rFonts w:ascii="Times New Roman" w:eastAsia="Times New Roman" w:hAnsi="Times New Roman" w:cs="Times New Roman"/>
          <w:sz w:val="24"/>
        </w:rPr>
        <w:lastRenderedPageBreak/>
        <w:t xml:space="preserve">*) Rodzaje gruntów pod względem ich wysadzinowości podano w tabeli 2. </w:t>
      </w:r>
    </w:p>
    <w:p w:rsidR="00BC01F3" w:rsidRDefault="00163E49">
      <w:pPr>
        <w:spacing w:after="89" w:line="267" w:lineRule="auto"/>
        <w:ind w:left="87" w:right="162" w:hanging="10"/>
        <w:jc w:val="both"/>
      </w:pPr>
      <w:r>
        <w:rPr>
          <w:rFonts w:ascii="Times New Roman" w:eastAsia="Times New Roman" w:hAnsi="Times New Roman" w:cs="Times New Roman"/>
          <w:sz w:val="24"/>
        </w:rPr>
        <w:t>**) Powinny to być grunty niewysadzinowe wg tabeli 2. Obliczeniową głębokość przemarzania podłoża nawierzchni należy określić jako głębokość przemarzania Hz na danym terenie, podaną w K</w:t>
      </w:r>
      <w:r>
        <w:rPr>
          <w:rFonts w:ascii="Times New Roman" w:eastAsia="Times New Roman" w:hAnsi="Times New Roman" w:cs="Times New Roman"/>
          <w:sz w:val="24"/>
        </w:rPr>
        <w:t>atalogu typowych konstrukcji nawierzchni podatnych i półsztywnych (KTKNPiP) [22] oraz Katalogu typowych nawierzchni sztywnych (KTNS) [23], zredukowaną odpowiednio do występujących warunków gruntowo-wodnych (grupy nośności podłoża) oraz projektowej kategori</w:t>
      </w:r>
      <w:r>
        <w:rPr>
          <w:rFonts w:ascii="Times New Roman" w:eastAsia="Times New Roman" w:hAnsi="Times New Roman" w:cs="Times New Roman"/>
          <w:sz w:val="24"/>
        </w:rPr>
        <w:t>i ruchu. W przypadku stosowania warstw ochronnych z materiałów o małym współczynniku przewodności cieplnej uwzględnia się zmniejszenie głębokości przemarzania Hz na podstawie obliczeń, przy czym zmniejszona wartość, wynikająca z zastosowania warstw ochronn</w:t>
      </w:r>
      <w:r>
        <w:rPr>
          <w:rFonts w:ascii="Times New Roman" w:eastAsia="Times New Roman" w:hAnsi="Times New Roman" w:cs="Times New Roman"/>
          <w:sz w:val="24"/>
        </w:rPr>
        <w:t xml:space="preserve">ych, powinna być równoważna głębokości przemarzania Hz podanej w KTKNPiP [22] oraz KTNS [23]. </w:t>
      </w:r>
    </w:p>
    <w:p w:rsidR="00BC01F3" w:rsidRDefault="00163E49">
      <w:pPr>
        <w:spacing w:after="96"/>
        <w:ind w:left="77"/>
      </w:pPr>
      <w:r>
        <w:rPr>
          <w:rFonts w:ascii="Times New Roman" w:eastAsia="Times New Roman" w:hAnsi="Times New Roman" w:cs="Times New Roman"/>
          <w:sz w:val="24"/>
        </w:rPr>
        <w:t xml:space="preserve"> </w:t>
      </w:r>
    </w:p>
    <w:p w:rsidR="00BC01F3" w:rsidRDefault="00163E49">
      <w:pPr>
        <w:spacing w:after="96"/>
        <w:ind w:left="77"/>
      </w:pPr>
      <w:r>
        <w:rPr>
          <w:rFonts w:ascii="Times New Roman" w:eastAsia="Times New Roman" w:hAnsi="Times New Roman" w:cs="Times New Roman"/>
          <w:sz w:val="24"/>
        </w:rPr>
        <w:t xml:space="preserve"> </w:t>
      </w:r>
    </w:p>
    <w:p w:rsidR="00BC01F3" w:rsidRDefault="00163E49">
      <w:pPr>
        <w:spacing w:after="96"/>
        <w:ind w:left="77"/>
      </w:pPr>
      <w:r>
        <w:rPr>
          <w:rFonts w:ascii="Times New Roman" w:eastAsia="Times New Roman" w:hAnsi="Times New Roman" w:cs="Times New Roman"/>
          <w:sz w:val="24"/>
        </w:rPr>
        <w:t xml:space="preserve"> </w:t>
      </w:r>
    </w:p>
    <w:p w:rsidR="00BC01F3" w:rsidRDefault="00163E49">
      <w:pPr>
        <w:spacing w:after="96"/>
        <w:ind w:left="77"/>
      </w:pPr>
      <w:r>
        <w:rPr>
          <w:rFonts w:ascii="Times New Roman" w:eastAsia="Times New Roman" w:hAnsi="Times New Roman" w:cs="Times New Roman"/>
          <w:sz w:val="24"/>
        </w:rPr>
        <w:t xml:space="preserve"> </w:t>
      </w:r>
    </w:p>
    <w:p w:rsidR="00BC01F3" w:rsidRDefault="00163E49">
      <w:pPr>
        <w:spacing w:after="96"/>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Tabela 2. Podział gruntów pod względem wysadzinowości wg PN-S-02205 [6] </w:t>
      </w:r>
    </w:p>
    <w:tbl>
      <w:tblPr>
        <w:tblStyle w:val="TableGrid"/>
        <w:tblW w:w="9191" w:type="dxa"/>
        <w:tblInd w:w="7" w:type="dxa"/>
        <w:tblCellMar>
          <w:top w:w="17" w:type="dxa"/>
          <w:left w:w="70" w:type="dxa"/>
          <w:bottom w:w="0" w:type="dxa"/>
          <w:right w:w="10" w:type="dxa"/>
        </w:tblCellMar>
        <w:tblLook w:val="04A0" w:firstRow="1" w:lastRow="0" w:firstColumn="1" w:lastColumn="0" w:noHBand="0" w:noVBand="1"/>
      </w:tblPr>
      <w:tblGrid>
        <w:gridCol w:w="497"/>
        <w:gridCol w:w="2093"/>
        <w:gridCol w:w="840"/>
        <w:gridCol w:w="1800"/>
        <w:gridCol w:w="1920"/>
        <w:gridCol w:w="2041"/>
      </w:tblGrid>
      <w:tr w:rsidR="00BC01F3">
        <w:trPr>
          <w:trHeight w:val="290"/>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2093" w:type="dxa"/>
            <w:vMerge w:val="restart"/>
            <w:tcBorders>
              <w:top w:val="single" w:sz="6" w:space="0" w:color="000000"/>
              <w:left w:val="single" w:sz="6" w:space="0" w:color="000000"/>
              <w:bottom w:val="single" w:sz="6" w:space="0" w:color="000000"/>
              <w:right w:val="nil"/>
            </w:tcBorders>
          </w:tcPr>
          <w:p w:rsidR="00BC01F3" w:rsidRDefault="00163E49">
            <w:pPr>
              <w:spacing w:after="0"/>
              <w:jc w:val="center"/>
            </w:pPr>
            <w:r>
              <w:rPr>
                <w:rFonts w:ascii="Times New Roman" w:eastAsia="Times New Roman" w:hAnsi="Times New Roman" w:cs="Times New Roman"/>
                <w:sz w:val="24"/>
              </w:rPr>
              <w:t xml:space="preserve">Wyszczególnienie właściwości </w:t>
            </w:r>
          </w:p>
        </w:tc>
        <w:tc>
          <w:tcPr>
            <w:tcW w:w="840" w:type="dxa"/>
            <w:vMerge w:val="restart"/>
            <w:tcBorders>
              <w:top w:val="single" w:sz="6" w:space="0" w:color="000000"/>
              <w:left w:val="nil"/>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Jed- nostki </w:t>
            </w:r>
          </w:p>
        </w:tc>
        <w:tc>
          <w:tcPr>
            <w:tcW w:w="5761" w:type="dxa"/>
            <w:gridSpan w:val="3"/>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Grupy gruntów </w:t>
            </w:r>
          </w:p>
        </w:tc>
      </w:tr>
      <w:tr w:rsidR="00BC01F3">
        <w:trPr>
          <w:trHeight w:val="396"/>
        </w:trPr>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nil"/>
            </w:tcBorders>
          </w:tcPr>
          <w:p w:rsidR="00BC01F3" w:rsidRDefault="00BC01F3"/>
        </w:tc>
        <w:tc>
          <w:tcPr>
            <w:tcW w:w="0" w:type="auto"/>
            <w:vMerge/>
            <w:tcBorders>
              <w:top w:val="nil"/>
              <w:left w:val="nil"/>
              <w:bottom w:val="single" w:sz="6" w:space="0" w:color="000000"/>
              <w:right w:val="single" w:sz="6" w:space="0" w:color="000000"/>
            </w:tcBorders>
          </w:tcPr>
          <w:p w:rsidR="00BC01F3" w:rsidRDefault="00BC01F3"/>
        </w:tc>
        <w:tc>
          <w:tcPr>
            <w:tcW w:w="180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9"/>
              <w:jc w:val="both"/>
            </w:pPr>
            <w:r>
              <w:rPr>
                <w:rFonts w:ascii="Times New Roman" w:eastAsia="Times New Roman" w:hAnsi="Times New Roman" w:cs="Times New Roman"/>
                <w:sz w:val="24"/>
              </w:rPr>
              <w:t xml:space="preserve">niewysadzinowe </w:t>
            </w:r>
          </w:p>
        </w:tc>
        <w:tc>
          <w:tcPr>
            <w:tcW w:w="192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4"/>
              <w:jc w:val="center"/>
            </w:pPr>
            <w:r>
              <w:rPr>
                <w:rFonts w:ascii="Times New Roman" w:eastAsia="Times New Roman" w:hAnsi="Times New Roman" w:cs="Times New Roman"/>
                <w:sz w:val="24"/>
              </w:rPr>
              <w:t xml:space="preserve">wątpliwe </w:t>
            </w:r>
          </w:p>
        </w:tc>
        <w:tc>
          <w:tcPr>
            <w:tcW w:w="204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center"/>
            </w:pPr>
            <w:r>
              <w:rPr>
                <w:rFonts w:ascii="Times New Roman" w:eastAsia="Times New Roman" w:hAnsi="Times New Roman" w:cs="Times New Roman"/>
                <w:sz w:val="24"/>
              </w:rPr>
              <w:t xml:space="preserve">wysadzinowe </w:t>
            </w:r>
          </w:p>
        </w:tc>
      </w:tr>
      <w:tr w:rsidR="00BC01F3">
        <w:trPr>
          <w:trHeight w:val="253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2093"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38" w:lineRule="auto"/>
              <w:ind w:right="58"/>
              <w:jc w:val="both"/>
            </w:pPr>
            <w:r>
              <w:rPr>
                <w:rFonts w:ascii="Times New Roman" w:eastAsia="Times New Roman" w:hAnsi="Times New Roman" w:cs="Times New Roman"/>
                <w:sz w:val="24"/>
              </w:rPr>
              <w:t xml:space="preserve">Zawartość cząstek badana wg PN-EN ISO 17892-4 [10] dla gruntów i wg PN-EN 933-1 [13] dla mieszanek </w:t>
            </w:r>
          </w:p>
          <w:p w:rsidR="00BC01F3" w:rsidRDefault="00163E49">
            <w:pPr>
              <w:spacing w:after="3" w:line="224" w:lineRule="auto"/>
              <w:ind w:right="849"/>
            </w:pPr>
            <w:r>
              <w:rPr>
                <w:rFonts w:ascii="Times New Roman" w:eastAsia="Times New Roman" w:hAnsi="Times New Roman" w:cs="Times New Roman"/>
                <w:sz w:val="24"/>
              </w:rPr>
              <w:t xml:space="preserve">kruszyw  </w:t>
            </w:r>
            <w:r>
              <w:rPr>
                <w:rFonts w:ascii="Segoe UI Symbol" w:eastAsia="Segoe UI Symbol" w:hAnsi="Segoe UI Symbol" w:cs="Segoe UI Symbol"/>
                <w:sz w:val="24"/>
              </w:rPr>
              <w:t></w:t>
            </w:r>
            <w:r>
              <w:rPr>
                <w:rFonts w:ascii="Times New Roman" w:eastAsia="Times New Roman" w:hAnsi="Times New Roman" w:cs="Times New Roman"/>
                <w:sz w:val="24"/>
              </w:rPr>
              <w:t xml:space="preserve"> 0,075 mm </w:t>
            </w:r>
          </w:p>
          <w:p w:rsidR="00BC01F3" w:rsidRDefault="00163E49">
            <w:pPr>
              <w:spacing w:after="0"/>
            </w:pPr>
            <w:r>
              <w:rPr>
                <w:rFonts w:ascii="Segoe UI Symbol" w:eastAsia="Segoe UI Symbol" w:hAnsi="Segoe UI Symbol" w:cs="Segoe UI Symbol"/>
                <w:sz w:val="24"/>
              </w:rPr>
              <w:t></w:t>
            </w:r>
            <w:r>
              <w:rPr>
                <w:rFonts w:ascii="Times New Roman" w:eastAsia="Times New Roman" w:hAnsi="Times New Roman" w:cs="Times New Roman"/>
                <w:sz w:val="24"/>
              </w:rPr>
              <w:t xml:space="preserve"> 0,02   mm </w:t>
            </w:r>
          </w:p>
        </w:tc>
        <w:tc>
          <w:tcPr>
            <w:tcW w:w="84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1"/>
              <w:jc w:val="center"/>
            </w:pPr>
            <w:r>
              <w:rPr>
                <w:rFonts w:ascii="Times New Roman" w:eastAsia="Times New Roman" w:hAnsi="Times New Roman" w:cs="Times New Roman"/>
                <w:sz w:val="24"/>
              </w:rPr>
              <w:t xml:space="preserve">% </w:t>
            </w:r>
          </w:p>
        </w:tc>
        <w:tc>
          <w:tcPr>
            <w:tcW w:w="180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6"/>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 </w:t>
            </w:r>
          </w:p>
          <w:p w:rsidR="00BC01F3" w:rsidRDefault="00163E49">
            <w:pPr>
              <w:spacing w:after="0"/>
              <w:ind w:right="6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 </w:t>
            </w:r>
          </w:p>
        </w:tc>
        <w:tc>
          <w:tcPr>
            <w:tcW w:w="192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left="199" w:right="201"/>
              <w:jc w:val="center"/>
            </w:pPr>
            <w:r>
              <w:rPr>
                <w:rFonts w:ascii="Times New Roman" w:eastAsia="Times New Roman" w:hAnsi="Times New Roman" w:cs="Times New Roman"/>
                <w:sz w:val="24"/>
              </w:rPr>
              <w:t xml:space="preserve">od 15 do 30 od 3 do 10 </w:t>
            </w:r>
          </w:p>
        </w:tc>
        <w:tc>
          <w:tcPr>
            <w:tcW w:w="204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6"/>
              <w:ind w:left="1"/>
              <w:jc w:val="center"/>
            </w:pPr>
            <w:r>
              <w:rPr>
                <w:rFonts w:ascii="Times New Roman" w:eastAsia="Times New Roman" w:hAnsi="Times New Roman" w:cs="Times New Roman"/>
                <w:sz w:val="24"/>
              </w:rPr>
              <w:t xml:space="preserve"> </w:t>
            </w:r>
          </w:p>
          <w:p w:rsidR="00BC01F3" w:rsidRDefault="00163E49">
            <w:pPr>
              <w:spacing w:after="0"/>
              <w:ind w:left="669" w:right="668"/>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 </w:t>
            </w:r>
            <w:r>
              <w:rPr>
                <w:rFonts w:ascii="Segoe UI Symbol" w:eastAsia="Segoe UI Symbol" w:hAnsi="Segoe UI Symbol" w:cs="Segoe UI Symbol"/>
                <w:sz w:val="24"/>
              </w:rPr>
              <w:t></w:t>
            </w:r>
            <w:r>
              <w:rPr>
                <w:rFonts w:ascii="Times New Roman" w:eastAsia="Times New Roman" w:hAnsi="Times New Roman" w:cs="Times New Roman"/>
                <w:sz w:val="24"/>
              </w:rPr>
              <w:t xml:space="preserve"> 10 </w:t>
            </w:r>
          </w:p>
        </w:tc>
      </w:tr>
      <w:tr w:rsidR="00BC01F3">
        <w:trPr>
          <w:trHeight w:val="167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209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4"/>
              </w:rPr>
              <w:t xml:space="preserve">Wskaźnik piaskowy </w:t>
            </w:r>
          </w:p>
          <w:p w:rsidR="00BC01F3" w:rsidRDefault="00163E49">
            <w:pPr>
              <w:tabs>
                <w:tab w:val="center" w:pos="950"/>
                <w:tab w:val="right" w:pos="2014"/>
              </w:tabs>
              <w:spacing w:after="0"/>
            </w:pPr>
            <w:r>
              <w:rPr>
                <w:rFonts w:ascii="Times New Roman" w:eastAsia="Times New Roman" w:hAnsi="Times New Roman" w:cs="Times New Roman"/>
                <w:sz w:val="24"/>
              </w:rPr>
              <w:t xml:space="preserve">WP </w:t>
            </w:r>
            <w:r>
              <w:rPr>
                <w:rFonts w:ascii="Times New Roman" w:eastAsia="Times New Roman" w:hAnsi="Times New Roman" w:cs="Times New Roman"/>
                <w:sz w:val="24"/>
              </w:rPr>
              <w:tab/>
              <w:t xml:space="preserve">wg </w:t>
            </w:r>
            <w:r>
              <w:rPr>
                <w:rFonts w:ascii="Times New Roman" w:eastAsia="Times New Roman" w:hAnsi="Times New Roman" w:cs="Times New Roman"/>
                <w:sz w:val="24"/>
              </w:rPr>
              <w:tab/>
              <w:t>BN-</w:t>
            </w:r>
          </w:p>
          <w:p w:rsidR="00BC01F3" w:rsidRDefault="00163E49">
            <w:pPr>
              <w:spacing w:after="0"/>
              <w:ind w:right="57"/>
              <w:jc w:val="both"/>
            </w:pPr>
            <w:r>
              <w:rPr>
                <w:rFonts w:ascii="Times New Roman" w:eastAsia="Times New Roman" w:hAnsi="Times New Roman" w:cs="Times New Roman"/>
                <w:sz w:val="24"/>
              </w:rPr>
              <w:t xml:space="preserve">64/8931-01 [9] dla gruntów i wg PNEN 933-8 [14] dla mieszanek kruszyw  </w:t>
            </w:r>
          </w:p>
        </w:tc>
        <w:tc>
          <w:tcPr>
            <w:tcW w:w="84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tc>
        <w:tc>
          <w:tcPr>
            <w:tcW w:w="180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5"/>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c>
          <w:tcPr>
            <w:tcW w:w="192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od 25 do 35 </w:t>
            </w:r>
          </w:p>
        </w:tc>
        <w:tc>
          <w:tcPr>
            <w:tcW w:w="204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5"/>
              <w:ind w:left="1"/>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r>
      <w:tr w:rsidR="00BC01F3">
        <w:trPr>
          <w:trHeight w:val="476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lastRenderedPageBreak/>
              <w:t xml:space="preserve"> </w:t>
            </w:r>
          </w:p>
        </w:tc>
        <w:tc>
          <w:tcPr>
            <w:tcW w:w="2093"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38" w:lineRule="auto"/>
            </w:pPr>
            <w:r>
              <w:rPr>
                <w:rFonts w:ascii="Times New Roman" w:eastAsia="Times New Roman" w:hAnsi="Times New Roman" w:cs="Times New Roman"/>
                <w:sz w:val="24"/>
              </w:rPr>
              <w:t xml:space="preserve">Informacja pomocnicza: rodzaj </w:t>
            </w:r>
          </w:p>
          <w:p w:rsidR="00BC01F3" w:rsidRDefault="00163E49">
            <w:pPr>
              <w:tabs>
                <w:tab w:val="center" w:pos="1097"/>
                <w:tab w:val="right" w:pos="2014"/>
              </w:tabs>
              <w:spacing w:after="0"/>
            </w:pPr>
            <w:r>
              <w:rPr>
                <w:rFonts w:ascii="Times New Roman" w:eastAsia="Times New Roman" w:hAnsi="Times New Roman" w:cs="Times New Roman"/>
                <w:sz w:val="24"/>
              </w:rPr>
              <w:t xml:space="preserve">gruntu </w:t>
            </w:r>
            <w:r>
              <w:rPr>
                <w:rFonts w:ascii="Times New Roman" w:eastAsia="Times New Roman" w:hAnsi="Times New Roman" w:cs="Times New Roman"/>
                <w:sz w:val="24"/>
              </w:rPr>
              <w:tab/>
              <w:t xml:space="preserve">wg </w:t>
            </w:r>
            <w:r>
              <w:rPr>
                <w:rFonts w:ascii="Times New Roman" w:eastAsia="Times New Roman" w:hAnsi="Times New Roman" w:cs="Times New Roman"/>
                <w:sz w:val="24"/>
              </w:rPr>
              <w:tab/>
              <w:t>PN-</w:t>
            </w:r>
          </w:p>
          <w:p w:rsidR="00BC01F3" w:rsidRDefault="00163E49">
            <w:pPr>
              <w:spacing w:after="0"/>
            </w:pPr>
            <w:r>
              <w:rPr>
                <w:rFonts w:ascii="Times New Roman" w:eastAsia="Times New Roman" w:hAnsi="Times New Roman" w:cs="Times New Roman"/>
                <w:sz w:val="24"/>
              </w:rPr>
              <w:t xml:space="preserve">88/B-04481[7] </w:t>
            </w:r>
          </w:p>
        </w:tc>
        <w:tc>
          <w:tcPr>
            <w:tcW w:w="84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tc>
        <w:tc>
          <w:tcPr>
            <w:tcW w:w="1800"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rumosz </w:t>
            </w:r>
          </w:p>
          <w:p w:rsidR="00BC01F3" w:rsidRDefault="00163E49">
            <w:pPr>
              <w:spacing w:after="22"/>
              <w:ind w:right="34"/>
              <w:jc w:val="center"/>
            </w:pPr>
            <w:r>
              <w:rPr>
                <w:rFonts w:ascii="Times New Roman" w:eastAsia="Times New Roman" w:hAnsi="Times New Roman" w:cs="Times New Roman"/>
                <w:sz w:val="24"/>
              </w:rPr>
              <w:t xml:space="preserve">niegliniasty </w:t>
            </w:r>
          </w:p>
          <w:p w:rsidR="00BC01F3" w:rsidRDefault="00163E49">
            <w:pPr>
              <w:spacing w:after="0" w:line="281" w:lineRule="auto"/>
              <w:ind w:right="571"/>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żwir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pospółka </w:t>
            </w:r>
          </w:p>
          <w:p w:rsidR="00BC01F3" w:rsidRDefault="00163E49">
            <w:pPr>
              <w:spacing w:after="0" w:line="280" w:lineRule="auto"/>
              <w:ind w:right="34"/>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piasek gruby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piasek średni </w:t>
            </w:r>
          </w:p>
          <w:p w:rsidR="00BC01F3" w:rsidRDefault="00163E49">
            <w:pPr>
              <w:spacing w:after="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piasek drobny </w:t>
            </w:r>
          </w:p>
          <w:p w:rsidR="00BC01F3" w:rsidRDefault="00163E49">
            <w:pPr>
              <w:spacing w:after="0"/>
              <w:ind w:left="283"/>
            </w:pPr>
            <w:r>
              <w:rPr>
                <w:rFonts w:ascii="Times New Roman" w:eastAsia="Times New Roman" w:hAnsi="Times New Roman" w:cs="Times New Roman"/>
                <w:sz w:val="24"/>
              </w:rPr>
              <w:t xml:space="preserve"> </w:t>
            </w:r>
          </w:p>
        </w:tc>
        <w:tc>
          <w:tcPr>
            <w:tcW w:w="1920"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piasek pylasty </w:t>
            </w:r>
          </w:p>
          <w:p w:rsidR="00BC01F3" w:rsidRDefault="00163E49">
            <w:pPr>
              <w:spacing w:after="10" w:line="239" w:lineRule="auto"/>
              <w:ind w:left="283"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zwietrzelina gliniasta </w:t>
            </w:r>
          </w:p>
          <w:p w:rsidR="00BC01F3" w:rsidRDefault="00163E49">
            <w:pPr>
              <w:spacing w:after="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rumosz </w:t>
            </w:r>
          </w:p>
          <w:p w:rsidR="00BC01F3" w:rsidRDefault="00163E49">
            <w:pPr>
              <w:spacing w:after="23"/>
              <w:ind w:left="283"/>
            </w:pPr>
            <w:r>
              <w:rPr>
                <w:rFonts w:ascii="Times New Roman" w:eastAsia="Times New Roman" w:hAnsi="Times New Roman" w:cs="Times New Roman"/>
                <w:sz w:val="24"/>
              </w:rPr>
              <w:t xml:space="preserve">gliniasty </w:t>
            </w:r>
          </w:p>
          <w:p w:rsidR="00BC01F3" w:rsidRDefault="00163E49">
            <w:pPr>
              <w:spacing w:after="0"/>
              <w:ind w:right="75"/>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żwir gliniasty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pospółka gliniasta </w:t>
            </w:r>
          </w:p>
        </w:tc>
        <w:tc>
          <w:tcPr>
            <w:tcW w:w="2041" w:type="dxa"/>
            <w:tcBorders>
              <w:top w:val="single" w:sz="6" w:space="0" w:color="000000"/>
              <w:left w:val="single" w:sz="6" w:space="0" w:color="000000"/>
              <w:bottom w:val="single" w:sz="6" w:space="0" w:color="000000"/>
              <w:right w:val="single" w:sz="6" w:space="0" w:color="000000"/>
            </w:tcBorders>
          </w:tcPr>
          <w:p w:rsidR="00BC01F3" w:rsidRDefault="00163E49">
            <w:pPr>
              <w:spacing w:after="20" w:line="216" w:lineRule="auto"/>
              <w:ind w:left="1" w:right="45"/>
            </w:pPr>
            <w:r>
              <w:rPr>
                <w:rFonts w:ascii="Times New Roman" w:eastAsia="Times New Roman" w:hAnsi="Times New Roman" w:cs="Times New Roman"/>
                <w:b/>
                <w:sz w:val="24"/>
              </w:rPr>
              <w:t>mało wysadzinowe</w:t>
            </w:r>
            <w:r>
              <w:rPr>
                <w:rFonts w:ascii="Times New Roman" w:eastAsia="Times New Roman" w:hAnsi="Times New Roman" w:cs="Times New Roman"/>
                <w:sz w:val="24"/>
              </w:rPr>
              <w:t xml:space="preserve"> </w:t>
            </w:r>
          </w:p>
          <w:p w:rsidR="00BC01F3" w:rsidRDefault="00163E49">
            <w:pPr>
              <w:spacing w:after="29" w:line="248" w:lineRule="auto"/>
              <w:ind w:left="284"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glina piasz-    </w:t>
            </w:r>
            <w:r>
              <w:rPr>
                <w:rFonts w:ascii="Times New Roman" w:eastAsia="Times New Roman" w:hAnsi="Times New Roman" w:cs="Times New Roman"/>
                <w:sz w:val="24"/>
              </w:rPr>
              <w:t xml:space="preserve">czysta zwięzła, glina zwięzła, glina pylasta zwięzła </w:t>
            </w:r>
          </w:p>
          <w:p w:rsidR="00BC01F3" w:rsidRDefault="00163E49">
            <w:pPr>
              <w:spacing w:after="11" w:line="223" w:lineRule="auto"/>
              <w:ind w:left="1"/>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ił, ił piaszczysty, ił pylasty </w:t>
            </w:r>
            <w:r>
              <w:rPr>
                <w:rFonts w:ascii="Times New Roman" w:eastAsia="Times New Roman" w:hAnsi="Times New Roman" w:cs="Times New Roman"/>
                <w:b/>
                <w:sz w:val="24"/>
              </w:rPr>
              <w:t xml:space="preserve">bardzo wysadzinowe </w:t>
            </w:r>
          </w:p>
          <w:p w:rsidR="00BC01F3" w:rsidRDefault="00163E49">
            <w:pPr>
              <w:spacing w:after="23"/>
              <w:ind w:left="1"/>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piasek gliniasty </w:t>
            </w:r>
          </w:p>
          <w:p w:rsidR="00BC01F3" w:rsidRDefault="00163E49">
            <w:pPr>
              <w:spacing w:after="7" w:line="239" w:lineRule="auto"/>
              <w:ind w:left="284"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pył, pył piaszczysty </w:t>
            </w:r>
          </w:p>
          <w:p w:rsidR="00BC01F3" w:rsidRDefault="00163E49">
            <w:pPr>
              <w:spacing w:after="0" w:line="239" w:lineRule="auto"/>
              <w:ind w:left="284"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glina piaszczysta, glina, </w:t>
            </w:r>
          </w:p>
          <w:p w:rsidR="00BC01F3" w:rsidRDefault="00163E49">
            <w:pPr>
              <w:spacing w:after="0"/>
              <w:ind w:left="284"/>
            </w:pPr>
            <w:r>
              <w:rPr>
                <w:rFonts w:ascii="Times New Roman" w:eastAsia="Times New Roman" w:hAnsi="Times New Roman" w:cs="Times New Roman"/>
                <w:sz w:val="24"/>
              </w:rPr>
              <w:t xml:space="preserve">glina pylasta, ił </w:t>
            </w:r>
          </w:p>
          <w:p w:rsidR="00BC01F3" w:rsidRDefault="00163E49">
            <w:pPr>
              <w:spacing w:after="0"/>
              <w:ind w:left="284"/>
            </w:pPr>
            <w:r>
              <w:rPr>
                <w:rFonts w:ascii="Times New Roman" w:eastAsia="Times New Roman" w:hAnsi="Times New Roman" w:cs="Times New Roman"/>
                <w:sz w:val="24"/>
              </w:rPr>
              <w:t xml:space="preserve">warwowy </w:t>
            </w:r>
          </w:p>
        </w:tc>
      </w:tr>
    </w:tbl>
    <w:p w:rsidR="00BC01F3" w:rsidRDefault="00163E49">
      <w:pPr>
        <w:spacing w:after="273" w:line="249" w:lineRule="auto"/>
        <w:ind w:left="87" w:hanging="10"/>
        <w:jc w:val="both"/>
      </w:pPr>
      <w:r>
        <w:rPr>
          <w:rFonts w:ascii="Times New Roman" w:eastAsia="Times New Roman" w:hAnsi="Times New Roman" w:cs="Times New Roman"/>
          <w:b/>
          <w:sz w:val="24"/>
        </w:rPr>
        <w:t xml:space="preserve">2.3. Geosyntetyk </w:t>
      </w:r>
    </w:p>
    <w:p w:rsidR="00BC01F3" w:rsidRDefault="00163E49">
      <w:pPr>
        <w:spacing w:after="5" w:line="267" w:lineRule="auto"/>
        <w:ind w:left="87" w:right="159"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Geosyntetyk powinien być materiałem odpornym na działanie wilgoci, środowiska agresywnego chemicznie i biologicznie oraz temperatury. Powinien być to materiał bez rozdarć, dziur i przerw ciągłości z dobrą przyczepnością do gruntu. Właściwości stosowanych g</w:t>
      </w:r>
      <w:r>
        <w:rPr>
          <w:rFonts w:ascii="Times New Roman" w:eastAsia="Times New Roman" w:hAnsi="Times New Roman" w:cs="Times New Roman"/>
          <w:sz w:val="24"/>
        </w:rPr>
        <w:t xml:space="preserve">eosyntetyków powinny być zgodne z PN-EN-13251 [8] i dokumentacją projektową. Geosyntetyk powinien posiadać aprobatę techniczna wydaną przez uprawnioną jednostkę. </w:t>
      </w:r>
    </w:p>
    <w:p w:rsidR="00BC01F3" w:rsidRDefault="00163E49">
      <w:pPr>
        <w:numPr>
          <w:ilvl w:val="0"/>
          <w:numId w:val="37"/>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37"/>
        </w:numPr>
        <w:spacing w:after="149" w:line="249" w:lineRule="auto"/>
        <w:ind w:hanging="420"/>
        <w:jc w:val="both"/>
      </w:pPr>
      <w:r>
        <w:rPr>
          <w:rFonts w:ascii="Times New Roman" w:eastAsia="Times New Roman" w:hAnsi="Times New Roman" w:cs="Times New Roman"/>
          <w:b/>
          <w:sz w:val="24"/>
        </w:rPr>
        <w:t xml:space="preserve">Ogólne wymagania dotyczące sprzętu </w:t>
      </w:r>
    </w:p>
    <w:p w:rsidR="00BC01F3" w:rsidRDefault="00163E49">
      <w:pPr>
        <w:spacing w:after="5" w:line="267" w:lineRule="auto"/>
        <w:ind w:left="8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Ogólne wymagania dotyczące sprzętu podano w OST D-M-00.00.00 „Wymagania ogólne” pkt 3. </w:t>
      </w:r>
    </w:p>
    <w:p w:rsidR="00BC01F3" w:rsidRDefault="00163E49">
      <w:pPr>
        <w:spacing w:after="123" w:line="267" w:lineRule="auto"/>
        <w:ind w:left="77" w:right="165" w:firstLine="708"/>
        <w:jc w:val="both"/>
      </w:pPr>
      <w:r>
        <w:rPr>
          <w:rFonts w:ascii="Times New Roman" w:eastAsia="Times New Roman" w:hAnsi="Times New Roman" w:cs="Times New Roman"/>
          <w:sz w:val="24"/>
        </w:rPr>
        <w:t xml:space="preserve">Sprzęt wykorzystywany przez Wykonawcę do prowadzenia robót ziemnych powinien być sprawny, posiadać aktualne wszelkie przeglądy oraz dokumenty wymagane do dopuszczenia do użytkowania i powinien być zatwierdzony przez Inżyniera.  </w:t>
      </w:r>
    </w:p>
    <w:p w:rsidR="00BC01F3" w:rsidRDefault="00163E49">
      <w:pPr>
        <w:numPr>
          <w:ilvl w:val="1"/>
          <w:numId w:val="37"/>
        </w:numPr>
        <w:spacing w:after="149" w:line="249" w:lineRule="auto"/>
        <w:ind w:hanging="420"/>
        <w:jc w:val="both"/>
      </w:pPr>
      <w:r>
        <w:rPr>
          <w:rFonts w:ascii="Times New Roman" w:eastAsia="Times New Roman" w:hAnsi="Times New Roman" w:cs="Times New Roman"/>
          <w:b/>
          <w:sz w:val="24"/>
        </w:rPr>
        <w:t xml:space="preserve">Sprzęt do robót ziemnych w </w:t>
      </w:r>
      <w:r>
        <w:rPr>
          <w:rFonts w:ascii="Times New Roman" w:eastAsia="Times New Roman" w:hAnsi="Times New Roman" w:cs="Times New Roman"/>
          <w:b/>
          <w:sz w:val="24"/>
        </w:rPr>
        <w:t xml:space="preserve">gruntach nieskalistych </w:t>
      </w:r>
    </w:p>
    <w:p w:rsidR="00BC01F3" w:rsidRDefault="00163E49">
      <w:pPr>
        <w:spacing w:after="5" w:line="267" w:lineRule="auto"/>
        <w:ind w:left="8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Wykonawca przystępujący do wykonania robót ziemnych powinien wykazać się możliwością korzystania z następującego sprzętu do: </w:t>
      </w:r>
    </w:p>
    <w:p w:rsidR="00BC01F3" w:rsidRDefault="00163E49">
      <w:pPr>
        <w:spacing w:after="5" w:line="267" w:lineRule="auto"/>
        <w:ind w:left="36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odspajania i wydobywania gruntów (narzędzia mechaniczne, młoty pneumatyczne, zrywarki, koparki, ładowar</w:t>
      </w:r>
      <w:r>
        <w:rPr>
          <w:rFonts w:ascii="Times New Roman" w:eastAsia="Times New Roman" w:hAnsi="Times New Roman" w:cs="Times New Roman"/>
          <w:sz w:val="24"/>
        </w:rPr>
        <w:t xml:space="preserve">ki, wiertarki mechaniczne itp.), </w:t>
      </w:r>
    </w:p>
    <w:p w:rsidR="00BC01F3" w:rsidRDefault="00163E49">
      <w:pPr>
        <w:spacing w:after="5" w:line="267" w:lineRule="auto"/>
        <w:ind w:left="36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jednoczesnego wydobywania i przemieszczania gruntów (spycharki, zgarniarki, równiarki, urządzenia do hydromechanizacji itp.), </w:t>
      </w:r>
    </w:p>
    <w:p w:rsidR="00BC01F3" w:rsidRDefault="00163E49">
      <w:pPr>
        <w:spacing w:after="5" w:line="267" w:lineRule="auto"/>
        <w:ind w:left="36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transportu mas ziemnych (samochody wywrotki, samochody skrzyniowe, taśmociągi itp.), </w:t>
      </w:r>
    </w:p>
    <w:p w:rsidR="00BC01F3" w:rsidRDefault="00163E49">
      <w:pPr>
        <w:spacing w:after="119" w:line="267" w:lineRule="auto"/>
        <w:ind w:left="360" w:right="163"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spr</w:t>
      </w:r>
      <w:r>
        <w:rPr>
          <w:rFonts w:ascii="Times New Roman" w:eastAsia="Times New Roman" w:hAnsi="Times New Roman" w:cs="Times New Roman"/>
          <w:sz w:val="24"/>
        </w:rPr>
        <w:t xml:space="preserve">zętu zagęszczającego (walce, ubijaki, płyty wibracyjne itp.). Dobór sprzętu zagęszczającego powinien być uzależniony od rodzaju zagęszczanego gruntu oraz </w:t>
      </w:r>
      <w:r>
        <w:rPr>
          <w:rFonts w:ascii="Times New Roman" w:eastAsia="Times New Roman" w:hAnsi="Times New Roman" w:cs="Times New Roman"/>
          <w:sz w:val="24"/>
        </w:rPr>
        <w:lastRenderedPageBreak/>
        <w:t>zakresu prac. W tabeli 3 podano, dla różnych rodzajów gruntów, orientacyjne dane przy doborze podstawo</w:t>
      </w:r>
      <w:r>
        <w:rPr>
          <w:rFonts w:ascii="Times New Roman" w:eastAsia="Times New Roman" w:hAnsi="Times New Roman" w:cs="Times New Roman"/>
          <w:sz w:val="24"/>
        </w:rPr>
        <w:t xml:space="preserve">wego sprzętu zagęszczającego.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Tabela 3. Orientacyjne dane przy doborze sprzętu zagęszczającego </w:t>
      </w:r>
    </w:p>
    <w:tbl>
      <w:tblPr>
        <w:tblStyle w:val="TableGrid"/>
        <w:tblW w:w="8776" w:type="dxa"/>
        <w:tblInd w:w="197" w:type="dxa"/>
        <w:tblCellMar>
          <w:top w:w="12" w:type="dxa"/>
          <w:left w:w="108" w:type="dxa"/>
          <w:bottom w:w="0" w:type="dxa"/>
          <w:right w:w="50" w:type="dxa"/>
        </w:tblCellMar>
        <w:tblLook w:val="04A0" w:firstRow="1" w:lastRow="0" w:firstColumn="1" w:lastColumn="0" w:noHBand="0" w:noVBand="1"/>
      </w:tblPr>
      <w:tblGrid>
        <w:gridCol w:w="1779"/>
        <w:gridCol w:w="1222"/>
        <w:gridCol w:w="991"/>
        <w:gridCol w:w="1133"/>
        <w:gridCol w:w="994"/>
        <w:gridCol w:w="2657"/>
      </w:tblGrid>
      <w:tr w:rsidR="00BC01F3">
        <w:trPr>
          <w:trHeight w:val="264"/>
        </w:trPr>
        <w:tc>
          <w:tcPr>
            <w:tcW w:w="1778"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44" w:line="236" w:lineRule="auto"/>
              <w:ind w:left="22" w:right="25"/>
              <w:jc w:val="center"/>
            </w:pPr>
            <w:r>
              <w:rPr>
                <w:rFonts w:ascii="Times New Roman" w:eastAsia="Times New Roman" w:hAnsi="Times New Roman" w:cs="Times New Roman"/>
              </w:rPr>
              <w:t xml:space="preserve">Rodzaje urządzeń </w:t>
            </w:r>
          </w:p>
          <w:p w:rsidR="00BC01F3" w:rsidRDefault="00163E49">
            <w:pPr>
              <w:spacing w:after="0"/>
              <w:ind w:left="55"/>
            </w:pPr>
            <w:r>
              <w:rPr>
                <w:rFonts w:ascii="Times New Roman" w:eastAsia="Times New Roman" w:hAnsi="Times New Roman" w:cs="Times New Roman"/>
              </w:rPr>
              <w:t xml:space="preserve">zagęszczających </w:t>
            </w:r>
          </w:p>
        </w:tc>
        <w:tc>
          <w:tcPr>
            <w:tcW w:w="4340" w:type="dxa"/>
            <w:gridSpan w:val="4"/>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rPr>
              <w:t xml:space="preserve">Rodzaje gruntu </w:t>
            </w:r>
          </w:p>
        </w:tc>
        <w:tc>
          <w:tcPr>
            <w:tcW w:w="265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rPr>
              <w:t xml:space="preserve">Uwagi o przydatności maszyn </w:t>
            </w:r>
          </w:p>
        </w:tc>
      </w:tr>
      <w:tr w:rsidR="00BC01F3">
        <w:trPr>
          <w:trHeight w:val="516"/>
        </w:trPr>
        <w:tc>
          <w:tcPr>
            <w:tcW w:w="0" w:type="auto"/>
            <w:vMerge/>
            <w:tcBorders>
              <w:top w:val="nil"/>
              <w:left w:val="single" w:sz="4" w:space="0" w:color="000000"/>
              <w:bottom w:val="nil"/>
              <w:right w:val="single" w:sz="4" w:space="0" w:color="000000"/>
            </w:tcBorders>
          </w:tcPr>
          <w:p w:rsidR="00BC01F3" w:rsidRDefault="00BC01F3"/>
        </w:tc>
        <w:tc>
          <w:tcPr>
            <w:tcW w:w="2213"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left="22" w:right="26"/>
              <w:jc w:val="center"/>
            </w:pPr>
            <w:r>
              <w:rPr>
                <w:rFonts w:ascii="Times New Roman" w:eastAsia="Times New Roman" w:hAnsi="Times New Roman" w:cs="Times New Roman"/>
              </w:rPr>
              <w:t xml:space="preserve">piaski, żwiry, pospółki </w:t>
            </w:r>
          </w:p>
        </w:tc>
        <w:tc>
          <w:tcPr>
            <w:tcW w:w="2127"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rPr>
              <w:t xml:space="preserve">pyły gliny, iły </w:t>
            </w:r>
          </w:p>
        </w:tc>
        <w:tc>
          <w:tcPr>
            <w:tcW w:w="0" w:type="auto"/>
            <w:vMerge/>
            <w:tcBorders>
              <w:top w:val="nil"/>
              <w:left w:val="single" w:sz="4" w:space="0" w:color="000000"/>
              <w:bottom w:val="nil"/>
              <w:right w:val="single" w:sz="4" w:space="0" w:color="000000"/>
            </w:tcBorders>
          </w:tcPr>
          <w:p w:rsidR="00BC01F3" w:rsidRDefault="00BC01F3"/>
        </w:tc>
      </w:tr>
      <w:tr w:rsidR="00BC01F3">
        <w:trPr>
          <w:trHeight w:val="768"/>
        </w:trPr>
        <w:tc>
          <w:tcPr>
            <w:tcW w:w="0" w:type="auto"/>
            <w:vMerge/>
            <w:tcBorders>
              <w:top w:val="nil"/>
              <w:left w:val="single" w:sz="4" w:space="0" w:color="000000"/>
              <w:bottom w:val="single" w:sz="4" w:space="0" w:color="000000"/>
              <w:right w:val="single" w:sz="4" w:space="0" w:color="000000"/>
            </w:tcBorders>
          </w:tcPr>
          <w:p w:rsidR="00BC01F3" w:rsidRDefault="00BC01F3"/>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rPr>
              <w:t xml:space="preserve">grubość </w:t>
            </w:r>
          </w:p>
          <w:p w:rsidR="00BC01F3" w:rsidRDefault="00163E49">
            <w:pPr>
              <w:spacing w:after="0"/>
              <w:ind w:right="60"/>
              <w:jc w:val="center"/>
            </w:pPr>
            <w:r>
              <w:rPr>
                <w:rFonts w:ascii="Times New Roman" w:eastAsia="Times New Roman" w:hAnsi="Times New Roman" w:cs="Times New Roman"/>
              </w:rPr>
              <w:t xml:space="preserve">warstwy </w:t>
            </w:r>
          </w:p>
          <w:p w:rsidR="00BC01F3" w:rsidRDefault="00163E49">
            <w:pPr>
              <w:spacing w:after="0"/>
              <w:ind w:right="58"/>
              <w:jc w:val="center"/>
            </w:pPr>
            <w:r>
              <w:rPr>
                <w:rFonts w:ascii="Times New Roman" w:eastAsia="Times New Roman" w:hAnsi="Times New Roman" w:cs="Times New Roman"/>
              </w:rPr>
              <w:t xml:space="preserve">[m]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rPr>
              <w:t xml:space="preserve">liczba przejść n***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rPr>
              <w:t xml:space="preserve">grubość </w:t>
            </w:r>
          </w:p>
          <w:p w:rsidR="00BC01F3" w:rsidRDefault="00163E49">
            <w:pPr>
              <w:spacing w:after="0"/>
              <w:ind w:left="84"/>
            </w:pPr>
            <w:r>
              <w:rPr>
                <w:rFonts w:ascii="Times New Roman" w:eastAsia="Times New Roman" w:hAnsi="Times New Roman" w:cs="Times New Roman"/>
              </w:rPr>
              <w:t xml:space="preserve">warstwy </w:t>
            </w:r>
          </w:p>
          <w:p w:rsidR="00BC01F3" w:rsidRDefault="00163E49">
            <w:pPr>
              <w:spacing w:after="0"/>
              <w:ind w:right="56"/>
              <w:jc w:val="center"/>
            </w:pPr>
            <w:r>
              <w:rPr>
                <w:rFonts w:ascii="Times New Roman" w:eastAsia="Times New Roman" w:hAnsi="Times New Roman" w:cs="Times New Roman"/>
              </w:rPr>
              <w:t xml:space="preserve">[m]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rPr>
              <w:t xml:space="preserve">liczba przejść n*** </w:t>
            </w:r>
          </w:p>
        </w:tc>
        <w:tc>
          <w:tcPr>
            <w:tcW w:w="0" w:type="auto"/>
            <w:vMerge/>
            <w:tcBorders>
              <w:top w:val="nil"/>
              <w:left w:val="single" w:sz="4" w:space="0" w:color="000000"/>
              <w:bottom w:val="single" w:sz="4" w:space="0" w:color="000000"/>
              <w:right w:val="single" w:sz="4" w:space="0" w:color="000000"/>
            </w:tcBorders>
          </w:tcPr>
          <w:p w:rsidR="00BC01F3" w:rsidRDefault="00BC01F3"/>
        </w:tc>
      </w:tr>
      <w:tr w:rsidR="00BC01F3">
        <w:trPr>
          <w:trHeight w:val="1781"/>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Walce statyczne gładkie *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pPr>
            <w:r>
              <w:rPr>
                <w:rFonts w:ascii="Times New Roman" w:eastAsia="Times New Roman" w:hAnsi="Times New Roman" w:cs="Times New Roman"/>
              </w:rPr>
              <w:t xml:space="preserve">0,1 do 0,2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4 do 8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rPr>
              <w:t xml:space="preserve">0,1 do 0,2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2"/>
              <w:jc w:val="center"/>
            </w:pPr>
            <w:r>
              <w:rPr>
                <w:rFonts w:ascii="Times New Roman" w:eastAsia="Times New Roman" w:hAnsi="Times New Roman" w:cs="Times New Roman"/>
              </w:rPr>
              <w:t xml:space="preserve">4 do 8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7" w:lineRule="auto"/>
            </w:pPr>
            <w:r>
              <w:rPr>
                <w:rFonts w:ascii="Times New Roman" w:eastAsia="Times New Roman" w:hAnsi="Times New Roman" w:cs="Times New Roman"/>
              </w:rPr>
              <w:t xml:space="preserve">Do zagęszczania górnych warstw podłoża. Zalecane do codziennego wygładzania </w:t>
            </w:r>
          </w:p>
          <w:p w:rsidR="00BC01F3" w:rsidRDefault="00163E49">
            <w:pPr>
              <w:spacing w:after="0"/>
            </w:pPr>
            <w:r>
              <w:rPr>
                <w:rFonts w:ascii="Times New Roman" w:eastAsia="Times New Roman" w:hAnsi="Times New Roman" w:cs="Times New Roman"/>
              </w:rPr>
              <w:t xml:space="preserve">(przywałowania) gruntów spoistych w miejscu pobrania i w nasypie </w:t>
            </w:r>
          </w:p>
        </w:tc>
      </w:tr>
      <w:tr w:rsidR="00BC01F3">
        <w:trPr>
          <w:trHeight w:val="517"/>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Walce statyczne okołkowane*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rPr>
              <w:t xml:space="preserve">-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rPr>
              <w:t xml:space="preserve">0,2 do 0,3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0"/>
            </w:pPr>
            <w:r>
              <w:rPr>
                <w:rFonts w:ascii="Times New Roman" w:eastAsia="Times New Roman" w:hAnsi="Times New Roman" w:cs="Times New Roman"/>
              </w:rPr>
              <w:t xml:space="preserve">8 do 12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Nie nadają się do gruntów nawodnionych </w:t>
            </w:r>
          </w:p>
        </w:tc>
      </w:tr>
      <w:tr w:rsidR="00BC01F3">
        <w:trPr>
          <w:trHeight w:val="516"/>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Walce statyczne ogumione *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pPr>
            <w:r>
              <w:rPr>
                <w:rFonts w:ascii="Times New Roman" w:eastAsia="Times New Roman" w:hAnsi="Times New Roman" w:cs="Times New Roman"/>
              </w:rPr>
              <w:t xml:space="preserve">0,2 do 0,5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6 do 8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rPr>
              <w:t xml:space="preserve">0,2 do 0,4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0"/>
            </w:pPr>
            <w:r>
              <w:rPr>
                <w:rFonts w:ascii="Times New Roman" w:eastAsia="Times New Roman" w:hAnsi="Times New Roman" w:cs="Times New Roman"/>
              </w:rPr>
              <w:t xml:space="preserve">6 do 10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Mało przydatne w gruntach spoistych </w:t>
            </w:r>
          </w:p>
        </w:tc>
      </w:tr>
      <w:tr w:rsidR="00BC01F3">
        <w:trPr>
          <w:trHeight w:val="770"/>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3"/>
            </w:pPr>
            <w:r>
              <w:rPr>
                <w:rFonts w:ascii="Times New Roman" w:eastAsia="Times New Roman" w:hAnsi="Times New Roman" w:cs="Times New Roman"/>
              </w:rPr>
              <w:t xml:space="preserve">Walce wibracyjne gładkie **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pPr>
            <w:r>
              <w:rPr>
                <w:rFonts w:ascii="Times New Roman" w:eastAsia="Times New Roman" w:hAnsi="Times New Roman" w:cs="Times New Roman"/>
              </w:rPr>
              <w:t xml:space="preserve">0,4 do 0,7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4 do 8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rPr>
              <w:t xml:space="preserve">0,2 do 0,4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2"/>
              <w:jc w:val="center"/>
            </w:pPr>
            <w:r>
              <w:rPr>
                <w:rFonts w:ascii="Times New Roman" w:eastAsia="Times New Roman" w:hAnsi="Times New Roman" w:cs="Times New Roman"/>
              </w:rPr>
              <w:t xml:space="preserve">3 do 4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7"/>
            </w:pPr>
            <w:r>
              <w:rPr>
                <w:rFonts w:ascii="Times New Roman" w:eastAsia="Times New Roman" w:hAnsi="Times New Roman" w:cs="Times New Roman"/>
              </w:rPr>
              <w:t xml:space="preserve">Do gruntów spoistych przydatne są walce średnie i ciężkie. </w:t>
            </w:r>
          </w:p>
        </w:tc>
      </w:tr>
      <w:tr w:rsidR="00BC01F3">
        <w:trPr>
          <w:trHeight w:val="1022"/>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3"/>
            </w:pPr>
            <w:r>
              <w:rPr>
                <w:rFonts w:ascii="Times New Roman" w:eastAsia="Times New Roman" w:hAnsi="Times New Roman" w:cs="Times New Roman"/>
              </w:rPr>
              <w:t xml:space="preserve">Walce wibracyjne okołkowane **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pPr>
            <w:r>
              <w:rPr>
                <w:rFonts w:ascii="Times New Roman" w:eastAsia="Times New Roman" w:hAnsi="Times New Roman" w:cs="Times New Roman"/>
              </w:rPr>
              <w:t xml:space="preserve">0,3 do 0,6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3 do 6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rPr>
              <w:t xml:space="preserve">0,2 do 0,4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0"/>
            </w:pPr>
            <w:r>
              <w:rPr>
                <w:rFonts w:ascii="Times New Roman" w:eastAsia="Times New Roman" w:hAnsi="Times New Roman" w:cs="Times New Roman"/>
              </w:rPr>
              <w:t xml:space="preserve">6 do 10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rPr>
              <w:t xml:space="preserve">Zalecane do piasków pylastych i gliniastych, pospółek gliniastych i glin </w:t>
            </w:r>
          </w:p>
          <w:p w:rsidR="00BC01F3" w:rsidRDefault="00163E49">
            <w:pPr>
              <w:spacing w:after="0"/>
            </w:pPr>
            <w:r>
              <w:rPr>
                <w:rFonts w:ascii="Times New Roman" w:eastAsia="Times New Roman" w:hAnsi="Times New Roman" w:cs="Times New Roman"/>
              </w:rPr>
              <w:t xml:space="preserve">piaszczystych </w:t>
            </w:r>
          </w:p>
        </w:tc>
      </w:tr>
      <w:tr w:rsidR="00BC01F3">
        <w:trPr>
          <w:trHeight w:val="516"/>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Zagęszczarki wibracyjne **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pPr>
            <w:r>
              <w:rPr>
                <w:rFonts w:ascii="Times New Roman" w:eastAsia="Times New Roman" w:hAnsi="Times New Roman" w:cs="Times New Roman"/>
              </w:rPr>
              <w:t xml:space="preserve">0,3 do 0,5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4 do 8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rPr>
              <w:t xml:space="preserve">-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Zalecane do zasypek wąskich przekopów </w:t>
            </w:r>
          </w:p>
        </w:tc>
      </w:tr>
      <w:tr w:rsidR="00BC01F3">
        <w:trPr>
          <w:trHeight w:val="516"/>
        </w:trPr>
        <w:tc>
          <w:tcPr>
            <w:tcW w:w="177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Ubijaki szybkouderzające </w:t>
            </w:r>
          </w:p>
        </w:tc>
        <w:tc>
          <w:tcPr>
            <w:tcW w:w="12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pPr>
            <w:r>
              <w:rPr>
                <w:rFonts w:ascii="Times New Roman" w:eastAsia="Times New Roman" w:hAnsi="Times New Roman" w:cs="Times New Roman"/>
              </w:rPr>
              <w:t xml:space="preserve">0,2 do 0,4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2 do 4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rPr>
              <w:t xml:space="preserve">0,1 do 0,3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3"/>
              <w:jc w:val="center"/>
            </w:pPr>
            <w:r>
              <w:rPr>
                <w:rFonts w:ascii="Times New Roman" w:eastAsia="Times New Roman" w:hAnsi="Times New Roman" w:cs="Times New Roman"/>
              </w:rPr>
              <w:t xml:space="preserve">3 do 5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Zalecane </w:t>
            </w:r>
            <w:r>
              <w:rPr>
                <w:rFonts w:ascii="Times New Roman" w:eastAsia="Times New Roman" w:hAnsi="Times New Roman" w:cs="Times New Roman"/>
              </w:rPr>
              <w:tab/>
              <w:t xml:space="preserve">do </w:t>
            </w:r>
            <w:r>
              <w:rPr>
                <w:rFonts w:ascii="Times New Roman" w:eastAsia="Times New Roman" w:hAnsi="Times New Roman" w:cs="Times New Roman"/>
              </w:rPr>
              <w:tab/>
              <w:t xml:space="preserve">zasypek wąskich przekopów </w:t>
            </w:r>
          </w:p>
        </w:tc>
      </w:tr>
    </w:tbl>
    <w:p w:rsidR="00BC01F3" w:rsidRDefault="00163E49">
      <w:pPr>
        <w:spacing w:after="36" w:line="248" w:lineRule="auto"/>
        <w:ind w:left="72" w:hanging="10"/>
        <w:jc w:val="both"/>
      </w:pPr>
      <w:r>
        <w:rPr>
          <w:rFonts w:ascii="Times New Roman" w:eastAsia="Times New Roman" w:hAnsi="Times New Roman" w:cs="Times New Roman"/>
        </w:rPr>
        <w:t xml:space="preserve">*) Walce statyczne są mało przydatne w gruntach kamienistych. </w:t>
      </w:r>
    </w:p>
    <w:p w:rsidR="00BC01F3" w:rsidRDefault="00163E49">
      <w:pPr>
        <w:spacing w:after="36" w:line="248" w:lineRule="auto"/>
        <w:ind w:left="72" w:hanging="10"/>
        <w:jc w:val="both"/>
      </w:pPr>
      <w:r>
        <w:rPr>
          <w:rFonts w:ascii="Times New Roman" w:eastAsia="Times New Roman" w:hAnsi="Times New Roman" w:cs="Times New Roman"/>
        </w:rPr>
        <w:t xml:space="preserve">**) Wibracyjnie należy zagęszczać warstwy grubości </w:t>
      </w:r>
      <w:r>
        <w:rPr>
          <w:rFonts w:ascii="Segoe UI Symbol" w:eastAsia="Segoe UI Symbol" w:hAnsi="Segoe UI Symbol" w:cs="Segoe UI Symbol"/>
        </w:rPr>
        <w:t></w:t>
      </w:r>
      <w:r>
        <w:rPr>
          <w:rFonts w:ascii="Times New Roman" w:eastAsia="Times New Roman" w:hAnsi="Times New Roman" w:cs="Times New Roman"/>
        </w:rPr>
        <w:t xml:space="preserve">15cm, cieńsze warstwy należy zagęszczać statycznie. </w:t>
      </w:r>
    </w:p>
    <w:p w:rsidR="00BC01F3" w:rsidRDefault="00163E49">
      <w:pPr>
        <w:spacing w:after="175" w:line="248" w:lineRule="auto"/>
        <w:ind w:left="72" w:hanging="10"/>
        <w:jc w:val="both"/>
      </w:pPr>
      <w:r>
        <w:rPr>
          <w:rFonts w:ascii="Times New Roman" w:eastAsia="Times New Roman" w:hAnsi="Times New Roman" w:cs="Times New Roman"/>
        </w:rPr>
        <w:t xml:space="preserve">***) Wartości orientacyjne, właściwe należy ustalić na odcinku próbnym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3.3. Sprzęt do wykonania robót w gruntach skalistych  </w:t>
      </w:r>
    </w:p>
    <w:p w:rsidR="00BC01F3" w:rsidRDefault="00163E49">
      <w:pPr>
        <w:spacing w:after="5" w:line="267" w:lineRule="auto"/>
        <w:ind w:left="77" w:right="12" w:firstLine="708"/>
        <w:jc w:val="both"/>
      </w:pPr>
      <w:r>
        <w:rPr>
          <w:rFonts w:ascii="Times New Roman" w:eastAsia="Times New Roman" w:hAnsi="Times New Roman" w:cs="Times New Roman"/>
          <w:sz w:val="24"/>
        </w:rPr>
        <w:t>Wykonawca przystępujący do wykonania robót w gruntach skalistych powinien wykazać się dodatkowo, możliwością korzystania z następ</w:t>
      </w:r>
      <w:r>
        <w:rPr>
          <w:rFonts w:ascii="Times New Roman" w:eastAsia="Times New Roman" w:hAnsi="Times New Roman" w:cs="Times New Roman"/>
          <w:sz w:val="24"/>
        </w:rPr>
        <w:t xml:space="preserve">ującego sprzętu: </w:t>
      </w:r>
    </w:p>
    <w:p w:rsidR="00BC01F3" w:rsidRDefault="00163E49">
      <w:pPr>
        <w:numPr>
          <w:ilvl w:val="0"/>
          <w:numId w:val="38"/>
        </w:numPr>
        <w:spacing w:after="5" w:line="267" w:lineRule="auto"/>
        <w:ind w:right="12" w:hanging="396"/>
        <w:jc w:val="both"/>
      </w:pPr>
      <w:r>
        <w:rPr>
          <w:rFonts w:ascii="Times New Roman" w:eastAsia="Times New Roman" w:hAnsi="Times New Roman" w:cs="Times New Roman"/>
          <w:sz w:val="24"/>
        </w:rPr>
        <w:t xml:space="preserve">sprężarek spalinowych, </w:t>
      </w:r>
    </w:p>
    <w:p w:rsidR="00BC01F3" w:rsidRDefault="00163E49">
      <w:pPr>
        <w:numPr>
          <w:ilvl w:val="0"/>
          <w:numId w:val="38"/>
        </w:numPr>
        <w:spacing w:after="5" w:line="267" w:lineRule="auto"/>
        <w:ind w:right="12" w:hanging="396"/>
        <w:jc w:val="both"/>
      </w:pPr>
      <w:r>
        <w:rPr>
          <w:rFonts w:ascii="Times New Roman" w:eastAsia="Times New Roman" w:hAnsi="Times New Roman" w:cs="Times New Roman"/>
          <w:sz w:val="24"/>
        </w:rPr>
        <w:t xml:space="preserve">młotów mechanicznych, </w:t>
      </w:r>
    </w:p>
    <w:p w:rsidR="00BC01F3" w:rsidRDefault="00163E49">
      <w:pPr>
        <w:numPr>
          <w:ilvl w:val="0"/>
          <w:numId w:val="38"/>
        </w:numPr>
        <w:spacing w:after="5" w:line="267" w:lineRule="auto"/>
        <w:ind w:right="12" w:hanging="396"/>
        <w:jc w:val="both"/>
      </w:pPr>
      <w:r>
        <w:rPr>
          <w:rFonts w:ascii="Times New Roman" w:eastAsia="Times New Roman" w:hAnsi="Times New Roman" w:cs="Times New Roman"/>
          <w:sz w:val="24"/>
        </w:rPr>
        <w:t xml:space="preserve">zrywarek mechanicznych, </w:t>
      </w:r>
    </w:p>
    <w:p w:rsidR="00BC01F3" w:rsidRDefault="00163E49">
      <w:pPr>
        <w:numPr>
          <w:ilvl w:val="0"/>
          <w:numId w:val="38"/>
        </w:numPr>
        <w:spacing w:after="26" w:line="267" w:lineRule="auto"/>
        <w:ind w:right="12" w:hanging="396"/>
        <w:jc w:val="both"/>
      </w:pPr>
      <w:r>
        <w:rPr>
          <w:rFonts w:ascii="Times New Roman" w:eastAsia="Times New Roman" w:hAnsi="Times New Roman" w:cs="Times New Roman"/>
          <w:sz w:val="24"/>
        </w:rPr>
        <w:t xml:space="preserve">wiertarek mechanicznych i wiertnic, </w:t>
      </w:r>
    </w:p>
    <w:p w:rsidR="00BC01F3" w:rsidRDefault="00163E49">
      <w:pPr>
        <w:numPr>
          <w:ilvl w:val="0"/>
          <w:numId w:val="38"/>
        </w:numPr>
        <w:spacing w:after="145" w:line="267" w:lineRule="auto"/>
        <w:ind w:right="12" w:hanging="396"/>
        <w:jc w:val="both"/>
      </w:pPr>
      <w:r>
        <w:rPr>
          <w:rFonts w:ascii="Times New Roman" w:eastAsia="Times New Roman" w:hAnsi="Times New Roman" w:cs="Times New Roman"/>
          <w:sz w:val="24"/>
        </w:rPr>
        <w:t>środków do załadunku i transportu gruntu skalistego</w:t>
      </w:r>
      <w:r>
        <w:rPr>
          <w:rFonts w:ascii="Arial" w:eastAsia="Arial" w:hAnsi="Arial" w:cs="Arial"/>
          <w:sz w:val="24"/>
        </w:rPr>
        <w:t>.</w:t>
      </w:r>
      <w:r>
        <w:rPr>
          <w:rFonts w:ascii="Times New Roman" w:eastAsia="Times New Roman" w:hAnsi="Times New Roman" w:cs="Times New Roman"/>
          <w:sz w:val="24"/>
        </w:rPr>
        <w:t xml:space="preserve">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3.4. Sprzęt do przenoszenia i układania geosyntetyków </w:t>
      </w:r>
    </w:p>
    <w:p w:rsidR="00BC01F3" w:rsidRDefault="00163E49">
      <w:pPr>
        <w:spacing w:after="208" w:line="267" w:lineRule="auto"/>
        <w:ind w:left="77" w:right="167" w:firstLine="708"/>
        <w:jc w:val="both"/>
      </w:pPr>
      <w:r>
        <w:rPr>
          <w:rFonts w:ascii="Times New Roman" w:eastAsia="Times New Roman" w:hAnsi="Times New Roman" w:cs="Times New Roman"/>
          <w:sz w:val="24"/>
        </w:rPr>
        <w:lastRenderedPageBreak/>
        <w:t xml:space="preserve">Do przenoszenia i układania geosyntetyków, jeśli są wymagane,  Wykonawca powinien używać odpowiedniego sprzętu zalecanego przez producenta. Wykonawca nie powinien stosować sprzętu mogącego spowodować uszkodzenie układanego materiału. </w:t>
      </w:r>
    </w:p>
    <w:p w:rsidR="00BC01F3" w:rsidRDefault="00163E49">
      <w:pPr>
        <w:numPr>
          <w:ilvl w:val="0"/>
          <w:numId w:val="39"/>
        </w:numPr>
        <w:spacing w:after="272"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39"/>
        </w:numPr>
        <w:spacing w:after="149" w:line="249" w:lineRule="auto"/>
        <w:ind w:hanging="420"/>
        <w:jc w:val="both"/>
      </w:pPr>
      <w:r>
        <w:rPr>
          <w:rFonts w:ascii="Times New Roman" w:eastAsia="Times New Roman" w:hAnsi="Times New Roman" w:cs="Times New Roman"/>
          <w:b/>
          <w:sz w:val="24"/>
        </w:rPr>
        <w:t>Ogólne wym</w:t>
      </w:r>
      <w:r>
        <w:rPr>
          <w:rFonts w:ascii="Times New Roman" w:eastAsia="Times New Roman" w:hAnsi="Times New Roman" w:cs="Times New Roman"/>
          <w:b/>
          <w:sz w:val="24"/>
        </w:rPr>
        <w:t xml:space="preserve">agania dotyczące transportu </w:t>
      </w:r>
    </w:p>
    <w:p w:rsidR="00BC01F3" w:rsidRDefault="00163E49">
      <w:pPr>
        <w:tabs>
          <w:tab w:val="right" w:pos="9027"/>
        </w:tabs>
        <w:spacing w:after="5" w:line="267" w:lineRule="auto"/>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4"/>
        </w:rPr>
        <w:t xml:space="preserve">Ogólne wymagania dotyczące transportu podano w OST D-M-00.00.00 </w:t>
      </w:r>
    </w:p>
    <w:p w:rsidR="00BC01F3" w:rsidRDefault="00163E49">
      <w:pPr>
        <w:spacing w:after="138" w:line="267" w:lineRule="auto"/>
        <w:ind w:left="87" w:right="12" w:hanging="10"/>
        <w:jc w:val="both"/>
      </w:pPr>
      <w:r>
        <w:rPr>
          <w:rFonts w:ascii="Times New Roman" w:eastAsia="Times New Roman" w:hAnsi="Times New Roman" w:cs="Times New Roman"/>
          <w:sz w:val="24"/>
        </w:rPr>
        <w:t xml:space="preserve">„Wymagania ogólne” pkt 4. </w:t>
      </w:r>
    </w:p>
    <w:p w:rsidR="00BC01F3" w:rsidRDefault="00163E49">
      <w:pPr>
        <w:numPr>
          <w:ilvl w:val="1"/>
          <w:numId w:val="39"/>
        </w:numPr>
        <w:spacing w:after="117" w:line="249" w:lineRule="auto"/>
        <w:ind w:hanging="420"/>
        <w:jc w:val="both"/>
      </w:pPr>
      <w:r>
        <w:rPr>
          <w:rFonts w:ascii="Times New Roman" w:eastAsia="Times New Roman" w:hAnsi="Times New Roman" w:cs="Times New Roman"/>
          <w:b/>
          <w:sz w:val="24"/>
        </w:rPr>
        <w:t xml:space="preserve">Transport gruntów </w:t>
      </w:r>
    </w:p>
    <w:p w:rsidR="00BC01F3" w:rsidRDefault="00163E49">
      <w:pPr>
        <w:spacing w:after="5" w:line="267" w:lineRule="auto"/>
        <w:ind w:left="87" w:right="16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Wybór środków transportowych oraz metod transportu powinien być dostosowany do rodzaju gruntu (materiału), jego o</w:t>
      </w:r>
      <w:r>
        <w:rPr>
          <w:rFonts w:ascii="Times New Roman" w:eastAsia="Times New Roman" w:hAnsi="Times New Roman" w:cs="Times New Roman"/>
          <w:sz w:val="24"/>
        </w:rPr>
        <w:t>bjętości, sposobu odspajania i załadunku oraz do odległości transportu. Wydajność środków transportowych powinna być ponadto dostosowana do wydajności sprzętu stosowanego do urabiania i wbudowania gruntu (materiału).</w:t>
      </w:r>
      <w:r>
        <w:rPr>
          <w:rFonts w:ascii="Arial" w:eastAsia="Arial" w:hAnsi="Arial" w:cs="Arial"/>
          <w:sz w:val="24"/>
        </w:rPr>
        <w:t xml:space="preserve"> </w:t>
      </w:r>
      <w:r>
        <w:rPr>
          <w:rFonts w:ascii="Times New Roman" w:eastAsia="Times New Roman" w:hAnsi="Times New Roman" w:cs="Times New Roman"/>
          <w:sz w:val="24"/>
        </w:rPr>
        <w:t>Materiały sypkie należy przewozić w spo</w:t>
      </w:r>
      <w:r>
        <w:rPr>
          <w:rFonts w:ascii="Times New Roman" w:eastAsia="Times New Roman" w:hAnsi="Times New Roman" w:cs="Times New Roman"/>
          <w:sz w:val="24"/>
        </w:rPr>
        <w:t xml:space="preserve">sób eliminujący możliwość wysypywania, pylenia oraz innego zanieczyszczenia środowiska. </w:t>
      </w:r>
    </w:p>
    <w:p w:rsidR="00BC01F3" w:rsidRDefault="00163E49">
      <w:pPr>
        <w:spacing w:after="255" w:line="267" w:lineRule="auto"/>
        <w:ind w:left="87" w:right="161" w:hanging="10"/>
        <w:jc w:val="both"/>
      </w:pPr>
      <w:r>
        <w:rPr>
          <w:rFonts w:ascii="Times New Roman" w:eastAsia="Times New Roman" w:hAnsi="Times New Roman" w:cs="Times New Roman"/>
          <w:sz w:val="24"/>
        </w:rPr>
        <w:t xml:space="preserve"> Zwiększenie odległości transportu ponad wartości zatwierdzone nie może być podstawą roszczeń Wykonawcy, dotyczących dodatkowej zapłaty za transport, o ile zwiększone </w:t>
      </w:r>
      <w:r>
        <w:rPr>
          <w:rFonts w:ascii="Times New Roman" w:eastAsia="Times New Roman" w:hAnsi="Times New Roman" w:cs="Times New Roman"/>
          <w:sz w:val="24"/>
        </w:rPr>
        <w:t xml:space="preserve">odległości nie zostały wcześniej zaakceptowane na piśmie przez Inżyniera. </w:t>
      </w:r>
    </w:p>
    <w:p w:rsidR="00BC01F3" w:rsidRDefault="00163E49">
      <w:pPr>
        <w:numPr>
          <w:ilvl w:val="1"/>
          <w:numId w:val="39"/>
        </w:numPr>
        <w:spacing w:after="106" w:line="249" w:lineRule="auto"/>
        <w:ind w:hanging="420"/>
        <w:jc w:val="both"/>
      </w:pPr>
      <w:r>
        <w:rPr>
          <w:rFonts w:ascii="Times New Roman" w:eastAsia="Times New Roman" w:hAnsi="Times New Roman" w:cs="Times New Roman"/>
          <w:b/>
          <w:sz w:val="24"/>
        </w:rPr>
        <w:t xml:space="preserve">Składowanie gruntu  </w:t>
      </w:r>
    </w:p>
    <w:p w:rsidR="00BC01F3" w:rsidRDefault="00163E49">
      <w:pPr>
        <w:spacing w:after="5" w:line="267" w:lineRule="auto"/>
        <w:ind w:left="77" w:right="166" w:firstLine="708"/>
        <w:jc w:val="both"/>
      </w:pPr>
      <w:r>
        <w:rPr>
          <w:rFonts w:ascii="Times New Roman" w:eastAsia="Times New Roman" w:hAnsi="Times New Roman" w:cs="Times New Roman"/>
          <w:sz w:val="24"/>
        </w:rPr>
        <w:t>Wykonawca powinien we własnym zakresie przygotować i zapewnić oddzielne składowanie gruntów i materiałów przydatnych oraz gruntów i materiałów przydatnych po ulepszeniu przewidzianych do wykorzystania</w:t>
      </w:r>
      <w:r>
        <w:rPr>
          <w:rFonts w:ascii="Arial" w:eastAsia="Arial" w:hAnsi="Arial" w:cs="Arial"/>
          <w:sz w:val="24"/>
        </w:rPr>
        <w:t xml:space="preserve">. </w:t>
      </w:r>
    </w:p>
    <w:p w:rsidR="00BC01F3" w:rsidRDefault="00163E49">
      <w:pPr>
        <w:spacing w:after="5" w:line="267" w:lineRule="auto"/>
        <w:ind w:left="77" w:right="165" w:firstLine="708"/>
        <w:jc w:val="both"/>
      </w:pPr>
      <w:r>
        <w:rPr>
          <w:rFonts w:ascii="Times New Roman" w:eastAsia="Times New Roman" w:hAnsi="Times New Roman" w:cs="Times New Roman"/>
          <w:sz w:val="24"/>
        </w:rPr>
        <w:t xml:space="preserve">Składowanie gruntów i materiałów przez Wykonawcę nie </w:t>
      </w:r>
      <w:r>
        <w:rPr>
          <w:rFonts w:ascii="Times New Roman" w:eastAsia="Times New Roman" w:hAnsi="Times New Roman" w:cs="Times New Roman"/>
          <w:sz w:val="24"/>
        </w:rPr>
        <w:t xml:space="preserve">może powodować zagrożenia stateczności wykopów i nasypów. Grunt podczas składowania powinien być chroniony przed negatywnym wpływem czynników atmosferycznych w celu uniknięcia jego degradacji.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4.3. Transport i składowanie geosyntetyków </w:t>
      </w:r>
    </w:p>
    <w:p w:rsidR="00BC01F3" w:rsidRDefault="00163E49">
      <w:pPr>
        <w:spacing w:after="257" w:line="267" w:lineRule="auto"/>
        <w:ind w:left="77" w:right="167" w:firstLine="708"/>
        <w:jc w:val="both"/>
      </w:pPr>
      <w:r>
        <w:rPr>
          <w:rFonts w:ascii="Times New Roman" w:eastAsia="Times New Roman" w:hAnsi="Times New Roman" w:cs="Times New Roman"/>
          <w:sz w:val="24"/>
        </w:rPr>
        <w:t>Wykonawca powinien</w:t>
      </w:r>
      <w:r>
        <w:rPr>
          <w:rFonts w:ascii="Times New Roman" w:eastAsia="Times New Roman" w:hAnsi="Times New Roman" w:cs="Times New Roman"/>
          <w:sz w:val="24"/>
        </w:rPr>
        <w:t xml:space="preserve"> zadbać, aby transport, przenoszenie, przechowywanie i zabezpieczanie geosyntetyków były wykonywane w sposób nie powodujący mechanicznych lub chemicznych ich uszkodzeń. Geosyntetyki wrażliwe na światło słoneczne powinny pozostawać zakryte w czasie od ich w</w:t>
      </w:r>
      <w:r>
        <w:rPr>
          <w:rFonts w:ascii="Times New Roman" w:eastAsia="Times New Roman" w:hAnsi="Times New Roman" w:cs="Times New Roman"/>
          <w:sz w:val="24"/>
        </w:rPr>
        <w:t xml:space="preserve">yprodukowania do wbudowania.  </w:t>
      </w:r>
    </w:p>
    <w:p w:rsidR="00BC01F3" w:rsidRDefault="00163E49">
      <w:pPr>
        <w:numPr>
          <w:ilvl w:val="0"/>
          <w:numId w:val="39"/>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39"/>
        </w:numPr>
        <w:spacing w:after="149" w:line="249" w:lineRule="auto"/>
        <w:ind w:hanging="420"/>
        <w:jc w:val="both"/>
      </w:pPr>
      <w:r>
        <w:rPr>
          <w:rFonts w:ascii="Times New Roman" w:eastAsia="Times New Roman" w:hAnsi="Times New Roman" w:cs="Times New Roman"/>
          <w:b/>
          <w:sz w:val="24"/>
        </w:rPr>
        <w:t xml:space="preserve">Ogólne zasady wykonania robót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Ogólne zasady wykonania robót podano w OST D-M-00.00.00 „Wymagania ogólne” pkt 5.  </w:t>
      </w:r>
    </w:p>
    <w:p w:rsidR="00BC01F3" w:rsidRDefault="00163E49">
      <w:pPr>
        <w:spacing w:after="5" w:line="267" w:lineRule="auto"/>
        <w:ind w:left="77" w:right="161" w:firstLine="708"/>
        <w:jc w:val="both"/>
      </w:pPr>
      <w:r>
        <w:rPr>
          <w:rFonts w:ascii="Times New Roman" w:eastAsia="Times New Roman" w:hAnsi="Times New Roman" w:cs="Times New Roman"/>
          <w:sz w:val="24"/>
        </w:rPr>
        <w:t>Wykonawca musi prowadzić roboty ziemne z uwzględnieniem wymagań wynikających z przepisów obo</w:t>
      </w:r>
      <w:r>
        <w:rPr>
          <w:rFonts w:ascii="Times New Roman" w:eastAsia="Times New Roman" w:hAnsi="Times New Roman" w:cs="Times New Roman"/>
          <w:sz w:val="24"/>
        </w:rPr>
        <w:t xml:space="preserve">wiązujących w zakresie ochrony środowiska. Podstawowe czynniki, które należy uwzględnić to: hałas, sposób prowadzenia robót w gruntach lub materiałach stwarzających zagrożenie zanieczyszczeniem środowiska lub z zastosowaniem </w:t>
      </w:r>
      <w:r>
        <w:rPr>
          <w:rFonts w:ascii="Times New Roman" w:eastAsia="Times New Roman" w:hAnsi="Times New Roman" w:cs="Times New Roman"/>
          <w:sz w:val="24"/>
        </w:rPr>
        <w:lastRenderedPageBreak/>
        <w:t xml:space="preserve">takich gruntów lub materiałów, </w:t>
      </w:r>
      <w:r>
        <w:rPr>
          <w:rFonts w:ascii="Times New Roman" w:eastAsia="Times New Roman" w:hAnsi="Times New Roman" w:cs="Times New Roman"/>
          <w:sz w:val="24"/>
        </w:rPr>
        <w:t xml:space="preserve">pylenie, ochrona wód gruntowych oraz wpływ wibracji i użycia materiałów wybuchowych na otoczenie, w tym na istniejące obiekty budowlane. </w:t>
      </w:r>
    </w:p>
    <w:p w:rsidR="00BC01F3" w:rsidRDefault="00163E49">
      <w:pPr>
        <w:spacing w:after="142" w:line="267" w:lineRule="auto"/>
        <w:ind w:left="77" w:right="164" w:firstLine="708"/>
        <w:jc w:val="both"/>
      </w:pPr>
      <w:r>
        <w:rPr>
          <w:rFonts w:ascii="Times New Roman" w:eastAsia="Times New Roman" w:hAnsi="Times New Roman" w:cs="Times New Roman"/>
          <w:sz w:val="24"/>
        </w:rPr>
        <w:t xml:space="preserve">Wykonawca ma obowiązek zachować szczególną ostrożność w czasie wykonywania robót ziemnych  w sąsiedztwie obiektów takich jak konstrukcje, budynki lub </w:t>
      </w:r>
    </w:p>
    <w:p w:rsidR="00BC01F3" w:rsidRDefault="00163E49">
      <w:pPr>
        <w:spacing w:after="142" w:line="267" w:lineRule="auto"/>
        <w:ind w:left="77" w:right="164" w:firstLine="708"/>
        <w:jc w:val="both"/>
      </w:pPr>
      <w:r>
        <w:rPr>
          <w:rFonts w:ascii="Times New Roman" w:eastAsia="Times New Roman" w:hAnsi="Times New Roman" w:cs="Times New Roman"/>
          <w:sz w:val="24"/>
        </w:rPr>
        <w:t xml:space="preserve">ogrodzenia.  </w:t>
      </w:r>
    </w:p>
    <w:p w:rsidR="00BC01F3" w:rsidRDefault="00163E49">
      <w:pPr>
        <w:spacing w:after="39" w:line="267" w:lineRule="auto"/>
        <w:ind w:left="87" w:right="166" w:hanging="10"/>
        <w:jc w:val="both"/>
      </w:pPr>
      <w:r>
        <w:rPr>
          <w:rFonts w:ascii="Times New Roman" w:eastAsia="Times New Roman" w:hAnsi="Times New Roman" w:cs="Times New Roman"/>
          <w:b/>
          <w:sz w:val="24"/>
        </w:rPr>
        <w:t xml:space="preserve">5.2. Czynności przed rozpoczęciem robót </w:t>
      </w:r>
      <w:r>
        <w:rPr>
          <w:rFonts w:ascii="Times New Roman" w:eastAsia="Times New Roman" w:hAnsi="Times New Roman" w:cs="Times New Roman"/>
          <w:sz w:val="24"/>
        </w:rPr>
        <w:t xml:space="preserve">Przed przystąpieniem do wykonywania robót ziemnych </w:t>
      </w:r>
      <w:r>
        <w:rPr>
          <w:rFonts w:ascii="Times New Roman" w:eastAsia="Times New Roman" w:hAnsi="Times New Roman" w:cs="Times New Roman"/>
          <w:sz w:val="24"/>
        </w:rPr>
        <w:t xml:space="preserve">należy zakończyć wszelkie roboty przygotowawcze. Zakres robót przygotowawczych i zasady ich wykonania określono w OST D-01.00.00 „Roboty przygotowawcze” [2].   </w:t>
      </w:r>
    </w:p>
    <w:p w:rsidR="00BC01F3" w:rsidRDefault="00163E49">
      <w:pPr>
        <w:spacing w:after="5" w:line="267" w:lineRule="auto"/>
        <w:ind w:left="77" w:right="165" w:firstLine="708"/>
        <w:jc w:val="both"/>
      </w:pPr>
      <w:r>
        <w:rPr>
          <w:rFonts w:ascii="Times New Roman" w:eastAsia="Times New Roman" w:hAnsi="Times New Roman" w:cs="Times New Roman"/>
          <w:sz w:val="24"/>
        </w:rPr>
        <w:t>Przed rozpoczęciem robót ziemnych należy ocenić wpływ warunków atmosferycznych na roboty. Podcz</w:t>
      </w:r>
      <w:r>
        <w:rPr>
          <w:rFonts w:ascii="Times New Roman" w:eastAsia="Times New Roman" w:hAnsi="Times New Roman" w:cs="Times New Roman"/>
          <w:sz w:val="24"/>
        </w:rPr>
        <w:t xml:space="preserve">as opadów, zależnie od ich intensywności, należy rozważyć wstrzymanie robót ziemnych, prowadzonych w gruntach lub materiałach wrażliwych na działanie wody.  </w:t>
      </w:r>
    </w:p>
    <w:p w:rsidR="00BC01F3" w:rsidRDefault="00163E49">
      <w:pPr>
        <w:spacing w:after="5" w:line="267" w:lineRule="auto"/>
        <w:ind w:left="77" w:right="160" w:firstLine="708"/>
        <w:jc w:val="both"/>
      </w:pPr>
      <w:r>
        <w:rPr>
          <w:rFonts w:ascii="Times New Roman" w:eastAsia="Times New Roman" w:hAnsi="Times New Roman" w:cs="Times New Roman"/>
          <w:sz w:val="24"/>
        </w:rPr>
        <w:t>Przed rozpoczęciem robót w wykopie należy określić rodzaj i stan gruntu, skały lub materiału, któr</w:t>
      </w:r>
      <w:r>
        <w:rPr>
          <w:rFonts w:ascii="Times New Roman" w:eastAsia="Times New Roman" w:hAnsi="Times New Roman" w:cs="Times New Roman"/>
          <w:sz w:val="24"/>
        </w:rPr>
        <w:t xml:space="preserve">y będzie poddany odspojeniu w celu oceny przydatności gruntu, skały lub materiału do budowy nasypów oraz wyboru właściwej metody prowadzenia robót oraz sprzętu.  </w:t>
      </w:r>
    </w:p>
    <w:p w:rsidR="00BC01F3" w:rsidRDefault="00163E49">
      <w:pPr>
        <w:spacing w:after="110" w:line="267" w:lineRule="auto"/>
        <w:ind w:left="77" w:right="163" w:firstLine="708"/>
        <w:jc w:val="both"/>
      </w:pPr>
      <w:r>
        <w:rPr>
          <w:rFonts w:ascii="Times New Roman" w:eastAsia="Times New Roman" w:hAnsi="Times New Roman" w:cs="Times New Roman"/>
          <w:sz w:val="24"/>
        </w:rPr>
        <w:t>Wykonanie wykopów można rozpocząć po przygotowaniu i zaakceptowaniu przez Inżyniera miejsca c</w:t>
      </w:r>
      <w:r>
        <w:rPr>
          <w:rFonts w:ascii="Times New Roman" w:eastAsia="Times New Roman" w:hAnsi="Times New Roman" w:cs="Times New Roman"/>
          <w:sz w:val="24"/>
        </w:rPr>
        <w:t xml:space="preserve">zasowego składowania odspojonego gruntu, miejsca odkładu lub powierzchni terenu, na której będzie wykonywany nasyp oraz po zapewnieniu odpowiedniego sprzętu do układania i zagęszczania warstw nasypu lub odkładu. </w:t>
      </w:r>
    </w:p>
    <w:p w:rsidR="00BC01F3" w:rsidRDefault="00163E49">
      <w:pPr>
        <w:spacing w:after="106" w:line="249" w:lineRule="auto"/>
        <w:ind w:left="87" w:hanging="10"/>
        <w:jc w:val="both"/>
      </w:pPr>
      <w:r>
        <w:rPr>
          <w:rFonts w:ascii="Times New Roman" w:eastAsia="Times New Roman" w:hAnsi="Times New Roman" w:cs="Times New Roman"/>
          <w:b/>
          <w:sz w:val="24"/>
        </w:rPr>
        <w:t>5.3. Urządzenia i materiały nieprzewidziane</w:t>
      </w:r>
      <w:r>
        <w:rPr>
          <w:rFonts w:ascii="Times New Roman" w:eastAsia="Times New Roman" w:hAnsi="Times New Roman" w:cs="Times New Roman"/>
          <w:b/>
          <w:sz w:val="24"/>
        </w:rPr>
        <w:t xml:space="preserve"> w dokumentacji projektowej </w:t>
      </w:r>
    </w:p>
    <w:p w:rsidR="00BC01F3" w:rsidRDefault="00163E49">
      <w:pPr>
        <w:spacing w:after="5" w:line="267" w:lineRule="auto"/>
        <w:ind w:left="77" w:right="160" w:firstLine="708"/>
        <w:jc w:val="both"/>
      </w:pPr>
      <w:r>
        <w:rPr>
          <w:rFonts w:ascii="Times New Roman" w:eastAsia="Times New Roman" w:hAnsi="Times New Roman" w:cs="Times New Roman"/>
          <w:sz w:val="24"/>
        </w:rPr>
        <w:t>Jeżeli w czasie prowadzenia robót ziemnych zostanie stwierdzone występowanie zanieczyszczonych gruntów, materiałów lub wody to Wykonawca przedstawi do akceptacji Inżyniera sposób postępowania, obejmujący ich zbadanie, odspojeni</w:t>
      </w:r>
      <w:r>
        <w:rPr>
          <w:rFonts w:ascii="Times New Roman" w:eastAsia="Times New Roman" w:hAnsi="Times New Roman" w:cs="Times New Roman"/>
          <w:sz w:val="24"/>
        </w:rPr>
        <w:t xml:space="preserve">e, usunięcie, transport i utylizację lub składowanie. Wykonawca uzyska zgodę właściwych organów ochrony środowiska, dotyczącą sposobu postępowania z zanieczyszczonymi gruntami, materiałami lub wodą </w:t>
      </w:r>
    </w:p>
    <w:p w:rsidR="00BC01F3" w:rsidRDefault="00163E49">
      <w:pPr>
        <w:spacing w:after="5" w:line="267" w:lineRule="auto"/>
        <w:ind w:left="77" w:right="165" w:firstLine="708"/>
        <w:jc w:val="both"/>
      </w:pPr>
      <w:r>
        <w:rPr>
          <w:rFonts w:ascii="Times New Roman" w:eastAsia="Times New Roman" w:hAnsi="Times New Roman" w:cs="Times New Roman"/>
          <w:sz w:val="24"/>
        </w:rPr>
        <w:t>W przypadku natrafienia, w trakcie wykonywania robót ziem</w:t>
      </w:r>
      <w:r>
        <w:rPr>
          <w:rFonts w:ascii="Times New Roman" w:eastAsia="Times New Roman" w:hAnsi="Times New Roman" w:cs="Times New Roman"/>
          <w:sz w:val="24"/>
        </w:rPr>
        <w:t xml:space="preserve">nych, na wykopaliska archeologiczne, roboty powinny być wstrzymane do czasu podjęcia przez Wojewódzkiego Konserwatora Zabytków odpowiednich decyzji.   </w:t>
      </w:r>
    </w:p>
    <w:p w:rsidR="00BC01F3" w:rsidRDefault="00163E49">
      <w:pPr>
        <w:spacing w:after="5" w:line="267" w:lineRule="auto"/>
        <w:ind w:left="77" w:right="163" w:firstLine="708"/>
        <w:jc w:val="both"/>
      </w:pPr>
      <w:r>
        <w:rPr>
          <w:rFonts w:ascii="Times New Roman" w:eastAsia="Times New Roman" w:hAnsi="Times New Roman" w:cs="Times New Roman"/>
          <w:sz w:val="24"/>
        </w:rPr>
        <w:t>Jeżeli na terenie robót ziemnych napotyka się na materiały niebezpieczne, w tym grunty skażone,  Wykonaw</w:t>
      </w:r>
      <w:r>
        <w:rPr>
          <w:rFonts w:ascii="Times New Roman" w:eastAsia="Times New Roman" w:hAnsi="Times New Roman" w:cs="Times New Roman"/>
          <w:sz w:val="24"/>
        </w:rPr>
        <w:t xml:space="preserve">ca powinien natychmiast  powiadomić  o  tym  Inżyniera i odpowiednie służby.  Wykonawca  powinien  podjąć  wszelkie  środki  w  celu bezpiecznego  przekazania  i  składowania  takich  materiałów  po  konsultacji  z  odpowiednimi służbami.   </w:t>
      </w:r>
    </w:p>
    <w:p w:rsidR="00BC01F3" w:rsidRDefault="00163E49">
      <w:pPr>
        <w:spacing w:after="5" w:line="267" w:lineRule="auto"/>
        <w:ind w:left="77" w:right="164" w:firstLine="708"/>
        <w:jc w:val="both"/>
      </w:pPr>
      <w:r>
        <w:rPr>
          <w:rFonts w:ascii="Times New Roman" w:eastAsia="Times New Roman" w:hAnsi="Times New Roman" w:cs="Times New Roman"/>
          <w:sz w:val="24"/>
        </w:rPr>
        <w:t>Jeżeli  na  terenie  robót  ziemnych  zostanie stwierdzone występowanie urządzeń podziemnych nieprzewidzianych w dokumentacji projektowej (instalacje  wodociągowe,  kanalizacyjne,  cieplne,  gazowe,  elektryczne),  wówczas  roboty  należy przerwać, powiado</w:t>
      </w:r>
      <w:r>
        <w:rPr>
          <w:rFonts w:ascii="Times New Roman" w:eastAsia="Times New Roman" w:hAnsi="Times New Roman" w:cs="Times New Roman"/>
          <w:sz w:val="24"/>
        </w:rPr>
        <w:t xml:space="preserve">mić Inżyniera, a dalsze prace prowadzić po uzgodnieniu trybu postępowania z instytucjami sprawującymi nadzór nad tymi urządzeniami.   </w:t>
      </w:r>
    </w:p>
    <w:p w:rsidR="00BC01F3" w:rsidRDefault="00163E49">
      <w:pPr>
        <w:spacing w:after="127" w:line="267" w:lineRule="auto"/>
        <w:ind w:left="77" w:right="12" w:firstLine="708"/>
        <w:jc w:val="both"/>
      </w:pPr>
      <w:r>
        <w:rPr>
          <w:rFonts w:ascii="Times New Roman" w:eastAsia="Times New Roman" w:hAnsi="Times New Roman" w:cs="Times New Roman"/>
          <w:sz w:val="24"/>
        </w:rPr>
        <w:t>W  przypadku  natrafienia  w  trakcie  robót  ziemnych  na śmieci należy je usunąć i wywieźć na miejsce wskazane prze Inż</w:t>
      </w:r>
      <w:r>
        <w:rPr>
          <w:rFonts w:ascii="Times New Roman" w:eastAsia="Times New Roman" w:hAnsi="Times New Roman" w:cs="Times New Roman"/>
          <w:sz w:val="24"/>
        </w:rPr>
        <w:t xml:space="preserve">yniera. </w:t>
      </w:r>
    </w:p>
    <w:p w:rsidR="00BC01F3" w:rsidRDefault="00163E49">
      <w:pPr>
        <w:spacing w:after="103" w:line="267" w:lineRule="auto"/>
        <w:ind w:left="87" w:right="163" w:hanging="10"/>
        <w:jc w:val="both"/>
      </w:pPr>
      <w:r>
        <w:rPr>
          <w:rFonts w:ascii="Times New Roman" w:eastAsia="Times New Roman" w:hAnsi="Times New Roman" w:cs="Times New Roman"/>
          <w:b/>
          <w:sz w:val="24"/>
        </w:rPr>
        <w:lastRenderedPageBreak/>
        <w:t xml:space="preserve">5.4. Projekt robót ziemnych </w:t>
      </w:r>
      <w:r>
        <w:rPr>
          <w:rFonts w:ascii="Times New Roman" w:eastAsia="Times New Roman" w:hAnsi="Times New Roman" w:cs="Times New Roman"/>
          <w:sz w:val="24"/>
        </w:rPr>
        <w:t xml:space="preserve">Przed przystąpieniem do robót ziemnych Wykonawca przedstawi Inżynierowi do akceptacji projekt robót ziemnych określający  proces wykonania budowli ziemnych będących przedmiotem kontraktu, w oparciu o następujące główne </w:t>
      </w:r>
      <w:r>
        <w:rPr>
          <w:rFonts w:ascii="Times New Roman" w:eastAsia="Times New Roman" w:hAnsi="Times New Roman" w:cs="Times New Roman"/>
          <w:sz w:val="24"/>
        </w:rPr>
        <w:t xml:space="preserve">elementy: badania geotechniczne, ST, wymagania dla materiału nasypowego, rysunki, bilans mas ziemnych, zakres wykorzystania gruntów z wykopów, plan organizacji robót ziemnych, harmonogram robót i ocenę wpływu robót ziemnych na środowisko. </w:t>
      </w:r>
    </w:p>
    <w:p w:rsidR="00BC01F3" w:rsidRDefault="00163E49">
      <w:pPr>
        <w:spacing w:after="149" w:line="249" w:lineRule="auto"/>
        <w:ind w:left="87" w:hanging="10"/>
        <w:jc w:val="both"/>
      </w:pPr>
      <w:r>
        <w:rPr>
          <w:rFonts w:ascii="Times New Roman" w:eastAsia="Times New Roman" w:hAnsi="Times New Roman" w:cs="Times New Roman"/>
          <w:b/>
          <w:sz w:val="24"/>
        </w:rPr>
        <w:t>5.5. Odwodnienie</w:t>
      </w:r>
      <w:r>
        <w:rPr>
          <w:rFonts w:ascii="Times New Roman" w:eastAsia="Times New Roman" w:hAnsi="Times New Roman" w:cs="Times New Roman"/>
          <w:b/>
          <w:sz w:val="24"/>
        </w:rPr>
        <w:t xml:space="preserve"> pasa robót ziemnych </w:t>
      </w:r>
    </w:p>
    <w:p w:rsidR="00BC01F3" w:rsidRDefault="00163E49">
      <w:pPr>
        <w:spacing w:after="5" w:line="267" w:lineRule="auto"/>
        <w:ind w:left="87" w:right="16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Niezależnie od budowy urządzeń </w:t>
      </w:r>
      <w:r>
        <w:rPr>
          <w:rFonts w:ascii="Times New Roman" w:eastAsia="Times New Roman" w:hAnsi="Times New Roman" w:cs="Times New Roman"/>
          <w:sz w:val="24"/>
        </w:rPr>
        <w:t>stanowiących elementy systemów odwadniających, ujętych w dokumentacji projektowej, Wykonawca powinien, o ile wymagają tego warunki terenowe, wykonać urządzenia, które zapewnią odprowadzenie wód gruntowych i opadowych poza obszar robót ziemnych tak, aby zab</w:t>
      </w:r>
      <w:r>
        <w:rPr>
          <w:rFonts w:ascii="Times New Roman" w:eastAsia="Times New Roman" w:hAnsi="Times New Roman" w:cs="Times New Roman"/>
          <w:sz w:val="24"/>
        </w:rPr>
        <w:t xml:space="preserve">ezpieczyć grunty przed przewilgoceniem i nawodnieniem. Wykonawca ma obowiązek takiego wykonywania wykopów i nasypów, aby powierzchniom gruntu nadawać w całym okresie trwania robót spadki, zapewniające prawidłowe odwodnienie. </w:t>
      </w:r>
    </w:p>
    <w:p w:rsidR="00BC01F3" w:rsidRDefault="00163E49">
      <w:pPr>
        <w:spacing w:after="5" w:line="267" w:lineRule="auto"/>
        <w:ind w:left="87" w:right="163" w:hanging="10"/>
        <w:jc w:val="both"/>
      </w:pPr>
      <w:r>
        <w:rPr>
          <w:rFonts w:ascii="Times New Roman" w:eastAsia="Times New Roman" w:hAnsi="Times New Roman" w:cs="Times New Roman"/>
          <w:sz w:val="24"/>
        </w:rPr>
        <w:t xml:space="preserve"> Jeżeli, wskutek zaniedbania W</w:t>
      </w:r>
      <w:r>
        <w:rPr>
          <w:rFonts w:ascii="Times New Roman" w:eastAsia="Times New Roman" w:hAnsi="Times New Roman" w:cs="Times New Roman"/>
          <w:sz w:val="24"/>
        </w:rPr>
        <w:t>ykonawcy, grunty ulegną nawodnieniu, które spowoduje ich długotrwałą nieprzydatność, Wykonawca ma obowiązek usunięcia tych gruntów i zastąpienia ich gruntami przydatnymi na własny koszt, bez jakichkolwiek dodatkowych opłat ze strony Zamawiającego za te czy</w:t>
      </w:r>
      <w:r>
        <w:rPr>
          <w:rFonts w:ascii="Times New Roman" w:eastAsia="Times New Roman" w:hAnsi="Times New Roman" w:cs="Times New Roman"/>
          <w:sz w:val="24"/>
        </w:rPr>
        <w:t>nności, jak również za dowieziony grunt. Dopuszcza się uzdatnienie przewilgoconych gruntów lub materiałów za zgodą Inżyniera, jeżeli zaproponowany przez Wykonawcę sposób jest poprawny technicznie i zapewni przywrócenie właściwości umożliwiających wbudowani</w:t>
      </w:r>
      <w:r>
        <w:rPr>
          <w:rFonts w:ascii="Times New Roman" w:eastAsia="Times New Roman" w:hAnsi="Times New Roman" w:cs="Times New Roman"/>
          <w:sz w:val="24"/>
        </w:rPr>
        <w:t xml:space="preserve">e gruntów lub materiałów.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Odprowadzenie wód do istniejących zbiorników naturalnych i urządzeń odwadniających musi być poprzedzone uzgodnieniem z odpowiednimi instytucjami. </w:t>
      </w:r>
    </w:p>
    <w:p w:rsidR="00BC01F3" w:rsidRDefault="00163E49">
      <w:pPr>
        <w:spacing w:after="137" w:line="267" w:lineRule="auto"/>
        <w:ind w:left="77" w:right="12" w:firstLine="708"/>
        <w:jc w:val="both"/>
      </w:pPr>
      <w:r>
        <w:rPr>
          <w:rFonts w:ascii="Times New Roman" w:eastAsia="Times New Roman" w:hAnsi="Times New Roman" w:cs="Times New Roman"/>
          <w:sz w:val="24"/>
        </w:rPr>
        <w:t>Odwodnienie robót ziemnych powinno być realizowane na podstawie projektu odwodnie</w:t>
      </w:r>
      <w:r>
        <w:rPr>
          <w:rFonts w:ascii="Times New Roman" w:eastAsia="Times New Roman" w:hAnsi="Times New Roman" w:cs="Times New Roman"/>
          <w:sz w:val="24"/>
        </w:rPr>
        <w:t xml:space="preserve">nia robót ziemnych przedstawionego przez Wykonawcę.   </w:t>
      </w:r>
    </w:p>
    <w:p w:rsidR="00BC01F3" w:rsidRDefault="00163E49">
      <w:pPr>
        <w:spacing w:after="27" w:line="267" w:lineRule="auto"/>
        <w:ind w:left="87" w:right="169" w:hanging="10"/>
        <w:jc w:val="both"/>
      </w:pPr>
      <w:r>
        <w:rPr>
          <w:rFonts w:ascii="Times New Roman" w:eastAsia="Times New Roman" w:hAnsi="Times New Roman" w:cs="Times New Roman"/>
          <w:b/>
          <w:sz w:val="24"/>
        </w:rPr>
        <w:t xml:space="preserve">5.6. Wykorzystanie gruntów z wykopów do budowy nasypów </w:t>
      </w:r>
      <w:r>
        <w:rPr>
          <w:rFonts w:ascii="Times New Roman" w:eastAsia="Times New Roman" w:hAnsi="Times New Roman" w:cs="Times New Roman"/>
          <w:sz w:val="24"/>
        </w:rPr>
        <w:t xml:space="preserve">Grunty uzyskane podczas wykonania wykopów powinny być przez Wykonawcę wykorzystane w maksymalnym stopniu do budowy nasypów.   </w:t>
      </w:r>
    </w:p>
    <w:p w:rsidR="00BC01F3" w:rsidRDefault="00163E49">
      <w:pPr>
        <w:spacing w:after="5" w:line="267" w:lineRule="auto"/>
        <w:ind w:left="87" w:right="164"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Grunty przydatne do budowy nasypów mogą być wywiezione poza teren budowy, za zezwoleniem lub na polecenie Inżyniera tylko wówczas, gdy stanowią nadmiar objętości robót ziemnych i nie zostaną zagospodarowane na placu budowy.  </w:t>
      </w:r>
    </w:p>
    <w:p w:rsidR="00BC01F3" w:rsidRDefault="00163E49">
      <w:pPr>
        <w:spacing w:after="5" w:line="267" w:lineRule="auto"/>
        <w:ind w:left="77" w:right="163" w:firstLine="708"/>
        <w:jc w:val="both"/>
      </w:pPr>
      <w:r>
        <w:rPr>
          <w:rFonts w:ascii="Times New Roman" w:eastAsia="Times New Roman" w:hAnsi="Times New Roman" w:cs="Times New Roman"/>
          <w:sz w:val="24"/>
        </w:rPr>
        <w:t>Jeżeli grunty przydatne, uzysk</w:t>
      </w:r>
      <w:r>
        <w:rPr>
          <w:rFonts w:ascii="Times New Roman" w:eastAsia="Times New Roman" w:hAnsi="Times New Roman" w:cs="Times New Roman"/>
          <w:sz w:val="24"/>
        </w:rPr>
        <w:t>ane podczas wykonania wykopów, nie będąc nadmiarem objętości robót ziemnych, zostały za zgodą Inżyniera wywiezione przez Wykonawcę poza teren budowy z przeznaczeniem innym niż budowa nasypów lub wykonanie prac objętych kontraktem, Wykonawca jest zobowiązan</w:t>
      </w:r>
      <w:r>
        <w:rPr>
          <w:rFonts w:ascii="Times New Roman" w:eastAsia="Times New Roman" w:hAnsi="Times New Roman" w:cs="Times New Roman"/>
          <w:sz w:val="24"/>
        </w:rPr>
        <w:t>y do dostarczenia na własny koszt równoważnej objętości gruntów przydatnych ze źródeł własnych, zaakceptowanych przez Inżyniera. Grunty i materiały nieprzydatne do budowy nasypów powinny być wywiezione przez Wykonawcę na odkład. Zapewnienie terenów na odkł</w:t>
      </w:r>
      <w:r>
        <w:rPr>
          <w:rFonts w:ascii="Times New Roman" w:eastAsia="Times New Roman" w:hAnsi="Times New Roman" w:cs="Times New Roman"/>
          <w:sz w:val="24"/>
        </w:rPr>
        <w:t xml:space="preserve">ad należy do obowiązków Wykonawcy, o ile nie określono tego inaczej w kontrakcie.  </w:t>
      </w:r>
    </w:p>
    <w:p w:rsidR="00BC01F3" w:rsidRDefault="00163E49">
      <w:pPr>
        <w:spacing w:after="88" w:line="267" w:lineRule="auto"/>
        <w:ind w:left="77" w:right="160" w:firstLine="708"/>
        <w:jc w:val="both"/>
      </w:pPr>
      <w:r>
        <w:rPr>
          <w:rFonts w:ascii="Times New Roman" w:eastAsia="Times New Roman" w:hAnsi="Times New Roman" w:cs="Times New Roman"/>
          <w:sz w:val="24"/>
        </w:rPr>
        <w:t xml:space="preserve"> Wykonawca proponuje i przedstawia do akceptacji Inżyniera sposób zagospodarowania gruntów przeznaczonych na odkład wraz z miejscem odkładu. Inżynier może nakazać pozostawi</w:t>
      </w:r>
      <w:r>
        <w:rPr>
          <w:rFonts w:ascii="Times New Roman" w:eastAsia="Times New Roman" w:hAnsi="Times New Roman" w:cs="Times New Roman"/>
          <w:sz w:val="24"/>
        </w:rPr>
        <w:t xml:space="preserve">enie na terenie budowy gruntów, których czasowa nieprzydatność </w:t>
      </w:r>
      <w:r>
        <w:rPr>
          <w:rFonts w:ascii="Times New Roman" w:eastAsia="Times New Roman" w:hAnsi="Times New Roman" w:cs="Times New Roman"/>
          <w:sz w:val="24"/>
        </w:rPr>
        <w:lastRenderedPageBreak/>
        <w:t xml:space="preserve">wynika jedynie z powodu zamarznięcia lub nadmiernej wilgotności. Zasady wykonania odkładu określono w OST  D-02.03.01 „Roboty ziemne. Wykonanie nasypów.”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5.7. Rowy </w:t>
      </w:r>
    </w:p>
    <w:p w:rsidR="00BC01F3" w:rsidRDefault="00163E49">
      <w:pPr>
        <w:spacing w:after="5" w:line="267" w:lineRule="auto"/>
        <w:ind w:left="87" w:right="164" w:hanging="10"/>
        <w:jc w:val="both"/>
      </w:pPr>
      <w:r>
        <w:rPr>
          <w:rFonts w:ascii="Times New Roman" w:eastAsia="Times New Roman" w:hAnsi="Times New Roman" w:cs="Times New Roman"/>
          <w:sz w:val="24"/>
        </w:rPr>
        <w:t xml:space="preserve"> Rowy boczne oraz rowy stok</w:t>
      </w:r>
      <w:r>
        <w:rPr>
          <w:rFonts w:ascii="Times New Roman" w:eastAsia="Times New Roman" w:hAnsi="Times New Roman" w:cs="Times New Roman"/>
          <w:sz w:val="24"/>
        </w:rPr>
        <w:t xml:space="preserve">owe powinny być wykonane zgodnie z dokumentacją projektową i ST. Szerokość dna i głębokość rowu nie mogą różnić się od wymiarów projektowanych o więcej niż </w:t>
      </w:r>
      <w:r>
        <w:rPr>
          <w:rFonts w:ascii="Segoe UI Symbol" w:eastAsia="Segoe UI Symbol" w:hAnsi="Segoe UI Symbol" w:cs="Segoe UI Symbol"/>
          <w:sz w:val="24"/>
        </w:rPr>
        <w:t></w:t>
      </w:r>
      <w:r>
        <w:rPr>
          <w:rFonts w:ascii="Times New Roman" w:eastAsia="Times New Roman" w:hAnsi="Times New Roman" w:cs="Times New Roman"/>
          <w:sz w:val="24"/>
        </w:rPr>
        <w:t xml:space="preserve"> 5 cm, a pochylenie podłużne rowu o więcej niż 0,05%. </w:t>
      </w:r>
    </w:p>
    <w:p w:rsidR="00BC01F3" w:rsidRDefault="00163E49">
      <w:pPr>
        <w:spacing w:after="136" w:line="267" w:lineRule="auto"/>
        <w:ind w:left="77" w:right="163" w:firstLine="708"/>
        <w:jc w:val="both"/>
      </w:pPr>
      <w:r>
        <w:rPr>
          <w:rFonts w:ascii="Times New Roman" w:eastAsia="Times New Roman" w:hAnsi="Times New Roman" w:cs="Times New Roman"/>
          <w:sz w:val="24"/>
        </w:rPr>
        <w:t>Wykonawca jest zobowiązany utrzymywać drożno</w:t>
      </w:r>
      <w:r>
        <w:rPr>
          <w:rFonts w:ascii="Times New Roman" w:eastAsia="Times New Roman" w:hAnsi="Times New Roman" w:cs="Times New Roman"/>
          <w:sz w:val="24"/>
        </w:rPr>
        <w:t xml:space="preserve">ść rowów w czasie realizacji inwestycji w zakresie wynikającym z wpływu robót na funkcjonowanie istniejącego układu odwodnienia.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5.8. Układanie geosyntetyków </w:t>
      </w:r>
    </w:p>
    <w:p w:rsidR="00BC01F3" w:rsidRDefault="00163E49">
      <w:pPr>
        <w:spacing w:after="5" w:line="267" w:lineRule="auto"/>
        <w:ind w:left="77" w:right="163" w:firstLine="708"/>
        <w:jc w:val="both"/>
      </w:pPr>
      <w:r>
        <w:rPr>
          <w:rFonts w:ascii="Times New Roman" w:eastAsia="Times New Roman" w:hAnsi="Times New Roman" w:cs="Times New Roman"/>
          <w:sz w:val="24"/>
        </w:rPr>
        <w:t xml:space="preserve">Geosyntetyki należy układać łącząc je na zakład zgodnie z dokumentacją projektową i ST. Jeżeli </w:t>
      </w:r>
      <w:r>
        <w:rPr>
          <w:rFonts w:ascii="Times New Roman" w:eastAsia="Times New Roman" w:hAnsi="Times New Roman" w:cs="Times New Roman"/>
          <w:sz w:val="24"/>
        </w:rPr>
        <w:t>dokumentacja projektowa i ST nie podają inaczej, przylegające do siebie arkusze lub pasy geosyntetyków należy układać z zakładem (i kotwieniem) zgodnie z instrukcją producenta lub decyzją projektanta. Wielkość zakładu pasm geosyntetyku układanych na stabil</w:t>
      </w:r>
      <w:r>
        <w:rPr>
          <w:rFonts w:ascii="Times New Roman" w:eastAsia="Times New Roman" w:hAnsi="Times New Roman" w:cs="Times New Roman"/>
          <w:sz w:val="24"/>
        </w:rPr>
        <w:t>nym podłożu nie powinna być mniejsza niż 30 cm. W przypadku obniżonej nośności warstwy, na której jest układany geosyntetyk, wielkość zakładu powinna być odpowiednio zwiększona, aby w całym okresie wykonania i eksploatacji budowli ziemnej została zachowana</w:t>
      </w:r>
      <w:r>
        <w:rPr>
          <w:rFonts w:ascii="Times New Roman" w:eastAsia="Times New Roman" w:hAnsi="Times New Roman" w:cs="Times New Roman"/>
          <w:sz w:val="24"/>
        </w:rPr>
        <w:t xml:space="preserve"> ciągłość warstwy geosyntetyku. </w:t>
      </w:r>
    </w:p>
    <w:p w:rsidR="00BC01F3" w:rsidRDefault="00163E49">
      <w:pPr>
        <w:spacing w:after="5" w:line="267" w:lineRule="auto"/>
        <w:ind w:left="77" w:right="164" w:firstLine="708"/>
        <w:jc w:val="both"/>
      </w:pPr>
      <w:r>
        <w:rPr>
          <w:rFonts w:ascii="Times New Roman" w:eastAsia="Times New Roman" w:hAnsi="Times New Roman" w:cs="Times New Roman"/>
          <w:sz w:val="24"/>
        </w:rPr>
        <w:t xml:space="preserve">W przypadku uszkodzenia geosyntetyku należy, w uzgodnieniu z Inżynierem, przykryć to uszkodzenie pasami geosyntetyku na długości i szerokości większej o 100 cm od obszaru uszkodzonego. </w:t>
      </w:r>
    </w:p>
    <w:p w:rsidR="00BC01F3" w:rsidRDefault="00163E49">
      <w:pPr>
        <w:spacing w:after="5" w:line="267" w:lineRule="auto"/>
        <w:ind w:left="77" w:right="164" w:firstLine="708"/>
        <w:jc w:val="both"/>
      </w:pPr>
      <w:r>
        <w:rPr>
          <w:rFonts w:ascii="Times New Roman" w:eastAsia="Times New Roman" w:hAnsi="Times New Roman" w:cs="Times New Roman"/>
          <w:sz w:val="24"/>
        </w:rPr>
        <w:t>Warstwa gruntu, na której przewiduje się ułożenie geosyntetyku powinna być równa i bez ostrych występów, mogących spowodować uszkodzenie geosyntetyku w czasie układania lub pracy. Metoda układania powinna zapewnić przyleganie geosyntetyku do warstwy, na kt</w:t>
      </w:r>
      <w:r>
        <w:rPr>
          <w:rFonts w:ascii="Times New Roman" w:eastAsia="Times New Roman" w:hAnsi="Times New Roman" w:cs="Times New Roman"/>
          <w:sz w:val="24"/>
        </w:rPr>
        <w:t>órej jest układana, na całej jej powierzchni. Geosyntetyków nie należy naciągać lub powodować ich zawieszenia na wzgórkach (garbach) lub nad dołami. Nie dopuszcza się ruchu maszyn budowlanych bezpośrednio na ułożonych geosyntetykach. Należy je przykryć gru</w:t>
      </w:r>
      <w:r>
        <w:rPr>
          <w:rFonts w:ascii="Times New Roman" w:eastAsia="Times New Roman" w:hAnsi="Times New Roman" w:cs="Times New Roman"/>
          <w:sz w:val="24"/>
        </w:rPr>
        <w:t xml:space="preserve">ntem nasypowym niezwłocznie po ułożeniu. </w:t>
      </w:r>
    </w:p>
    <w:p w:rsidR="00BC01F3" w:rsidRDefault="00163E49">
      <w:pPr>
        <w:spacing w:after="5" w:line="267" w:lineRule="auto"/>
        <w:ind w:left="77" w:right="165" w:firstLine="708"/>
        <w:jc w:val="both"/>
      </w:pPr>
      <w:r>
        <w:rPr>
          <w:rFonts w:ascii="Times New Roman" w:eastAsia="Times New Roman" w:hAnsi="Times New Roman" w:cs="Times New Roman"/>
          <w:sz w:val="24"/>
        </w:rPr>
        <w:t>Pasma geosyntetyków pełniących funkcję zbrojenia skarp, należy układać zgodnie z zasadami określonymi w dokumentacji projektowej. Konieczna jest jednoznaczna informacja dotycząca kierunku ułożenia pasm geosyntetyku</w:t>
      </w:r>
      <w:r>
        <w:rPr>
          <w:rFonts w:ascii="Times New Roman" w:eastAsia="Times New Roman" w:hAnsi="Times New Roman" w:cs="Times New Roman"/>
          <w:sz w:val="24"/>
        </w:rPr>
        <w:t xml:space="preserve">, z uwzględnieniem kierunku jego produkcji, długości pasm oraz sposobu ich łączenia (na styk, z zakładem lub z odstępem). Jeżeli brak takiej pełnej informacji, zostanie ona uzupełniona przez projektanta. </w:t>
      </w:r>
    </w:p>
    <w:p w:rsidR="00BC01F3" w:rsidRDefault="00163E49">
      <w:pPr>
        <w:spacing w:after="87" w:line="267" w:lineRule="auto"/>
        <w:ind w:left="77" w:right="12" w:firstLine="708"/>
        <w:jc w:val="both"/>
      </w:pPr>
      <w:r>
        <w:rPr>
          <w:rFonts w:ascii="Times New Roman" w:eastAsia="Times New Roman" w:hAnsi="Times New Roman" w:cs="Times New Roman"/>
          <w:sz w:val="24"/>
        </w:rPr>
        <w:t>Nie dopuszcza się ruchu pojazdów bezpośrednio po uł</w:t>
      </w:r>
      <w:r>
        <w:rPr>
          <w:rFonts w:ascii="Times New Roman" w:eastAsia="Times New Roman" w:hAnsi="Times New Roman" w:cs="Times New Roman"/>
          <w:sz w:val="24"/>
        </w:rPr>
        <w:t>ożonych geosyntetykach. Warstwę geosyntetyków należy, niezwłocznie po ułożeniu, przykryć gruntem lub materiałem stosowanym do budowy nasypu. W przeciętnych warunkach minimalna grubość warstwy ułożonej na warstwie geosyntetyków umożliwiająca dopuszczenie ru</w:t>
      </w:r>
      <w:r>
        <w:rPr>
          <w:rFonts w:ascii="Times New Roman" w:eastAsia="Times New Roman" w:hAnsi="Times New Roman" w:cs="Times New Roman"/>
          <w:sz w:val="24"/>
        </w:rPr>
        <w:t xml:space="preserve">chu pojazdów wynosi 15cm.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5.9. Wymagania dotyczące zagęszczenia </w:t>
      </w:r>
    </w:p>
    <w:p w:rsidR="00BC01F3" w:rsidRDefault="00163E49">
      <w:pPr>
        <w:spacing w:after="88" w:line="267" w:lineRule="auto"/>
        <w:ind w:left="87" w:right="12" w:hanging="10"/>
        <w:jc w:val="both"/>
      </w:pPr>
      <w:r>
        <w:rPr>
          <w:rFonts w:ascii="Times New Roman" w:eastAsia="Times New Roman" w:hAnsi="Times New Roman" w:cs="Times New Roman"/>
          <w:b/>
          <w:sz w:val="24"/>
        </w:rPr>
        <w:t>5.9.1.</w:t>
      </w:r>
      <w:r>
        <w:rPr>
          <w:rFonts w:ascii="Times New Roman" w:eastAsia="Times New Roman" w:hAnsi="Times New Roman" w:cs="Times New Roman"/>
          <w:sz w:val="24"/>
        </w:rPr>
        <w:t xml:space="preserve"> Określanie wskaźnika zagęszczenia metodą Proctora  </w:t>
      </w:r>
    </w:p>
    <w:p w:rsidR="00BC01F3" w:rsidRDefault="00163E49">
      <w:pPr>
        <w:spacing w:after="30" w:line="267" w:lineRule="auto"/>
        <w:ind w:left="77" w:right="158" w:firstLine="708"/>
        <w:jc w:val="both"/>
      </w:pPr>
      <w:r>
        <w:rPr>
          <w:rFonts w:ascii="Times New Roman" w:eastAsia="Times New Roman" w:hAnsi="Times New Roman" w:cs="Times New Roman"/>
          <w:sz w:val="24"/>
        </w:rPr>
        <w:lastRenderedPageBreak/>
        <w:t xml:space="preserve">Roboty ziemne należy wykonać w sposób zapewniający uzyskanie wymaganych wskaźników zagęszczenia Is korpusu ziemnego, określonych w </w:t>
      </w:r>
      <w:r>
        <w:rPr>
          <w:rFonts w:ascii="Times New Roman" w:eastAsia="Times New Roman" w:hAnsi="Times New Roman" w:cs="Times New Roman"/>
          <w:sz w:val="24"/>
        </w:rPr>
        <w:t>ST. Wskaźnik zagęszczenia należy badać zgodnie z zasadami podanymi w normie BN-77/8931-12 [11]     i obliczać według wzoru określonego w p. 1.4.21, przy czym badania wilgotności optymalnej i maksymalnej gęstości objętościowej szkieletu należy przeprowadzić</w:t>
      </w:r>
      <w:r>
        <w:rPr>
          <w:rFonts w:ascii="Times New Roman" w:eastAsia="Times New Roman" w:hAnsi="Times New Roman" w:cs="Times New Roman"/>
          <w:sz w:val="24"/>
        </w:rPr>
        <w:t xml:space="preserve"> wg  normy PN-B-04481 [7], pkt 8 (dla gruntów)  i wg normy PN-EN 13286-2 [15]  (dla kruszyw). W oznaczeniu wilgotności optymalnej i maksymalnej gęstości objętościowej szkieletu gruntów i mieszanek kruszyw oraz wartości wskaźnika zagęszczenia Is należy stos</w:t>
      </w:r>
      <w:r>
        <w:rPr>
          <w:rFonts w:ascii="Times New Roman" w:eastAsia="Times New Roman" w:hAnsi="Times New Roman" w:cs="Times New Roman"/>
          <w:sz w:val="24"/>
        </w:rPr>
        <w:t>ować badanie Proctora i energię zagęszczania około 0,6 MJ/m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p w:rsidR="00BC01F3" w:rsidRDefault="00163E49">
      <w:pPr>
        <w:spacing w:after="116" w:line="267" w:lineRule="auto"/>
        <w:ind w:left="77" w:right="162" w:firstLine="708"/>
        <w:jc w:val="both"/>
      </w:pPr>
      <w:r>
        <w:rPr>
          <w:rFonts w:ascii="Times New Roman" w:eastAsia="Times New Roman" w:hAnsi="Times New Roman" w:cs="Times New Roman"/>
          <w:sz w:val="24"/>
        </w:rPr>
        <w:t>Wskaźnik zagęszczenia Is należy określić w odniesieniu do całej objętości nasypu i do głębokości 0,5 metra w podłożu nasypu oraz do głębokości 0,5 metra od spodu konstrukcji nawierzchni w wykop</w:t>
      </w:r>
      <w:r>
        <w:rPr>
          <w:rFonts w:ascii="Times New Roman" w:eastAsia="Times New Roman" w:hAnsi="Times New Roman" w:cs="Times New Roman"/>
          <w:sz w:val="24"/>
        </w:rPr>
        <w:t>ach i miejscach zerowych. Szczegółowe wymagania dotyczące wartości wskaźników zagęszczenia Is w wykopach podano w OST                       D-02.01.01 [3]. Szczegółowe wymagania dotyczące wartości wskaźników zagęszczenia Is w nasypach podano w OST D-02.03.</w:t>
      </w:r>
      <w:r>
        <w:rPr>
          <w:rFonts w:ascii="Times New Roman" w:eastAsia="Times New Roman" w:hAnsi="Times New Roman" w:cs="Times New Roman"/>
          <w:sz w:val="24"/>
        </w:rPr>
        <w:t xml:space="preserve">01 [5].  </w:t>
      </w:r>
    </w:p>
    <w:p w:rsidR="00BC01F3" w:rsidRDefault="00163E49">
      <w:pPr>
        <w:spacing w:after="124" w:line="267" w:lineRule="auto"/>
        <w:ind w:left="87" w:right="12" w:hanging="10"/>
        <w:jc w:val="both"/>
      </w:pPr>
      <w:r>
        <w:rPr>
          <w:rFonts w:ascii="Times New Roman" w:eastAsia="Times New Roman" w:hAnsi="Times New Roman" w:cs="Times New Roman"/>
          <w:b/>
          <w:sz w:val="24"/>
        </w:rPr>
        <w:t>5.9.2.</w:t>
      </w:r>
      <w:r>
        <w:rPr>
          <w:rFonts w:ascii="Times New Roman" w:eastAsia="Times New Roman" w:hAnsi="Times New Roman" w:cs="Times New Roman"/>
          <w:sz w:val="24"/>
        </w:rPr>
        <w:t xml:space="preserve"> Ocena stanu zagęszczenia na podstawie wskaźnika odkształcenia </w:t>
      </w:r>
    </w:p>
    <w:p w:rsidR="00BC01F3" w:rsidRDefault="00163E49">
      <w:pPr>
        <w:spacing w:after="5" w:line="267" w:lineRule="auto"/>
        <w:ind w:left="77" w:right="162" w:firstLine="708"/>
        <w:jc w:val="both"/>
      </w:pPr>
      <w:r>
        <w:rPr>
          <w:rFonts w:ascii="Times New Roman" w:eastAsia="Times New Roman" w:hAnsi="Times New Roman" w:cs="Times New Roman"/>
          <w:sz w:val="24"/>
        </w:rPr>
        <w:t xml:space="preserve">W przypadku niewielkiego zakresu robót oraz dużej jednorodności gruntu/materiału w ocenianej warstwie, dopuszcza się, za zgodą Inżyniera,  </w:t>
      </w:r>
      <w:r>
        <w:rPr>
          <w:rFonts w:ascii="Times New Roman" w:eastAsia="Times New Roman" w:hAnsi="Times New Roman" w:cs="Times New Roman"/>
          <w:sz w:val="24"/>
        </w:rPr>
        <w:t>kontrolę i ocenę stanu zagęszczenia warstw gruntów lub materiałów na podstawie wskaźnika odkształcenia Io. Dopuszczenie tej metody wymaga potwierdzenia na odcinku próbnym i akceptacji przez Inżyniera wartości wskaźnika odkształcenia, stanowiących kryterium</w:t>
      </w:r>
      <w:r>
        <w:rPr>
          <w:rFonts w:ascii="Times New Roman" w:eastAsia="Times New Roman" w:hAnsi="Times New Roman" w:cs="Times New Roman"/>
          <w:sz w:val="24"/>
        </w:rPr>
        <w:t xml:space="preserve"> akceptacji stanu zagęszczenia, w odniesieniu do gruntów i materiałów stosowanych w konkretnym przypadku. Wskaźnik odkształcenia należy obliczać według wzoru określonego w p. 1.4.23 na podstawie wartości modułów odkształcenia oznaczanych pod obciążeniem st</w:t>
      </w:r>
      <w:r>
        <w:rPr>
          <w:rFonts w:ascii="Times New Roman" w:eastAsia="Times New Roman" w:hAnsi="Times New Roman" w:cs="Times New Roman"/>
          <w:sz w:val="24"/>
        </w:rPr>
        <w:t>atycznym lub dynamicznym, przy czym oznaczenie modułu odkształcenia odnosi się do nośności warstwy w chwili przeprowadzenia badania. Wartość modułu badanego na podstawie wskaźnika odkształcenia  można uznać za miarodajną w odniesieniu do kryteriów określon</w:t>
      </w:r>
      <w:r>
        <w:rPr>
          <w:rFonts w:ascii="Times New Roman" w:eastAsia="Times New Roman" w:hAnsi="Times New Roman" w:cs="Times New Roman"/>
          <w:sz w:val="24"/>
        </w:rPr>
        <w:t xml:space="preserve">ych w OST, jeżeli wilgotność gruntu/materiału warstwy w czasie badania nie jest wyższa od wilgotności jaką miał on w czasie zagęszczania oraz jest od niej niższa nie więcej niż o 2%. </w:t>
      </w:r>
    </w:p>
    <w:p w:rsidR="00BC01F3" w:rsidRDefault="00163E49">
      <w:pPr>
        <w:spacing w:after="5" w:line="267" w:lineRule="auto"/>
        <w:ind w:left="77" w:right="163" w:firstLine="708"/>
        <w:jc w:val="both"/>
      </w:pPr>
      <w:r>
        <w:rPr>
          <w:rFonts w:ascii="Times New Roman" w:eastAsia="Times New Roman" w:hAnsi="Times New Roman" w:cs="Times New Roman"/>
          <w:sz w:val="24"/>
        </w:rPr>
        <w:t>Zagęszczenie uznaje się za wystarczające, jeżeli jednocześnie jest spełn</w:t>
      </w:r>
      <w:r>
        <w:rPr>
          <w:rFonts w:ascii="Times New Roman" w:eastAsia="Times New Roman" w:hAnsi="Times New Roman" w:cs="Times New Roman"/>
          <w:sz w:val="24"/>
        </w:rPr>
        <w:t xml:space="preserve">ione wymaganie dotyczące maksymalnej wartości wskaźnika odkształcenia Io oraz minimalnej wartości wtórnego modułu odkształcenia E2. </w:t>
      </w:r>
    </w:p>
    <w:p w:rsidR="00BC01F3" w:rsidRDefault="00163E49">
      <w:pPr>
        <w:spacing w:after="85" w:line="267" w:lineRule="auto"/>
        <w:ind w:left="77" w:right="12" w:firstLine="708"/>
        <w:jc w:val="both"/>
      </w:pPr>
      <w:r>
        <w:rPr>
          <w:rFonts w:ascii="Times New Roman" w:eastAsia="Times New Roman" w:hAnsi="Times New Roman" w:cs="Times New Roman"/>
          <w:sz w:val="24"/>
        </w:rPr>
        <w:t>Orientacyjne, maksymalne wartości wskaźnika odkształcenia, w zależności od rodzaju gruntu lub innego materiału w badanej wa</w:t>
      </w:r>
      <w:r>
        <w:rPr>
          <w:rFonts w:ascii="Times New Roman" w:eastAsia="Times New Roman" w:hAnsi="Times New Roman" w:cs="Times New Roman"/>
          <w:sz w:val="24"/>
        </w:rPr>
        <w:t xml:space="preserve">rstwie, określono w tabeli 4.  </w:t>
      </w:r>
    </w:p>
    <w:p w:rsidR="00BC01F3" w:rsidRDefault="00163E49">
      <w:pPr>
        <w:spacing w:after="216"/>
        <w:ind w:left="77"/>
      </w:pPr>
      <w:r>
        <w:rPr>
          <w:rFonts w:ascii="Times New Roman" w:eastAsia="Times New Roman" w:hAnsi="Times New Roman" w:cs="Times New Roman"/>
          <w:sz w:val="24"/>
        </w:rPr>
        <w:t xml:space="preserve"> </w:t>
      </w:r>
    </w:p>
    <w:p w:rsidR="00BC01F3" w:rsidRDefault="00163E49">
      <w:pPr>
        <w:spacing w:after="216"/>
        <w:ind w:left="77"/>
      </w:pPr>
      <w:r>
        <w:rPr>
          <w:rFonts w:ascii="Times New Roman" w:eastAsia="Times New Roman" w:hAnsi="Times New Roman" w:cs="Times New Roman"/>
          <w:sz w:val="24"/>
        </w:rPr>
        <w:t xml:space="preserve"> </w:t>
      </w:r>
    </w:p>
    <w:p w:rsidR="00BC01F3" w:rsidRDefault="00163E49">
      <w:pPr>
        <w:spacing w:after="0"/>
        <w:ind w:left="77"/>
      </w:pPr>
      <w:r>
        <w:rPr>
          <w:rFonts w:ascii="Times New Roman" w:eastAsia="Times New Roman" w:hAnsi="Times New Roman" w:cs="Times New Roman"/>
          <w:sz w:val="24"/>
        </w:rPr>
        <w:t xml:space="preserve">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Tabela 4. Maksymalne wartości wskaźnika odkształcenia w drogowych robotach ziemnych </w:t>
      </w:r>
    </w:p>
    <w:tbl>
      <w:tblPr>
        <w:tblStyle w:val="TableGrid"/>
        <w:tblW w:w="9004" w:type="dxa"/>
        <w:tblInd w:w="-31" w:type="dxa"/>
        <w:tblCellMar>
          <w:top w:w="35" w:type="dxa"/>
          <w:left w:w="5" w:type="dxa"/>
          <w:bottom w:w="0" w:type="dxa"/>
          <w:right w:w="5" w:type="dxa"/>
        </w:tblCellMar>
        <w:tblLook w:val="04A0" w:firstRow="1" w:lastRow="0" w:firstColumn="1" w:lastColumn="0" w:noHBand="0" w:noVBand="1"/>
      </w:tblPr>
      <w:tblGrid>
        <w:gridCol w:w="6033"/>
        <w:gridCol w:w="2971"/>
      </w:tblGrid>
      <w:tr w:rsidR="00BC01F3">
        <w:trPr>
          <w:trHeight w:val="562"/>
        </w:trPr>
        <w:tc>
          <w:tcPr>
            <w:tcW w:w="60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
              <w:jc w:val="center"/>
            </w:pPr>
            <w:r>
              <w:rPr>
                <w:rFonts w:ascii="Times New Roman" w:eastAsia="Times New Roman" w:hAnsi="Times New Roman" w:cs="Times New Roman"/>
                <w:sz w:val="24"/>
              </w:rPr>
              <w:t xml:space="preserve">Grunt lub materiał </w:t>
            </w:r>
          </w:p>
        </w:tc>
        <w:tc>
          <w:tcPr>
            <w:tcW w:w="2962"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Maksymalna wartość </w:t>
            </w:r>
          </w:p>
          <w:p w:rsidR="00BC01F3" w:rsidRDefault="00163E49">
            <w:pPr>
              <w:spacing w:after="69"/>
            </w:pPr>
            <w:r>
              <w:rPr>
                <w:noProof/>
              </w:rPr>
              <w:lastRenderedPageBreak/>
              <w:drawing>
                <wp:inline distT="0" distB="0" distL="0" distR="0">
                  <wp:extent cx="1880616" cy="408432"/>
                  <wp:effectExtent l="0" t="0" r="0" b="0"/>
                  <wp:docPr id="686579" name="Picture 686579"/>
                  <wp:cNvGraphicFramePr/>
                  <a:graphic xmlns:a="http://schemas.openxmlformats.org/drawingml/2006/main">
                    <a:graphicData uri="http://schemas.openxmlformats.org/drawingml/2006/picture">
                      <pic:pic xmlns:pic="http://schemas.openxmlformats.org/drawingml/2006/picture">
                        <pic:nvPicPr>
                          <pic:cNvPr id="686579" name="Picture 686579"/>
                          <pic:cNvPicPr/>
                        </pic:nvPicPr>
                        <pic:blipFill>
                          <a:blip r:embed="rId16"/>
                          <a:stretch>
                            <a:fillRect/>
                          </a:stretch>
                        </pic:blipFill>
                        <pic:spPr>
                          <a:xfrm>
                            <a:off x="0" y="0"/>
                            <a:ext cx="1880616" cy="408432"/>
                          </a:xfrm>
                          <a:prstGeom prst="rect">
                            <a:avLst/>
                          </a:prstGeom>
                        </pic:spPr>
                      </pic:pic>
                    </a:graphicData>
                  </a:graphic>
                </wp:inline>
              </w:drawing>
            </w:r>
          </w:p>
          <w:p w:rsidR="00BC01F3" w:rsidRDefault="00163E49">
            <w:pPr>
              <w:spacing w:after="0"/>
              <w:ind w:left="3"/>
              <w:jc w:val="center"/>
            </w:pPr>
            <w:r>
              <w:rPr>
                <w:rFonts w:ascii="Times New Roman" w:eastAsia="Times New Roman" w:hAnsi="Times New Roman" w:cs="Times New Roman"/>
                <w:sz w:val="24"/>
              </w:rPr>
              <w:t xml:space="preserve">2,5 </w:t>
            </w:r>
          </w:p>
        </w:tc>
      </w:tr>
      <w:tr w:rsidR="00BC01F3">
        <w:trPr>
          <w:trHeight w:val="406"/>
        </w:trPr>
        <w:tc>
          <w:tcPr>
            <w:tcW w:w="60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lastRenderedPageBreak/>
              <w:t xml:space="preserve">Grunty niespoiste oraz wymagania Is ≥ 1.0 </w:t>
            </w:r>
          </w:p>
        </w:tc>
        <w:tc>
          <w:tcPr>
            <w:tcW w:w="0" w:type="auto"/>
            <w:vMerge/>
            <w:tcBorders>
              <w:top w:val="nil"/>
              <w:left w:val="single" w:sz="4" w:space="0" w:color="000000"/>
              <w:bottom w:val="nil"/>
              <w:right w:val="single" w:sz="4" w:space="0" w:color="000000"/>
            </w:tcBorders>
          </w:tcPr>
          <w:p w:rsidR="00BC01F3" w:rsidRDefault="00BC01F3"/>
        </w:tc>
      </w:tr>
      <w:tr w:rsidR="00BC01F3">
        <w:trPr>
          <w:trHeight w:val="406"/>
        </w:trPr>
        <w:tc>
          <w:tcPr>
            <w:tcW w:w="60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Grunty niespoiste oraz wymaganie Is &lt; </w:t>
            </w:r>
            <w:r>
              <w:rPr>
                <w:rFonts w:ascii="Times New Roman" w:eastAsia="Times New Roman" w:hAnsi="Times New Roman" w:cs="Times New Roman"/>
                <w:sz w:val="24"/>
              </w:rPr>
              <w:t xml:space="preserve">1.0 </w:t>
            </w:r>
          </w:p>
        </w:tc>
        <w:tc>
          <w:tcPr>
            <w:tcW w:w="0" w:type="auto"/>
            <w:vMerge/>
            <w:tcBorders>
              <w:top w:val="nil"/>
              <w:left w:val="single" w:sz="4" w:space="0" w:color="000000"/>
              <w:bottom w:val="single" w:sz="4" w:space="0" w:color="000000"/>
              <w:right w:val="single" w:sz="4" w:space="0" w:color="000000"/>
            </w:tcBorders>
          </w:tcPr>
          <w:p w:rsidR="00BC01F3" w:rsidRDefault="00BC01F3"/>
        </w:tc>
      </w:tr>
      <w:tr w:rsidR="00BC01F3">
        <w:trPr>
          <w:trHeight w:val="562"/>
        </w:trPr>
        <w:tc>
          <w:tcPr>
            <w:tcW w:w="60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Grunty stabilizowane spoiwami do 12 h od zakończenia zagęszczania </w:t>
            </w:r>
          </w:p>
        </w:tc>
        <w:tc>
          <w:tcPr>
            <w:tcW w:w="296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3"/>
              <w:jc w:val="center"/>
            </w:pPr>
            <w:r>
              <w:rPr>
                <w:rFonts w:ascii="Times New Roman" w:eastAsia="Times New Roman" w:hAnsi="Times New Roman" w:cs="Times New Roman"/>
                <w:sz w:val="24"/>
              </w:rPr>
              <w:t xml:space="preserve">2,2 </w:t>
            </w:r>
          </w:p>
        </w:tc>
      </w:tr>
      <w:tr w:rsidR="00BC01F3">
        <w:trPr>
          <w:trHeight w:val="406"/>
        </w:trPr>
        <w:tc>
          <w:tcPr>
            <w:tcW w:w="60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Grunty drobnoziarniste o równomiernym uziarnieniu </w:t>
            </w:r>
          </w:p>
        </w:tc>
        <w:tc>
          <w:tcPr>
            <w:tcW w:w="29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2,0 </w:t>
            </w:r>
          </w:p>
        </w:tc>
      </w:tr>
      <w:tr w:rsidR="00BC01F3">
        <w:trPr>
          <w:trHeight w:val="408"/>
        </w:trPr>
        <w:tc>
          <w:tcPr>
            <w:tcW w:w="60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Grunty o zróżnicowanym uziarnieniu </w:t>
            </w:r>
          </w:p>
        </w:tc>
        <w:tc>
          <w:tcPr>
            <w:tcW w:w="29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3,0 </w:t>
            </w:r>
          </w:p>
        </w:tc>
      </w:tr>
      <w:tr w:rsidR="00BC01F3">
        <w:trPr>
          <w:trHeight w:val="406"/>
        </w:trPr>
        <w:tc>
          <w:tcPr>
            <w:tcW w:w="60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Grunty kamieniste </w:t>
            </w:r>
          </w:p>
        </w:tc>
        <w:tc>
          <w:tcPr>
            <w:tcW w:w="29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4,0 </w:t>
            </w:r>
          </w:p>
        </w:tc>
      </w:tr>
      <w:tr w:rsidR="00BC01F3">
        <w:trPr>
          <w:trHeight w:val="562"/>
        </w:trPr>
        <w:tc>
          <w:tcPr>
            <w:tcW w:w="60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03"/>
            </w:pPr>
            <w:r>
              <w:rPr>
                <w:rFonts w:ascii="Times New Roman" w:eastAsia="Times New Roman" w:hAnsi="Times New Roman" w:cs="Times New Roman"/>
                <w:sz w:val="24"/>
              </w:rPr>
              <w:t xml:space="preserve">Grunty i materiały antropogeniczne </w:t>
            </w:r>
          </w:p>
        </w:tc>
        <w:tc>
          <w:tcPr>
            <w:tcW w:w="296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wartość należy określić na podstawie badań </w:t>
            </w:r>
          </w:p>
        </w:tc>
      </w:tr>
    </w:tbl>
    <w:p w:rsidR="00BC01F3" w:rsidRDefault="00163E49">
      <w:pPr>
        <w:spacing w:after="14"/>
        <w:ind w:left="77"/>
      </w:pPr>
      <w:r>
        <w:rPr>
          <w:rFonts w:ascii="Times New Roman" w:eastAsia="Times New Roman" w:hAnsi="Times New Roman" w:cs="Times New Roman"/>
          <w:sz w:val="24"/>
        </w:rPr>
        <w:t xml:space="preserve"> </w:t>
      </w:r>
    </w:p>
    <w:p w:rsidR="00BC01F3" w:rsidRDefault="00163E49">
      <w:pPr>
        <w:spacing w:after="91" w:line="267" w:lineRule="auto"/>
        <w:ind w:left="917" w:right="12" w:hanging="840"/>
        <w:jc w:val="both"/>
      </w:pPr>
      <w:r>
        <w:rPr>
          <w:rFonts w:ascii="Times New Roman" w:eastAsia="Times New Roman" w:hAnsi="Times New Roman" w:cs="Times New Roman"/>
          <w:sz w:val="24"/>
        </w:rPr>
        <w:t xml:space="preserve">5.9.2.1. Oznaczenie modułu odkształcenia podłoża przez obciążenie płytą pod obciążeniem statycznym </w:t>
      </w:r>
    </w:p>
    <w:p w:rsidR="00BC01F3" w:rsidRDefault="00163E49">
      <w:pPr>
        <w:spacing w:after="127" w:line="267" w:lineRule="auto"/>
        <w:ind w:left="77" w:right="12" w:firstLine="708"/>
        <w:jc w:val="both"/>
      </w:pPr>
      <w:r>
        <w:rPr>
          <w:rFonts w:ascii="Times New Roman" w:eastAsia="Times New Roman" w:hAnsi="Times New Roman" w:cs="Times New Roman"/>
          <w:sz w:val="24"/>
        </w:rPr>
        <w:t>Oznaczenie modułu odkształcenia podłoża przez obciążenie płytą pod obciążeniem statycznym należy wykonać wg p</w:t>
      </w:r>
      <w:r>
        <w:rPr>
          <w:rFonts w:ascii="Times New Roman" w:eastAsia="Times New Roman" w:hAnsi="Times New Roman" w:cs="Times New Roman"/>
          <w:sz w:val="24"/>
        </w:rPr>
        <w:t xml:space="preserve">rocedury zawartej w załączniku B do normy PN-S-2205.  </w:t>
      </w:r>
    </w:p>
    <w:p w:rsidR="00BC01F3" w:rsidRDefault="00163E49">
      <w:pPr>
        <w:spacing w:after="125" w:line="267" w:lineRule="auto"/>
        <w:ind w:left="917" w:right="12" w:hanging="840"/>
        <w:jc w:val="both"/>
      </w:pPr>
      <w:r>
        <w:rPr>
          <w:rFonts w:ascii="Times New Roman" w:eastAsia="Times New Roman" w:hAnsi="Times New Roman" w:cs="Times New Roman"/>
          <w:sz w:val="24"/>
        </w:rPr>
        <w:t xml:space="preserve">5.9.2.2. Oznaczenie modułu odkształcenia podłoża pod obciążeniem dynamicznym lekką płytą (LPD) </w:t>
      </w:r>
    </w:p>
    <w:p w:rsidR="00BC01F3" w:rsidRDefault="00163E49">
      <w:pPr>
        <w:spacing w:after="131" w:line="267" w:lineRule="auto"/>
        <w:ind w:left="77" w:right="161" w:firstLine="708"/>
        <w:jc w:val="both"/>
      </w:pPr>
      <w:r>
        <w:rPr>
          <w:rFonts w:ascii="Times New Roman" w:eastAsia="Times New Roman" w:hAnsi="Times New Roman" w:cs="Times New Roman"/>
          <w:sz w:val="24"/>
        </w:rPr>
        <w:t>Badanie lekką płytą dynamiczną (LPD) można stosować wyłącznie w kontroli warstw wykonanych z gruntów i ma</w:t>
      </w:r>
      <w:r>
        <w:rPr>
          <w:rFonts w:ascii="Times New Roman" w:eastAsia="Times New Roman" w:hAnsi="Times New Roman" w:cs="Times New Roman"/>
          <w:sz w:val="24"/>
        </w:rPr>
        <w:t>teriałów nieplastycznych (niespoistych) o uziarnieniach do 63 mm. Należy stosować płytę o średnicy 30 cm. Głębokość oddziaływania LPD jest równa średnicy płyty. Oznacza to, że w przypadku stosowania płyty o średnicy 30 cm nie należy poddawać badaniu warstw</w:t>
      </w:r>
      <w:r>
        <w:rPr>
          <w:rFonts w:ascii="Times New Roman" w:eastAsia="Times New Roman" w:hAnsi="Times New Roman" w:cs="Times New Roman"/>
          <w:sz w:val="24"/>
        </w:rPr>
        <w:t xml:space="preserve"> grubszych niż 30 cm. W przypadku badania warstw cieńszych niż średnica płyty należy wykluczyć możliwość wpływu warstwy leżącej niżej na wynik oznaczenia. Stosowane urządzenie musi mieć ważny dokument certyfikacji. Należy ściśle przestrzegać procedury ozna</w:t>
      </w:r>
      <w:r>
        <w:rPr>
          <w:rFonts w:ascii="Times New Roman" w:eastAsia="Times New Roman" w:hAnsi="Times New Roman" w:cs="Times New Roman"/>
          <w:sz w:val="24"/>
        </w:rPr>
        <w:t xml:space="preserve">czania modułu odkształcenia podłoża pod obciążeniem dynamicznym, określonej przez producenta w instrukcji stosowania urządzenia. Badanie LPD może być wykorzystane jako pośrednia metoda oceny zagęszczenia i/lub nośności warstwy na podstawie zaakceptowanych </w:t>
      </w:r>
      <w:r>
        <w:rPr>
          <w:rFonts w:ascii="Times New Roman" w:eastAsia="Times New Roman" w:hAnsi="Times New Roman" w:cs="Times New Roman"/>
          <w:sz w:val="24"/>
        </w:rPr>
        <w:t>przez Inżyniera korelacji wartości dynamicznego modułu odkształcenia Evd z wartościami wskaźnika zagęszczenia Is i/lub wtórnego modułu odkształcenia E</w:t>
      </w:r>
      <w:r>
        <w:rPr>
          <w:rFonts w:ascii="Times New Roman" w:eastAsia="Times New Roman" w:hAnsi="Times New Roman" w:cs="Times New Roman"/>
          <w:sz w:val="16"/>
        </w:rPr>
        <w:t>2</w:t>
      </w:r>
      <w:r>
        <w:rPr>
          <w:rFonts w:ascii="Times New Roman" w:eastAsia="Times New Roman" w:hAnsi="Times New Roman" w:cs="Times New Roman"/>
          <w:sz w:val="24"/>
        </w:rPr>
        <w:t>. Uwzględniając zróżnicowanie konstrukcyjne urządzeń pomiarowych, określanych jako lekka płyta dynamiczna</w:t>
      </w:r>
      <w:r>
        <w:rPr>
          <w:rFonts w:ascii="Times New Roman" w:eastAsia="Times New Roman" w:hAnsi="Times New Roman" w:cs="Times New Roman"/>
          <w:sz w:val="24"/>
        </w:rPr>
        <w:t xml:space="preserve"> (LPD) w kontroli warstwy należy stosować jeden typ urządzenia. W przypadku stosowania płyt LPD o różnych konstrukcjach korelację należy ustalić dla każdego typu urządzenia. </w:t>
      </w:r>
    </w:p>
    <w:p w:rsidR="00BC01F3" w:rsidRDefault="00163E49">
      <w:pPr>
        <w:spacing w:after="131" w:line="267" w:lineRule="auto"/>
        <w:ind w:left="785" w:right="12" w:hanging="708"/>
        <w:jc w:val="both"/>
      </w:pPr>
      <w:r>
        <w:rPr>
          <w:rFonts w:ascii="Times New Roman" w:eastAsia="Times New Roman" w:hAnsi="Times New Roman" w:cs="Times New Roman"/>
          <w:b/>
          <w:sz w:val="24"/>
        </w:rPr>
        <w:t>5.9.3.</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Pośrednie oznaczanie wskaźnika zagęszczenia na podstawie stopnia zagęszczenia określonego w badaniu sondą dynamiczną </w:t>
      </w:r>
    </w:p>
    <w:p w:rsidR="00BC01F3" w:rsidRDefault="00163E49">
      <w:pPr>
        <w:spacing w:after="5" w:line="267" w:lineRule="auto"/>
        <w:ind w:left="77" w:right="163" w:firstLine="708"/>
        <w:jc w:val="both"/>
      </w:pPr>
      <w:r>
        <w:rPr>
          <w:rFonts w:ascii="Times New Roman" w:eastAsia="Times New Roman" w:hAnsi="Times New Roman" w:cs="Times New Roman"/>
          <w:sz w:val="24"/>
        </w:rPr>
        <w:t>Po akceptacji Inżyniera, do dodatkowej kontroli zagęszczenia nasypów wykonanych z gruntów nieplastycznych (niespoistych) można stosować so</w:t>
      </w:r>
      <w:r>
        <w:rPr>
          <w:rFonts w:ascii="Times New Roman" w:eastAsia="Times New Roman" w:hAnsi="Times New Roman" w:cs="Times New Roman"/>
          <w:sz w:val="24"/>
        </w:rPr>
        <w:t xml:space="preserve">ndy dynamiczne. Procedura wykonywania badania sondą dynamiczną zawarta jest w normie PN-B-04452 [21]. </w:t>
      </w:r>
      <w:r>
        <w:rPr>
          <w:rFonts w:ascii="Times New Roman" w:eastAsia="Times New Roman" w:hAnsi="Times New Roman" w:cs="Times New Roman"/>
          <w:sz w:val="24"/>
        </w:rPr>
        <w:lastRenderedPageBreak/>
        <w:t>Orientacyjną wartość wskaźnika zagęszczenia I</w:t>
      </w:r>
      <w:r>
        <w:rPr>
          <w:rFonts w:ascii="Times New Roman" w:eastAsia="Times New Roman" w:hAnsi="Times New Roman" w:cs="Times New Roman"/>
          <w:sz w:val="16"/>
        </w:rPr>
        <w:t>s</w:t>
      </w:r>
      <w:r>
        <w:rPr>
          <w:rFonts w:ascii="Times New Roman" w:eastAsia="Times New Roman" w:hAnsi="Times New Roman" w:cs="Times New Roman"/>
          <w:sz w:val="24"/>
        </w:rPr>
        <w:t xml:space="preserve"> można określić na podstawie zależności korelacyjnej: </w:t>
      </w:r>
    </w:p>
    <w:p w:rsidR="00BC01F3" w:rsidRDefault="00163E49">
      <w:pPr>
        <w:spacing w:after="4" w:line="261" w:lineRule="auto"/>
        <w:ind w:left="588" w:right="667" w:hanging="10"/>
        <w:jc w:val="center"/>
      </w:pPr>
      <w:r>
        <w:rPr>
          <w:rFonts w:ascii="Cambria Math" w:eastAsia="Cambria Math" w:hAnsi="Cambria Math" w:cs="Cambria Math"/>
          <w:sz w:val="24"/>
        </w:rPr>
        <w:t>𝐼</w:t>
      </w:r>
      <w:r>
        <w:rPr>
          <w:rFonts w:ascii="Cambria Math" w:eastAsia="Cambria Math" w:hAnsi="Cambria Math" w:cs="Cambria Math"/>
          <w:sz w:val="16"/>
        </w:rPr>
        <w:t>𝑆</w:t>
      </w:r>
      <w:r>
        <w:rPr>
          <w:rFonts w:ascii="Times New Roman" w:eastAsia="Times New Roman" w:hAnsi="Times New Roman" w:cs="Times New Roman"/>
          <w:sz w:val="24"/>
        </w:rPr>
        <w:t>=0,818/(0,958−0,174</w:t>
      </w:r>
      <w:r>
        <w:rPr>
          <w:rFonts w:ascii="Cambria Math" w:eastAsia="Cambria Math" w:hAnsi="Cambria Math" w:cs="Cambria Math"/>
          <w:sz w:val="24"/>
        </w:rPr>
        <w:t>𝐼</w:t>
      </w:r>
      <w:r>
        <w:rPr>
          <w:rFonts w:ascii="Cambria Math" w:eastAsia="Cambria Math" w:hAnsi="Cambria Math" w:cs="Cambria Math"/>
          <w:sz w:val="16"/>
        </w:rPr>
        <w:t>𝐷</w:t>
      </w:r>
      <w:r>
        <w:rPr>
          <w:rFonts w:ascii="Cambria Math" w:eastAsia="Cambria Math" w:hAnsi="Cambria Math" w:cs="Cambria Math"/>
          <w:sz w:val="24"/>
        </w:rPr>
        <w:t xml:space="preserve">) </w:t>
      </w:r>
    </w:p>
    <w:p w:rsidR="00BC01F3" w:rsidRDefault="00163E49">
      <w:pPr>
        <w:spacing w:after="27" w:line="267" w:lineRule="auto"/>
        <w:ind w:left="87" w:right="12" w:hanging="10"/>
        <w:jc w:val="both"/>
      </w:pPr>
      <w:r>
        <w:rPr>
          <w:rFonts w:ascii="Times New Roman" w:eastAsia="Times New Roman" w:hAnsi="Times New Roman" w:cs="Times New Roman"/>
          <w:sz w:val="24"/>
        </w:rPr>
        <w:t xml:space="preserve">gdzie: </w:t>
      </w:r>
    </w:p>
    <w:p w:rsidR="00BC01F3" w:rsidRDefault="00163E49">
      <w:pPr>
        <w:spacing w:after="5" w:line="267" w:lineRule="auto"/>
        <w:ind w:left="87" w:right="161" w:hanging="10"/>
        <w:jc w:val="both"/>
      </w:pPr>
      <w:r>
        <w:rPr>
          <w:rFonts w:ascii="Times New Roman" w:eastAsia="Times New Roman" w:hAnsi="Times New Roman" w:cs="Times New Roman"/>
          <w:sz w:val="24"/>
        </w:rPr>
        <w:t>I</w:t>
      </w:r>
      <w:r>
        <w:rPr>
          <w:rFonts w:ascii="Times New Roman" w:eastAsia="Times New Roman" w:hAnsi="Times New Roman" w:cs="Times New Roman"/>
          <w:sz w:val="16"/>
        </w:rPr>
        <w:t xml:space="preserve">D - </w:t>
      </w:r>
      <w:r>
        <w:rPr>
          <w:rFonts w:ascii="Times New Roman" w:eastAsia="Times New Roman" w:hAnsi="Times New Roman" w:cs="Times New Roman"/>
          <w:sz w:val="24"/>
        </w:rPr>
        <w:t>stopień za</w:t>
      </w:r>
      <w:r>
        <w:rPr>
          <w:rFonts w:ascii="Times New Roman" w:eastAsia="Times New Roman" w:hAnsi="Times New Roman" w:cs="Times New Roman"/>
          <w:sz w:val="24"/>
        </w:rPr>
        <w:t>gęszczenia gruntów niespoistych wyznaczony w oparciu o liczbę uderzeń młota (N</w:t>
      </w:r>
      <w:r>
        <w:rPr>
          <w:rFonts w:ascii="Times New Roman" w:eastAsia="Times New Roman" w:hAnsi="Times New Roman" w:cs="Times New Roman"/>
          <w:sz w:val="16"/>
        </w:rPr>
        <w:t>K</w:t>
      </w:r>
      <w:r>
        <w:rPr>
          <w:rFonts w:ascii="Times New Roman" w:eastAsia="Times New Roman" w:hAnsi="Times New Roman" w:cs="Times New Roman"/>
          <w:sz w:val="24"/>
        </w:rPr>
        <w:t>) potrzebną do zagłębienia końcówki o 0,1m (sondy DPL, DPM), 0,2m (DPSH) na podstawie wzorów: DPL I</w:t>
      </w:r>
      <w:r>
        <w:rPr>
          <w:rFonts w:ascii="Times New Roman" w:eastAsia="Times New Roman" w:hAnsi="Times New Roman" w:cs="Times New Roman"/>
          <w:sz w:val="24"/>
          <w:vertAlign w:val="subscript"/>
        </w:rPr>
        <w:t>D</w:t>
      </w:r>
      <w:r>
        <w:rPr>
          <w:rFonts w:ascii="Times New Roman" w:eastAsia="Times New Roman" w:hAnsi="Times New Roman" w:cs="Times New Roman"/>
          <w:sz w:val="24"/>
        </w:rPr>
        <w:t>= 0,071+0,429 log N</w:t>
      </w:r>
      <w:r>
        <w:rPr>
          <w:rFonts w:ascii="Times New Roman" w:eastAsia="Times New Roman" w:hAnsi="Times New Roman" w:cs="Times New Roman"/>
          <w:sz w:val="24"/>
          <w:vertAlign w:val="subscript"/>
        </w:rPr>
        <w:t>K</w:t>
      </w:r>
      <w:r>
        <w:rPr>
          <w:rFonts w:ascii="Times New Roman" w:eastAsia="Times New Roman" w:hAnsi="Times New Roman" w:cs="Times New Roman"/>
          <w:sz w:val="24"/>
        </w:rPr>
        <w:t xml:space="preserve"> </w:t>
      </w:r>
    </w:p>
    <w:p w:rsidR="00BC01F3" w:rsidRDefault="00163E49">
      <w:pPr>
        <w:spacing w:after="5" w:line="267" w:lineRule="auto"/>
        <w:ind w:left="87" w:right="12" w:hanging="10"/>
        <w:jc w:val="both"/>
      </w:pPr>
      <w:r>
        <w:rPr>
          <w:rFonts w:ascii="Times New Roman" w:eastAsia="Times New Roman" w:hAnsi="Times New Roman" w:cs="Times New Roman"/>
          <w:sz w:val="24"/>
        </w:rPr>
        <w:t>DPM I</w:t>
      </w:r>
      <w:r>
        <w:rPr>
          <w:rFonts w:ascii="Times New Roman" w:eastAsia="Times New Roman" w:hAnsi="Times New Roman" w:cs="Times New Roman"/>
          <w:sz w:val="24"/>
          <w:vertAlign w:val="subscript"/>
        </w:rPr>
        <w:t>D</w:t>
      </w:r>
      <w:r>
        <w:rPr>
          <w:rFonts w:ascii="Times New Roman" w:eastAsia="Times New Roman" w:hAnsi="Times New Roman" w:cs="Times New Roman"/>
          <w:sz w:val="24"/>
        </w:rPr>
        <w:t>= 0,176+0,431 log N</w:t>
      </w:r>
      <w:r>
        <w:rPr>
          <w:rFonts w:ascii="Times New Roman" w:eastAsia="Times New Roman" w:hAnsi="Times New Roman" w:cs="Times New Roman"/>
          <w:sz w:val="24"/>
          <w:vertAlign w:val="subscript"/>
        </w:rPr>
        <w:t xml:space="preserve">K </w:t>
      </w:r>
    </w:p>
    <w:p w:rsidR="00BC01F3" w:rsidRDefault="00163E49">
      <w:pPr>
        <w:spacing w:after="5" w:line="267" w:lineRule="auto"/>
        <w:ind w:left="87" w:right="12" w:hanging="10"/>
        <w:jc w:val="both"/>
      </w:pPr>
      <w:r>
        <w:rPr>
          <w:rFonts w:ascii="Times New Roman" w:eastAsia="Times New Roman" w:hAnsi="Times New Roman" w:cs="Times New Roman"/>
          <w:sz w:val="24"/>
        </w:rPr>
        <w:t>DPH I</w:t>
      </w:r>
      <w:r>
        <w:rPr>
          <w:rFonts w:ascii="Times New Roman" w:eastAsia="Times New Roman" w:hAnsi="Times New Roman" w:cs="Times New Roman"/>
          <w:sz w:val="24"/>
          <w:vertAlign w:val="subscript"/>
        </w:rPr>
        <w:t>D</w:t>
      </w:r>
      <w:r>
        <w:rPr>
          <w:rFonts w:ascii="Times New Roman" w:eastAsia="Times New Roman" w:hAnsi="Times New Roman" w:cs="Times New Roman"/>
          <w:sz w:val="24"/>
        </w:rPr>
        <w:t>= 0,271+0,441 log N</w:t>
      </w:r>
      <w:r>
        <w:rPr>
          <w:rFonts w:ascii="Times New Roman" w:eastAsia="Times New Roman" w:hAnsi="Times New Roman" w:cs="Times New Roman"/>
          <w:sz w:val="24"/>
          <w:vertAlign w:val="subscript"/>
        </w:rPr>
        <w:t xml:space="preserve">K </w:t>
      </w:r>
    </w:p>
    <w:p w:rsidR="00BC01F3" w:rsidRDefault="00163E49">
      <w:pPr>
        <w:spacing w:after="5" w:line="267" w:lineRule="auto"/>
        <w:ind w:left="87" w:right="12" w:hanging="10"/>
        <w:jc w:val="both"/>
      </w:pPr>
      <w:r>
        <w:rPr>
          <w:rFonts w:ascii="Times New Roman" w:eastAsia="Times New Roman" w:hAnsi="Times New Roman" w:cs="Times New Roman"/>
          <w:sz w:val="24"/>
        </w:rPr>
        <w:t>DPSH I</w:t>
      </w:r>
      <w:r>
        <w:rPr>
          <w:rFonts w:ascii="Times New Roman" w:eastAsia="Times New Roman" w:hAnsi="Times New Roman" w:cs="Times New Roman"/>
          <w:sz w:val="24"/>
          <w:vertAlign w:val="subscript"/>
        </w:rPr>
        <w:t>D</w:t>
      </w:r>
      <w:r>
        <w:rPr>
          <w:rFonts w:ascii="Times New Roman" w:eastAsia="Times New Roman" w:hAnsi="Times New Roman" w:cs="Times New Roman"/>
          <w:sz w:val="24"/>
        </w:rPr>
        <w:t>= 0,196+0,441 log N</w:t>
      </w:r>
      <w:r>
        <w:rPr>
          <w:rFonts w:ascii="Times New Roman" w:eastAsia="Times New Roman" w:hAnsi="Times New Roman" w:cs="Times New Roman"/>
          <w:sz w:val="24"/>
          <w:vertAlign w:val="subscript"/>
        </w:rPr>
        <w:t>K</w:t>
      </w:r>
      <w:r>
        <w:rPr>
          <w:rFonts w:ascii="Times New Roman" w:eastAsia="Times New Roman" w:hAnsi="Times New Roman" w:cs="Times New Roman"/>
          <w:sz w:val="24"/>
        </w:rPr>
        <w:t xml:space="preserve"> </w:t>
      </w:r>
    </w:p>
    <w:p w:rsidR="00BC01F3" w:rsidRDefault="00163E49">
      <w:pPr>
        <w:spacing w:after="136" w:line="267" w:lineRule="auto"/>
        <w:ind w:left="77" w:right="168" w:firstLine="708"/>
        <w:jc w:val="both"/>
      </w:pPr>
      <w:r>
        <w:rPr>
          <w:rFonts w:ascii="Times New Roman" w:eastAsia="Times New Roman" w:hAnsi="Times New Roman" w:cs="Times New Roman"/>
          <w:sz w:val="24"/>
        </w:rPr>
        <w:t xml:space="preserve">Wyniki sondowania należy interpretować dopiero poniżej głębokości krytycznej (tc) wynoszącej dla sondy DPL tc=0,6 m, dla sond DPM oraz DPH tc=1,0 m, dla sondy DPSH tc=1,5.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5.10. Wymagania dotyczące nośności </w:t>
      </w:r>
    </w:p>
    <w:p w:rsidR="00BC01F3" w:rsidRDefault="00163E49">
      <w:pPr>
        <w:spacing w:after="5" w:line="267" w:lineRule="auto"/>
        <w:ind w:left="77" w:right="160" w:firstLine="708"/>
        <w:jc w:val="both"/>
      </w:pPr>
      <w:r>
        <w:rPr>
          <w:rFonts w:ascii="Times New Roman" w:eastAsia="Times New Roman" w:hAnsi="Times New Roman" w:cs="Times New Roman"/>
          <w:sz w:val="24"/>
        </w:rPr>
        <w:t>Wartość wtórnego modułu odkształcenia należy kontrolować na powierzchni warstw, w odniesieniu do których określono wymóg dotyczący minimalnej wartości wtórnego modułu odkształcenia E</w:t>
      </w:r>
      <w:r>
        <w:rPr>
          <w:rFonts w:ascii="Times New Roman" w:eastAsia="Times New Roman" w:hAnsi="Times New Roman" w:cs="Times New Roman"/>
          <w:sz w:val="16"/>
        </w:rPr>
        <w:t>2</w:t>
      </w:r>
      <w:r>
        <w:rPr>
          <w:rFonts w:ascii="Times New Roman" w:eastAsia="Times New Roman" w:hAnsi="Times New Roman" w:cs="Times New Roman"/>
          <w:sz w:val="24"/>
        </w:rPr>
        <w:t xml:space="preserve">. Szczegółowe wymagania dotyczące wartości wtórnego modułu odkształcenia </w:t>
      </w:r>
      <w:r>
        <w:rPr>
          <w:rFonts w:ascii="Times New Roman" w:eastAsia="Times New Roman" w:hAnsi="Times New Roman" w:cs="Times New Roman"/>
          <w:sz w:val="24"/>
        </w:rPr>
        <w:t>E</w:t>
      </w:r>
      <w:r>
        <w:rPr>
          <w:rFonts w:ascii="Times New Roman" w:eastAsia="Times New Roman" w:hAnsi="Times New Roman" w:cs="Times New Roman"/>
          <w:sz w:val="24"/>
          <w:vertAlign w:val="subscript"/>
        </w:rPr>
        <w:t xml:space="preserve">2 </w:t>
      </w:r>
      <w:r>
        <w:rPr>
          <w:rFonts w:ascii="Times New Roman" w:eastAsia="Times New Roman" w:hAnsi="Times New Roman" w:cs="Times New Roman"/>
          <w:sz w:val="24"/>
        </w:rPr>
        <w:t>w wykopach podano w OST D-02.01.01. Szczegółowe wymagania dotyczące wartości modułu odkształcenia E</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w nasypach podano w OST D02.03.01. Roboty ziemne należy wykonać w sposób zapewniający uzyskanie nośności podłoża gruntowego nawierzchni, określonej warto</w:t>
      </w:r>
      <w:r>
        <w:rPr>
          <w:rFonts w:ascii="Times New Roman" w:eastAsia="Times New Roman" w:hAnsi="Times New Roman" w:cs="Times New Roman"/>
          <w:sz w:val="24"/>
        </w:rPr>
        <w:t>ścią wtórnego modułu odkształcenia E2, nie gorszej niż przyjęta w projekcie konstrukcji nawierzchni. Nie dopuszcza się redukcji grubości warstw konstrukcji nawierzchni w przypadku stwierdzenia większej wartości E2 niż przyjęta w projekcie konstrukcji nawie</w:t>
      </w:r>
      <w:r>
        <w:rPr>
          <w:rFonts w:ascii="Times New Roman" w:eastAsia="Times New Roman" w:hAnsi="Times New Roman" w:cs="Times New Roman"/>
          <w:sz w:val="24"/>
        </w:rPr>
        <w:t xml:space="preserve">rzchni. </w:t>
      </w:r>
    </w:p>
    <w:p w:rsidR="00BC01F3" w:rsidRDefault="00163E49">
      <w:pPr>
        <w:spacing w:after="5" w:line="267" w:lineRule="auto"/>
        <w:ind w:left="77" w:right="12" w:firstLine="708"/>
        <w:jc w:val="both"/>
      </w:pPr>
      <w:r>
        <w:rPr>
          <w:rFonts w:ascii="Times New Roman" w:eastAsia="Times New Roman" w:hAnsi="Times New Roman" w:cs="Times New Roman"/>
          <w:sz w:val="24"/>
        </w:rPr>
        <w:t xml:space="preserve">Oznaczenie wtórnego modułu odkształcenia podłoża należy wykonać wg procedury zawartej w załączniku B do normy PN-S-2205 [6].  </w:t>
      </w:r>
    </w:p>
    <w:p w:rsidR="00BC01F3" w:rsidRDefault="00163E49">
      <w:pPr>
        <w:spacing w:after="5" w:line="267" w:lineRule="auto"/>
        <w:ind w:left="77" w:right="165" w:firstLine="708"/>
        <w:jc w:val="both"/>
      </w:pPr>
      <w:r>
        <w:rPr>
          <w:rFonts w:ascii="Times New Roman" w:eastAsia="Times New Roman" w:hAnsi="Times New Roman" w:cs="Times New Roman"/>
          <w:sz w:val="24"/>
        </w:rPr>
        <w:t>Alternatywnie, z ograniczeniami jak w pkcie 5.9.2.2,  dopuszcza się kontrolę i ocenę nośności na powierzchni warstwy gru</w:t>
      </w:r>
      <w:r>
        <w:rPr>
          <w:rFonts w:ascii="Times New Roman" w:eastAsia="Times New Roman" w:hAnsi="Times New Roman" w:cs="Times New Roman"/>
          <w:sz w:val="24"/>
        </w:rPr>
        <w:t xml:space="preserve">ntu/materiału na podstawie oznaczenia wartości modułu dynamicznego Evd z zastosowaniem lekkiej płyty dynamicznej LPD.  </w:t>
      </w:r>
    </w:p>
    <w:p w:rsidR="00BC01F3" w:rsidRDefault="00163E49">
      <w:pPr>
        <w:spacing w:after="5" w:line="267" w:lineRule="auto"/>
        <w:ind w:left="77" w:right="162" w:firstLine="708"/>
        <w:jc w:val="both"/>
      </w:pPr>
      <w:r>
        <w:rPr>
          <w:rFonts w:ascii="Times New Roman" w:eastAsia="Times New Roman" w:hAnsi="Times New Roman" w:cs="Times New Roman"/>
          <w:sz w:val="24"/>
        </w:rPr>
        <w:t>Dopuszczenie tej metody wymaga potwierdzenia na odcinku próbnym i akceptacji przez Inżyniera korelacji wartości wtórnego modułu odkształ</w:t>
      </w:r>
      <w:r>
        <w:rPr>
          <w:rFonts w:ascii="Times New Roman" w:eastAsia="Times New Roman" w:hAnsi="Times New Roman" w:cs="Times New Roman"/>
          <w:sz w:val="24"/>
        </w:rPr>
        <w:t>cenia E2, stanowiących kryterium akceptacji nośności, z wartościami modułu dynamicznego Evd w odniesieniu do gruntów i materiałów stosowanych w konkretnym przypadku i określonych z zastosowaniem wybranego typu (konstrukcji) LPD. W przypadku stosowania płyt</w:t>
      </w:r>
      <w:r>
        <w:rPr>
          <w:rFonts w:ascii="Times New Roman" w:eastAsia="Times New Roman" w:hAnsi="Times New Roman" w:cs="Times New Roman"/>
          <w:sz w:val="24"/>
        </w:rPr>
        <w:t xml:space="preserve">y LPD należy uwzględnić właściwe dla tej metody ograniczenia w zakresie jej stosowalności.  </w:t>
      </w:r>
    </w:p>
    <w:p w:rsidR="00BC01F3" w:rsidRDefault="00163E49">
      <w:pPr>
        <w:spacing w:after="118" w:line="267" w:lineRule="auto"/>
        <w:ind w:left="77" w:right="164" w:firstLine="708"/>
        <w:jc w:val="both"/>
      </w:pPr>
      <w:r>
        <w:rPr>
          <w:rFonts w:ascii="Times New Roman" w:eastAsia="Times New Roman" w:hAnsi="Times New Roman" w:cs="Times New Roman"/>
          <w:sz w:val="24"/>
        </w:rPr>
        <w:t>Wartość modułu Evd można uznać za miarodajną, jeżeli wilgotność gruntu/materiału warstwy w czasie badania nie jest niższa o więcej niż 2% w stosunku do wilgotności</w:t>
      </w:r>
      <w:r>
        <w:rPr>
          <w:rFonts w:ascii="Times New Roman" w:eastAsia="Times New Roman" w:hAnsi="Times New Roman" w:cs="Times New Roman"/>
          <w:sz w:val="24"/>
        </w:rPr>
        <w:t xml:space="preserve"> jaką miał on w czasie zagęszczania. Dopuszczenie badania z zastosowaniem LPD nie może kolidować z zapisami pktu 6  niniejszej OST.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5.11. Odkłady </w:t>
      </w:r>
    </w:p>
    <w:p w:rsidR="00BC01F3" w:rsidRDefault="00163E49">
      <w:pPr>
        <w:spacing w:after="135" w:line="267" w:lineRule="auto"/>
        <w:ind w:left="87" w:right="12" w:hanging="10"/>
        <w:jc w:val="both"/>
      </w:pPr>
      <w:r>
        <w:rPr>
          <w:rFonts w:ascii="Times New Roman" w:eastAsia="Times New Roman" w:hAnsi="Times New Roman" w:cs="Times New Roman"/>
          <w:b/>
          <w:sz w:val="24"/>
        </w:rPr>
        <w:t xml:space="preserve">5.11.1. </w:t>
      </w:r>
      <w:r>
        <w:rPr>
          <w:rFonts w:ascii="Times New Roman" w:eastAsia="Times New Roman" w:hAnsi="Times New Roman" w:cs="Times New Roman"/>
          <w:sz w:val="24"/>
        </w:rPr>
        <w:t xml:space="preserve">Warunki ogólne wykonania odkładów </w:t>
      </w:r>
    </w:p>
    <w:p w:rsidR="00BC01F3" w:rsidRDefault="00163E49">
      <w:pPr>
        <w:spacing w:after="5" w:line="267" w:lineRule="auto"/>
        <w:ind w:left="87" w:right="163" w:hanging="10"/>
        <w:jc w:val="both"/>
      </w:pPr>
      <w:r>
        <w:rPr>
          <w:rFonts w:ascii="Times New Roman" w:eastAsia="Times New Roman" w:hAnsi="Times New Roman" w:cs="Times New Roman"/>
          <w:sz w:val="24"/>
        </w:rPr>
        <w:lastRenderedPageBreak/>
        <w:t xml:space="preserve"> Roboty omówione w tym punkcie dotyczą postępowania z gruntami lu</w:t>
      </w:r>
      <w:r>
        <w:rPr>
          <w:rFonts w:ascii="Times New Roman" w:eastAsia="Times New Roman" w:hAnsi="Times New Roman" w:cs="Times New Roman"/>
          <w:sz w:val="24"/>
        </w:rPr>
        <w:t xml:space="preserve">b innymi materiałami, które zostały pozyskane w czasie wykonywania wykopów, a które nie będą wykorzystane do budowy nasypów oraz innych prac związanych z trasą drogową. </w:t>
      </w:r>
    </w:p>
    <w:p w:rsidR="00BC01F3" w:rsidRDefault="00163E49">
      <w:pPr>
        <w:tabs>
          <w:tab w:val="center" w:pos="4204"/>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Grunty lub inne materiały powinny być przewiezione na odkład, jeżeli: </w:t>
      </w:r>
    </w:p>
    <w:p w:rsidR="00BC01F3" w:rsidRDefault="00163E49">
      <w:pPr>
        <w:numPr>
          <w:ilvl w:val="0"/>
          <w:numId w:val="40"/>
        </w:numPr>
        <w:spacing w:after="5" w:line="267" w:lineRule="auto"/>
        <w:ind w:right="12" w:hanging="283"/>
        <w:jc w:val="both"/>
      </w:pPr>
      <w:r>
        <w:rPr>
          <w:rFonts w:ascii="Times New Roman" w:eastAsia="Times New Roman" w:hAnsi="Times New Roman" w:cs="Times New Roman"/>
          <w:sz w:val="24"/>
        </w:rPr>
        <w:t xml:space="preserve">stanowią nadmiar objętości w stosunku do objętości gruntów przewidzianych do wbudowania, </w:t>
      </w:r>
    </w:p>
    <w:p w:rsidR="00BC01F3" w:rsidRDefault="00163E49">
      <w:pPr>
        <w:numPr>
          <w:ilvl w:val="0"/>
          <w:numId w:val="40"/>
        </w:numPr>
        <w:spacing w:after="5" w:line="267" w:lineRule="auto"/>
        <w:ind w:right="12" w:hanging="283"/>
        <w:jc w:val="both"/>
      </w:pPr>
      <w:r>
        <w:rPr>
          <w:rFonts w:ascii="Times New Roman" w:eastAsia="Times New Roman" w:hAnsi="Times New Roman" w:cs="Times New Roman"/>
          <w:sz w:val="24"/>
        </w:rPr>
        <w:t xml:space="preserve">są nieprzydatne do budowy nasypów oraz wykorzystania w innych pracach, związanych z budową trasy drogowej, </w:t>
      </w:r>
    </w:p>
    <w:p w:rsidR="00BC01F3" w:rsidRDefault="00163E49">
      <w:pPr>
        <w:numPr>
          <w:ilvl w:val="0"/>
          <w:numId w:val="40"/>
        </w:numPr>
        <w:spacing w:after="5" w:line="267" w:lineRule="auto"/>
        <w:ind w:right="12" w:hanging="283"/>
        <w:jc w:val="both"/>
      </w:pPr>
      <w:r>
        <w:rPr>
          <w:rFonts w:ascii="Times New Roman" w:eastAsia="Times New Roman" w:hAnsi="Times New Roman" w:cs="Times New Roman"/>
          <w:sz w:val="24"/>
        </w:rPr>
        <w:t>ze względu na harmonogram robót nie jest ekonomicznie uzas</w:t>
      </w:r>
      <w:r>
        <w:rPr>
          <w:rFonts w:ascii="Times New Roman" w:eastAsia="Times New Roman" w:hAnsi="Times New Roman" w:cs="Times New Roman"/>
          <w:sz w:val="24"/>
        </w:rPr>
        <w:t xml:space="preserve">adnione oczekiwanie na wbudowanie materiałów pozyskiwanych z wykopu. </w:t>
      </w:r>
    </w:p>
    <w:p w:rsidR="00BC01F3" w:rsidRDefault="00163E49">
      <w:pPr>
        <w:spacing w:after="120" w:line="267" w:lineRule="auto"/>
        <w:ind w:left="87" w:right="162" w:hanging="10"/>
        <w:jc w:val="both"/>
      </w:pPr>
      <w:r>
        <w:rPr>
          <w:rFonts w:ascii="Times New Roman" w:eastAsia="Times New Roman" w:hAnsi="Times New Roman" w:cs="Times New Roman"/>
          <w:sz w:val="24"/>
        </w:rPr>
        <w:t xml:space="preserve"> Wykonawca może przyjąć, że zachodzi jeden z podanych wyżej przypadków tylko wówczas, gdy zostało to jednoznacznie określone w dokumentacji projektowej, harmonogramie robót lub przez Inż</w:t>
      </w:r>
      <w:r>
        <w:rPr>
          <w:rFonts w:ascii="Times New Roman" w:eastAsia="Times New Roman" w:hAnsi="Times New Roman" w:cs="Times New Roman"/>
          <w:sz w:val="24"/>
        </w:rPr>
        <w:t xml:space="preserve">yniera. </w:t>
      </w:r>
    </w:p>
    <w:p w:rsidR="00BC01F3" w:rsidRDefault="00163E49">
      <w:pPr>
        <w:spacing w:after="135" w:line="267" w:lineRule="auto"/>
        <w:ind w:left="87" w:right="12" w:hanging="10"/>
        <w:jc w:val="both"/>
      </w:pPr>
      <w:r>
        <w:rPr>
          <w:rFonts w:ascii="Times New Roman" w:eastAsia="Times New Roman" w:hAnsi="Times New Roman" w:cs="Times New Roman"/>
          <w:b/>
          <w:sz w:val="24"/>
        </w:rPr>
        <w:t xml:space="preserve">5.11.2. </w:t>
      </w:r>
      <w:r>
        <w:rPr>
          <w:rFonts w:ascii="Times New Roman" w:eastAsia="Times New Roman" w:hAnsi="Times New Roman" w:cs="Times New Roman"/>
          <w:sz w:val="24"/>
        </w:rPr>
        <w:t xml:space="preserve">Lokalizacja odkładu </w:t>
      </w:r>
    </w:p>
    <w:p w:rsidR="00BC01F3" w:rsidRDefault="00163E49">
      <w:pPr>
        <w:spacing w:after="5" w:line="267" w:lineRule="auto"/>
        <w:ind w:left="87" w:right="162" w:hanging="10"/>
        <w:jc w:val="both"/>
      </w:pPr>
      <w:r>
        <w:rPr>
          <w:rFonts w:ascii="Times New Roman" w:eastAsia="Times New Roman" w:hAnsi="Times New Roman" w:cs="Times New Roman"/>
          <w:sz w:val="24"/>
        </w:rPr>
        <w:t xml:space="preserve"> Jeżeli pozwalają na to właściwości materiałów przeznaczonych do przewiezienia na odkład, materiały te powinny być w razie możliwości wykorzystane do wyrównania terenu, zasypania dołów i sztucznych wyrobisk oraz do ewe</w:t>
      </w:r>
      <w:r>
        <w:rPr>
          <w:rFonts w:ascii="Times New Roman" w:eastAsia="Times New Roman" w:hAnsi="Times New Roman" w:cs="Times New Roman"/>
          <w:sz w:val="24"/>
        </w:rPr>
        <w:t xml:space="preserve">ntualnego poszerzenia nasypów. Roboty te powinny być wykonane zgodnie z dokumentacją projektową i odpowiednimi zasadami, dotyczącymi wbudowania i zagęszczania gruntów oraz wskazówkami Inżyniera.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Jeżeli nie przewidziano zagospodarowania nadmiaru objętości</w:t>
      </w:r>
      <w:r>
        <w:rPr>
          <w:rFonts w:ascii="Times New Roman" w:eastAsia="Times New Roman" w:hAnsi="Times New Roman" w:cs="Times New Roman"/>
          <w:sz w:val="24"/>
        </w:rPr>
        <w:t xml:space="preserve"> w sposób określony powyżej, materiały te należy przewieźć na odkład. </w:t>
      </w:r>
    </w:p>
    <w:p w:rsidR="00BC01F3" w:rsidRDefault="00163E49">
      <w:pPr>
        <w:spacing w:after="5" w:line="267" w:lineRule="auto"/>
        <w:ind w:left="87" w:right="166" w:hanging="10"/>
        <w:jc w:val="both"/>
      </w:pPr>
      <w:r>
        <w:rPr>
          <w:rFonts w:ascii="Times New Roman" w:eastAsia="Times New Roman" w:hAnsi="Times New Roman" w:cs="Times New Roman"/>
          <w:sz w:val="24"/>
        </w:rPr>
        <w:t xml:space="preserve"> Lokalizacja odkładu powinna być wskazana w dokumentacji projektowej lub przez Inżyniera. Jeżeli miejsce odkładu zostało wybrane przez Wykonawcę, musi być ono zaakceptowane przez Inżyni</w:t>
      </w:r>
      <w:r>
        <w:rPr>
          <w:rFonts w:ascii="Times New Roman" w:eastAsia="Times New Roman" w:hAnsi="Times New Roman" w:cs="Times New Roman"/>
          <w:sz w:val="24"/>
        </w:rPr>
        <w:t xml:space="preserve">era. Niezależnie od tego, Wykonawca musi uzyskać zgodę właściciela terenu.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Jeżeli odkłady są zlokalizowane wzdłuż odcinka trasy przebiegającego w wykopie, to: </w:t>
      </w:r>
    </w:p>
    <w:p w:rsidR="00BC01F3" w:rsidRDefault="00163E49">
      <w:pPr>
        <w:numPr>
          <w:ilvl w:val="0"/>
          <w:numId w:val="41"/>
        </w:numPr>
        <w:spacing w:after="5" w:line="267" w:lineRule="auto"/>
        <w:ind w:right="163" w:hanging="283"/>
        <w:jc w:val="both"/>
      </w:pPr>
      <w:r>
        <w:rPr>
          <w:rFonts w:ascii="Times New Roman" w:eastAsia="Times New Roman" w:hAnsi="Times New Roman" w:cs="Times New Roman"/>
          <w:sz w:val="24"/>
        </w:rPr>
        <w:t xml:space="preserve">odkłady można wykonać z obu stron wykopu, jeżeli pochylenie poprzeczne terenu jest niewielkie, przy czym odległość podnóża skarpy odkładu od górnej krawędzi wykopu powinna wynosić: </w:t>
      </w:r>
    </w:p>
    <w:p w:rsidR="00BC01F3" w:rsidRDefault="00163E49">
      <w:pPr>
        <w:spacing w:after="5" w:line="267" w:lineRule="auto"/>
        <w:ind w:left="795" w:right="303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nie mniej niż 3 m w gruntach przepuszczalnych,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nie mniej niż 5 m w gru</w:t>
      </w:r>
      <w:r>
        <w:rPr>
          <w:rFonts w:ascii="Times New Roman" w:eastAsia="Times New Roman" w:hAnsi="Times New Roman" w:cs="Times New Roman"/>
          <w:sz w:val="24"/>
        </w:rPr>
        <w:t xml:space="preserve">ntach nieprzepuszczalnych, </w:t>
      </w:r>
    </w:p>
    <w:p w:rsidR="00BC01F3" w:rsidRDefault="00163E49">
      <w:pPr>
        <w:numPr>
          <w:ilvl w:val="0"/>
          <w:numId w:val="41"/>
        </w:numPr>
        <w:spacing w:after="5" w:line="267" w:lineRule="auto"/>
        <w:ind w:right="163" w:hanging="283"/>
        <w:jc w:val="both"/>
      </w:pPr>
      <w:r>
        <w:rPr>
          <w:rFonts w:ascii="Times New Roman" w:eastAsia="Times New Roman" w:hAnsi="Times New Roman" w:cs="Times New Roman"/>
          <w:sz w:val="24"/>
        </w:rPr>
        <w:t xml:space="preserve">przy znacznym pochyleniu poprzecznym terenu, jednak mniejszym od 20%, odkład należy wykonać tylko od górnej strony wykopu, dla ochrony od wody stokowej, </w:t>
      </w:r>
    </w:p>
    <w:p w:rsidR="00BC01F3" w:rsidRDefault="00163E49">
      <w:pPr>
        <w:numPr>
          <w:ilvl w:val="0"/>
          <w:numId w:val="41"/>
        </w:numPr>
        <w:spacing w:after="5" w:line="267" w:lineRule="auto"/>
        <w:ind w:right="163" w:hanging="283"/>
        <w:jc w:val="both"/>
      </w:pPr>
      <w:r>
        <w:rPr>
          <w:rFonts w:ascii="Times New Roman" w:eastAsia="Times New Roman" w:hAnsi="Times New Roman" w:cs="Times New Roman"/>
          <w:sz w:val="24"/>
        </w:rPr>
        <w:t xml:space="preserve">przy pochyleniu poprzecznym terenu wynoszącym ponad 20%, odkład należy zlokalizować poniżej wykopu, </w:t>
      </w:r>
    </w:p>
    <w:p w:rsidR="00BC01F3" w:rsidRDefault="00163E49">
      <w:pPr>
        <w:numPr>
          <w:ilvl w:val="0"/>
          <w:numId w:val="41"/>
        </w:numPr>
        <w:spacing w:after="5" w:line="267" w:lineRule="auto"/>
        <w:ind w:right="163" w:hanging="283"/>
        <w:jc w:val="both"/>
      </w:pPr>
      <w:r>
        <w:rPr>
          <w:rFonts w:ascii="Times New Roman" w:eastAsia="Times New Roman" w:hAnsi="Times New Roman" w:cs="Times New Roman"/>
          <w:sz w:val="24"/>
        </w:rPr>
        <w:t>na odcinkach zagrożonych przez zasypywanie drogi śniegiem, odkład należy wykonać od strony najczęściej wiejących wiatrów, w odległości ponad 20 m od krawęd</w:t>
      </w:r>
      <w:r>
        <w:rPr>
          <w:rFonts w:ascii="Times New Roman" w:eastAsia="Times New Roman" w:hAnsi="Times New Roman" w:cs="Times New Roman"/>
          <w:sz w:val="24"/>
        </w:rPr>
        <w:t xml:space="preserve">zi wykopu. </w:t>
      </w:r>
    </w:p>
    <w:p w:rsidR="00BC01F3" w:rsidRDefault="00163E49">
      <w:pPr>
        <w:spacing w:after="5" w:line="267" w:lineRule="auto"/>
        <w:ind w:left="87" w:right="169" w:hanging="10"/>
        <w:jc w:val="both"/>
      </w:pPr>
      <w:r>
        <w:rPr>
          <w:rFonts w:ascii="Times New Roman" w:eastAsia="Times New Roman" w:hAnsi="Times New Roman" w:cs="Times New Roman"/>
          <w:sz w:val="24"/>
        </w:rPr>
        <w:t xml:space="preserve"> Jeśli odkład zostanie wykonany w nieuzgodnionym miejscu lub niezgodnie z wymaganiami, to zostanie on usunięty przez Wykonawcę na jego koszt, według wskazań Inżyniera. </w:t>
      </w:r>
    </w:p>
    <w:p w:rsidR="00BC01F3" w:rsidRDefault="00163E49">
      <w:pPr>
        <w:spacing w:after="125" w:line="267" w:lineRule="auto"/>
        <w:ind w:left="87" w:right="168" w:hanging="10"/>
        <w:jc w:val="both"/>
      </w:pPr>
      <w:r>
        <w:rPr>
          <w:rFonts w:ascii="Times New Roman" w:eastAsia="Times New Roman" w:hAnsi="Times New Roman" w:cs="Times New Roman"/>
          <w:sz w:val="24"/>
        </w:rPr>
        <w:lastRenderedPageBreak/>
        <w:t xml:space="preserve"> Konsekwencje finansowe i prawne, wynikające z ewentualnych uszkodzeń środo</w:t>
      </w:r>
      <w:r>
        <w:rPr>
          <w:rFonts w:ascii="Times New Roman" w:eastAsia="Times New Roman" w:hAnsi="Times New Roman" w:cs="Times New Roman"/>
          <w:sz w:val="24"/>
        </w:rPr>
        <w:t xml:space="preserve">wiska naturalnego wskutek prowadzenia prac w nie uzgodnionym do tego miejscu, obciążają Wykonawcę. </w:t>
      </w:r>
    </w:p>
    <w:p w:rsidR="00BC01F3" w:rsidRDefault="00163E49">
      <w:pPr>
        <w:spacing w:after="135" w:line="267" w:lineRule="auto"/>
        <w:ind w:left="87" w:right="12" w:hanging="10"/>
        <w:jc w:val="both"/>
      </w:pPr>
      <w:r>
        <w:rPr>
          <w:rFonts w:ascii="Times New Roman" w:eastAsia="Times New Roman" w:hAnsi="Times New Roman" w:cs="Times New Roman"/>
          <w:b/>
          <w:sz w:val="24"/>
        </w:rPr>
        <w:t xml:space="preserve">5.11.3. </w:t>
      </w:r>
      <w:r>
        <w:rPr>
          <w:rFonts w:ascii="Times New Roman" w:eastAsia="Times New Roman" w:hAnsi="Times New Roman" w:cs="Times New Roman"/>
          <w:sz w:val="24"/>
        </w:rPr>
        <w:t xml:space="preserve">Zasady wykonania odkładów </w:t>
      </w:r>
    </w:p>
    <w:p w:rsidR="00BC01F3" w:rsidRDefault="00163E49">
      <w:pPr>
        <w:spacing w:after="5" w:line="267" w:lineRule="auto"/>
        <w:ind w:left="87" w:right="165" w:hanging="10"/>
        <w:jc w:val="both"/>
      </w:pPr>
      <w:r>
        <w:rPr>
          <w:rFonts w:ascii="Times New Roman" w:eastAsia="Times New Roman" w:hAnsi="Times New Roman" w:cs="Times New Roman"/>
          <w:sz w:val="24"/>
        </w:rPr>
        <w:t xml:space="preserve"> Wykonanie odkładów, a w szczególności ich wysokość, pochylenie, zagęszczenie oraz odwodnienie powinny być zgodne z wymag</w:t>
      </w:r>
      <w:r>
        <w:rPr>
          <w:rFonts w:ascii="Times New Roman" w:eastAsia="Times New Roman" w:hAnsi="Times New Roman" w:cs="Times New Roman"/>
          <w:sz w:val="24"/>
        </w:rPr>
        <w:t>aniami podanymi w dokumentacji projektowej lub ST. Jeżeli nie określono inaczej, należy przestrzegać ustaleń podanych w normie PN-S-02205:1998 [6], to znaczy odkład powinien być uformowany w pryzmę o wysokości do 1,5 m, pochyleniu skarp od 1do 1,5 i spadku</w:t>
      </w:r>
      <w:r>
        <w:rPr>
          <w:rFonts w:ascii="Times New Roman" w:eastAsia="Times New Roman" w:hAnsi="Times New Roman" w:cs="Times New Roman"/>
          <w:sz w:val="24"/>
        </w:rPr>
        <w:t xml:space="preserve"> korony od 2% do 5%. </w:t>
      </w:r>
    </w:p>
    <w:p w:rsidR="00BC01F3" w:rsidRDefault="00163E49">
      <w:pPr>
        <w:spacing w:after="5" w:line="267" w:lineRule="auto"/>
        <w:ind w:left="87" w:right="166" w:hanging="10"/>
        <w:jc w:val="both"/>
      </w:pPr>
      <w:r>
        <w:rPr>
          <w:rFonts w:ascii="Times New Roman" w:eastAsia="Times New Roman" w:hAnsi="Times New Roman" w:cs="Times New Roman"/>
          <w:sz w:val="24"/>
        </w:rPr>
        <w:t xml:space="preserve"> Odkłady powinny być tak ukształtowane, aby harmonizowały z otaczającym terenem. Powierzchnie odkładów powinny być obsiane trawą, obsadzone krzewami lub drzewami albo przeznaczone na użytki rolne lub leśne, zgodnie z dokumentacją proj</w:t>
      </w:r>
      <w:r>
        <w:rPr>
          <w:rFonts w:ascii="Times New Roman" w:eastAsia="Times New Roman" w:hAnsi="Times New Roman" w:cs="Times New Roman"/>
          <w:sz w:val="24"/>
        </w:rPr>
        <w:t xml:space="preserve">ektową. </w:t>
      </w:r>
    </w:p>
    <w:p w:rsidR="00BC01F3" w:rsidRDefault="00163E49">
      <w:pPr>
        <w:spacing w:after="5" w:line="267" w:lineRule="auto"/>
        <w:ind w:left="87" w:right="165" w:hanging="10"/>
        <w:jc w:val="both"/>
      </w:pPr>
      <w:r>
        <w:rPr>
          <w:rFonts w:ascii="Times New Roman" w:eastAsia="Times New Roman" w:hAnsi="Times New Roman" w:cs="Times New Roman"/>
          <w:sz w:val="24"/>
        </w:rPr>
        <w:t xml:space="preserve"> Odspajanie materiału przewidzianego do przewiezienia na odkład powinno być przerwane, o ile warunki atmosferyczne lub inne przyczyny uniemożliwiają jego wbudowanie zgodnie z wymaganiami sformułowanymi w tym zakresie w dokumentacji projektowej, ST</w:t>
      </w:r>
      <w:r>
        <w:rPr>
          <w:rFonts w:ascii="Times New Roman" w:eastAsia="Times New Roman" w:hAnsi="Times New Roman" w:cs="Times New Roman"/>
          <w:sz w:val="24"/>
        </w:rPr>
        <w:t xml:space="preserve"> lub przez Inżyniera. </w:t>
      </w:r>
    </w:p>
    <w:p w:rsidR="00BC01F3" w:rsidRDefault="00163E49">
      <w:pPr>
        <w:spacing w:after="375" w:line="267" w:lineRule="auto"/>
        <w:ind w:left="87" w:right="162" w:hanging="10"/>
        <w:jc w:val="both"/>
      </w:pPr>
      <w:r>
        <w:rPr>
          <w:rFonts w:ascii="Times New Roman" w:eastAsia="Times New Roman" w:hAnsi="Times New Roman" w:cs="Times New Roman"/>
          <w:sz w:val="24"/>
        </w:rPr>
        <w:t xml:space="preserve"> Przed przewiezieniem gruntu na odkład Wykonawca powinien upewnić się, że spełnione są warunki określone w pkcie 5.11.1. Jeżeli wskutek pochopnego przewiezienia gruntu na odkład przez Wykonawcę, zajdzie konieczność dowiezienia gruntu</w:t>
      </w:r>
      <w:r>
        <w:rPr>
          <w:rFonts w:ascii="Times New Roman" w:eastAsia="Times New Roman" w:hAnsi="Times New Roman" w:cs="Times New Roman"/>
          <w:sz w:val="24"/>
        </w:rPr>
        <w:t xml:space="preserve"> do wykonania nasypów z ukopu, to koszt tych czynności w całości obciąża Wykonawcę. </w:t>
      </w:r>
    </w:p>
    <w:p w:rsidR="00BC01F3" w:rsidRDefault="00163E49">
      <w:pPr>
        <w:numPr>
          <w:ilvl w:val="0"/>
          <w:numId w:val="42"/>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6.1. Ogólne zasady kontroli jakości robót </w:t>
      </w:r>
    </w:p>
    <w:p w:rsidR="00BC01F3" w:rsidRDefault="00163E49">
      <w:pPr>
        <w:spacing w:after="5" w:line="267" w:lineRule="auto"/>
        <w:ind w:left="8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Ogólne zasady kontroli jakości robót podano w OST D-M-00.00.00 „Wymagania ogólne” pkt 6. </w:t>
      </w:r>
    </w:p>
    <w:p w:rsidR="00BC01F3" w:rsidRDefault="00163E49">
      <w:pPr>
        <w:spacing w:after="5" w:line="267" w:lineRule="auto"/>
        <w:ind w:left="795" w:right="12" w:hanging="10"/>
        <w:jc w:val="both"/>
      </w:pPr>
      <w:r>
        <w:rPr>
          <w:rFonts w:ascii="Times New Roman" w:eastAsia="Times New Roman" w:hAnsi="Times New Roman" w:cs="Times New Roman"/>
          <w:sz w:val="24"/>
        </w:rPr>
        <w:t>Badania i pom</w:t>
      </w:r>
      <w:r>
        <w:rPr>
          <w:rFonts w:ascii="Times New Roman" w:eastAsia="Times New Roman" w:hAnsi="Times New Roman" w:cs="Times New Roman"/>
          <w:sz w:val="24"/>
        </w:rPr>
        <w:t xml:space="preserve">iary dzielą się na: </w:t>
      </w:r>
    </w:p>
    <w:p w:rsidR="00BC01F3" w:rsidRDefault="00163E49">
      <w:pPr>
        <w:numPr>
          <w:ilvl w:val="0"/>
          <w:numId w:val="43"/>
        </w:numPr>
        <w:spacing w:after="5" w:line="267" w:lineRule="auto"/>
        <w:ind w:left="382" w:right="165" w:hanging="305"/>
        <w:jc w:val="both"/>
      </w:pPr>
      <w:r>
        <w:rPr>
          <w:rFonts w:ascii="Times New Roman" w:eastAsia="Times New Roman" w:hAnsi="Times New Roman" w:cs="Times New Roman"/>
          <w:sz w:val="24"/>
        </w:rPr>
        <w:t xml:space="preserve">badania i pomiary Wykonawcy w ramach własnego nadzoru, </w:t>
      </w:r>
    </w:p>
    <w:p w:rsidR="00BC01F3" w:rsidRDefault="00163E49">
      <w:pPr>
        <w:numPr>
          <w:ilvl w:val="0"/>
          <w:numId w:val="43"/>
        </w:numPr>
        <w:spacing w:after="5" w:line="267" w:lineRule="auto"/>
        <w:ind w:left="382" w:right="165" w:hanging="305"/>
        <w:jc w:val="both"/>
      </w:pPr>
      <w:r>
        <w:rPr>
          <w:rFonts w:ascii="Times New Roman" w:eastAsia="Times New Roman" w:hAnsi="Times New Roman" w:cs="Times New Roman"/>
          <w:sz w:val="24"/>
        </w:rPr>
        <w:t>badania i pomiary kontrolne w ramach nadzoru Zamawiającego, W przypadku badań kontrolnych, pobieraniem próbek, wykonaniem badań i pomiarów na miejscu budowy zajmuje się laboratori</w:t>
      </w:r>
      <w:r>
        <w:rPr>
          <w:rFonts w:ascii="Times New Roman" w:eastAsia="Times New Roman" w:hAnsi="Times New Roman" w:cs="Times New Roman"/>
          <w:sz w:val="24"/>
        </w:rPr>
        <w:t xml:space="preserve">um wskazane przez Zamawiającego przy udziale lub po poinformowaniu przedstawicieli Wykonawcy. </w:t>
      </w:r>
    </w:p>
    <w:p w:rsidR="00BC01F3" w:rsidRDefault="00163E49">
      <w:pPr>
        <w:numPr>
          <w:ilvl w:val="0"/>
          <w:numId w:val="43"/>
        </w:numPr>
        <w:spacing w:after="5" w:line="267" w:lineRule="auto"/>
        <w:ind w:left="382" w:right="165" w:hanging="305"/>
        <w:jc w:val="both"/>
      </w:pPr>
      <w:r>
        <w:rPr>
          <w:rFonts w:ascii="Times New Roman" w:eastAsia="Times New Roman" w:hAnsi="Times New Roman" w:cs="Times New Roman"/>
          <w:sz w:val="24"/>
        </w:rPr>
        <w:t>badania i pomiary kontrolne dodatkowe.   W wypadku uznania, że jeden z wyników badań lub pomiarów kontrolnych nie jest reprezentatywny dla ocenianego odcinka bud</w:t>
      </w:r>
      <w:r>
        <w:rPr>
          <w:rFonts w:ascii="Times New Roman" w:eastAsia="Times New Roman" w:hAnsi="Times New Roman" w:cs="Times New Roman"/>
          <w:sz w:val="24"/>
        </w:rPr>
        <w:t>owy, strony kontraktu mogą wystąpić o przeprowadzenie badań lub pomiarów kontrolnych dodatkowych. Badania kontrolne dodatkowe są wykonywane przez laboratorium Zamawiającego. Strony kontraktu decydują wspólnie o miejscach pobierania próbek i wyznaczeniu odc</w:t>
      </w:r>
      <w:r>
        <w:rPr>
          <w:rFonts w:ascii="Times New Roman" w:eastAsia="Times New Roman" w:hAnsi="Times New Roman" w:cs="Times New Roman"/>
          <w:sz w:val="24"/>
        </w:rPr>
        <w:t>inków częściowych ocenianego odcinka budowy, tzn. dziennej działki roboczej. Jeżeli odcinek częściowy przyporządkowany do badań kontrolnych nie może być jednoznacznie i zgodnie wyznaczony, to odcinek ten nie powinien być mniejszy niż 20% ocenianego odcinka</w:t>
      </w:r>
      <w:r>
        <w:rPr>
          <w:rFonts w:ascii="Times New Roman" w:eastAsia="Times New Roman" w:hAnsi="Times New Roman" w:cs="Times New Roman"/>
          <w:sz w:val="24"/>
        </w:rPr>
        <w:t xml:space="preserve"> budowy, </w:t>
      </w:r>
    </w:p>
    <w:p w:rsidR="00BC01F3" w:rsidRDefault="00163E49">
      <w:pPr>
        <w:numPr>
          <w:ilvl w:val="0"/>
          <w:numId w:val="43"/>
        </w:numPr>
        <w:spacing w:after="110" w:line="267" w:lineRule="auto"/>
        <w:ind w:left="382" w:right="165" w:hanging="305"/>
        <w:jc w:val="both"/>
      </w:pPr>
      <w:r>
        <w:rPr>
          <w:rFonts w:ascii="Times New Roman" w:eastAsia="Times New Roman" w:hAnsi="Times New Roman" w:cs="Times New Roman"/>
          <w:sz w:val="24"/>
        </w:rPr>
        <w:lastRenderedPageBreak/>
        <w:t>badania arbitrażowe, stanowiące powtórzenie badań lub pomiarów kontrolnych i/lub kontrolnych dodatkowych na wniosek Inżyniera lub Wykonawcy, gdy mają oni uzasadnione wątpliwości co do wyników tych badań. Badania i pomiary arbitrażowe wykonuje bez</w:t>
      </w:r>
      <w:r>
        <w:rPr>
          <w:rFonts w:ascii="Times New Roman" w:eastAsia="Times New Roman" w:hAnsi="Times New Roman" w:cs="Times New Roman"/>
          <w:sz w:val="24"/>
        </w:rPr>
        <w:t xml:space="preserve">stronne, akredytowane laboratorium, które nie wykonywało badań lub pomiarów kontrolnych, przy udziale lub po poinformowaniu przedstawicieli stron.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6.2. Badania materiałów   </w:t>
      </w:r>
    </w:p>
    <w:p w:rsidR="00BC01F3" w:rsidRDefault="00163E49">
      <w:pPr>
        <w:numPr>
          <w:ilvl w:val="2"/>
          <w:numId w:val="44"/>
        </w:numPr>
        <w:spacing w:after="5" w:line="267" w:lineRule="auto"/>
        <w:ind w:right="162" w:hanging="10"/>
        <w:jc w:val="both"/>
      </w:pPr>
      <w:r>
        <w:rPr>
          <w:rFonts w:ascii="Times New Roman" w:eastAsia="Times New Roman" w:hAnsi="Times New Roman" w:cs="Times New Roman"/>
          <w:sz w:val="24"/>
        </w:rPr>
        <w:t xml:space="preserve">Badania gruntów i materiałów antropogenicznych </w:t>
      </w:r>
      <w:r>
        <w:rPr>
          <w:rFonts w:ascii="Times New Roman" w:eastAsia="Times New Roman" w:hAnsi="Times New Roman" w:cs="Times New Roman"/>
          <w:sz w:val="24"/>
        </w:rPr>
        <w:t xml:space="preserve">Grunty z wykopów we wstępnej fazie powinny zostać zbadane makroskopowo i na tej podstawie, w oparciu od tabele 1 i 2 niniejszej OST D-02.00.01 należy je zakwalifikować na odkład lub do wykonania budowli ziemnych. </w:t>
      </w:r>
    </w:p>
    <w:p w:rsidR="00BC01F3" w:rsidRDefault="00163E49">
      <w:pPr>
        <w:spacing w:after="5" w:line="267" w:lineRule="auto"/>
        <w:ind w:left="77" w:right="163" w:firstLine="708"/>
        <w:jc w:val="both"/>
      </w:pPr>
      <w:r>
        <w:rPr>
          <w:rFonts w:ascii="Times New Roman" w:eastAsia="Times New Roman" w:hAnsi="Times New Roman" w:cs="Times New Roman"/>
          <w:sz w:val="24"/>
        </w:rPr>
        <w:t>Przeznaczenie gruntów lub materiałów antro</w:t>
      </w:r>
      <w:r>
        <w:rPr>
          <w:rFonts w:ascii="Times New Roman" w:eastAsia="Times New Roman" w:hAnsi="Times New Roman" w:cs="Times New Roman"/>
          <w:sz w:val="24"/>
        </w:rPr>
        <w:t xml:space="preserve">pogenicznych do dedykowanej warstwy nasypu powinno odbyć się na podstawie parametrów zbadanych metodami laboratoryjnymi wg OST D-02.03.01.pkt.6.3.2. </w:t>
      </w:r>
    </w:p>
    <w:p w:rsidR="00BC01F3" w:rsidRDefault="00163E49">
      <w:pPr>
        <w:spacing w:after="5" w:line="267" w:lineRule="auto"/>
        <w:ind w:left="795" w:right="12" w:hanging="10"/>
        <w:jc w:val="both"/>
      </w:pPr>
      <w:r>
        <w:rPr>
          <w:rFonts w:ascii="Times New Roman" w:eastAsia="Times New Roman" w:hAnsi="Times New Roman" w:cs="Times New Roman"/>
          <w:sz w:val="24"/>
        </w:rPr>
        <w:t xml:space="preserve">Wykonawca przedstawi wyniki badań do akceptacji Inżynierowi.  </w:t>
      </w:r>
    </w:p>
    <w:p w:rsidR="00BC01F3" w:rsidRDefault="00163E49">
      <w:pPr>
        <w:spacing w:after="127" w:line="267" w:lineRule="auto"/>
        <w:ind w:left="795" w:right="12" w:hanging="10"/>
        <w:jc w:val="both"/>
      </w:pPr>
      <w:r>
        <w:rPr>
          <w:rFonts w:ascii="Times New Roman" w:eastAsia="Times New Roman" w:hAnsi="Times New Roman" w:cs="Times New Roman"/>
          <w:sz w:val="24"/>
        </w:rPr>
        <w:t>Inżynier wykonuje też  badania kontrolne ma</w:t>
      </w:r>
      <w:r>
        <w:rPr>
          <w:rFonts w:ascii="Times New Roman" w:eastAsia="Times New Roman" w:hAnsi="Times New Roman" w:cs="Times New Roman"/>
          <w:sz w:val="24"/>
        </w:rPr>
        <w:t xml:space="preserve">teriałów gruntowych.  </w:t>
      </w:r>
    </w:p>
    <w:p w:rsidR="00BC01F3" w:rsidRDefault="00163E49">
      <w:pPr>
        <w:numPr>
          <w:ilvl w:val="2"/>
          <w:numId w:val="44"/>
        </w:numPr>
        <w:spacing w:after="126" w:line="267" w:lineRule="auto"/>
        <w:ind w:right="162" w:hanging="10"/>
        <w:jc w:val="both"/>
      </w:pPr>
      <w:r>
        <w:rPr>
          <w:rFonts w:ascii="Times New Roman" w:eastAsia="Times New Roman" w:hAnsi="Times New Roman" w:cs="Times New Roman"/>
          <w:sz w:val="24"/>
        </w:rPr>
        <w:t>Badania pozostałych materiałów W przypadku stosowania geosyntetyków i wszelkich innych materiałów, dla których wymagane jest przedstawienie dokumentów dopuszczenia do stosowania zgodnie z ustawą o wyrobach budowlanych [24],  Wykonawc</w:t>
      </w:r>
      <w:r>
        <w:rPr>
          <w:rFonts w:ascii="Times New Roman" w:eastAsia="Times New Roman" w:hAnsi="Times New Roman" w:cs="Times New Roman"/>
          <w:sz w:val="24"/>
        </w:rPr>
        <w:t>a przedstawi odpowiednie dokumenty (deklarację właściwości użytkowych), a także, w przypadku gdy jest to wymagane w dokumentacji projektowej, wyniki badań producenta lub własne potwierdzające zgodność materiału z wymaganiami dokumentacji projektowej lub ST</w:t>
      </w:r>
      <w:r>
        <w:rPr>
          <w:rFonts w:ascii="Times New Roman" w:eastAsia="Times New Roman" w:hAnsi="Times New Roman" w:cs="Times New Roman"/>
          <w:sz w:val="24"/>
        </w:rPr>
        <w:t xml:space="preserve">.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6.3. Badania i pomiary w trakcie realizacji robót ziemnych </w:t>
      </w:r>
    </w:p>
    <w:p w:rsidR="00BC01F3" w:rsidRDefault="00163E49">
      <w:pPr>
        <w:spacing w:after="5" w:line="267" w:lineRule="auto"/>
        <w:ind w:left="77" w:right="161" w:firstLine="708"/>
        <w:jc w:val="both"/>
      </w:pPr>
      <w:r>
        <w:rPr>
          <w:rFonts w:ascii="Times New Roman" w:eastAsia="Times New Roman" w:hAnsi="Times New Roman" w:cs="Times New Roman"/>
          <w:sz w:val="24"/>
        </w:rPr>
        <w:t>W trakcie prowadzenia robót należy sprawdzać na bieżąco odwodnienie korpusu drogowego. Sprawdzanie polega na kontroli zgodności z wymaganiami określonymi w punkcie 5.9  niniejszej OST ora</w:t>
      </w:r>
      <w:r>
        <w:rPr>
          <w:rFonts w:ascii="Times New Roman" w:eastAsia="Times New Roman" w:hAnsi="Times New Roman" w:cs="Times New Roman"/>
          <w:sz w:val="24"/>
        </w:rPr>
        <w:t xml:space="preserve">z z dokumentacją projektową i projektem odwodnienia. Szczególną uwagę należy zwrócić na: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 xml:space="preserve">właściwe ujęcie i odprowadzenie wód opadowych,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 xml:space="preserve">właściwe ujęcie i odprowadzenie wysięków wodnych,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 xml:space="preserve">właściwe prowadzenie prac, </w:t>
      </w:r>
      <w:r>
        <w:rPr>
          <w:rFonts w:ascii="Times New Roman" w:eastAsia="Times New Roman" w:hAnsi="Times New Roman" w:cs="Times New Roman"/>
          <w:sz w:val="24"/>
        </w:rPr>
        <w:t xml:space="preserve">aby nie powodować nawadniania gruntów w wykopie lub w nasypie.  </w:t>
      </w:r>
    </w:p>
    <w:p w:rsidR="00BC01F3" w:rsidRDefault="00163E49">
      <w:pPr>
        <w:spacing w:after="91" w:line="267" w:lineRule="auto"/>
        <w:ind w:left="77" w:right="12" w:firstLine="720"/>
        <w:jc w:val="both"/>
      </w:pPr>
      <w:r>
        <w:rPr>
          <w:rFonts w:ascii="Times New Roman" w:eastAsia="Times New Roman" w:hAnsi="Times New Roman" w:cs="Times New Roman"/>
          <w:sz w:val="24"/>
        </w:rPr>
        <w:t xml:space="preserve">Czynności wchodzące w zakres sprawdzenia jakości wykonania robót określono w pkcie 6 OST D-02.01.01, D-02.02.01 oraz D-02.03.01. </w:t>
      </w:r>
    </w:p>
    <w:p w:rsidR="00BC01F3" w:rsidRDefault="00163E49">
      <w:pPr>
        <w:spacing w:after="125" w:line="249" w:lineRule="auto"/>
        <w:ind w:left="87" w:hanging="10"/>
        <w:jc w:val="both"/>
      </w:pPr>
      <w:r>
        <w:rPr>
          <w:rFonts w:ascii="Times New Roman" w:eastAsia="Times New Roman" w:hAnsi="Times New Roman" w:cs="Times New Roman"/>
          <w:b/>
          <w:sz w:val="24"/>
        </w:rPr>
        <w:t xml:space="preserve">6.4. Badania do odbioru korpusu ziemnego  </w:t>
      </w:r>
    </w:p>
    <w:p w:rsidR="00BC01F3" w:rsidRDefault="00163E49">
      <w:pPr>
        <w:spacing w:after="85" w:line="267" w:lineRule="auto"/>
        <w:ind w:left="77" w:right="163" w:firstLine="708"/>
        <w:jc w:val="both"/>
      </w:pPr>
      <w:r>
        <w:rPr>
          <w:rFonts w:ascii="Times New Roman" w:eastAsia="Times New Roman" w:hAnsi="Times New Roman" w:cs="Times New Roman"/>
          <w:sz w:val="24"/>
        </w:rPr>
        <w:t>W zakres badań w c</w:t>
      </w:r>
      <w:r>
        <w:rPr>
          <w:rFonts w:ascii="Times New Roman" w:eastAsia="Times New Roman" w:hAnsi="Times New Roman" w:cs="Times New Roman"/>
          <w:sz w:val="24"/>
        </w:rPr>
        <w:t xml:space="preserve">zasie odbioru budowli ziemnej wchodzi sprawdzenie technicznych dokumentów kontrolnych, cech geometrycznych budowli ziemnej, zagęszczenia, nośności oraz odwodnienia. Ponadto należy sprawdzić wykonanie i umocnienie skarp, na podstawie wymagań odrębnej OST. </w:t>
      </w:r>
    </w:p>
    <w:p w:rsidR="00BC01F3" w:rsidRDefault="00163E49">
      <w:pPr>
        <w:numPr>
          <w:ilvl w:val="2"/>
          <w:numId w:val="46"/>
        </w:numPr>
        <w:spacing w:after="123" w:line="267" w:lineRule="auto"/>
        <w:ind w:right="12" w:hanging="600"/>
        <w:jc w:val="both"/>
      </w:pPr>
      <w:r>
        <w:rPr>
          <w:rFonts w:ascii="Times New Roman" w:eastAsia="Times New Roman" w:hAnsi="Times New Roman" w:cs="Times New Roman"/>
          <w:sz w:val="24"/>
        </w:rPr>
        <w:t xml:space="preserve">Badania i pomiary cech geometrycznych wykonanej budowli ziemnej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Częstotliwość oraz zakres badań i pomiarów do odbioru korpusu ziemnego podaje tabele 5. </w:t>
      </w:r>
    </w:p>
    <w:p w:rsidR="00BC01F3" w:rsidRDefault="00163E49">
      <w:pPr>
        <w:spacing w:after="5" w:line="267" w:lineRule="auto"/>
        <w:ind w:left="87" w:right="12" w:hanging="10"/>
        <w:jc w:val="both"/>
      </w:pPr>
      <w:r>
        <w:rPr>
          <w:rFonts w:ascii="Times New Roman" w:eastAsia="Times New Roman" w:hAnsi="Times New Roman" w:cs="Times New Roman"/>
          <w:sz w:val="24"/>
        </w:rPr>
        <w:lastRenderedPageBreak/>
        <w:t xml:space="preserve">Tabela 5. Częstotliwość oraz zakres badań i pomiarów wykonanych robót ziemnych </w:t>
      </w:r>
    </w:p>
    <w:tbl>
      <w:tblPr>
        <w:tblStyle w:val="TableGrid"/>
        <w:tblW w:w="8190" w:type="dxa"/>
        <w:tblInd w:w="-31" w:type="dxa"/>
        <w:tblCellMar>
          <w:top w:w="12" w:type="dxa"/>
          <w:left w:w="108" w:type="dxa"/>
          <w:bottom w:w="0" w:type="dxa"/>
          <w:right w:w="53" w:type="dxa"/>
        </w:tblCellMar>
        <w:tblLook w:val="04A0" w:firstRow="1" w:lastRow="0" w:firstColumn="1" w:lastColumn="0" w:noHBand="0" w:noVBand="1"/>
      </w:tblPr>
      <w:tblGrid>
        <w:gridCol w:w="540"/>
        <w:gridCol w:w="1985"/>
        <w:gridCol w:w="3680"/>
        <w:gridCol w:w="1985"/>
      </w:tblGrid>
      <w:tr w:rsidR="00BC01F3">
        <w:trPr>
          <w:trHeight w:val="516"/>
        </w:trPr>
        <w:tc>
          <w:tcPr>
            <w:tcW w:w="5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2"/>
            </w:pPr>
            <w:r>
              <w:rPr>
                <w:rFonts w:ascii="Times New Roman" w:eastAsia="Times New Roman" w:hAnsi="Times New Roman" w:cs="Times New Roman"/>
              </w:rPr>
              <w:t xml:space="preserve">Lp.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7"/>
              <w:jc w:val="center"/>
            </w:pPr>
            <w:r>
              <w:rPr>
                <w:rFonts w:ascii="Times New Roman" w:eastAsia="Times New Roman" w:hAnsi="Times New Roman" w:cs="Times New Roman"/>
              </w:rPr>
              <w:t xml:space="preserve">Badana cecha </w:t>
            </w:r>
          </w:p>
        </w:tc>
        <w:tc>
          <w:tcPr>
            <w:tcW w:w="3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05" w:right="310"/>
              <w:jc w:val="center"/>
            </w:pPr>
            <w:r>
              <w:rPr>
                <w:rFonts w:ascii="Times New Roman" w:eastAsia="Times New Roman" w:hAnsi="Times New Roman" w:cs="Times New Roman"/>
              </w:rPr>
              <w:t xml:space="preserve">Minimalna częstotliwość badań i pomiarów </w:t>
            </w:r>
          </w:p>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rPr>
              <w:t xml:space="preserve">Tolerancje wykonania robót </w:t>
            </w:r>
          </w:p>
        </w:tc>
      </w:tr>
      <w:tr w:rsidR="00BC01F3">
        <w:trPr>
          <w:trHeight w:val="756"/>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1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rPr>
              <w:t xml:space="preserve">Szerokość korpusu drogowego </w:t>
            </w:r>
          </w:p>
        </w:tc>
        <w:tc>
          <w:tcPr>
            <w:tcW w:w="368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5" w:line="240" w:lineRule="auto"/>
              <w:ind w:right="52"/>
              <w:jc w:val="both"/>
            </w:pPr>
            <w:r>
              <w:rPr>
                <w:rFonts w:ascii="Times New Roman" w:eastAsia="Times New Roman" w:hAnsi="Times New Roman" w:cs="Times New Roman"/>
              </w:rPr>
              <w:t xml:space="preserve">Pomiar taśmą, szablonem, łatą o długości 3 m i poziomicą lub niwelatorem, w odstępach co 200 m na prostych, w punktach głównych łuku, co 100 m na łukach o R </w:t>
            </w:r>
            <w:r>
              <w:rPr>
                <w:rFonts w:ascii="Segoe UI Symbol" w:eastAsia="Segoe UI Symbol" w:hAnsi="Segoe UI Symbol" w:cs="Segoe UI Symbol"/>
              </w:rPr>
              <w:t></w:t>
            </w:r>
            <w:r>
              <w:rPr>
                <w:rFonts w:ascii="Times New Roman" w:eastAsia="Times New Roman" w:hAnsi="Times New Roman" w:cs="Times New Roman"/>
              </w:rPr>
              <w:t xml:space="preserve">100 m co 50 m na łukach o R </w:t>
            </w:r>
            <w:r>
              <w:rPr>
                <w:rFonts w:ascii="Segoe UI Symbol" w:eastAsia="Segoe UI Symbol" w:hAnsi="Segoe UI Symbol" w:cs="Segoe UI Symbol"/>
              </w:rPr>
              <w:t></w:t>
            </w:r>
            <w:r>
              <w:rPr>
                <w:rFonts w:ascii="Times New Roman" w:eastAsia="Times New Roman" w:hAnsi="Times New Roman" w:cs="Times New Roman"/>
              </w:rPr>
              <w:t xml:space="preserve">100 m oraz w </w:t>
            </w:r>
          </w:p>
          <w:p w:rsidR="00BC01F3" w:rsidRDefault="00163E49">
            <w:pPr>
              <w:spacing w:after="0"/>
            </w:pPr>
            <w:r>
              <w:rPr>
                <w:rFonts w:ascii="Times New Roman" w:eastAsia="Times New Roman" w:hAnsi="Times New Roman" w:cs="Times New Roman"/>
              </w:rPr>
              <w:t xml:space="preserve">miejscach, które budzą wątpliwości </w:t>
            </w:r>
          </w:p>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≤+5 cm </w:t>
            </w:r>
          </w:p>
        </w:tc>
      </w:tr>
      <w:tr w:rsidR="00BC01F3">
        <w:trPr>
          <w:trHeight w:val="756"/>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2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both"/>
            </w:pPr>
            <w:r>
              <w:rPr>
                <w:rFonts w:ascii="Times New Roman" w:eastAsia="Times New Roman" w:hAnsi="Times New Roman" w:cs="Times New Roman"/>
              </w:rPr>
              <w:t xml:space="preserve">Odchylenie osi korpusu ziemnego </w:t>
            </w:r>
          </w:p>
        </w:tc>
        <w:tc>
          <w:tcPr>
            <w:tcW w:w="0" w:type="auto"/>
            <w:vMerge/>
            <w:tcBorders>
              <w:top w:val="nil"/>
              <w:left w:val="single" w:sz="4" w:space="0" w:color="000000"/>
              <w:bottom w:val="nil"/>
              <w:right w:val="single" w:sz="4" w:space="0" w:color="000000"/>
            </w:tcBorders>
          </w:tcPr>
          <w:p w:rsidR="00BC01F3" w:rsidRDefault="00BC01F3"/>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≤+5 cm </w:t>
            </w:r>
          </w:p>
        </w:tc>
      </w:tr>
      <w:tr w:rsidR="00BC01F3">
        <w:trPr>
          <w:trHeight w:val="757"/>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3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rPr>
              <w:t xml:space="preserve">Szerokość dna rowów </w:t>
            </w:r>
          </w:p>
        </w:tc>
        <w:tc>
          <w:tcPr>
            <w:tcW w:w="0" w:type="auto"/>
            <w:vMerge/>
            <w:tcBorders>
              <w:top w:val="nil"/>
              <w:left w:val="single" w:sz="4" w:space="0" w:color="000000"/>
              <w:bottom w:val="nil"/>
              <w:right w:val="single" w:sz="4" w:space="0" w:color="000000"/>
            </w:tcBorders>
          </w:tcPr>
          <w:p w:rsidR="00BC01F3" w:rsidRDefault="00BC01F3"/>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≤+5 cm </w:t>
            </w:r>
          </w:p>
        </w:tc>
      </w:tr>
      <w:tr w:rsidR="00BC01F3">
        <w:trPr>
          <w:trHeight w:val="1008"/>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4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0"/>
            </w:pPr>
            <w:r>
              <w:rPr>
                <w:rFonts w:ascii="Times New Roman" w:eastAsia="Times New Roman" w:hAnsi="Times New Roman" w:cs="Times New Roman"/>
              </w:rPr>
              <w:t xml:space="preserve">Rzędne powierzchni korpusu drogowego </w:t>
            </w:r>
          </w:p>
        </w:tc>
        <w:tc>
          <w:tcPr>
            <w:tcW w:w="0" w:type="auto"/>
            <w:vMerge/>
            <w:tcBorders>
              <w:top w:val="nil"/>
              <w:left w:val="single" w:sz="4" w:space="0" w:color="000000"/>
              <w:bottom w:val="nil"/>
              <w:right w:val="single" w:sz="4" w:space="0" w:color="000000"/>
            </w:tcBorders>
          </w:tcPr>
          <w:p w:rsidR="00BC01F3" w:rsidRDefault="00BC01F3"/>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Nie więcej niż   3 cm lub +1 cm </w:t>
            </w:r>
          </w:p>
        </w:tc>
      </w:tr>
      <w:tr w:rsidR="00BC01F3">
        <w:trPr>
          <w:trHeight w:val="756"/>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5 </w:t>
            </w:r>
          </w:p>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Pochylenie skarp </w:t>
            </w:r>
          </w:p>
        </w:tc>
        <w:tc>
          <w:tcPr>
            <w:tcW w:w="0" w:type="auto"/>
            <w:vMerge/>
            <w:tcBorders>
              <w:top w:val="nil"/>
              <w:left w:val="single" w:sz="4" w:space="0" w:color="000000"/>
              <w:bottom w:val="nil"/>
              <w:right w:val="single" w:sz="4" w:space="0" w:color="000000"/>
            </w:tcBorders>
          </w:tcPr>
          <w:p w:rsidR="00BC01F3" w:rsidRDefault="00BC01F3"/>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rPr>
              <w:t xml:space="preserve">≤10% wartości pochylenia </w:t>
            </w:r>
          </w:p>
        </w:tc>
      </w:tr>
      <w:tr w:rsidR="00BC01F3">
        <w:trPr>
          <w:trHeight w:val="1008"/>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6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tabs>
                <w:tab w:val="right" w:pos="1825"/>
              </w:tabs>
              <w:spacing w:after="0"/>
            </w:pPr>
            <w:r>
              <w:rPr>
                <w:rFonts w:ascii="Times New Roman" w:eastAsia="Times New Roman" w:hAnsi="Times New Roman" w:cs="Times New Roman"/>
              </w:rPr>
              <w:t xml:space="preserve">Równość </w:t>
            </w:r>
            <w:r>
              <w:rPr>
                <w:rFonts w:ascii="Times New Roman" w:eastAsia="Times New Roman" w:hAnsi="Times New Roman" w:cs="Times New Roman"/>
              </w:rPr>
              <w:tab/>
              <w:t xml:space="preserve">górnej </w:t>
            </w:r>
          </w:p>
          <w:p w:rsidR="00BC01F3" w:rsidRDefault="00163E49">
            <w:pPr>
              <w:spacing w:after="0"/>
            </w:pPr>
            <w:r>
              <w:rPr>
                <w:rFonts w:ascii="Times New Roman" w:eastAsia="Times New Roman" w:hAnsi="Times New Roman" w:cs="Times New Roman"/>
              </w:rPr>
              <w:t xml:space="preserve">powierzchni korpusu drogowego </w:t>
            </w:r>
          </w:p>
        </w:tc>
        <w:tc>
          <w:tcPr>
            <w:tcW w:w="0" w:type="auto"/>
            <w:vMerge/>
            <w:tcBorders>
              <w:top w:val="nil"/>
              <w:left w:val="single" w:sz="4" w:space="0" w:color="000000"/>
              <w:bottom w:val="nil"/>
              <w:right w:val="single" w:sz="4" w:space="0" w:color="000000"/>
            </w:tcBorders>
          </w:tcPr>
          <w:p w:rsidR="00BC01F3" w:rsidRDefault="00BC01F3"/>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rPr>
              <w:t xml:space="preserve">≤ 3 cm </w:t>
            </w:r>
          </w:p>
        </w:tc>
      </w:tr>
      <w:tr w:rsidR="00BC01F3">
        <w:trPr>
          <w:trHeight w:val="521"/>
        </w:trPr>
        <w:tc>
          <w:tcPr>
            <w:tcW w:w="5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rPr>
              <w:t xml:space="preserve">7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rPr>
              <w:t xml:space="preserve">Równość skarp </w:t>
            </w:r>
          </w:p>
        </w:tc>
        <w:tc>
          <w:tcPr>
            <w:tcW w:w="0" w:type="auto"/>
            <w:vMerge/>
            <w:tcBorders>
              <w:top w:val="nil"/>
              <w:left w:val="single" w:sz="4" w:space="0" w:color="000000"/>
              <w:bottom w:val="single" w:sz="4" w:space="0" w:color="000000"/>
              <w:right w:val="single" w:sz="4" w:space="0" w:color="000000"/>
            </w:tcBorders>
          </w:tcPr>
          <w:p w:rsidR="00BC01F3" w:rsidRDefault="00BC01F3"/>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4"/>
              <w:jc w:val="center"/>
            </w:pPr>
            <w:r>
              <w:rPr>
                <w:rFonts w:ascii="Times New Roman" w:eastAsia="Times New Roman" w:hAnsi="Times New Roman" w:cs="Times New Roman"/>
              </w:rPr>
              <w:t xml:space="preserve">≤ </w:t>
            </w:r>
            <w:r>
              <w:rPr>
                <w:rFonts w:ascii="Segoe UI Symbol" w:eastAsia="Segoe UI Symbol" w:hAnsi="Segoe UI Symbol" w:cs="Segoe UI Symbol"/>
              </w:rPr>
              <w:t></w:t>
            </w:r>
            <w:r>
              <w:rPr>
                <w:rFonts w:ascii="Times New Roman" w:eastAsia="Times New Roman" w:hAnsi="Times New Roman" w:cs="Times New Roman"/>
              </w:rPr>
              <w:t xml:space="preserve">10cm </w:t>
            </w:r>
          </w:p>
        </w:tc>
      </w:tr>
      <w:tr w:rsidR="00BC01F3">
        <w:trPr>
          <w:trHeight w:val="1263"/>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8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rPr>
              <w:t xml:space="preserve">Spadek </w:t>
            </w:r>
            <w:r>
              <w:rPr>
                <w:rFonts w:ascii="Times New Roman" w:eastAsia="Times New Roman" w:hAnsi="Times New Roman" w:cs="Times New Roman"/>
              </w:rPr>
              <w:tab/>
              <w:t xml:space="preserve">podłużny powierzchni korpusu drogowego lub dna rowu </w:t>
            </w:r>
          </w:p>
        </w:tc>
        <w:tc>
          <w:tcPr>
            <w:tcW w:w="3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3"/>
              <w:jc w:val="both"/>
            </w:pPr>
            <w:r>
              <w:rPr>
                <w:rFonts w:ascii="Times New Roman" w:eastAsia="Times New Roman" w:hAnsi="Times New Roman" w:cs="Times New Roman"/>
              </w:rPr>
              <w:t xml:space="preserve">Pomiar niwelatorem rzędnych w odstępach co 100 m oraz w punktach wątpliwych </w:t>
            </w:r>
          </w:p>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Nie więcej niż 3 cm lub +1 cm </w:t>
            </w:r>
          </w:p>
        </w:tc>
      </w:tr>
      <w:tr w:rsidR="00BC01F3">
        <w:trPr>
          <w:trHeight w:val="1260"/>
        </w:trPr>
        <w:tc>
          <w:tcPr>
            <w:tcW w:w="5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rPr>
              <w:t xml:space="preserve">9 </w:t>
            </w:r>
          </w:p>
        </w:tc>
        <w:tc>
          <w:tcPr>
            <w:tcW w:w="19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both"/>
            </w:pPr>
            <w:r>
              <w:rPr>
                <w:rFonts w:ascii="Times New Roman" w:eastAsia="Times New Roman" w:hAnsi="Times New Roman" w:cs="Times New Roman"/>
              </w:rPr>
              <w:t xml:space="preserve">Pochylenie poprzeczne </w:t>
            </w:r>
            <w:r>
              <w:rPr>
                <w:rFonts w:ascii="Times New Roman" w:eastAsia="Times New Roman" w:hAnsi="Times New Roman" w:cs="Times New Roman"/>
              </w:rPr>
              <w:t xml:space="preserve">górnej powierzchni korpusu drogowego </w:t>
            </w:r>
          </w:p>
        </w:tc>
        <w:tc>
          <w:tcPr>
            <w:tcW w:w="3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both"/>
            </w:pPr>
            <w:r>
              <w:rPr>
                <w:rFonts w:ascii="Times New Roman" w:eastAsia="Times New Roman" w:hAnsi="Times New Roman" w:cs="Times New Roman"/>
              </w:rPr>
              <w:t xml:space="preserve">Pomiar niwelatorem rzędnych w odstępach co 100 m oraz w punktach wątpliwych </w:t>
            </w:r>
          </w:p>
        </w:tc>
        <w:tc>
          <w:tcPr>
            <w:tcW w:w="19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 ±0,5% </w:t>
            </w:r>
          </w:p>
        </w:tc>
      </w:tr>
    </w:tbl>
    <w:p w:rsidR="00BC01F3" w:rsidRDefault="00163E49">
      <w:pPr>
        <w:spacing w:after="173"/>
        <w:ind w:left="77"/>
      </w:pPr>
      <w:r>
        <w:rPr>
          <w:rFonts w:ascii="Times New Roman" w:eastAsia="Times New Roman" w:hAnsi="Times New Roman" w:cs="Times New Roman"/>
          <w:sz w:val="20"/>
        </w:rPr>
        <w:t xml:space="preserve"> </w:t>
      </w:r>
    </w:p>
    <w:p w:rsidR="00BC01F3" w:rsidRDefault="00163E49">
      <w:pPr>
        <w:numPr>
          <w:ilvl w:val="2"/>
          <w:numId w:val="46"/>
        </w:numPr>
        <w:spacing w:after="135" w:line="267" w:lineRule="auto"/>
        <w:ind w:right="12" w:hanging="600"/>
        <w:jc w:val="both"/>
      </w:pPr>
      <w:r>
        <w:rPr>
          <w:rFonts w:ascii="Times New Roman" w:eastAsia="Times New Roman" w:hAnsi="Times New Roman" w:cs="Times New Roman"/>
          <w:sz w:val="24"/>
        </w:rPr>
        <w:t xml:space="preserve">Zagęszczenie gruntu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Zagęszczenie materiału nasypowego, gruntu podłoża pod nasypem oraz podłoża gruntowego nawierzchni w wykopie określa się na podstawie wskaźnika zagęszczenia Is.  </w:t>
      </w:r>
    </w:p>
    <w:p w:rsidR="00BC01F3" w:rsidRDefault="00163E49">
      <w:pPr>
        <w:spacing w:after="5" w:line="267" w:lineRule="auto"/>
        <w:ind w:left="77" w:right="165" w:firstLine="708"/>
        <w:jc w:val="both"/>
      </w:pPr>
      <w:r>
        <w:rPr>
          <w:rFonts w:ascii="Times New Roman" w:eastAsia="Times New Roman" w:hAnsi="Times New Roman" w:cs="Times New Roman"/>
          <w:sz w:val="24"/>
        </w:rPr>
        <w:t>Badanie wskaźnika zagęszczenia należy przeprowadzić zgodnie z zasadami  określonymi w pkcie 5.</w:t>
      </w:r>
      <w:r>
        <w:rPr>
          <w:rFonts w:ascii="Times New Roman" w:eastAsia="Times New Roman" w:hAnsi="Times New Roman" w:cs="Times New Roman"/>
          <w:sz w:val="24"/>
        </w:rPr>
        <w:t xml:space="preserve">9 niniejszej OST. W raporcie z badań należy podać wskaźnik zagęszczenia oraz wilgotność badanego gruntu. Wykonawca do odbioru budowli ziemnej przedstawi wyniki badań wskaźnika zagęszczenia każdej warstwy. Częstotliwość badań wskaźnika zagęszczenia powinna </w:t>
      </w:r>
      <w:r>
        <w:rPr>
          <w:rFonts w:ascii="Times New Roman" w:eastAsia="Times New Roman" w:hAnsi="Times New Roman" w:cs="Times New Roman"/>
          <w:sz w:val="24"/>
        </w:rPr>
        <w:t xml:space="preserve">być następująca: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w wykopach i dla górnej warstwy nasypu – nie mniej niż 3 badania na każde 1000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powierzchni zagęszczonej warstwy, jednak co najmniej 3 badania na dziennej działce roboczej, </w:t>
      </w:r>
    </w:p>
    <w:p w:rsidR="00BC01F3" w:rsidRDefault="00163E49">
      <w:pPr>
        <w:numPr>
          <w:ilvl w:val="0"/>
          <w:numId w:val="45"/>
        </w:numPr>
        <w:spacing w:after="27" w:line="267" w:lineRule="auto"/>
        <w:ind w:right="12" w:hanging="396"/>
        <w:jc w:val="both"/>
      </w:pPr>
      <w:r>
        <w:rPr>
          <w:rFonts w:ascii="Times New Roman" w:eastAsia="Times New Roman" w:hAnsi="Times New Roman" w:cs="Times New Roman"/>
          <w:sz w:val="24"/>
        </w:rPr>
        <w:lastRenderedPageBreak/>
        <w:t xml:space="preserve">dla pozostałych partii nasypu – </w:t>
      </w:r>
      <w:r>
        <w:rPr>
          <w:rFonts w:ascii="Times New Roman" w:eastAsia="Times New Roman" w:hAnsi="Times New Roman" w:cs="Times New Roman"/>
          <w:sz w:val="24"/>
        </w:rPr>
        <w:t>nie mniej niż 3 badania na każde 2000 m</w:t>
      </w:r>
      <w:r>
        <w:rPr>
          <w:rFonts w:ascii="Times New Roman" w:eastAsia="Times New Roman" w:hAnsi="Times New Roman" w:cs="Times New Roman"/>
          <w:sz w:val="24"/>
          <w:vertAlign w:val="superscript"/>
        </w:rPr>
        <w:t xml:space="preserve">2 </w:t>
      </w:r>
      <w:r>
        <w:rPr>
          <w:rFonts w:ascii="Times New Roman" w:eastAsia="Times New Roman" w:hAnsi="Times New Roman" w:cs="Times New Roman"/>
          <w:sz w:val="24"/>
        </w:rPr>
        <w:t xml:space="preserve">powierzchni  zagęszczonej warstwy, jednak co najmniej 3 badania na dziennej działce roboczej. </w:t>
      </w:r>
    </w:p>
    <w:p w:rsidR="00BC01F3" w:rsidRDefault="00163E49">
      <w:pPr>
        <w:spacing w:after="126" w:line="267" w:lineRule="auto"/>
        <w:ind w:left="77" w:right="165" w:firstLine="708"/>
        <w:jc w:val="both"/>
      </w:pPr>
      <w:r>
        <w:rPr>
          <w:rFonts w:ascii="Times New Roman" w:eastAsia="Times New Roman" w:hAnsi="Times New Roman" w:cs="Times New Roman"/>
          <w:sz w:val="24"/>
        </w:rPr>
        <w:t>Ponadto badanie wskaźnika zagęszczenia należy wykonać w miejscach wątpliwych wskazanych przez Inżyniera. Należy ocenić z</w:t>
      </w:r>
      <w:r>
        <w:rPr>
          <w:rFonts w:ascii="Times New Roman" w:eastAsia="Times New Roman" w:hAnsi="Times New Roman" w:cs="Times New Roman"/>
          <w:sz w:val="24"/>
        </w:rPr>
        <w:t xml:space="preserve">godność wyników badania z wymaganiami ST. Jeżeli dopuszczono kontrolę zagęszczenia na podstawie wskaźnika odkształcenia Io, to wymaga się aby częstotliwość badań była nie mniejsza niż określono powyżej  w odniesieniu do badania wskaźnika zagęszczenia Is.  </w:t>
      </w:r>
    </w:p>
    <w:p w:rsidR="00BC01F3" w:rsidRDefault="00163E49">
      <w:pPr>
        <w:spacing w:after="126" w:line="267" w:lineRule="auto"/>
        <w:ind w:left="87" w:right="12" w:hanging="10"/>
        <w:jc w:val="both"/>
      </w:pPr>
      <w:r>
        <w:rPr>
          <w:rFonts w:ascii="Times New Roman" w:eastAsia="Times New Roman" w:hAnsi="Times New Roman" w:cs="Times New Roman"/>
          <w:b/>
          <w:sz w:val="24"/>
        </w:rPr>
        <w:t>6.4.3.</w:t>
      </w:r>
      <w:r>
        <w:rPr>
          <w:rFonts w:ascii="Times New Roman" w:eastAsia="Times New Roman" w:hAnsi="Times New Roman" w:cs="Times New Roman"/>
          <w:sz w:val="24"/>
        </w:rPr>
        <w:t xml:space="preserve"> Nośność podłoża gruntowego  </w:t>
      </w:r>
    </w:p>
    <w:p w:rsidR="00BC01F3" w:rsidRDefault="00163E49">
      <w:pPr>
        <w:spacing w:after="5" w:line="267" w:lineRule="auto"/>
        <w:ind w:left="77" w:right="162" w:firstLine="708"/>
        <w:jc w:val="both"/>
      </w:pPr>
      <w:r>
        <w:rPr>
          <w:rFonts w:ascii="Times New Roman" w:eastAsia="Times New Roman" w:hAnsi="Times New Roman" w:cs="Times New Roman"/>
          <w:sz w:val="24"/>
        </w:rPr>
        <w:t>Nośność należy badać na powierzchni warstw określonych w dokumentacji projektowej. Nośność określa się na podstawie wartości wtórnego modułu odkształcenia E</w:t>
      </w:r>
      <w:r>
        <w:rPr>
          <w:rFonts w:ascii="Times New Roman" w:eastAsia="Times New Roman" w:hAnsi="Times New Roman" w:cs="Times New Roman"/>
          <w:sz w:val="16"/>
        </w:rPr>
        <w:t>2</w:t>
      </w:r>
      <w:r>
        <w:rPr>
          <w:rFonts w:ascii="Times New Roman" w:eastAsia="Times New Roman" w:hAnsi="Times New Roman" w:cs="Times New Roman"/>
          <w:sz w:val="24"/>
        </w:rPr>
        <w:t>. Badanie modułu odkształcenia E</w:t>
      </w:r>
      <w:r>
        <w:rPr>
          <w:rFonts w:ascii="Times New Roman" w:eastAsia="Times New Roman" w:hAnsi="Times New Roman" w:cs="Times New Roman"/>
          <w:sz w:val="16"/>
        </w:rPr>
        <w:t>2</w:t>
      </w:r>
      <w:r>
        <w:rPr>
          <w:rFonts w:ascii="Times New Roman" w:eastAsia="Times New Roman" w:hAnsi="Times New Roman" w:cs="Times New Roman"/>
          <w:sz w:val="24"/>
        </w:rPr>
        <w:t xml:space="preserve"> należy przeprowadzić zgodnie</w:t>
      </w:r>
      <w:r>
        <w:rPr>
          <w:rFonts w:ascii="Times New Roman" w:eastAsia="Times New Roman" w:hAnsi="Times New Roman" w:cs="Times New Roman"/>
          <w:sz w:val="24"/>
        </w:rPr>
        <w:t xml:space="preserve"> z zasadami określonymi w pkcie 5.10 niniejszej OST. Wykonawca do odbioru budowli ziemnej przedstawi wyniki badań nośności podłoża pod nasypem oraz na powierzchni tych warstw, które zostały zakryte wyżej leżącymi warstwami do czasu przeprowadzenia odbioru </w:t>
      </w:r>
      <w:r>
        <w:rPr>
          <w:rFonts w:ascii="Times New Roman" w:eastAsia="Times New Roman" w:hAnsi="Times New Roman" w:cs="Times New Roman"/>
          <w:sz w:val="24"/>
        </w:rPr>
        <w:t xml:space="preserve">budowli ziemnej. Nośność na powierzchni podłoża gruntowego nawierzchni może być określona przed lub podczas odbioru budowli ziemnej. Częstotliwość badań nośności powinna być następująca: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nie mniej niż jeden raz na 1000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powierzchni w przypadku badania n</w:t>
      </w:r>
      <w:r>
        <w:rPr>
          <w:rFonts w:ascii="Times New Roman" w:eastAsia="Times New Roman" w:hAnsi="Times New Roman" w:cs="Times New Roman"/>
          <w:sz w:val="24"/>
        </w:rPr>
        <w:t xml:space="preserve">a powierzchni podłoża gruntowego nawierzchni,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nie mniej niż jeden raz na 2000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powierzchni w pozostałych przypadkach,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w miejscach wskazanych przez Inżyniera.  </w:t>
      </w:r>
    </w:p>
    <w:p w:rsidR="00BC01F3" w:rsidRDefault="00163E49">
      <w:pPr>
        <w:spacing w:after="138" w:line="267" w:lineRule="auto"/>
        <w:ind w:left="77" w:right="164" w:firstLine="708"/>
        <w:jc w:val="both"/>
      </w:pPr>
      <w:r>
        <w:rPr>
          <w:rFonts w:ascii="Times New Roman" w:eastAsia="Times New Roman" w:hAnsi="Times New Roman" w:cs="Times New Roman"/>
          <w:sz w:val="24"/>
        </w:rPr>
        <w:t>Za zgodą Inżyniera dopuszcza się stosowanie innych metod do oceny nośności wykonanych war</w:t>
      </w:r>
      <w:r>
        <w:rPr>
          <w:rFonts w:ascii="Times New Roman" w:eastAsia="Times New Roman" w:hAnsi="Times New Roman" w:cs="Times New Roman"/>
          <w:sz w:val="24"/>
        </w:rPr>
        <w:t xml:space="preserve">stw, po skorelowaniu tych metod z metodami określonymi w niniejszej OST, dla warunków wynikających ze stosowanych w robotach ziemnych gruntów i materiałów antropogenicznych. </w:t>
      </w:r>
      <w:r>
        <w:rPr>
          <w:rFonts w:ascii="Times New Roman" w:eastAsia="Times New Roman" w:hAnsi="Times New Roman" w:cs="Times New Roman"/>
          <w:b/>
          <w:sz w:val="24"/>
        </w:rPr>
        <w:t xml:space="preserve">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6.5. Sprawdzenie wykonania ukopu, dokopu i odkładu  </w:t>
      </w:r>
    </w:p>
    <w:p w:rsidR="00BC01F3" w:rsidRDefault="00163E49">
      <w:pPr>
        <w:spacing w:after="5" w:line="267" w:lineRule="auto"/>
        <w:ind w:left="77" w:right="166" w:firstLine="708"/>
        <w:jc w:val="both"/>
      </w:pPr>
      <w:r>
        <w:rPr>
          <w:rFonts w:ascii="Times New Roman" w:eastAsia="Times New Roman" w:hAnsi="Times New Roman" w:cs="Times New Roman"/>
          <w:sz w:val="24"/>
        </w:rPr>
        <w:t>Sprawdzenie wykonania ukopu</w:t>
      </w:r>
      <w:r>
        <w:rPr>
          <w:rFonts w:ascii="Times New Roman" w:eastAsia="Times New Roman" w:hAnsi="Times New Roman" w:cs="Times New Roman"/>
          <w:sz w:val="24"/>
        </w:rPr>
        <w:t xml:space="preserve"> lub dokopu polega na skontrolowaniu zgodności robót i wykonanego ukopu lub dokopu z wymaganiami sformułowanymi w dokumentacji projektowej i OST. W trakcie kontroli należy zwrócić szczególną uwagę na sprawdzenie: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 xml:space="preserve">zgodności i rodzaju gruntu z dokumentacją projektową,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zachowania kształtu zboczy, zapewniającego ich stateczność, –</w:t>
      </w:r>
      <w:r>
        <w:rPr>
          <w:rFonts w:ascii="Arial" w:eastAsia="Arial" w:hAnsi="Arial" w:cs="Arial"/>
          <w:sz w:val="24"/>
        </w:rPr>
        <w:t xml:space="preserve"> </w:t>
      </w:r>
      <w:r>
        <w:rPr>
          <w:rFonts w:ascii="Times New Roman" w:eastAsia="Times New Roman" w:hAnsi="Times New Roman" w:cs="Times New Roman"/>
          <w:sz w:val="24"/>
        </w:rPr>
        <w:t xml:space="preserve">odwodnienia,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 xml:space="preserve">zagospodarowania terenu po zakończeniu eksploatacji ukopu.  </w:t>
      </w:r>
    </w:p>
    <w:p w:rsidR="00BC01F3" w:rsidRDefault="00163E49">
      <w:pPr>
        <w:spacing w:after="5" w:line="267" w:lineRule="auto"/>
        <w:ind w:left="77" w:right="165" w:firstLine="708"/>
        <w:jc w:val="both"/>
      </w:pPr>
      <w:r>
        <w:rPr>
          <w:rFonts w:ascii="Times New Roman" w:eastAsia="Times New Roman" w:hAnsi="Times New Roman" w:cs="Times New Roman"/>
          <w:sz w:val="24"/>
        </w:rPr>
        <w:t>Sprawdzenie wykonania odkładu polega na sprawdzeniu zgodności ro</w:t>
      </w:r>
      <w:r>
        <w:rPr>
          <w:rFonts w:ascii="Times New Roman" w:eastAsia="Times New Roman" w:hAnsi="Times New Roman" w:cs="Times New Roman"/>
          <w:sz w:val="24"/>
        </w:rPr>
        <w:t xml:space="preserve">bót i wykonanego odkładu z wymaganiami sformułowanymi w dokumentacji projektowej i OST. W trakcie kontroli należy zwrócić szczególną uwagę na: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 xml:space="preserve">prawidłowe usytuowanie i kształt geometryczny odkładu, </w:t>
      </w:r>
    </w:p>
    <w:p w:rsidR="00BC01F3" w:rsidRDefault="00163E49">
      <w:pPr>
        <w:numPr>
          <w:ilvl w:val="0"/>
          <w:numId w:val="45"/>
        </w:numPr>
        <w:spacing w:after="5" w:line="267" w:lineRule="auto"/>
        <w:ind w:right="12" w:hanging="396"/>
        <w:jc w:val="both"/>
      </w:pPr>
      <w:r>
        <w:rPr>
          <w:rFonts w:ascii="Times New Roman" w:eastAsia="Times New Roman" w:hAnsi="Times New Roman" w:cs="Times New Roman"/>
          <w:sz w:val="24"/>
        </w:rPr>
        <w:t>odpowiednie wbudowanie gruntu, –</w:t>
      </w:r>
      <w:r>
        <w:rPr>
          <w:rFonts w:ascii="Arial" w:eastAsia="Arial" w:hAnsi="Arial" w:cs="Arial"/>
          <w:sz w:val="24"/>
        </w:rPr>
        <w:t xml:space="preserve"> </w:t>
      </w:r>
      <w:r>
        <w:rPr>
          <w:rFonts w:ascii="Times New Roman" w:eastAsia="Times New Roman" w:hAnsi="Times New Roman" w:cs="Times New Roman"/>
          <w:sz w:val="24"/>
        </w:rPr>
        <w:t xml:space="preserve">odwodnienie, </w:t>
      </w:r>
    </w:p>
    <w:p w:rsidR="00BC01F3" w:rsidRDefault="00163E49">
      <w:pPr>
        <w:numPr>
          <w:ilvl w:val="0"/>
          <w:numId w:val="45"/>
        </w:numPr>
        <w:spacing w:after="254" w:line="267" w:lineRule="auto"/>
        <w:ind w:right="12" w:hanging="396"/>
        <w:jc w:val="both"/>
      </w:pPr>
      <w:r>
        <w:rPr>
          <w:rFonts w:ascii="Times New Roman" w:eastAsia="Times New Roman" w:hAnsi="Times New Roman" w:cs="Times New Roman"/>
          <w:sz w:val="24"/>
        </w:rPr>
        <w:t xml:space="preserve">właściwe </w:t>
      </w:r>
      <w:r>
        <w:rPr>
          <w:rFonts w:ascii="Times New Roman" w:eastAsia="Times New Roman" w:hAnsi="Times New Roman" w:cs="Times New Roman"/>
          <w:sz w:val="24"/>
        </w:rPr>
        <w:t>zagospodarowanie odkładu.</w:t>
      </w:r>
      <w:r>
        <w:rPr>
          <w:rFonts w:ascii="Times New Roman" w:eastAsia="Times New Roman" w:hAnsi="Times New Roman" w:cs="Times New Roman"/>
          <w:b/>
          <w:sz w:val="24"/>
        </w:rPr>
        <w:t xml:space="preserve"> </w:t>
      </w:r>
    </w:p>
    <w:p w:rsidR="00BC01F3" w:rsidRDefault="00163E49">
      <w:pPr>
        <w:numPr>
          <w:ilvl w:val="0"/>
          <w:numId w:val="47"/>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numPr>
          <w:ilvl w:val="1"/>
          <w:numId w:val="47"/>
        </w:numPr>
        <w:spacing w:after="149" w:line="249" w:lineRule="auto"/>
        <w:ind w:hanging="420"/>
        <w:jc w:val="both"/>
      </w:pPr>
      <w:r>
        <w:rPr>
          <w:rFonts w:ascii="Times New Roman" w:eastAsia="Times New Roman" w:hAnsi="Times New Roman" w:cs="Times New Roman"/>
          <w:b/>
          <w:sz w:val="24"/>
        </w:rPr>
        <w:t xml:space="preserve">Ogólne zasady obmiaru robót </w:t>
      </w:r>
    </w:p>
    <w:p w:rsidR="00BC01F3" w:rsidRDefault="00163E49">
      <w:pPr>
        <w:spacing w:after="5" w:line="267" w:lineRule="auto"/>
        <w:ind w:left="87" w:right="12" w:hanging="10"/>
        <w:jc w:val="both"/>
      </w:pPr>
      <w:r>
        <w:rPr>
          <w:rFonts w:ascii="Times New Roman" w:eastAsia="Times New Roman" w:hAnsi="Times New Roman" w:cs="Times New Roman"/>
          <w:sz w:val="24"/>
        </w:rPr>
        <w:lastRenderedPageBreak/>
        <w:t xml:space="preserve"> Ogólne zasady obmiaru robót podano w OST D-M-00.00.00 „Wymagania ogólne” pkt 7. </w:t>
      </w:r>
    </w:p>
    <w:p w:rsidR="00BC01F3" w:rsidRDefault="00163E49">
      <w:pPr>
        <w:numPr>
          <w:ilvl w:val="1"/>
          <w:numId w:val="47"/>
        </w:numPr>
        <w:spacing w:after="149" w:line="249" w:lineRule="auto"/>
        <w:ind w:hanging="420"/>
        <w:jc w:val="both"/>
      </w:pPr>
      <w:r>
        <w:rPr>
          <w:rFonts w:ascii="Times New Roman" w:eastAsia="Times New Roman" w:hAnsi="Times New Roman" w:cs="Times New Roman"/>
          <w:b/>
          <w:sz w:val="24"/>
        </w:rPr>
        <w:t xml:space="preserve">Obmiar robót ziemnych </w:t>
      </w:r>
    </w:p>
    <w:p w:rsidR="00BC01F3" w:rsidRDefault="00163E49">
      <w:pPr>
        <w:tabs>
          <w:tab w:val="center" w:pos="4519"/>
        </w:tabs>
        <w:spacing w:after="377" w:line="267" w:lineRule="auto"/>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4"/>
        </w:rPr>
        <w:t>Jednostką obmiarową jest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(metr sześcienny) wykonanych robót ziemnych. </w:t>
      </w:r>
    </w:p>
    <w:p w:rsidR="00BC01F3" w:rsidRDefault="00163E49">
      <w:pPr>
        <w:numPr>
          <w:ilvl w:val="0"/>
          <w:numId w:val="47"/>
        </w:numPr>
        <w:spacing w:after="276" w:line="249" w:lineRule="auto"/>
        <w:ind w:hanging="240"/>
        <w:jc w:val="both"/>
      </w:pPr>
      <w:r>
        <w:rPr>
          <w:rFonts w:ascii="Times New Roman" w:eastAsia="Times New Roman" w:hAnsi="Times New Roman" w:cs="Times New Roman"/>
          <w:b/>
          <w:sz w:val="24"/>
        </w:rPr>
        <w:t>ODBIÓ</w:t>
      </w:r>
      <w:r>
        <w:rPr>
          <w:rFonts w:ascii="Times New Roman" w:eastAsia="Times New Roman" w:hAnsi="Times New Roman" w:cs="Times New Roman"/>
          <w:b/>
          <w:sz w:val="24"/>
        </w:rPr>
        <w:t xml:space="preserve">R ROBÓT </w:t>
      </w:r>
    </w:p>
    <w:p w:rsidR="00BC01F3" w:rsidRDefault="00163E49">
      <w:pPr>
        <w:numPr>
          <w:ilvl w:val="1"/>
          <w:numId w:val="47"/>
        </w:numPr>
        <w:spacing w:after="149" w:line="249" w:lineRule="auto"/>
        <w:ind w:hanging="420"/>
        <w:jc w:val="both"/>
      </w:pPr>
      <w:r>
        <w:rPr>
          <w:rFonts w:ascii="Times New Roman" w:eastAsia="Times New Roman" w:hAnsi="Times New Roman" w:cs="Times New Roman"/>
          <w:b/>
          <w:sz w:val="24"/>
        </w:rPr>
        <w:t xml:space="preserve">Ogólne zasady odbioru robót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 Ogólne zasady odbioru robót podano w OST D-M-00.00.00 „Wymagania ogólne” pkt 8. </w:t>
      </w:r>
    </w:p>
    <w:p w:rsidR="00BC01F3" w:rsidRDefault="00163E49">
      <w:pPr>
        <w:spacing w:after="5" w:line="267" w:lineRule="auto"/>
        <w:ind w:left="87" w:right="161"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Roboty ziemne uznaje się za wykonane zgodnie z dokumentacją projektową, ST i wymaganiami Inżyniera, jeżeli wszystkie pomiary i badania z zachowaniem tolerancji wg pktu 6 dały wyniki pozytywne. </w:t>
      </w:r>
    </w:p>
    <w:p w:rsidR="00BC01F3" w:rsidRDefault="00163E49">
      <w:pPr>
        <w:spacing w:after="138" w:line="267" w:lineRule="auto"/>
        <w:ind w:left="77" w:right="164" w:firstLine="708"/>
        <w:jc w:val="both"/>
      </w:pPr>
      <w:r>
        <w:rPr>
          <w:rFonts w:ascii="Times New Roman" w:eastAsia="Times New Roman" w:hAnsi="Times New Roman" w:cs="Times New Roman"/>
          <w:sz w:val="24"/>
        </w:rPr>
        <w:t xml:space="preserve">Do odbioru ostatecznego uwzględniane są wyniki badań i pomiarów kontrolnych, badań i pomiarów kontrolnych dodatkowych oraz badań i pomiarów arbitrażowych do wyznaczonych odcinków częściowych.  </w:t>
      </w:r>
    </w:p>
    <w:p w:rsidR="00BC01F3" w:rsidRDefault="00163E49">
      <w:pPr>
        <w:numPr>
          <w:ilvl w:val="1"/>
          <w:numId w:val="47"/>
        </w:numPr>
        <w:spacing w:after="149" w:line="249" w:lineRule="auto"/>
        <w:ind w:hanging="420"/>
        <w:jc w:val="both"/>
      </w:pPr>
      <w:r>
        <w:rPr>
          <w:rFonts w:ascii="Times New Roman" w:eastAsia="Times New Roman" w:hAnsi="Times New Roman" w:cs="Times New Roman"/>
          <w:b/>
          <w:sz w:val="24"/>
        </w:rPr>
        <w:t xml:space="preserve">Odbiór robót zanikających lub ulegających zakryciu  </w:t>
      </w:r>
    </w:p>
    <w:p w:rsidR="00BC01F3" w:rsidRDefault="00163E49">
      <w:pPr>
        <w:spacing w:after="5" w:line="267" w:lineRule="auto"/>
        <w:ind w:left="77" w:right="12" w:firstLine="708"/>
        <w:jc w:val="both"/>
      </w:pPr>
      <w:r>
        <w:rPr>
          <w:rFonts w:ascii="Times New Roman" w:eastAsia="Times New Roman" w:hAnsi="Times New Roman" w:cs="Times New Roman"/>
          <w:sz w:val="24"/>
        </w:rPr>
        <w:t>Odbiór ty</w:t>
      </w:r>
      <w:r>
        <w:rPr>
          <w:rFonts w:ascii="Times New Roman" w:eastAsia="Times New Roman" w:hAnsi="Times New Roman" w:cs="Times New Roman"/>
          <w:sz w:val="24"/>
        </w:rPr>
        <w:t xml:space="preserve">ch robót powinien być zgodny z wymaganiami OST D-M-00.00.00 "Wymagania ogólne" oraz niniejszej OST.   </w:t>
      </w:r>
    </w:p>
    <w:p w:rsidR="00BC01F3" w:rsidRDefault="00163E49">
      <w:pPr>
        <w:spacing w:after="132" w:line="267" w:lineRule="auto"/>
        <w:ind w:left="77" w:right="161" w:firstLine="708"/>
        <w:jc w:val="both"/>
      </w:pPr>
      <w:r>
        <w:rPr>
          <w:rFonts w:ascii="Times New Roman" w:eastAsia="Times New Roman" w:hAnsi="Times New Roman" w:cs="Times New Roman"/>
          <w:sz w:val="24"/>
        </w:rPr>
        <w:t>Gotowość danej części robót do odbioru zgłasza Wykonawca wpisem do dziennika budowy i jednoczesnym powiadomieniem Inżyniera. Odbiór będzie przeprowadzony</w:t>
      </w:r>
      <w:r>
        <w:rPr>
          <w:rFonts w:ascii="Times New Roman" w:eastAsia="Times New Roman" w:hAnsi="Times New Roman" w:cs="Times New Roman"/>
          <w:sz w:val="24"/>
        </w:rPr>
        <w:t xml:space="preserve"> niezwłocznie, nie później jednak niż w ciągu 3 dni od daty zgłoszenia wpisem do dziennika budowy i powiadomienia o tym fakcie Inżyniera. Jakość i ilość robót ulegających zakryciu ocenia Inżynier na podstawie dokumentów zawierających komplet wyników badań </w:t>
      </w:r>
      <w:r>
        <w:rPr>
          <w:rFonts w:ascii="Times New Roman" w:eastAsia="Times New Roman" w:hAnsi="Times New Roman" w:cs="Times New Roman"/>
          <w:sz w:val="24"/>
        </w:rPr>
        <w:t xml:space="preserve">laboratoryjnych i w oparciu o przeprowadzone pomiary. </w:t>
      </w:r>
    </w:p>
    <w:p w:rsidR="00BC01F3" w:rsidRDefault="00163E49">
      <w:pPr>
        <w:numPr>
          <w:ilvl w:val="0"/>
          <w:numId w:val="48"/>
        </w:numPr>
        <w:spacing w:after="106" w:line="249" w:lineRule="auto"/>
        <w:ind w:hanging="360"/>
        <w:jc w:val="both"/>
      </w:pPr>
      <w:r>
        <w:rPr>
          <w:rFonts w:ascii="Times New Roman" w:eastAsia="Times New Roman" w:hAnsi="Times New Roman" w:cs="Times New Roman"/>
          <w:b/>
          <w:sz w:val="24"/>
        </w:rPr>
        <w:t xml:space="preserve">3.Odbiór częściowy  </w:t>
      </w:r>
    </w:p>
    <w:p w:rsidR="00BC01F3" w:rsidRDefault="00163E49">
      <w:pPr>
        <w:spacing w:after="128" w:line="267" w:lineRule="auto"/>
        <w:ind w:left="77" w:right="161" w:firstLine="708"/>
        <w:jc w:val="both"/>
      </w:pPr>
      <w:r>
        <w:rPr>
          <w:rFonts w:ascii="Times New Roman" w:eastAsia="Times New Roman" w:hAnsi="Times New Roman" w:cs="Times New Roman"/>
          <w:sz w:val="24"/>
        </w:rPr>
        <w:t>Odbiór częściowy polega na ocenie ilości i jakości wykonanych części robót. Odbioru częściowego robót dokonuje się wg zasad jak przy odbiorze ostatecznym robót. Odbioru robót dokon</w:t>
      </w:r>
      <w:r>
        <w:rPr>
          <w:rFonts w:ascii="Times New Roman" w:eastAsia="Times New Roman" w:hAnsi="Times New Roman" w:cs="Times New Roman"/>
          <w:sz w:val="24"/>
        </w:rPr>
        <w:t xml:space="preserve">uje Inżynier. </w:t>
      </w:r>
    </w:p>
    <w:p w:rsidR="00BC01F3" w:rsidRDefault="00163E49">
      <w:pPr>
        <w:numPr>
          <w:ilvl w:val="1"/>
          <w:numId w:val="48"/>
        </w:numPr>
        <w:spacing w:after="31" w:line="267" w:lineRule="auto"/>
        <w:ind w:right="168" w:hanging="420"/>
        <w:jc w:val="both"/>
      </w:pPr>
      <w:r>
        <w:rPr>
          <w:rFonts w:ascii="Times New Roman" w:eastAsia="Times New Roman" w:hAnsi="Times New Roman" w:cs="Times New Roman"/>
          <w:b/>
          <w:sz w:val="24"/>
        </w:rPr>
        <w:t xml:space="preserve">Odbiór ostateczny  </w:t>
      </w:r>
      <w:r>
        <w:rPr>
          <w:rFonts w:ascii="Times New Roman" w:eastAsia="Times New Roman" w:hAnsi="Times New Roman" w:cs="Times New Roman"/>
          <w:sz w:val="24"/>
        </w:rPr>
        <w:t xml:space="preserve">Roboty objęte niniejszą OST podlegają odbiorowi na zasadzie robót zanikających i ulegających zakryciu, który jest dokonywany na podstawie wyników pomiarów, badań i oceny wizualnej. </w:t>
      </w:r>
    </w:p>
    <w:p w:rsidR="00BC01F3" w:rsidRDefault="00163E49">
      <w:pPr>
        <w:spacing w:after="5" w:line="267" w:lineRule="auto"/>
        <w:ind w:left="87" w:right="166"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Do odbioru Wykonawca przedstawia wszystkie dokumenty z bieżącej kontroli jakości robót oraz dokumentację projektową z naniesionymi zmianami i uzupełnieniami dokonanymi w trakcie robót (dokumentację powykonawczą).  </w:t>
      </w:r>
    </w:p>
    <w:p w:rsidR="00BC01F3" w:rsidRDefault="00163E49">
      <w:pPr>
        <w:spacing w:after="133" w:line="267" w:lineRule="auto"/>
        <w:ind w:left="77" w:right="164" w:firstLine="708"/>
        <w:jc w:val="both"/>
      </w:pPr>
      <w:r>
        <w:rPr>
          <w:rFonts w:ascii="Times New Roman" w:eastAsia="Times New Roman" w:hAnsi="Times New Roman" w:cs="Times New Roman"/>
          <w:sz w:val="24"/>
        </w:rPr>
        <w:t>Podstawą odbioru ostatecznego jest pisemn</w:t>
      </w:r>
      <w:r>
        <w:rPr>
          <w:rFonts w:ascii="Times New Roman" w:eastAsia="Times New Roman" w:hAnsi="Times New Roman" w:cs="Times New Roman"/>
          <w:sz w:val="24"/>
        </w:rPr>
        <w:t xml:space="preserve">e stwierdzenie przez Inżyniera w dzienniku budowy zakończenia wszystkich robót związanych z niniejszą OST, a także spełnienie wymagań określonych w dokumentacji projektowej i niniejszej OST  </w:t>
      </w:r>
    </w:p>
    <w:p w:rsidR="00BC01F3" w:rsidRDefault="00163E49">
      <w:pPr>
        <w:numPr>
          <w:ilvl w:val="1"/>
          <w:numId w:val="48"/>
        </w:numPr>
        <w:spacing w:after="106" w:line="249" w:lineRule="auto"/>
        <w:ind w:right="168" w:hanging="420"/>
        <w:jc w:val="both"/>
      </w:pPr>
      <w:r>
        <w:rPr>
          <w:rFonts w:ascii="Times New Roman" w:eastAsia="Times New Roman" w:hAnsi="Times New Roman" w:cs="Times New Roman"/>
          <w:b/>
          <w:sz w:val="24"/>
        </w:rPr>
        <w:t xml:space="preserve">Zasady postępowania z wadliwie wykonanymi robotami  </w:t>
      </w:r>
    </w:p>
    <w:p w:rsidR="00BC01F3" w:rsidRDefault="00163E49">
      <w:pPr>
        <w:spacing w:after="5" w:line="267" w:lineRule="auto"/>
        <w:ind w:left="77" w:right="163" w:firstLine="708"/>
        <w:jc w:val="both"/>
      </w:pPr>
      <w:r>
        <w:rPr>
          <w:rFonts w:ascii="Times New Roman" w:eastAsia="Times New Roman" w:hAnsi="Times New Roman" w:cs="Times New Roman"/>
          <w:sz w:val="24"/>
        </w:rPr>
        <w:t>Jeżeli wyst</w:t>
      </w:r>
      <w:r>
        <w:rPr>
          <w:rFonts w:ascii="Times New Roman" w:eastAsia="Times New Roman" w:hAnsi="Times New Roman" w:cs="Times New Roman"/>
          <w:sz w:val="24"/>
        </w:rPr>
        <w:t xml:space="preserve">ąpią wyniki negatywne dla materiałów i robót (nie spełniające wymagań określonych w ST), to Inżynier wydaje Wykonawcy polecenie przedstawienia programu </w:t>
      </w:r>
      <w:r>
        <w:rPr>
          <w:rFonts w:ascii="Times New Roman" w:eastAsia="Times New Roman" w:hAnsi="Times New Roman" w:cs="Times New Roman"/>
          <w:sz w:val="24"/>
        </w:rPr>
        <w:lastRenderedPageBreak/>
        <w:t>naprawczego, chyba że na wniosek jednej ze stron kontraktu zostaną wykonane badania lub pomiary arbitraż</w:t>
      </w:r>
      <w:r>
        <w:rPr>
          <w:rFonts w:ascii="Times New Roman" w:eastAsia="Times New Roman" w:hAnsi="Times New Roman" w:cs="Times New Roman"/>
          <w:sz w:val="24"/>
        </w:rPr>
        <w:t xml:space="preserve">owe (zgodnie z pktem 6 niniejszej OST), a ich wyniki będą pozytywne.  </w:t>
      </w:r>
    </w:p>
    <w:p w:rsidR="00BC01F3" w:rsidRDefault="00163E49">
      <w:pPr>
        <w:spacing w:after="253" w:line="267" w:lineRule="auto"/>
        <w:ind w:left="77" w:right="159" w:firstLine="708"/>
        <w:jc w:val="both"/>
      </w:pPr>
      <w:r>
        <w:rPr>
          <w:rFonts w:ascii="Times New Roman" w:eastAsia="Times New Roman" w:hAnsi="Times New Roman" w:cs="Times New Roman"/>
          <w:sz w:val="24"/>
        </w:rPr>
        <w:t>Wykonawca w programie tym jest zobowiązany dokonać oceny wpływu na trwałość, przedstawić sposób naprawienia wady lub wnioskować o zredukowanie ceny kontraktowej. Na zastosowanie program</w:t>
      </w:r>
      <w:r>
        <w:rPr>
          <w:rFonts w:ascii="Times New Roman" w:eastAsia="Times New Roman" w:hAnsi="Times New Roman" w:cs="Times New Roman"/>
          <w:sz w:val="24"/>
        </w:rPr>
        <w:t>u naprawczego wyraża zgodę Inżynier. W przypadku braku zgody Inżyniera na zastosowanie programu naprawczego, wszystkie materiały i roboty nie spełniające wymagań podanych w odpowiednich punktach OST zostaną odrzucone. Wykonawca wymieni materiały na właściw</w:t>
      </w:r>
      <w:r>
        <w:rPr>
          <w:rFonts w:ascii="Times New Roman" w:eastAsia="Times New Roman" w:hAnsi="Times New Roman" w:cs="Times New Roman"/>
          <w:sz w:val="24"/>
        </w:rPr>
        <w:t>e i wykona prawidłowo roboty na własny koszt. Jeżeli wymiana materiałów niespełniających wymagań lub wadliwie wykonane roboty spowodują szkodę w innych, prawidłowo wykonanych robotach, to również te roboty powinny być ponownie wykonane przez Wykonawcę na j</w:t>
      </w:r>
      <w:r>
        <w:rPr>
          <w:rFonts w:ascii="Times New Roman" w:eastAsia="Times New Roman" w:hAnsi="Times New Roman" w:cs="Times New Roman"/>
          <w:sz w:val="24"/>
        </w:rPr>
        <w:t xml:space="preserve">ego koszt. </w:t>
      </w:r>
    </w:p>
    <w:p w:rsidR="00BC01F3" w:rsidRDefault="00163E49">
      <w:pPr>
        <w:numPr>
          <w:ilvl w:val="0"/>
          <w:numId w:val="48"/>
        </w:numPr>
        <w:spacing w:after="149" w:line="249" w:lineRule="auto"/>
        <w:ind w:hanging="360"/>
        <w:jc w:val="both"/>
      </w:pPr>
      <w:r>
        <w:rPr>
          <w:rFonts w:ascii="Times New Roman" w:eastAsia="Times New Roman" w:hAnsi="Times New Roman" w:cs="Times New Roman"/>
          <w:b/>
          <w:sz w:val="24"/>
        </w:rPr>
        <w:t xml:space="preserve">PODSTAWA PŁATNOŚCI </w:t>
      </w:r>
    </w:p>
    <w:p w:rsidR="00BC01F3" w:rsidRDefault="00163E49">
      <w:pPr>
        <w:tabs>
          <w:tab w:val="right" w:pos="9027"/>
        </w:tabs>
        <w:spacing w:after="5" w:line="267" w:lineRule="auto"/>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4"/>
        </w:rPr>
        <w:t xml:space="preserve">Ogólne ustalenia dotyczące podstawy płatności podano w OST D-M-00.00.00 </w:t>
      </w:r>
    </w:p>
    <w:p w:rsidR="00BC01F3" w:rsidRDefault="00163E49">
      <w:pPr>
        <w:spacing w:after="5" w:line="267" w:lineRule="auto"/>
        <w:ind w:left="87" w:right="12" w:hanging="10"/>
        <w:jc w:val="both"/>
      </w:pPr>
      <w:r>
        <w:rPr>
          <w:rFonts w:ascii="Times New Roman" w:eastAsia="Times New Roman" w:hAnsi="Times New Roman" w:cs="Times New Roman"/>
          <w:sz w:val="24"/>
        </w:rPr>
        <w:t xml:space="preserve">„Wymagania ogólne” pkt 9. </w:t>
      </w:r>
    </w:p>
    <w:p w:rsidR="00BC01F3" w:rsidRDefault="00163E49">
      <w:pPr>
        <w:spacing w:after="373" w:line="267" w:lineRule="auto"/>
        <w:ind w:left="87" w:right="12" w:hanging="10"/>
        <w:jc w:val="both"/>
      </w:pPr>
      <w:r>
        <w:rPr>
          <w:rFonts w:ascii="Times New Roman" w:eastAsia="Times New Roman" w:hAnsi="Times New Roman" w:cs="Times New Roman"/>
          <w:sz w:val="24"/>
        </w:rPr>
        <w:t xml:space="preserve"> Zakres czynności objętych ceną jednostkową podano w OST D-02.01.01,                   D-02.02.01 oraz D-02.03.01 pkt 9. </w:t>
      </w:r>
    </w:p>
    <w:p w:rsidR="00BC01F3" w:rsidRDefault="00163E49">
      <w:pPr>
        <w:numPr>
          <w:ilvl w:val="0"/>
          <w:numId w:val="48"/>
        </w:numPr>
        <w:spacing w:after="264" w:line="249" w:lineRule="auto"/>
        <w:ind w:hanging="360"/>
        <w:jc w:val="both"/>
      </w:pPr>
      <w:r>
        <w:rPr>
          <w:rFonts w:ascii="Times New Roman" w:eastAsia="Times New Roman" w:hAnsi="Times New Roman" w:cs="Times New Roman"/>
          <w:b/>
          <w:sz w:val="24"/>
        </w:rPr>
        <w:t xml:space="preserve">PRZEPISY ZWIĄZANE </w:t>
      </w:r>
    </w:p>
    <w:p w:rsidR="00BC01F3" w:rsidRDefault="00163E49">
      <w:pPr>
        <w:spacing w:after="118" w:line="249" w:lineRule="auto"/>
        <w:ind w:left="87" w:hanging="10"/>
        <w:jc w:val="both"/>
      </w:pPr>
      <w:r>
        <w:rPr>
          <w:rFonts w:ascii="Times New Roman" w:eastAsia="Times New Roman" w:hAnsi="Times New Roman" w:cs="Times New Roman"/>
          <w:b/>
          <w:sz w:val="24"/>
        </w:rPr>
        <w:t xml:space="preserve">10.1. OST (ogólne specyfikacje techniczne)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D-M-00.00.00.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Wymagania ogólne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D-01.00.00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Roboty przygotowawcze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D-02.01.01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Wykonanie wykopów w gruntach nieskalistych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D-02.02.01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Wykonanie wykopów w gruntach skali</w:t>
      </w:r>
      <w:r>
        <w:rPr>
          <w:rFonts w:ascii="Times New Roman" w:eastAsia="Times New Roman" w:hAnsi="Times New Roman" w:cs="Times New Roman"/>
          <w:sz w:val="24"/>
        </w:rPr>
        <w:t xml:space="preserve">stych </w:t>
      </w:r>
    </w:p>
    <w:p w:rsidR="00BC01F3" w:rsidRDefault="00163E49">
      <w:pPr>
        <w:numPr>
          <w:ilvl w:val="0"/>
          <w:numId w:val="49"/>
        </w:numPr>
        <w:spacing w:after="94" w:line="267" w:lineRule="auto"/>
        <w:ind w:left="591" w:right="12" w:hanging="478"/>
        <w:jc w:val="both"/>
      </w:pPr>
      <w:r>
        <w:rPr>
          <w:rFonts w:ascii="Times New Roman" w:eastAsia="Times New Roman" w:hAnsi="Times New Roman" w:cs="Times New Roman"/>
          <w:sz w:val="24"/>
        </w:rPr>
        <w:t xml:space="preserve">D-02.03.01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Wykonanie nasypów </w:t>
      </w:r>
      <w:r>
        <w:rPr>
          <w:rFonts w:ascii="Times New Roman" w:eastAsia="Times New Roman" w:hAnsi="Times New Roman" w:cs="Times New Roman"/>
          <w:sz w:val="24"/>
        </w:rPr>
        <w:tab/>
        <w:t xml:space="preserve"> </w:t>
      </w:r>
    </w:p>
    <w:p w:rsidR="00BC01F3" w:rsidRDefault="00163E49">
      <w:pPr>
        <w:spacing w:after="106" w:line="249" w:lineRule="auto"/>
        <w:ind w:left="87" w:hanging="10"/>
        <w:jc w:val="both"/>
      </w:pPr>
      <w:r>
        <w:rPr>
          <w:rFonts w:ascii="Times New Roman" w:eastAsia="Times New Roman" w:hAnsi="Times New Roman" w:cs="Times New Roman"/>
          <w:b/>
          <w:sz w:val="24"/>
        </w:rPr>
        <w:t xml:space="preserve">10.2. Normy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PN-S-02205:1998 </w:t>
      </w:r>
      <w:r>
        <w:rPr>
          <w:rFonts w:ascii="Times New Roman" w:eastAsia="Times New Roman" w:hAnsi="Times New Roman" w:cs="Times New Roman"/>
          <w:sz w:val="24"/>
        </w:rPr>
        <w:tab/>
        <w:t xml:space="preserve">Drogi samochodowe. Roboty ziemne. Wymagania i badania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PN-B-04481:1988 </w:t>
      </w:r>
      <w:r>
        <w:rPr>
          <w:rFonts w:ascii="Times New Roman" w:eastAsia="Times New Roman" w:hAnsi="Times New Roman" w:cs="Times New Roman"/>
          <w:sz w:val="24"/>
        </w:rPr>
        <w:tab/>
        <w:t xml:space="preserve">Grunty budowlane. Badania próbek gruntów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PN-EN-13251:2016 </w:t>
      </w:r>
      <w:r>
        <w:rPr>
          <w:rFonts w:ascii="Times New Roman" w:eastAsia="Times New Roman" w:hAnsi="Times New Roman" w:cs="Times New Roman"/>
          <w:sz w:val="24"/>
        </w:rPr>
        <w:tab/>
        <w:t xml:space="preserve">Geotekstylia i wyroby pokrewne - </w:t>
      </w:r>
      <w:r>
        <w:rPr>
          <w:rFonts w:ascii="Times New Roman" w:eastAsia="Times New Roman" w:hAnsi="Times New Roman" w:cs="Times New Roman"/>
          <w:sz w:val="24"/>
        </w:rPr>
        <w:t xml:space="preserve">Właściwości wymagane </w:t>
      </w:r>
    </w:p>
    <w:p w:rsidR="00BC01F3" w:rsidRDefault="00163E49">
      <w:pPr>
        <w:spacing w:after="5" w:line="267" w:lineRule="auto"/>
        <w:ind w:left="3198" w:right="12" w:hanging="10"/>
        <w:jc w:val="both"/>
      </w:pPr>
      <w:r>
        <w:rPr>
          <w:rFonts w:ascii="Times New Roman" w:eastAsia="Times New Roman" w:hAnsi="Times New Roman" w:cs="Times New Roman"/>
          <w:sz w:val="24"/>
        </w:rPr>
        <w:t xml:space="preserve">w odniesieniu do wyrobów stosowanych w robotach  </w:t>
      </w:r>
    </w:p>
    <w:p w:rsidR="00BC01F3" w:rsidRDefault="00163E49">
      <w:pPr>
        <w:spacing w:after="5" w:line="267" w:lineRule="auto"/>
        <w:ind w:left="3198" w:right="12" w:hanging="10"/>
        <w:jc w:val="both"/>
      </w:pPr>
      <w:r>
        <w:rPr>
          <w:rFonts w:ascii="Times New Roman" w:eastAsia="Times New Roman" w:hAnsi="Times New Roman" w:cs="Times New Roman"/>
          <w:sz w:val="24"/>
        </w:rPr>
        <w:t xml:space="preserve">ziemnych, fundamentowaniu i konstrukcjach oporowych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BN-64/8931-01 </w:t>
      </w:r>
      <w:r>
        <w:rPr>
          <w:rFonts w:ascii="Times New Roman" w:eastAsia="Times New Roman" w:hAnsi="Times New Roman" w:cs="Times New Roman"/>
          <w:sz w:val="24"/>
        </w:rPr>
        <w:tab/>
        <w:t xml:space="preserve">Drogi samochodowe. Oznaczenie wskaźnika piaskowego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PN-EN </w:t>
      </w:r>
      <w:r>
        <w:rPr>
          <w:rFonts w:ascii="Times New Roman" w:eastAsia="Times New Roman" w:hAnsi="Times New Roman" w:cs="Times New Roman"/>
          <w:sz w:val="24"/>
        </w:rPr>
        <w:tab/>
        <w:t xml:space="preserve">ISO </w:t>
      </w:r>
      <w:r>
        <w:rPr>
          <w:rFonts w:ascii="Times New Roman" w:eastAsia="Times New Roman" w:hAnsi="Times New Roman" w:cs="Times New Roman"/>
          <w:sz w:val="24"/>
        </w:rPr>
        <w:tab/>
        <w:t xml:space="preserve">17892- Rozpoznanie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geotechniczne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Ba</w:t>
      </w:r>
      <w:r>
        <w:rPr>
          <w:rFonts w:ascii="Times New Roman" w:eastAsia="Times New Roman" w:hAnsi="Times New Roman" w:cs="Times New Roman"/>
          <w:sz w:val="24"/>
        </w:rPr>
        <w:t xml:space="preserve">dania </w:t>
      </w:r>
    </w:p>
    <w:p w:rsidR="00BC01F3" w:rsidRDefault="00163E49">
      <w:pPr>
        <w:tabs>
          <w:tab w:val="center" w:pos="924"/>
          <w:tab w:val="right" w:pos="9027"/>
        </w:tabs>
        <w:spacing w:after="5" w:line="267" w:lineRule="auto"/>
      </w:pPr>
      <w:r>
        <w:tab/>
      </w:r>
      <w:r>
        <w:rPr>
          <w:rFonts w:ascii="Times New Roman" w:eastAsia="Times New Roman" w:hAnsi="Times New Roman" w:cs="Times New Roman"/>
          <w:sz w:val="24"/>
        </w:rPr>
        <w:t xml:space="preserve">4:2017 </w:t>
      </w:r>
      <w:r>
        <w:rPr>
          <w:rFonts w:ascii="Times New Roman" w:eastAsia="Times New Roman" w:hAnsi="Times New Roman" w:cs="Times New Roman"/>
          <w:sz w:val="24"/>
        </w:rPr>
        <w:tab/>
        <w:t xml:space="preserve">laboratoryjne gruntów - Część 4: Badanie uziarnienia </w:t>
      </w:r>
    </w:p>
    <w:p w:rsidR="00BC01F3" w:rsidRDefault="00163E49">
      <w:pPr>
        <w:spacing w:after="5" w:line="267" w:lineRule="auto"/>
        <w:ind w:left="3198" w:right="12" w:hanging="10"/>
        <w:jc w:val="both"/>
      </w:pPr>
      <w:r>
        <w:rPr>
          <w:rFonts w:ascii="Times New Roman" w:eastAsia="Times New Roman" w:hAnsi="Times New Roman" w:cs="Times New Roman"/>
          <w:sz w:val="24"/>
        </w:rPr>
        <w:t xml:space="preserve">gruntów </w:t>
      </w:r>
    </w:p>
    <w:p w:rsidR="00BC01F3" w:rsidRDefault="00163E49">
      <w:pPr>
        <w:numPr>
          <w:ilvl w:val="0"/>
          <w:numId w:val="49"/>
        </w:numPr>
        <w:spacing w:after="5" w:line="267" w:lineRule="auto"/>
        <w:ind w:left="591" w:right="12" w:hanging="478"/>
        <w:jc w:val="both"/>
      </w:pPr>
      <w:r>
        <w:rPr>
          <w:rFonts w:ascii="Times New Roman" w:eastAsia="Times New Roman" w:hAnsi="Times New Roman" w:cs="Times New Roman"/>
          <w:sz w:val="24"/>
        </w:rPr>
        <w:t xml:space="preserve">BN-77/8931-12 </w:t>
      </w:r>
      <w:r>
        <w:rPr>
          <w:rFonts w:ascii="Times New Roman" w:eastAsia="Times New Roman" w:hAnsi="Times New Roman" w:cs="Times New Roman"/>
          <w:sz w:val="24"/>
        </w:rPr>
        <w:tab/>
        <w:t xml:space="preserve">Oznaczenie wskaźnika zagęszczenia gruntu </w:t>
      </w:r>
    </w:p>
    <w:p w:rsidR="00BC01F3" w:rsidRDefault="00163E49">
      <w:pPr>
        <w:numPr>
          <w:ilvl w:val="0"/>
          <w:numId w:val="50"/>
        </w:numPr>
        <w:spacing w:after="5" w:line="267" w:lineRule="auto"/>
        <w:ind w:left="591" w:right="12" w:hanging="478"/>
        <w:jc w:val="both"/>
      </w:pPr>
      <w:r>
        <w:rPr>
          <w:rFonts w:ascii="Times New Roman" w:eastAsia="Times New Roman" w:hAnsi="Times New Roman" w:cs="Times New Roman"/>
          <w:sz w:val="24"/>
        </w:rPr>
        <w:t>PN-EN 933-1:2012 Badania geometrycznych właściwości kruszyw – Część 1: Oznaczanie składu ziarnowego - Metoda przesiewani</w:t>
      </w:r>
      <w:r>
        <w:rPr>
          <w:rFonts w:ascii="Times New Roman" w:eastAsia="Times New Roman" w:hAnsi="Times New Roman" w:cs="Times New Roman"/>
          <w:sz w:val="24"/>
        </w:rPr>
        <w:t xml:space="preserve">a </w:t>
      </w:r>
    </w:p>
    <w:p w:rsidR="00BC01F3" w:rsidRDefault="00163E49">
      <w:pPr>
        <w:numPr>
          <w:ilvl w:val="0"/>
          <w:numId w:val="50"/>
        </w:numPr>
        <w:spacing w:after="5" w:line="267" w:lineRule="auto"/>
        <w:ind w:left="591" w:right="12" w:hanging="478"/>
        <w:jc w:val="both"/>
      </w:pPr>
      <w:r>
        <w:rPr>
          <w:rFonts w:ascii="Times New Roman" w:eastAsia="Times New Roman" w:hAnsi="Times New Roman" w:cs="Times New Roman"/>
          <w:sz w:val="24"/>
        </w:rPr>
        <w:t xml:space="preserve">PN-EN 933-8:2015 </w:t>
      </w:r>
      <w:r>
        <w:rPr>
          <w:rFonts w:ascii="Times New Roman" w:eastAsia="Times New Roman" w:hAnsi="Times New Roman" w:cs="Times New Roman"/>
          <w:sz w:val="24"/>
        </w:rPr>
        <w:tab/>
        <w:t xml:space="preserve">Badania geometrycznych właściwości kruszyw - Część 8: </w:t>
      </w:r>
    </w:p>
    <w:p w:rsidR="00BC01F3" w:rsidRDefault="00163E49">
      <w:pPr>
        <w:spacing w:after="5" w:line="270" w:lineRule="auto"/>
        <w:ind w:left="113" w:firstLine="3075"/>
      </w:pPr>
      <w:r>
        <w:rPr>
          <w:rFonts w:ascii="Times New Roman" w:eastAsia="Times New Roman" w:hAnsi="Times New Roman" w:cs="Times New Roman"/>
          <w:sz w:val="24"/>
        </w:rPr>
        <w:lastRenderedPageBreak/>
        <w:t xml:space="preserve">Ocena zawartości drobnych cząstek - Badanie wskaźnika piaskowego 15. PN-EN 13286-2:2010 </w:t>
      </w:r>
      <w:r>
        <w:rPr>
          <w:rFonts w:ascii="Times New Roman" w:eastAsia="Times New Roman" w:hAnsi="Times New Roman" w:cs="Times New Roman"/>
          <w:sz w:val="24"/>
        </w:rPr>
        <w:tab/>
        <w:t>Mieszanki niezwiązane i związane hydraulicznie - Część 2: Metody badań laboratoryjnych gęst</w:t>
      </w:r>
      <w:r>
        <w:rPr>
          <w:rFonts w:ascii="Times New Roman" w:eastAsia="Times New Roman" w:hAnsi="Times New Roman" w:cs="Times New Roman"/>
          <w:sz w:val="24"/>
        </w:rPr>
        <w:t xml:space="preserve">ości na sucho i zawartości wody - Zagęszczanie metodą Proctora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PN-EN 1744-1:2013 </w:t>
      </w:r>
      <w:r>
        <w:rPr>
          <w:rFonts w:ascii="Times New Roman" w:eastAsia="Times New Roman" w:hAnsi="Times New Roman" w:cs="Times New Roman"/>
          <w:sz w:val="24"/>
        </w:rPr>
        <w:tab/>
        <w:t xml:space="preserve">Badania chemicznych właściwości kruszyw - Część 1: </w:t>
      </w:r>
    </w:p>
    <w:p w:rsidR="00BC01F3" w:rsidRDefault="00163E49">
      <w:pPr>
        <w:spacing w:after="5" w:line="267" w:lineRule="auto"/>
        <w:ind w:left="3198" w:right="12" w:hanging="10"/>
        <w:jc w:val="both"/>
      </w:pPr>
      <w:r>
        <w:rPr>
          <w:rFonts w:ascii="Times New Roman" w:eastAsia="Times New Roman" w:hAnsi="Times New Roman" w:cs="Times New Roman"/>
          <w:sz w:val="24"/>
        </w:rPr>
        <w:t xml:space="preserve">Analiza chemiczna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PN-EN </w:t>
      </w:r>
      <w:r>
        <w:rPr>
          <w:rFonts w:ascii="Times New Roman" w:eastAsia="Times New Roman" w:hAnsi="Times New Roman" w:cs="Times New Roman"/>
          <w:sz w:val="24"/>
        </w:rPr>
        <w:tab/>
        <w:t xml:space="preserve">ISO </w:t>
      </w:r>
      <w:r>
        <w:rPr>
          <w:rFonts w:ascii="Times New Roman" w:eastAsia="Times New Roman" w:hAnsi="Times New Roman" w:cs="Times New Roman"/>
          <w:sz w:val="24"/>
        </w:rPr>
        <w:tab/>
        <w:t xml:space="preserve">17892- Rozpoznanie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geotechniczne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Badania </w:t>
      </w:r>
    </w:p>
    <w:p w:rsidR="00BC01F3" w:rsidRDefault="00163E49">
      <w:pPr>
        <w:tabs>
          <w:tab w:val="center" w:pos="924"/>
          <w:tab w:val="right" w:pos="9027"/>
        </w:tabs>
        <w:spacing w:after="3"/>
      </w:pPr>
      <w:r>
        <w:tab/>
      </w:r>
      <w:r>
        <w:rPr>
          <w:rFonts w:ascii="Times New Roman" w:eastAsia="Times New Roman" w:hAnsi="Times New Roman" w:cs="Times New Roman"/>
          <w:sz w:val="24"/>
        </w:rPr>
        <w:t xml:space="preserve">1:2015 </w:t>
      </w:r>
      <w:r>
        <w:rPr>
          <w:rFonts w:ascii="Times New Roman" w:eastAsia="Times New Roman" w:hAnsi="Times New Roman" w:cs="Times New Roman"/>
          <w:sz w:val="24"/>
        </w:rPr>
        <w:tab/>
        <w:t xml:space="preserve">laboratoryjne gruntów </w:t>
      </w:r>
      <w:r>
        <w:rPr>
          <w:rFonts w:ascii="Times New Roman" w:eastAsia="Times New Roman" w:hAnsi="Times New Roman" w:cs="Times New Roman"/>
          <w:sz w:val="24"/>
        </w:rPr>
        <w:t xml:space="preserve">- Część 1: Oznaczanie wilgotności </w:t>
      </w:r>
    </w:p>
    <w:p w:rsidR="00BC01F3" w:rsidRDefault="00163E49">
      <w:pPr>
        <w:spacing w:after="5" w:line="267" w:lineRule="auto"/>
        <w:ind w:left="3198" w:right="12" w:hanging="10"/>
        <w:jc w:val="both"/>
      </w:pPr>
      <w:r>
        <w:rPr>
          <w:rFonts w:ascii="Times New Roman" w:eastAsia="Times New Roman" w:hAnsi="Times New Roman" w:cs="Times New Roman"/>
          <w:sz w:val="24"/>
        </w:rPr>
        <w:t xml:space="preserve">naturalnej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PN-EN 1097-5:2008 Badania mechanicznych i fizycznych właściwości kruszyw - Część 5: Oznaczanie zawartości wody przez suszenie w suszarce z wentylacją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PN-EN ISO  </w:t>
      </w:r>
      <w:r>
        <w:rPr>
          <w:rFonts w:ascii="Times New Roman" w:eastAsia="Times New Roman" w:hAnsi="Times New Roman" w:cs="Times New Roman"/>
          <w:sz w:val="24"/>
        </w:rPr>
        <w:tab/>
        <w:t xml:space="preserve">Rozpoznanie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geotechniczne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Badania </w:t>
      </w:r>
    </w:p>
    <w:p w:rsidR="00BC01F3" w:rsidRDefault="00163E49">
      <w:pPr>
        <w:spacing w:after="5" w:line="267" w:lineRule="auto"/>
        <w:ind w:left="3187" w:right="12" w:hanging="2597"/>
        <w:jc w:val="both"/>
      </w:pPr>
      <w:r>
        <w:rPr>
          <w:rFonts w:ascii="Times New Roman" w:eastAsia="Times New Roman" w:hAnsi="Times New Roman" w:cs="Times New Roman"/>
          <w:sz w:val="24"/>
        </w:rPr>
        <w:t xml:space="preserve">17892-12:2018 </w:t>
      </w:r>
      <w:r>
        <w:rPr>
          <w:rFonts w:ascii="Times New Roman" w:eastAsia="Times New Roman" w:hAnsi="Times New Roman" w:cs="Times New Roman"/>
          <w:sz w:val="24"/>
        </w:rPr>
        <w:tab/>
        <w:t xml:space="preserve">laboratoryjne gruntów - Część 12: Oznaczanie granic płynności i plastyczności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PN-B-04492:1955 </w:t>
      </w:r>
      <w:r>
        <w:rPr>
          <w:rFonts w:ascii="Times New Roman" w:eastAsia="Times New Roman" w:hAnsi="Times New Roman" w:cs="Times New Roman"/>
          <w:sz w:val="24"/>
        </w:rPr>
        <w:tab/>
        <w:t xml:space="preserve">Grunty budowlane -- Badania właściwości fizycznych -- </w:t>
      </w:r>
    </w:p>
    <w:p w:rsidR="00BC01F3" w:rsidRDefault="00163E49">
      <w:pPr>
        <w:spacing w:after="5" w:line="267" w:lineRule="auto"/>
        <w:ind w:left="3198" w:right="12" w:hanging="10"/>
        <w:jc w:val="both"/>
      </w:pPr>
      <w:r>
        <w:rPr>
          <w:rFonts w:ascii="Times New Roman" w:eastAsia="Times New Roman" w:hAnsi="Times New Roman" w:cs="Times New Roman"/>
          <w:sz w:val="24"/>
        </w:rPr>
        <w:t xml:space="preserve">Oznaczanie wskaźnika wodoprzepuszczalności </w:t>
      </w:r>
    </w:p>
    <w:p w:rsidR="00BC01F3" w:rsidRDefault="00163E49">
      <w:pPr>
        <w:numPr>
          <w:ilvl w:val="0"/>
          <w:numId w:val="51"/>
        </w:numPr>
        <w:spacing w:after="94" w:line="267" w:lineRule="auto"/>
        <w:ind w:right="12" w:hanging="504"/>
        <w:jc w:val="both"/>
      </w:pPr>
      <w:r>
        <w:rPr>
          <w:rFonts w:ascii="Times New Roman" w:eastAsia="Times New Roman" w:hAnsi="Times New Roman" w:cs="Times New Roman"/>
          <w:sz w:val="24"/>
        </w:rPr>
        <w:t xml:space="preserve">PN-B-04452:2002 </w:t>
      </w:r>
      <w:r>
        <w:rPr>
          <w:rFonts w:ascii="Times New Roman" w:eastAsia="Times New Roman" w:hAnsi="Times New Roman" w:cs="Times New Roman"/>
          <w:sz w:val="24"/>
        </w:rPr>
        <w:tab/>
        <w:t>Geotechnika -- Badan</w:t>
      </w:r>
      <w:r>
        <w:rPr>
          <w:rFonts w:ascii="Times New Roman" w:eastAsia="Times New Roman" w:hAnsi="Times New Roman" w:cs="Times New Roman"/>
          <w:sz w:val="24"/>
        </w:rPr>
        <w:t xml:space="preserve">ia polowe </w:t>
      </w:r>
    </w:p>
    <w:p w:rsidR="00BC01F3" w:rsidRDefault="00163E49">
      <w:pPr>
        <w:spacing w:after="149" w:line="249" w:lineRule="auto"/>
        <w:ind w:left="87" w:hanging="10"/>
        <w:jc w:val="both"/>
      </w:pPr>
      <w:r>
        <w:rPr>
          <w:rFonts w:ascii="Times New Roman" w:eastAsia="Times New Roman" w:hAnsi="Times New Roman" w:cs="Times New Roman"/>
          <w:b/>
          <w:sz w:val="24"/>
        </w:rPr>
        <w:t xml:space="preserve">10.3. Inne dokumenty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Katalog typowych konstrukcji nawierzchni podatnych i półsztywnych. Załącznik do zarządzenia Nr 31 Generalnego Dyrektora Dróg Krajowych i Autostrad z dnia 16.06.2014 r.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Katalog typowych konstrukcji nawierzchni sztywnych. Za</w:t>
      </w:r>
      <w:r>
        <w:rPr>
          <w:rFonts w:ascii="Times New Roman" w:eastAsia="Times New Roman" w:hAnsi="Times New Roman" w:cs="Times New Roman"/>
          <w:sz w:val="24"/>
        </w:rPr>
        <w:t xml:space="preserve">łącznik do zarządzenia Nr 30 Generalnego Dyrektora Dróg Krajowych i Autostrad z dnia 16.06.2014 r. </w:t>
      </w:r>
    </w:p>
    <w:p w:rsidR="00BC01F3" w:rsidRDefault="00163E49">
      <w:pPr>
        <w:numPr>
          <w:ilvl w:val="0"/>
          <w:numId w:val="51"/>
        </w:numPr>
        <w:spacing w:after="5" w:line="267" w:lineRule="auto"/>
        <w:ind w:right="12" w:hanging="504"/>
        <w:jc w:val="both"/>
      </w:pPr>
      <w:r>
        <w:rPr>
          <w:rFonts w:ascii="Times New Roman" w:eastAsia="Times New Roman" w:hAnsi="Times New Roman" w:cs="Times New Roman"/>
          <w:sz w:val="24"/>
        </w:rPr>
        <w:t xml:space="preserve">Ustawa o wyrobach budowlanych (tekst jednolity Dz. U. z 2016 r., poz. 1570 z późn. </w:t>
      </w:r>
    </w:p>
    <w:p w:rsidR="00BC01F3" w:rsidRDefault="00163E49">
      <w:pPr>
        <w:spacing w:after="5" w:line="267" w:lineRule="auto"/>
        <w:ind w:left="514" w:right="12" w:hanging="10"/>
        <w:jc w:val="both"/>
      </w:pPr>
      <w:r>
        <w:rPr>
          <w:rFonts w:ascii="Times New Roman" w:eastAsia="Times New Roman" w:hAnsi="Times New Roman" w:cs="Times New Roman"/>
          <w:sz w:val="24"/>
        </w:rPr>
        <w:t xml:space="preserve">zm.) </w:t>
      </w:r>
    </w:p>
    <w:p w:rsidR="00BC01F3" w:rsidRDefault="00163E49">
      <w:pPr>
        <w:spacing w:after="0"/>
        <w:ind w:left="77"/>
      </w:pPr>
      <w:r>
        <w:rPr>
          <w:rFonts w:ascii="Times New Roman" w:eastAsia="Times New Roman" w:hAnsi="Times New Roman" w:cs="Times New Roman"/>
          <w:sz w:val="24"/>
        </w:rPr>
        <w:t xml:space="preserve"> </w:t>
      </w:r>
    </w:p>
    <w:p w:rsidR="00BC01F3" w:rsidRDefault="00BC01F3">
      <w:pPr>
        <w:sectPr w:rsidR="00BC01F3">
          <w:headerReference w:type="even" r:id="rId17"/>
          <w:headerReference w:type="default" r:id="rId18"/>
          <w:headerReference w:type="first" r:id="rId19"/>
          <w:pgSz w:w="11906" w:h="16841"/>
          <w:pgMar w:top="1992" w:right="1254" w:bottom="1417" w:left="1625" w:header="708" w:footer="708" w:gutter="0"/>
          <w:pgNumType w:start="1"/>
          <w:cols w:space="708"/>
          <w:titlePg/>
        </w:sectPr>
      </w:pPr>
    </w:p>
    <w:p w:rsidR="00BC01F3" w:rsidRDefault="00163E49">
      <w:pPr>
        <w:spacing w:after="0"/>
      </w:pPr>
      <w:r>
        <w:rPr>
          <w:rFonts w:ascii="Times New Roman" w:eastAsia="Times New Roman" w:hAnsi="Times New Roman" w:cs="Times New Roman"/>
          <w:sz w:val="24"/>
        </w:rPr>
        <w:lastRenderedPageBreak/>
        <w:t xml:space="preserve"> </w:t>
      </w:r>
    </w:p>
    <w:p w:rsidR="00BC01F3" w:rsidRDefault="00163E49">
      <w:pPr>
        <w:spacing w:after="33"/>
      </w:pPr>
      <w:r>
        <w:rPr>
          <w:rFonts w:ascii="Times New Roman" w:eastAsia="Times New Roman" w:hAnsi="Times New Roman" w:cs="Times New Roman"/>
          <w:sz w:val="24"/>
        </w:rPr>
        <w:t xml:space="preserve"> </w:t>
      </w:r>
    </w:p>
    <w:p w:rsidR="00BC01F3" w:rsidRDefault="00163E49">
      <w:pPr>
        <w:spacing w:after="0"/>
        <w:ind w:left="10" w:right="1404" w:hanging="10"/>
        <w:jc w:val="right"/>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- 02.01.01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line="270" w:lineRule="auto"/>
        <w:ind w:left="2619" w:hanging="10"/>
      </w:pPr>
      <w:r>
        <w:rPr>
          <w:rFonts w:ascii="Times New Roman" w:eastAsia="Times New Roman" w:hAnsi="Times New Roman" w:cs="Times New Roman"/>
          <w:b/>
          <w:sz w:val="28"/>
        </w:rPr>
        <w:t xml:space="preserve">WYKONANIE  WYKOPÓW  W  GRUNTACH   NIESKALISTYCH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lastRenderedPageBreak/>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6" w:line="252" w:lineRule="auto"/>
        <w:ind w:left="45" w:right="38" w:hanging="10"/>
        <w:jc w:val="center"/>
      </w:pPr>
      <w:r>
        <w:rPr>
          <w:rFonts w:ascii="Times New Roman" w:eastAsia="Times New Roman" w:hAnsi="Times New Roman" w:cs="Times New Roman"/>
          <w:b/>
          <w:sz w:val="24"/>
        </w:rPr>
        <w:t xml:space="preserve">SPIS  TREŚCI </w:t>
      </w:r>
    </w:p>
    <w:p w:rsidR="00BC01F3" w:rsidRDefault="00163E49">
      <w:pPr>
        <w:spacing w:after="0"/>
        <w:ind w:left="55"/>
        <w:jc w:val="center"/>
      </w:pPr>
      <w:r>
        <w:rPr>
          <w:rFonts w:ascii="Times New Roman" w:eastAsia="Times New Roman" w:hAnsi="Times New Roman" w:cs="Times New Roman"/>
          <w:b/>
          <w:sz w:val="24"/>
        </w:rPr>
        <w:t xml:space="preserve"> </w:t>
      </w:r>
    </w:p>
    <w:p w:rsidR="00BC01F3" w:rsidRDefault="00163E49">
      <w:pPr>
        <w:spacing w:after="6" w:line="252" w:lineRule="auto"/>
        <w:ind w:left="45" w:right="42" w:hanging="10"/>
        <w:jc w:val="center"/>
      </w:pPr>
      <w:r>
        <w:rPr>
          <w:rFonts w:ascii="Times New Roman" w:eastAsia="Times New Roman" w:hAnsi="Times New Roman" w:cs="Times New Roman"/>
          <w:b/>
          <w:sz w:val="24"/>
        </w:rPr>
        <w:t xml:space="preserve">D - 02.01.01 </w:t>
      </w:r>
    </w:p>
    <w:p w:rsidR="00BC01F3" w:rsidRDefault="00163E49">
      <w:pPr>
        <w:spacing w:after="26"/>
        <w:ind w:left="55"/>
        <w:jc w:val="center"/>
      </w:pPr>
      <w:r>
        <w:rPr>
          <w:rFonts w:ascii="Times New Roman" w:eastAsia="Times New Roman" w:hAnsi="Times New Roman" w:cs="Times New Roman"/>
          <w:b/>
          <w:sz w:val="24"/>
        </w:rPr>
        <w:t xml:space="preserve"> </w:t>
      </w:r>
    </w:p>
    <w:p w:rsidR="00BC01F3" w:rsidRDefault="00163E49">
      <w:pPr>
        <w:spacing w:after="6" w:line="252" w:lineRule="auto"/>
        <w:ind w:left="45" w:right="38" w:hanging="10"/>
        <w:jc w:val="center"/>
      </w:pPr>
      <w:r>
        <w:rPr>
          <w:rFonts w:ascii="Times New Roman" w:eastAsia="Times New Roman" w:hAnsi="Times New Roman" w:cs="Times New Roman"/>
          <w:b/>
          <w:sz w:val="24"/>
        </w:rPr>
        <w:t xml:space="preserve">WYKONANIE  WYKOPÓW </w:t>
      </w:r>
    </w:p>
    <w:p w:rsidR="00BC01F3" w:rsidRDefault="00163E49">
      <w:pPr>
        <w:spacing w:after="6" w:line="252" w:lineRule="auto"/>
        <w:ind w:left="45" w:right="40" w:hanging="10"/>
        <w:jc w:val="center"/>
      </w:pPr>
      <w:r>
        <w:rPr>
          <w:rFonts w:ascii="Times New Roman" w:eastAsia="Times New Roman" w:hAnsi="Times New Roman" w:cs="Times New Roman"/>
          <w:b/>
          <w:sz w:val="24"/>
        </w:rPr>
        <w:t>W  GRUNTACH   NIESKALISTYCH</w:t>
      </w:r>
      <w:r>
        <w:rPr>
          <w:rFonts w:ascii="Times New Roman" w:eastAsia="Times New Roman" w:hAnsi="Times New Roman" w:cs="Times New Roman"/>
          <w:sz w:val="24"/>
        </w:rPr>
        <w:t xml:space="preserve"> </w:t>
      </w:r>
    </w:p>
    <w:p w:rsidR="00BC01F3" w:rsidRDefault="00163E49">
      <w:pPr>
        <w:spacing w:after="0"/>
      </w:pPr>
      <w:r>
        <w:t xml:space="preserve"> </w:t>
      </w:r>
    </w:p>
    <w:p w:rsidR="00BC01F3" w:rsidRDefault="00163E49">
      <w:pPr>
        <w:spacing w:after="5" w:line="249" w:lineRule="auto"/>
        <w:ind w:left="123" w:hanging="10"/>
        <w:jc w:val="both"/>
      </w:pPr>
      <w:r>
        <w:rPr>
          <w:rFonts w:ascii="Times New Roman" w:eastAsia="Times New Roman" w:hAnsi="Times New Roman" w:cs="Times New Roman"/>
          <w:b/>
          <w:sz w:val="24"/>
        </w:rPr>
        <w:t xml:space="preserve">1. WSTĘP </w:t>
      </w:r>
      <w:r>
        <w:rPr>
          <w:rFonts w:ascii="Times New Roman" w:eastAsia="Times New Roman" w:hAnsi="Times New Roman" w:cs="Times New Roman"/>
          <w:b/>
          <w:sz w:val="24"/>
        </w:rPr>
        <w:t>......................................................................................................................... 28</w:t>
      </w:r>
      <w:r>
        <w:t xml:space="preserve"> </w:t>
      </w:r>
      <w:r>
        <w:rPr>
          <w:rFonts w:ascii="Times New Roman" w:eastAsia="Times New Roman" w:hAnsi="Times New Roman" w:cs="Times New Roman"/>
          <w:b/>
          <w:sz w:val="24"/>
        </w:rPr>
        <w:t>2. MATERIAŁY .............................................................................................................. 28</w:t>
      </w:r>
      <w:r>
        <w:t xml:space="preserve"> </w:t>
      </w:r>
    </w:p>
    <w:p w:rsidR="00BC01F3" w:rsidRDefault="00163E49">
      <w:pPr>
        <w:numPr>
          <w:ilvl w:val="0"/>
          <w:numId w:val="52"/>
        </w:numPr>
        <w:spacing w:after="10" w:line="249" w:lineRule="auto"/>
        <w:ind w:hanging="360"/>
        <w:jc w:val="both"/>
      </w:pPr>
      <w:r>
        <w:rPr>
          <w:rFonts w:ascii="Times New Roman" w:eastAsia="Times New Roman" w:hAnsi="Times New Roman" w:cs="Times New Roman"/>
          <w:b/>
          <w:sz w:val="24"/>
        </w:rPr>
        <w:t>SPR</w:t>
      </w:r>
      <w:r>
        <w:rPr>
          <w:rFonts w:ascii="Times New Roman" w:eastAsia="Times New Roman" w:hAnsi="Times New Roman" w:cs="Times New Roman"/>
          <w:b/>
          <w:sz w:val="24"/>
        </w:rPr>
        <w:t>ZĘT ........................................................................................................................ 28</w:t>
      </w:r>
      <w:r>
        <w:t xml:space="preserve"> </w:t>
      </w:r>
    </w:p>
    <w:p w:rsidR="00BC01F3" w:rsidRDefault="00163E49">
      <w:pPr>
        <w:numPr>
          <w:ilvl w:val="0"/>
          <w:numId w:val="52"/>
        </w:numPr>
        <w:spacing w:after="10" w:line="249" w:lineRule="auto"/>
        <w:ind w:hanging="360"/>
        <w:jc w:val="both"/>
      </w:pPr>
      <w:r>
        <w:rPr>
          <w:rFonts w:ascii="Times New Roman" w:eastAsia="Times New Roman" w:hAnsi="Times New Roman" w:cs="Times New Roman"/>
          <w:b/>
          <w:sz w:val="24"/>
        </w:rPr>
        <w:t>TRANSPORT ............................................................................................................... 28</w:t>
      </w:r>
      <w:r>
        <w:t xml:space="preserve"> </w:t>
      </w:r>
    </w:p>
    <w:p w:rsidR="00BC01F3" w:rsidRDefault="00163E49">
      <w:pPr>
        <w:numPr>
          <w:ilvl w:val="0"/>
          <w:numId w:val="52"/>
        </w:numPr>
        <w:spacing w:after="15" w:line="249" w:lineRule="auto"/>
        <w:ind w:hanging="360"/>
        <w:jc w:val="both"/>
      </w:pPr>
      <w:r>
        <w:rPr>
          <w:rFonts w:ascii="Times New Roman" w:eastAsia="Times New Roman" w:hAnsi="Times New Roman" w:cs="Times New Roman"/>
          <w:b/>
          <w:sz w:val="24"/>
        </w:rPr>
        <w:t>W</w:t>
      </w:r>
      <w:r>
        <w:rPr>
          <w:rFonts w:ascii="Times New Roman" w:eastAsia="Times New Roman" w:hAnsi="Times New Roman" w:cs="Times New Roman"/>
          <w:b/>
          <w:sz w:val="24"/>
        </w:rPr>
        <w:t>YKONANIE ROBÓT .............................................................................................. 28</w:t>
      </w:r>
      <w:r>
        <w:t xml:space="preserve"> </w:t>
      </w:r>
    </w:p>
    <w:p w:rsidR="00BC01F3" w:rsidRDefault="00163E49">
      <w:pPr>
        <w:numPr>
          <w:ilvl w:val="0"/>
          <w:numId w:val="52"/>
        </w:numPr>
        <w:spacing w:after="10" w:line="249" w:lineRule="auto"/>
        <w:ind w:hanging="360"/>
        <w:jc w:val="both"/>
      </w:pPr>
      <w:r>
        <w:rPr>
          <w:rFonts w:ascii="Times New Roman" w:eastAsia="Times New Roman" w:hAnsi="Times New Roman" w:cs="Times New Roman"/>
          <w:b/>
          <w:sz w:val="24"/>
        </w:rPr>
        <w:t>KONTROLA JAKOŚCI ROBÓT .............................................................................. 32</w:t>
      </w:r>
      <w:r>
        <w:t xml:space="preserve"> </w:t>
      </w:r>
    </w:p>
    <w:p w:rsidR="00BC01F3" w:rsidRDefault="00163E49">
      <w:pPr>
        <w:numPr>
          <w:ilvl w:val="0"/>
          <w:numId w:val="52"/>
        </w:numPr>
        <w:spacing w:after="10" w:line="249" w:lineRule="auto"/>
        <w:ind w:hanging="360"/>
        <w:jc w:val="both"/>
      </w:pPr>
      <w:r>
        <w:rPr>
          <w:rFonts w:ascii="Times New Roman" w:eastAsia="Times New Roman" w:hAnsi="Times New Roman" w:cs="Times New Roman"/>
          <w:b/>
          <w:sz w:val="24"/>
        </w:rPr>
        <w:t>OBMIAR ROBÓT .......................</w:t>
      </w:r>
      <w:r>
        <w:rPr>
          <w:rFonts w:ascii="Times New Roman" w:eastAsia="Times New Roman" w:hAnsi="Times New Roman" w:cs="Times New Roman"/>
          <w:b/>
          <w:sz w:val="24"/>
        </w:rPr>
        <w:t>................................................................................ 32</w:t>
      </w:r>
      <w:r>
        <w:t xml:space="preserve"> </w:t>
      </w:r>
    </w:p>
    <w:p w:rsidR="00BC01F3" w:rsidRDefault="00163E49">
      <w:pPr>
        <w:numPr>
          <w:ilvl w:val="0"/>
          <w:numId w:val="52"/>
        </w:numPr>
        <w:spacing w:after="12" w:line="249" w:lineRule="auto"/>
        <w:ind w:hanging="360"/>
        <w:jc w:val="both"/>
      </w:pPr>
      <w:r>
        <w:rPr>
          <w:rFonts w:ascii="Times New Roman" w:eastAsia="Times New Roman" w:hAnsi="Times New Roman" w:cs="Times New Roman"/>
          <w:b/>
          <w:sz w:val="24"/>
        </w:rPr>
        <w:t>ODBIÓR ROBÓT ........................................................................................................ 33</w:t>
      </w:r>
      <w:r>
        <w:t xml:space="preserve"> </w:t>
      </w:r>
    </w:p>
    <w:p w:rsidR="00BC01F3" w:rsidRDefault="00163E49">
      <w:pPr>
        <w:numPr>
          <w:ilvl w:val="0"/>
          <w:numId w:val="52"/>
        </w:numPr>
        <w:spacing w:after="10" w:line="249" w:lineRule="auto"/>
        <w:ind w:hanging="360"/>
        <w:jc w:val="both"/>
      </w:pPr>
      <w:r>
        <w:rPr>
          <w:rFonts w:ascii="Times New Roman" w:eastAsia="Times New Roman" w:hAnsi="Times New Roman" w:cs="Times New Roman"/>
          <w:b/>
          <w:sz w:val="24"/>
        </w:rPr>
        <w:t>PODSTAWA PŁATNOŚCI ..............................</w:t>
      </w:r>
      <w:r>
        <w:rPr>
          <w:rFonts w:ascii="Times New Roman" w:eastAsia="Times New Roman" w:hAnsi="Times New Roman" w:cs="Times New Roman"/>
          <w:b/>
          <w:sz w:val="24"/>
        </w:rPr>
        <w:t>.......................................................... 33</w:t>
      </w:r>
      <w:r>
        <w:t xml:space="preserve"> </w:t>
      </w:r>
    </w:p>
    <w:p w:rsidR="00BC01F3" w:rsidRDefault="00163E49">
      <w:pPr>
        <w:numPr>
          <w:ilvl w:val="0"/>
          <w:numId w:val="52"/>
        </w:numPr>
        <w:spacing w:after="233" w:line="249" w:lineRule="auto"/>
        <w:ind w:hanging="360"/>
        <w:jc w:val="both"/>
      </w:pPr>
      <w:r>
        <w:rPr>
          <w:rFonts w:ascii="Times New Roman" w:eastAsia="Times New Roman" w:hAnsi="Times New Roman" w:cs="Times New Roman"/>
          <w:b/>
          <w:sz w:val="24"/>
        </w:rPr>
        <w:t>PRZEPISY ZWIĄZANE ............................................................................................ 33</w:t>
      </w:r>
      <w:r>
        <w:t xml:space="preserve"> </w:t>
      </w:r>
    </w:p>
    <w:p w:rsidR="00BC01F3" w:rsidRDefault="00163E49">
      <w:pPr>
        <w:spacing w:after="0"/>
      </w:pPr>
      <w:r>
        <w:rPr>
          <w:rFonts w:ascii="Times New Roman" w:eastAsia="Times New Roman" w:hAnsi="Times New Roman" w:cs="Times New Roman"/>
          <w:b/>
          <w:sz w:val="24"/>
        </w:rPr>
        <w:t xml:space="preserve"> </w:t>
      </w:r>
    </w:p>
    <w:p w:rsidR="00BC01F3" w:rsidRDefault="00163E49">
      <w:pPr>
        <w:numPr>
          <w:ilvl w:val="0"/>
          <w:numId w:val="53"/>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53"/>
        </w:numPr>
        <w:spacing w:after="124" w:line="249" w:lineRule="auto"/>
        <w:ind w:hanging="446"/>
        <w:jc w:val="both"/>
      </w:pPr>
      <w:r>
        <w:rPr>
          <w:rFonts w:ascii="Times New Roman" w:eastAsia="Times New Roman" w:hAnsi="Times New Roman" w:cs="Times New Roman"/>
          <w:b/>
          <w:sz w:val="24"/>
        </w:rPr>
        <w:t xml:space="preserve">Przedmiot ST </w:t>
      </w:r>
    </w:p>
    <w:p w:rsidR="00BC01F3" w:rsidRDefault="00163E49">
      <w:pPr>
        <w:spacing w:after="85" w:line="267" w:lineRule="auto"/>
        <w:ind w:left="7" w:right="12" w:hanging="10"/>
        <w:jc w:val="both"/>
      </w:pPr>
      <w:r>
        <w:rPr>
          <w:rFonts w:ascii="Times New Roman" w:eastAsia="Times New Roman" w:hAnsi="Times New Roman" w:cs="Times New Roman"/>
          <w:sz w:val="24"/>
        </w:rPr>
        <w:t xml:space="preserve"> Przedmiotem niniejszej </w:t>
      </w:r>
      <w:r>
        <w:rPr>
          <w:rFonts w:ascii="Times New Roman" w:eastAsia="Times New Roman" w:hAnsi="Times New Roman" w:cs="Times New Roman"/>
          <w:sz w:val="24"/>
        </w:rPr>
        <w:t xml:space="preserve">specyfikacji technicznej (ST) są wymagania dotyczące wykonania i odbioru wykopów w gruntach nieskalistych. </w:t>
      </w:r>
    </w:p>
    <w:p w:rsidR="00BC01F3" w:rsidRDefault="00163E49">
      <w:pPr>
        <w:numPr>
          <w:ilvl w:val="1"/>
          <w:numId w:val="53"/>
        </w:numPr>
        <w:spacing w:after="125" w:line="249" w:lineRule="auto"/>
        <w:ind w:hanging="446"/>
        <w:jc w:val="both"/>
      </w:pPr>
      <w:r>
        <w:rPr>
          <w:rFonts w:ascii="Times New Roman" w:eastAsia="Times New Roman" w:hAnsi="Times New Roman" w:cs="Times New Roman"/>
          <w:b/>
          <w:sz w:val="24"/>
        </w:rPr>
        <w:t xml:space="preserve">Zakres stosowania ST </w:t>
      </w:r>
    </w:p>
    <w:p w:rsidR="00BC01F3" w:rsidRDefault="00163E49">
      <w:pPr>
        <w:spacing w:after="133" w:line="267" w:lineRule="auto"/>
        <w:ind w:left="-3" w:right="12" w:firstLine="708"/>
        <w:jc w:val="both"/>
      </w:pPr>
      <w:r>
        <w:rPr>
          <w:rFonts w:ascii="Times New Roman" w:eastAsia="Times New Roman" w:hAnsi="Times New Roman" w:cs="Times New Roman"/>
          <w:sz w:val="24"/>
        </w:rPr>
        <w:t>Ogólna specyfikacja techniczna (ST) jest stosowana jako dokument przetargowy i kontraktowy przy zlecaniu i realizacji robót na</w:t>
      </w:r>
      <w:r>
        <w:rPr>
          <w:rFonts w:ascii="Times New Roman" w:eastAsia="Times New Roman" w:hAnsi="Times New Roman" w:cs="Times New Roman"/>
          <w:sz w:val="24"/>
        </w:rPr>
        <w:t xml:space="preserve"> drogach i ulicach.  </w:t>
      </w:r>
    </w:p>
    <w:p w:rsidR="00BC01F3" w:rsidRDefault="00163E49">
      <w:pPr>
        <w:numPr>
          <w:ilvl w:val="1"/>
          <w:numId w:val="53"/>
        </w:numPr>
        <w:spacing w:after="149" w:line="249" w:lineRule="auto"/>
        <w:ind w:hanging="446"/>
        <w:jc w:val="both"/>
      </w:pPr>
      <w:r>
        <w:rPr>
          <w:rFonts w:ascii="Times New Roman" w:eastAsia="Times New Roman" w:hAnsi="Times New Roman" w:cs="Times New Roman"/>
          <w:b/>
          <w:sz w:val="24"/>
        </w:rPr>
        <w:t xml:space="preserve">Zakres robót objętych ST </w:t>
      </w:r>
    </w:p>
    <w:p w:rsidR="00BC01F3" w:rsidRDefault="00163E49">
      <w:pPr>
        <w:spacing w:after="138" w:line="267" w:lineRule="auto"/>
        <w:ind w:left="7" w:right="12" w:hanging="10"/>
        <w:jc w:val="both"/>
      </w:pPr>
      <w:r>
        <w:rPr>
          <w:rFonts w:ascii="Times New Roman" w:eastAsia="Times New Roman" w:hAnsi="Times New Roman" w:cs="Times New Roman"/>
          <w:sz w:val="24"/>
        </w:rPr>
        <w:t xml:space="preserve"> Ustalenia zawarte w niniejszej specyfikacji dotyczą zasad prowadzenia robót ziemnych w czasie budowy lub modernizacji dróg i obejmują wykonanie wykopów w gruntach nieskalistych. </w:t>
      </w:r>
    </w:p>
    <w:p w:rsidR="00BC01F3" w:rsidRDefault="00163E49">
      <w:pPr>
        <w:numPr>
          <w:ilvl w:val="1"/>
          <w:numId w:val="53"/>
        </w:numPr>
        <w:spacing w:after="149" w:line="249" w:lineRule="auto"/>
        <w:ind w:hanging="446"/>
        <w:jc w:val="both"/>
      </w:pPr>
      <w:r>
        <w:rPr>
          <w:rFonts w:ascii="Times New Roman" w:eastAsia="Times New Roman" w:hAnsi="Times New Roman" w:cs="Times New Roman"/>
          <w:b/>
          <w:sz w:val="24"/>
        </w:rPr>
        <w:lastRenderedPageBreak/>
        <w:t xml:space="preserve">Określenia podstawowe </w:t>
      </w:r>
    </w:p>
    <w:p w:rsidR="00BC01F3" w:rsidRDefault="00163E49">
      <w:pPr>
        <w:tabs>
          <w:tab w:val="center" w:pos="3928"/>
        </w:tabs>
        <w:spacing w:after="14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Pod</w:t>
      </w:r>
      <w:r>
        <w:rPr>
          <w:rFonts w:ascii="Times New Roman" w:eastAsia="Times New Roman" w:hAnsi="Times New Roman" w:cs="Times New Roman"/>
          <w:sz w:val="24"/>
        </w:rPr>
        <w:t xml:space="preserve">stawowe określenia zostały podane w OST D-02.00.01 pkt 1.4. </w:t>
      </w:r>
    </w:p>
    <w:p w:rsidR="00BC01F3" w:rsidRDefault="00163E49">
      <w:pPr>
        <w:numPr>
          <w:ilvl w:val="1"/>
          <w:numId w:val="53"/>
        </w:numPr>
        <w:spacing w:after="149" w:line="249" w:lineRule="auto"/>
        <w:ind w:hanging="446"/>
        <w:jc w:val="both"/>
      </w:pPr>
      <w:r>
        <w:rPr>
          <w:rFonts w:ascii="Times New Roman" w:eastAsia="Times New Roman" w:hAnsi="Times New Roman" w:cs="Times New Roman"/>
          <w:b/>
          <w:sz w:val="24"/>
        </w:rPr>
        <w:t xml:space="preserve">Ogólne wymagania dotyczące robót </w:t>
      </w:r>
    </w:p>
    <w:p w:rsidR="00BC01F3" w:rsidRDefault="00163E49">
      <w:pPr>
        <w:tabs>
          <w:tab w:val="center" w:pos="4164"/>
        </w:tabs>
        <w:spacing w:after="251"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robót podano w OST D-02.00.01 pkt 1.5. </w:t>
      </w:r>
    </w:p>
    <w:p w:rsidR="00BC01F3" w:rsidRDefault="00163E49">
      <w:pPr>
        <w:numPr>
          <w:ilvl w:val="0"/>
          <w:numId w:val="53"/>
        </w:numPr>
        <w:spacing w:after="272"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53"/>
        </w:numPr>
        <w:spacing w:after="149" w:line="249" w:lineRule="auto"/>
        <w:ind w:hanging="446"/>
        <w:jc w:val="both"/>
      </w:pPr>
      <w:r>
        <w:rPr>
          <w:rFonts w:ascii="Times New Roman" w:eastAsia="Times New Roman" w:hAnsi="Times New Roman" w:cs="Times New Roman"/>
          <w:b/>
          <w:sz w:val="24"/>
        </w:rPr>
        <w:t xml:space="preserve">Ogólne wymagania dotyczące materiałów </w:t>
      </w:r>
    </w:p>
    <w:p w:rsidR="00BC01F3" w:rsidRDefault="00163E49">
      <w:pPr>
        <w:tabs>
          <w:tab w:val="right" w:pos="8790"/>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Ogólne wymagania i ustalenia dotyczące materiałów określono w OST D-M-</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00.00.00 i D-02.00.01 pkt 2. </w:t>
      </w:r>
    </w:p>
    <w:p w:rsidR="00BC01F3" w:rsidRDefault="00163E49">
      <w:pPr>
        <w:spacing w:after="240" w:line="267" w:lineRule="auto"/>
        <w:ind w:left="7" w:right="12" w:hanging="10"/>
        <w:jc w:val="both"/>
      </w:pPr>
      <w:r>
        <w:rPr>
          <w:rFonts w:ascii="Times New Roman" w:eastAsia="Times New Roman" w:hAnsi="Times New Roman" w:cs="Times New Roman"/>
          <w:sz w:val="24"/>
        </w:rPr>
        <w:t xml:space="preserve"> Wymagania i ustalenia dotyczące wykorzystania gruntów, w tym wskazania materiałów do ulepszenia gruntów podłoża, określono w OST D-02.00.01 pkt 2.2. </w:t>
      </w:r>
    </w:p>
    <w:p w:rsidR="00BC01F3" w:rsidRDefault="00163E49">
      <w:pPr>
        <w:numPr>
          <w:ilvl w:val="0"/>
          <w:numId w:val="53"/>
        </w:numPr>
        <w:spacing w:after="149" w:line="249" w:lineRule="auto"/>
        <w:ind w:hanging="240"/>
        <w:jc w:val="both"/>
      </w:pPr>
      <w:r>
        <w:rPr>
          <w:rFonts w:ascii="Times New Roman" w:eastAsia="Times New Roman" w:hAnsi="Times New Roman" w:cs="Times New Roman"/>
          <w:b/>
          <w:sz w:val="24"/>
        </w:rPr>
        <w:t>SPRZ</w:t>
      </w:r>
      <w:r>
        <w:rPr>
          <w:rFonts w:ascii="Times New Roman" w:eastAsia="Times New Roman" w:hAnsi="Times New Roman" w:cs="Times New Roman"/>
          <w:b/>
          <w:sz w:val="24"/>
        </w:rPr>
        <w:t xml:space="preserve">ĘT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wymagania i ustalenia dotyczące sprzętu określono w OST  D-02.00.01 „Roboty ziemne”, pkt 3. </w:t>
      </w:r>
    </w:p>
    <w:p w:rsidR="00BC01F3" w:rsidRDefault="00163E49">
      <w:pPr>
        <w:spacing w:after="207" w:line="267" w:lineRule="auto"/>
        <w:ind w:left="-3" w:right="12" w:firstLine="708"/>
        <w:jc w:val="both"/>
      </w:pPr>
      <w:r>
        <w:rPr>
          <w:rFonts w:ascii="Times New Roman" w:eastAsia="Times New Roman" w:hAnsi="Times New Roman" w:cs="Times New Roman"/>
          <w:sz w:val="24"/>
        </w:rPr>
        <w:t xml:space="preserve">Wykonawca dokona wyboru sprzętu do odspajania i transportu materiałów przeznaczonych do wbudowania w nasyp z uwzględnieniem odległości transportowych, </w:t>
      </w:r>
      <w:r>
        <w:rPr>
          <w:rFonts w:ascii="Times New Roman" w:eastAsia="Times New Roman" w:hAnsi="Times New Roman" w:cs="Times New Roman"/>
          <w:sz w:val="24"/>
        </w:rPr>
        <w:t xml:space="preserve">rodzaju i stanu odspajanego gruntu lub materiału antropogenicznego, objętości materiału do przemieszczenia oraz charakterystyki dróg transportowych (pochylenia, podatność na zmianę stanu).  </w:t>
      </w:r>
    </w:p>
    <w:p w:rsidR="00BC01F3" w:rsidRDefault="00163E49">
      <w:pPr>
        <w:numPr>
          <w:ilvl w:val="0"/>
          <w:numId w:val="53"/>
        </w:numPr>
        <w:spacing w:after="149" w:line="249" w:lineRule="auto"/>
        <w:ind w:hanging="240"/>
        <w:jc w:val="both"/>
      </w:pPr>
      <w:r>
        <w:rPr>
          <w:rFonts w:ascii="Times New Roman" w:eastAsia="Times New Roman" w:hAnsi="Times New Roman" w:cs="Times New Roman"/>
          <w:b/>
          <w:sz w:val="24"/>
        </w:rPr>
        <w:t xml:space="preserve">TRANSPORT </w:t>
      </w:r>
    </w:p>
    <w:p w:rsidR="00BC01F3" w:rsidRDefault="00163E49">
      <w:pPr>
        <w:spacing w:after="252"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Ogólne wymagania i ustalenia dotyczące transportu ok</w:t>
      </w:r>
      <w:r>
        <w:rPr>
          <w:rFonts w:ascii="Times New Roman" w:eastAsia="Times New Roman" w:hAnsi="Times New Roman" w:cs="Times New Roman"/>
          <w:sz w:val="24"/>
        </w:rPr>
        <w:t xml:space="preserve">reślono w OST                        D-02.00.01 pkt 4. </w:t>
      </w:r>
    </w:p>
    <w:p w:rsidR="00BC01F3" w:rsidRDefault="00163E49">
      <w:pPr>
        <w:numPr>
          <w:ilvl w:val="0"/>
          <w:numId w:val="53"/>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53"/>
        </w:numPr>
        <w:spacing w:after="149" w:line="249" w:lineRule="auto"/>
        <w:ind w:hanging="446"/>
        <w:jc w:val="both"/>
      </w:pPr>
      <w:r>
        <w:rPr>
          <w:rFonts w:ascii="Times New Roman" w:eastAsia="Times New Roman" w:hAnsi="Times New Roman" w:cs="Times New Roman"/>
          <w:b/>
          <w:sz w:val="24"/>
        </w:rPr>
        <w:t xml:space="preserve">Ogólne zasady prowadzenia robót </w:t>
      </w:r>
    </w:p>
    <w:p w:rsidR="00BC01F3" w:rsidRDefault="00163E49">
      <w:pPr>
        <w:tabs>
          <w:tab w:val="center" w:pos="398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prowadzenia robót podano w OST D-02.00.01 pkt 5. </w:t>
      </w:r>
    </w:p>
    <w:p w:rsidR="00BC01F3" w:rsidRDefault="00163E49">
      <w:pPr>
        <w:numPr>
          <w:ilvl w:val="1"/>
          <w:numId w:val="53"/>
        </w:numPr>
        <w:spacing w:after="106" w:line="249" w:lineRule="auto"/>
        <w:ind w:hanging="446"/>
        <w:jc w:val="both"/>
      </w:pPr>
      <w:r>
        <w:rPr>
          <w:rFonts w:ascii="Times New Roman" w:eastAsia="Times New Roman" w:hAnsi="Times New Roman" w:cs="Times New Roman"/>
          <w:b/>
          <w:sz w:val="24"/>
        </w:rPr>
        <w:t xml:space="preserve">Odspajanie   gruntów nieskalistych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Wykonawca nie powinien dopuścić do odspojenia gruntu poza pasem wynikającym z dokumentacji projektowej ani na głębokość większą niż określono w dokumentacji projektowej. Jeżeli zaistnieje taka sytuacja, należy odtworzyć zbędnie usunięte strefy z materiału </w:t>
      </w:r>
      <w:r>
        <w:rPr>
          <w:rFonts w:ascii="Times New Roman" w:eastAsia="Times New Roman" w:hAnsi="Times New Roman" w:cs="Times New Roman"/>
          <w:sz w:val="24"/>
        </w:rPr>
        <w:t xml:space="preserve">o nie gorszych właściwościach niż materiał rodzimy, który został odspojony. W razie potrzeby należy ocenić wpływ nadmiernego odspojenia gruntu na stateczność budowli ziemnej.  </w:t>
      </w:r>
    </w:p>
    <w:p w:rsidR="00BC01F3" w:rsidRDefault="00163E49">
      <w:pPr>
        <w:spacing w:after="5" w:line="267" w:lineRule="auto"/>
        <w:ind w:left="-3" w:right="12" w:firstLine="708"/>
        <w:jc w:val="both"/>
      </w:pPr>
      <w:r>
        <w:rPr>
          <w:rFonts w:ascii="Times New Roman" w:eastAsia="Times New Roman" w:hAnsi="Times New Roman" w:cs="Times New Roman"/>
          <w:sz w:val="24"/>
        </w:rPr>
        <w:t>Roboty należy prowadzić w planowy i usystematyzowany sposób, tak aby grunty i m</w:t>
      </w:r>
      <w:r>
        <w:rPr>
          <w:rFonts w:ascii="Times New Roman" w:eastAsia="Times New Roman" w:hAnsi="Times New Roman" w:cs="Times New Roman"/>
          <w:sz w:val="24"/>
        </w:rPr>
        <w:t xml:space="preserve">ateriały przeznaczone do wbudowania w nasyp nie utraciły przydatności i aby grunty o różnym stopniu przydatności do budowy nasypów były odspajane oddzielnie, w sposób </w:t>
      </w:r>
      <w:r>
        <w:rPr>
          <w:rFonts w:ascii="Times New Roman" w:eastAsia="Times New Roman" w:hAnsi="Times New Roman" w:cs="Times New Roman"/>
          <w:sz w:val="24"/>
        </w:rPr>
        <w:lastRenderedPageBreak/>
        <w:t>uniemożliwiający ich wymieszanie. Odstępstwo od powyższego wymagania, uzasadnione skompli</w:t>
      </w:r>
      <w:r>
        <w:rPr>
          <w:rFonts w:ascii="Times New Roman" w:eastAsia="Times New Roman" w:hAnsi="Times New Roman" w:cs="Times New Roman"/>
          <w:sz w:val="24"/>
        </w:rPr>
        <w:t xml:space="preserve">kowanym układem warstw geotechnicznych, wymaga zgody Inżyniera.  </w:t>
      </w:r>
    </w:p>
    <w:p w:rsidR="00BC01F3" w:rsidRDefault="00163E49">
      <w:pPr>
        <w:spacing w:after="5" w:line="267" w:lineRule="auto"/>
        <w:ind w:left="-3" w:right="12" w:firstLine="708"/>
        <w:jc w:val="both"/>
      </w:pPr>
      <w:r>
        <w:rPr>
          <w:rFonts w:ascii="Times New Roman" w:eastAsia="Times New Roman" w:hAnsi="Times New Roman" w:cs="Times New Roman"/>
          <w:sz w:val="24"/>
        </w:rPr>
        <w:t>Jeżeli grunt jest zamarznięty można go odspajać tylko do głębokości 0,5 m powyżej projektowanych rzędnych górnej powierzchni podłoża gruntowego nawierzchni. Odspojony grunt przydatny do budo</w:t>
      </w:r>
      <w:r>
        <w:rPr>
          <w:rFonts w:ascii="Times New Roman" w:eastAsia="Times New Roman" w:hAnsi="Times New Roman" w:cs="Times New Roman"/>
          <w:sz w:val="24"/>
        </w:rPr>
        <w:t xml:space="preserve">wy nasypu, którego czasowa nieprzydatność wynika jedynie z zamarznięcia, należy pozostawić do czasu rozmarznięcia i osuszenia, a następnie wbudować w nasyp.   </w:t>
      </w:r>
    </w:p>
    <w:p w:rsidR="00BC01F3" w:rsidRDefault="00163E49">
      <w:pPr>
        <w:spacing w:after="5" w:line="267" w:lineRule="auto"/>
        <w:ind w:left="-3" w:right="12" w:firstLine="708"/>
        <w:jc w:val="both"/>
      </w:pPr>
      <w:r>
        <w:rPr>
          <w:rFonts w:ascii="Times New Roman" w:eastAsia="Times New Roman" w:hAnsi="Times New Roman" w:cs="Times New Roman"/>
          <w:sz w:val="24"/>
        </w:rPr>
        <w:t>O ile w dokumentacji projektowej nie określono inaczej, wykonywanie wykopów można wstrzymać na d</w:t>
      </w:r>
      <w:r>
        <w:rPr>
          <w:rFonts w:ascii="Times New Roman" w:eastAsia="Times New Roman" w:hAnsi="Times New Roman" w:cs="Times New Roman"/>
          <w:sz w:val="24"/>
        </w:rPr>
        <w:t xml:space="preserve">owolnym etapie, pod warunkiem zachowania minimum 0,3 m grubości warstwy gruntu powyżej rzędnych spodu konstrukcji nawierzchni.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Ostateczne ukształtowanie niwelety robót ziemnych w wykopie powinno być wykonane w takim okresie, aby po zakończeniu prac można </w:t>
      </w:r>
      <w:r>
        <w:rPr>
          <w:rFonts w:ascii="Times New Roman" w:eastAsia="Times New Roman" w:hAnsi="Times New Roman" w:cs="Times New Roman"/>
          <w:sz w:val="24"/>
        </w:rPr>
        <w:t xml:space="preserve">było przystąpić bezzwłocznie do wykonania pierwszej warstwy nawierzchni.   </w:t>
      </w:r>
    </w:p>
    <w:p w:rsidR="00BC01F3" w:rsidRDefault="00163E49">
      <w:pPr>
        <w:spacing w:after="133" w:line="267" w:lineRule="auto"/>
        <w:ind w:left="-3" w:right="12" w:firstLine="708"/>
        <w:jc w:val="both"/>
      </w:pPr>
      <w:r>
        <w:rPr>
          <w:rFonts w:ascii="Times New Roman" w:eastAsia="Times New Roman" w:hAnsi="Times New Roman" w:cs="Times New Roman"/>
          <w:sz w:val="24"/>
        </w:rPr>
        <w:t>W przypadku występowania zinwentaryzowanych urządzeń podziemnych oraz na tych powierzchniach, gdzie zgodnie z dokumentacją projektową wymagana jest nienaruszona struktura gruntu po</w:t>
      </w:r>
      <w:r>
        <w:rPr>
          <w:rFonts w:ascii="Times New Roman" w:eastAsia="Times New Roman" w:hAnsi="Times New Roman" w:cs="Times New Roman"/>
          <w:sz w:val="24"/>
        </w:rPr>
        <w:t xml:space="preserve">dłoża, wykopy należy wykonać lub ostatecznie ukształtować ich powierzchnię sposobem ręcznym. Urobek z wykopów wykonywanych ręcznie należy odkładać na powierzchni terenu w bezpiecznej odległości od krawędzi wykopu, nie zagrażającej stateczności wykopu oraz </w:t>
      </w:r>
      <w:r>
        <w:rPr>
          <w:rFonts w:ascii="Times New Roman" w:eastAsia="Times New Roman" w:hAnsi="Times New Roman" w:cs="Times New Roman"/>
          <w:sz w:val="24"/>
        </w:rPr>
        <w:t xml:space="preserve">zapewniającej, że wydobyty grunt nie zsypie się ponownie do wykopu. Wydobyty grunt powinien stanowić zabezpieczenie przed możliwym spływem wody opadowej do wykopu. </w:t>
      </w:r>
    </w:p>
    <w:p w:rsidR="00BC01F3" w:rsidRDefault="00163E49">
      <w:pPr>
        <w:numPr>
          <w:ilvl w:val="1"/>
          <w:numId w:val="53"/>
        </w:numPr>
        <w:spacing w:after="106" w:line="249" w:lineRule="auto"/>
        <w:ind w:hanging="446"/>
        <w:jc w:val="both"/>
      </w:pPr>
      <w:r>
        <w:rPr>
          <w:rFonts w:ascii="Times New Roman" w:eastAsia="Times New Roman" w:hAnsi="Times New Roman" w:cs="Times New Roman"/>
          <w:b/>
          <w:sz w:val="24"/>
        </w:rPr>
        <w:t xml:space="preserve">Wykonywanie skarp wykopów   </w:t>
      </w:r>
    </w:p>
    <w:p w:rsidR="00BC01F3" w:rsidRDefault="00163E49">
      <w:pPr>
        <w:spacing w:after="5" w:line="267" w:lineRule="auto"/>
        <w:ind w:left="-3" w:right="12" w:firstLine="708"/>
        <w:jc w:val="both"/>
      </w:pPr>
      <w:r>
        <w:rPr>
          <w:rFonts w:ascii="Times New Roman" w:eastAsia="Times New Roman" w:hAnsi="Times New Roman" w:cs="Times New Roman"/>
          <w:sz w:val="24"/>
        </w:rPr>
        <w:t>Sposób wykonania skarp wykopu powinien gwarantować ich statecz</w:t>
      </w:r>
      <w:r>
        <w:rPr>
          <w:rFonts w:ascii="Times New Roman" w:eastAsia="Times New Roman" w:hAnsi="Times New Roman" w:cs="Times New Roman"/>
          <w:sz w:val="24"/>
        </w:rPr>
        <w:t xml:space="preserve">ność w całym okresie prowadzenia robót, a naprawa uszkodzeń, wynikających z nieprawidłowego ukształtowania skarp wykopu, ich podcięcia lub innych odstępstw od dokumentacji projektowej obciąża Wykonawcę. </w:t>
      </w:r>
    </w:p>
    <w:p w:rsidR="00BC01F3" w:rsidRDefault="00163E49">
      <w:pPr>
        <w:spacing w:after="5" w:line="267" w:lineRule="auto"/>
        <w:ind w:left="-3" w:right="12" w:firstLine="708"/>
        <w:jc w:val="both"/>
      </w:pPr>
      <w:r>
        <w:rPr>
          <w:rFonts w:ascii="Times New Roman" w:eastAsia="Times New Roman" w:hAnsi="Times New Roman" w:cs="Times New Roman"/>
          <w:sz w:val="24"/>
        </w:rPr>
        <w:t>Strome skarpy powstałe w czasie odspajania koparką g</w:t>
      </w:r>
      <w:r>
        <w:rPr>
          <w:rFonts w:ascii="Times New Roman" w:eastAsia="Times New Roman" w:hAnsi="Times New Roman" w:cs="Times New Roman"/>
          <w:sz w:val="24"/>
        </w:rPr>
        <w:t>runtu lub innego materiału nie powinny być pozostawione na dłuższy okres czasu. Jeżeli proces wykonywania wykopu nie jest ciągły, strome skarpy muszą być doprowadzone do bezpiecznego pochylenia do czasu wznowienia robót. Wysokość stromych skarp ukształtowa</w:t>
      </w:r>
      <w:r>
        <w:rPr>
          <w:rFonts w:ascii="Times New Roman" w:eastAsia="Times New Roman" w:hAnsi="Times New Roman" w:cs="Times New Roman"/>
          <w:sz w:val="24"/>
        </w:rPr>
        <w:t xml:space="preserve">nych w wyniku pracy koparek nie powinna być większa niż 5 metrów. Skarpy takie muszą być zabezpieczone od góry tymczasowym ogrodzeniem lub pryzmą gruntu.  </w:t>
      </w:r>
    </w:p>
    <w:p w:rsidR="00BC01F3" w:rsidRDefault="00163E49">
      <w:pPr>
        <w:spacing w:after="5" w:line="267" w:lineRule="auto"/>
        <w:ind w:left="-3" w:right="12" w:firstLine="708"/>
        <w:jc w:val="both"/>
      </w:pPr>
      <w:r>
        <w:rPr>
          <w:rFonts w:ascii="Times New Roman" w:eastAsia="Times New Roman" w:hAnsi="Times New Roman" w:cs="Times New Roman"/>
          <w:sz w:val="24"/>
        </w:rPr>
        <w:t>Jeśli w dokumentacji projektowej przewidziano umocnienie skarp wykopów należy wykonać je jak najszyb</w:t>
      </w:r>
      <w:r>
        <w:rPr>
          <w:rFonts w:ascii="Times New Roman" w:eastAsia="Times New Roman" w:hAnsi="Times New Roman" w:cs="Times New Roman"/>
          <w:sz w:val="24"/>
        </w:rPr>
        <w:t xml:space="preserve">ciej zgodnie z dokumentacją,  wg odrębnej OST.  </w:t>
      </w:r>
    </w:p>
    <w:p w:rsidR="00BC01F3" w:rsidRDefault="00163E49">
      <w:pPr>
        <w:numPr>
          <w:ilvl w:val="1"/>
          <w:numId w:val="53"/>
        </w:numPr>
        <w:spacing w:after="117" w:line="249" w:lineRule="auto"/>
        <w:ind w:hanging="446"/>
        <w:jc w:val="both"/>
      </w:pPr>
      <w:r>
        <w:rPr>
          <w:rFonts w:ascii="Times New Roman" w:eastAsia="Times New Roman" w:hAnsi="Times New Roman" w:cs="Times New Roman"/>
          <w:b/>
          <w:sz w:val="24"/>
        </w:rPr>
        <w:t xml:space="preserve">Odwodnienie wykopów </w:t>
      </w:r>
    </w:p>
    <w:p w:rsidR="00BC01F3" w:rsidRDefault="00163E49">
      <w:pPr>
        <w:spacing w:after="5" w:line="267" w:lineRule="auto"/>
        <w:ind w:left="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Technologia wykonania wykopu musi umożliwiać jego prawidłowe odwodnienie w całym okresie trwania robót ziemnych. Wykonanie wykopów powinno postępować w kierunku podnoszenia się niwelety</w:t>
      </w: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czasie robót ziemnych należy zachować odpowiedni spadek podłużny i nadać przekrojom poprzecznym spadki, umożliwiające szybki odpływ wód z wykopu. O ile w dokumentacji projektowej nie zawarto innego wymagania, spadek poprzeczny nie powinien </w:t>
      </w:r>
      <w:r>
        <w:rPr>
          <w:rFonts w:ascii="Times New Roman" w:eastAsia="Times New Roman" w:hAnsi="Times New Roman" w:cs="Times New Roman"/>
          <w:sz w:val="24"/>
        </w:rPr>
        <w:lastRenderedPageBreak/>
        <w:t>być mniejs</w:t>
      </w:r>
      <w:r>
        <w:rPr>
          <w:rFonts w:ascii="Times New Roman" w:eastAsia="Times New Roman" w:hAnsi="Times New Roman" w:cs="Times New Roman"/>
          <w:sz w:val="24"/>
        </w:rPr>
        <w:t>zy niż 4% w przypadku gruntów spoistych i nie mniejszy niż 2% w przypadku gruntów niespoistych. Należy uwzględnić ewentualny wpływ kolejności i sposobu odspajania gruntów oraz terminów wykonywania innych robót na spełnienie wymagań dotyczących prawidłowego</w:t>
      </w:r>
      <w:r>
        <w:rPr>
          <w:rFonts w:ascii="Times New Roman" w:eastAsia="Times New Roman" w:hAnsi="Times New Roman" w:cs="Times New Roman"/>
          <w:sz w:val="24"/>
        </w:rPr>
        <w:t xml:space="preserve"> odwodnienia wykopu w czasie postępu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ziemnych.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Źródła wody, odsłonięte przy wykonywaniu wykopów, należy ująć w rowy i /lub dreny. Wody opadowe i gruntowe należy odprowadzić poza teren pasa robót ziemnych. </w:t>
      </w:r>
    </w:p>
    <w:p w:rsidR="00BC01F3" w:rsidRDefault="00163E49">
      <w:pPr>
        <w:spacing w:after="139" w:line="267" w:lineRule="auto"/>
        <w:ind w:left="-3" w:right="12" w:firstLine="708"/>
        <w:jc w:val="both"/>
      </w:pPr>
      <w:r>
        <w:rPr>
          <w:rFonts w:ascii="Times New Roman" w:eastAsia="Times New Roman" w:hAnsi="Times New Roman" w:cs="Times New Roman"/>
          <w:sz w:val="24"/>
        </w:rPr>
        <w:t xml:space="preserve">Pochylenie podłużne dna rowu nie powinno różnić się od projektowanego o więcej niż 0,05%. Dokładność wykonania skarp rowów powinna być zgodna z określoną dla skarp wykopów w OST D-02.00.01. , pkt.6.4.1. </w:t>
      </w:r>
    </w:p>
    <w:p w:rsidR="00BC01F3" w:rsidRDefault="00163E49">
      <w:pPr>
        <w:numPr>
          <w:ilvl w:val="1"/>
          <w:numId w:val="53"/>
        </w:numPr>
        <w:spacing w:after="149" w:line="249" w:lineRule="auto"/>
        <w:ind w:hanging="446"/>
        <w:jc w:val="both"/>
      </w:pPr>
      <w:r>
        <w:rPr>
          <w:rFonts w:ascii="Times New Roman" w:eastAsia="Times New Roman" w:hAnsi="Times New Roman" w:cs="Times New Roman"/>
          <w:b/>
          <w:sz w:val="24"/>
        </w:rPr>
        <w:t xml:space="preserve">Wymagania dotyczące zagęszczenia i nośności podłoża </w:t>
      </w:r>
      <w:r>
        <w:rPr>
          <w:rFonts w:ascii="Times New Roman" w:eastAsia="Times New Roman" w:hAnsi="Times New Roman" w:cs="Times New Roman"/>
          <w:b/>
          <w:sz w:val="24"/>
        </w:rPr>
        <w:t xml:space="preserve">gruntowego nawierzchni w wykopie i miejscach zerowych robót ziemnych </w:t>
      </w:r>
    </w:p>
    <w:p w:rsidR="00BC01F3" w:rsidRDefault="00163E49">
      <w:pPr>
        <w:spacing w:after="135" w:line="267" w:lineRule="auto"/>
        <w:ind w:left="7" w:right="12" w:hanging="10"/>
        <w:jc w:val="both"/>
      </w:pPr>
      <w:r>
        <w:rPr>
          <w:rFonts w:ascii="Times New Roman" w:eastAsia="Times New Roman" w:hAnsi="Times New Roman" w:cs="Times New Roman"/>
          <w:b/>
          <w:sz w:val="24"/>
        </w:rPr>
        <w:t>5.5.1.</w:t>
      </w:r>
      <w:r>
        <w:rPr>
          <w:rFonts w:ascii="Times New Roman" w:eastAsia="Times New Roman" w:hAnsi="Times New Roman" w:cs="Times New Roman"/>
          <w:sz w:val="24"/>
        </w:rPr>
        <w:t xml:space="preserve"> Wymagania odnośnie do zagęszczenia podłoża </w:t>
      </w:r>
    </w:p>
    <w:p w:rsidR="00BC01F3" w:rsidRDefault="00163E49">
      <w:pPr>
        <w:spacing w:after="123" w:line="267" w:lineRule="auto"/>
        <w:ind w:left="7" w:right="12" w:hanging="10"/>
        <w:jc w:val="both"/>
      </w:pPr>
      <w:r>
        <w:rPr>
          <w:rFonts w:ascii="Times New Roman" w:eastAsia="Times New Roman" w:hAnsi="Times New Roman" w:cs="Times New Roman"/>
          <w:sz w:val="24"/>
        </w:rPr>
        <w:t xml:space="preserve"> Zagęszczenie gruntu w wykopach i miejscach zerowych robót ziemnych powinno spełniać wymagania, dotyczące minimalnej wartości wskaźnika</w:t>
      </w:r>
      <w:r>
        <w:rPr>
          <w:rFonts w:ascii="Times New Roman" w:eastAsia="Times New Roman" w:hAnsi="Times New Roman" w:cs="Times New Roman"/>
          <w:sz w:val="24"/>
        </w:rPr>
        <w:t xml:space="preserve"> zagęszczenia (I</w:t>
      </w:r>
      <w:r>
        <w:rPr>
          <w:rFonts w:ascii="Times New Roman" w:eastAsia="Times New Roman" w:hAnsi="Times New Roman" w:cs="Times New Roman"/>
          <w:sz w:val="16"/>
        </w:rPr>
        <w:t>s</w:t>
      </w:r>
      <w:r>
        <w:rPr>
          <w:rFonts w:ascii="Times New Roman" w:eastAsia="Times New Roman" w:hAnsi="Times New Roman" w:cs="Times New Roman"/>
          <w:sz w:val="24"/>
        </w:rPr>
        <w:t xml:space="preserve">), podanego w tabeli 6.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Tabela 6. Minimalne wartości wskaźnika zagęszczenia w wykopach i miejscach zerowych robót ziemnych </w:t>
      </w:r>
    </w:p>
    <w:tbl>
      <w:tblPr>
        <w:tblStyle w:val="TableGrid"/>
        <w:tblW w:w="8927" w:type="dxa"/>
        <w:tblInd w:w="-70" w:type="dxa"/>
        <w:tblCellMar>
          <w:top w:w="17" w:type="dxa"/>
          <w:left w:w="70" w:type="dxa"/>
          <w:bottom w:w="8" w:type="dxa"/>
          <w:right w:w="79" w:type="dxa"/>
        </w:tblCellMar>
        <w:tblLook w:val="04A0" w:firstRow="1" w:lastRow="0" w:firstColumn="1" w:lastColumn="0" w:noHBand="0" w:noVBand="1"/>
      </w:tblPr>
      <w:tblGrid>
        <w:gridCol w:w="3430"/>
        <w:gridCol w:w="2496"/>
        <w:gridCol w:w="1501"/>
        <w:gridCol w:w="1500"/>
      </w:tblGrid>
      <w:tr w:rsidR="00BC01F3">
        <w:trPr>
          <w:trHeight w:val="413"/>
        </w:trPr>
        <w:tc>
          <w:tcPr>
            <w:tcW w:w="3430" w:type="dxa"/>
            <w:vMerge w:val="restart"/>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Strefa podłoża gruntowego </w:t>
            </w:r>
          </w:p>
        </w:tc>
        <w:tc>
          <w:tcPr>
            <w:tcW w:w="5497" w:type="dxa"/>
            <w:gridSpan w:val="3"/>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ind w:left="9"/>
              <w:jc w:val="center"/>
            </w:pPr>
            <w:r>
              <w:rPr>
                <w:rFonts w:ascii="Times New Roman" w:eastAsia="Times New Roman" w:hAnsi="Times New Roman" w:cs="Times New Roman"/>
                <w:sz w:val="24"/>
              </w:rPr>
              <w:t>Minimalna wartość I</w:t>
            </w:r>
            <w:r>
              <w:rPr>
                <w:rFonts w:ascii="Times New Roman" w:eastAsia="Times New Roman" w:hAnsi="Times New Roman" w:cs="Times New Roman"/>
                <w:sz w:val="16"/>
              </w:rPr>
              <w:t>s</w:t>
            </w:r>
            <w:r>
              <w:rPr>
                <w:rFonts w:ascii="Times New Roman" w:eastAsia="Times New Roman" w:hAnsi="Times New Roman" w:cs="Times New Roman"/>
                <w:sz w:val="24"/>
              </w:rPr>
              <w:t xml:space="preserve"> dla: </w:t>
            </w:r>
          </w:p>
        </w:tc>
      </w:tr>
      <w:tr w:rsidR="00BC01F3">
        <w:trPr>
          <w:trHeight w:val="290"/>
        </w:trPr>
        <w:tc>
          <w:tcPr>
            <w:tcW w:w="0" w:type="auto"/>
            <w:vMerge/>
            <w:tcBorders>
              <w:top w:val="nil"/>
              <w:left w:val="single" w:sz="6" w:space="0" w:color="000000"/>
              <w:bottom w:val="nil"/>
              <w:right w:val="single" w:sz="6" w:space="0" w:color="000000"/>
            </w:tcBorders>
          </w:tcPr>
          <w:p w:rsidR="00BC01F3" w:rsidRDefault="00BC01F3"/>
        </w:tc>
        <w:tc>
          <w:tcPr>
            <w:tcW w:w="5497" w:type="dxa"/>
            <w:gridSpan w:val="3"/>
            <w:tcBorders>
              <w:top w:val="single" w:sz="6" w:space="0" w:color="000000"/>
              <w:left w:val="single" w:sz="6" w:space="0" w:color="000000"/>
              <w:bottom w:val="single" w:sz="6" w:space="0" w:color="000000"/>
              <w:right w:val="single" w:sz="6" w:space="0" w:color="000000"/>
            </w:tcBorders>
          </w:tcPr>
          <w:p w:rsidR="00BC01F3" w:rsidRDefault="00163E49">
            <w:pPr>
              <w:spacing w:after="0"/>
              <w:ind w:left="4"/>
              <w:jc w:val="center"/>
            </w:pPr>
            <w:r>
              <w:rPr>
                <w:rFonts w:ascii="Times New Roman" w:eastAsia="Times New Roman" w:hAnsi="Times New Roman" w:cs="Times New Roman"/>
                <w:sz w:val="24"/>
              </w:rPr>
              <w:t xml:space="preserve">Kategoria ruchu </w:t>
            </w:r>
          </w:p>
        </w:tc>
      </w:tr>
      <w:tr w:rsidR="00BC01F3">
        <w:trPr>
          <w:trHeight w:val="1176"/>
        </w:trPr>
        <w:tc>
          <w:tcPr>
            <w:tcW w:w="0" w:type="auto"/>
            <w:vMerge/>
            <w:tcBorders>
              <w:top w:val="nil"/>
              <w:left w:val="single" w:sz="6" w:space="0" w:color="000000"/>
              <w:bottom w:val="single" w:sz="4" w:space="0" w:color="000000"/>
              <w:right w:val="single" w:sz="6" w:space="0" w:color="000000"/>
            </w:tcBorders>
          </w:tcPr>
          <w:p w:rsidR="00BC01F3" w:rsidRDefault="00BC01F3"/>
        </w:tc>
        <w:tc>
          <w:tcPr>
            <w:tcW w:w="2496"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left="11" w:hanging="11"/>
              <w:jc w:val="center"/>
            </w:pPr>
            <w:r>
              <w:rPr>
                <w:rFonts w:ascii="Times New Roman" w:eastAsia="Times New Roman" w:hAnsi="Times New Roman" w:cs="Times New Roman"/>
                <w:sz w:val="24"/>
              </w:rPr>
              <w:t xml:space="preserve">KR1-KR2, </w:t>
            </w:r>
            <w:r>
              <w:rPr>
                <w:rFonts w:ascii="Times New Roman" w:eastAsia="Times New Roman" w:hAnsi="Times New Roman" w:cs="Times New Roman"/>
                <w:sz w:val="24"/>
              </w:rPr>
              <w:t xml:space="preserve">zjazdy, chodniki, ścieżki rowerowe, ciągi pieszojezdne, </w:t>
            </w:r>
          </w:p>
        </w:tc>
        <w:tc>
          <w:tcPr>
            <w:tcW w:w="1501" w:type="dxa"/>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right="61"/>
              <w:jc w:val="right"/>
            </w:pPr>
            <w:r>
              <w:rPr>
                <w:rFonts w:ascii="Times New Roman" w:eastAsia="Times New Roman" w:hAnsi="Times New Roman" w:cs="Times New Roman"/>
                <w:sz w:val="24"/>
              </w:rPr>
              <w:t xml:space="preserve">KR3 - KR4 </w:t>
            </w:r>
          </w:p>
        </w:tc>
        <w:tc>
          <w:tcPr>
            <w:tcW w:w="1500" w:type="dxa"/>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left="127"/>
            </w:pPr>
            <w:r>
              <w:rPr>
                <w:rFonts w:ascii="Times New Roman" w:eastAsia="Times New Roman" w:hAnsi="Times New Roman" w:cs="Times New Roman"/>
                <w:sz w:val="24"/>
              </w:rPr>
              <w:t xml:space="preserve">KR5 - KR7 </w:t>
            </w:r>
          </w:p>
        </w:tc>
      </w:tr>
      <w:tr w:rsidR="00BC01F3">
        <w:trPr>
          <w:trHeight w:val="1909"/>
        </w:trPr>
        <w:tc>
          <w:tcPr>
            <w:tcW w:w="3430" w:type="dxa"/>
            <w:tcBorders>
              <w:top w:val="single" w:sz="4"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korpusu poniżej spodu konstrukcji nawierzchni do głębokości 0,2 m lub do głębokości równej grubości warstwy ulepszonego podłoża, o ile występuje </w:t>
            </w:r>
          </w:p>
        </w:tc>
        <w:tc>
          <w:tcPr>
            <w:tcW w:w="2496"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7"/>
              <w:jc w:val="center"/>
            </w:pPr>
            <w:r>
              <w:rPr>
                <w:rFonts w:ascii="Times New Roman" w:eastAsia="Times New Roman" w:hAnsi="Times New Roman" w:cs="Times New Roman"/>
                <w:sz w:val="24"/>
              </w:rPr>
              <w:t xml:space="preserve">1,00 </w:t>
            </w:r>
          </w:p>
        </w:tc>
        <w:tc>
          <w:tcPr>
            <w:tcW w:w="1501"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9"/>
              <w:jc w:val="center"/>
            </w:pPr>
            <w:r>
              <w:rPr>
                <w:rFonts w:ascii="Times New Roman" w:eastAsia="Times New Roman" w:hAnsi="Times New Roman" w:cs="Times New Roman"/>
                <w:sz w:val="24"/>
              </w:rPr>
              <w:t xml:space="preserve">1,00 </w:t>
            </w:r>
          </w:p>
        </w:tc>
        <w:tc>
          <w:tcPr>
            <w:tcW w:w="1500"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10"/>
              <w:jc w:val="center"/>
            </w:pPr>
            <w:r>
              <w:rPr>
                <w:rFonts w:ascii="Times New Roman" w:eastAsia="Times New Roman" w:hAnsi="Times New Roman" w:cs="Times New Roman"/>
                <w:sz w:val="24"/>
              </w:rPr>
              <w:t xml:space="preserve">1,00 </w:t>
            </w:r>
          </w:p>
        </w:tc>
      </w:tr>
      <w:tr w:rsidR="00BC01F3">
        <w:trPr>
          <w:trHeight w:val="533"/>
        </w:trPr>
        <w:tc>
          <w:tcPr>
            <w:tcW w:w="343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niżej, do głębokości 0,5 m </w:t>
            </w:r>
          </w:p>
        </w:tc>
        <w:tc>
          <w:tcPr>
            <w:tcW w:w="2496"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7"/>
              <w:jc w:val="center"/>
            </w:pPr>
            <w:r>
              <w:rPr>
                <w:rFonts w:ascii="Times New Roman" w:eastAsia="Times New Roman" w:hAnsi="Times New Roman" w:cs="Times New Roman"/>
                <w:sz w:val="24"/>
              </w:rPr>
              <w:t xml:space="preserve">0,97 </w:t>
            </w:r>
          </w:p>
        </w:tc>
        <w:tc>
          <w:tcPr>
            <w:tcW w:w="150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9"/>
              <w:jc w:val="center"/>
            </w:pPr>
            <w:r>
              <w:rPr>
                <w:rFonts w:ascii="Times New Roman" w:eastAsia="Times New Roman" w:hAnsi="Times New Roman" w:cs="Times New Roman"/>
                <w:sz w:val="24"/>
              </w:rPr>
              <w:t xml:space="preserve">1,00 </w:t>
            </w:r>
          </w:p>
        </w:tc>
        <w:tc>
          <w:tcPr>
            <w:tcW w:w="150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0"/>
              <w:jc w:val="center"/>
            </w:pPr>
            <w:r>
              <w:rPr>
                <w:rFonts w:ascii="Times New Roman" w:eastAsia="Times New Roman" w:hAnsi="Times New Roman" w:cs="Times New Roman"/>
                <w:sz w:val="24"/>
              </w:rPr>
              <w:t xml:space="preserve">1,00 </w:t>
            </w:r>
          </w:p>
        </w:tc>
      </w:tr>
    </w:tbl>
    <w:p w:rsidR="00BC01F3" w:rsidRDefault="00163E49">
      <w:pPr>
        <w:spacing w:after="23"/>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Jeżeli grunty rodzime w wykopach i miejscach zerowych nie spełniają wymaganego wskaźnika zagęszczenia, to przed ułożeniem konstrukcji nawierzchni należy je dogęścić do wartości I</w:t>
      </w:r>
      <w:r>
        <w:rPr>
          <w:rFonts w:ascii="Times New Roman" w:eastAsia="Times New Roman" w:hAnsi="Times New Roman" w:cs="Times New Roman"/>
          <w:sz w:val="24"/>
          <w:vertAlign w:val="subscript"/>
        </w:rPr>
        <w:t>s</w:t>
      </w:r>
      <w:r>
        <w:rPr>
          <w:rFonts w:ascii="Times New Roman" w:eastAsia="Times New Roman" w:hAnsi="Times New Roman" w:cs="Times New Roman"/>
          <w:sz w:val="24"/>
        </w:rPr>
        <w:t xml:space="preserve">, podanych w tabeli 6.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Jeżeli wartości wskaźnika zagęszczenia określone w tabeli 6 nie mogą być osiągnięte przez bezpośrednie zagęszczanie gruntów rodzimych, to należy podjąć środki w celu ulepszenia gruntu podłoża, umożliwiającego uzyskanie wymaganych wartości wskaźnika </w:t>
      </w:r>
      <w:r>
        <w:rPr>
          <w:rFonts w:ascii="Times New Roman" w:eastAsia="Times New Roman" w:hAnsi="Times New Roman" w:cs="Times New Roman"/>
          <w:sz w:val="24"/>
        </w:rPr>
        <w:lastRenderedPageBreak/>
        <w:t>zagęszc</w:t>
      </w:r>
      <w:r>
        <w:rPr>
          <w:rFonts w:ascii="Times New Roman" w:eastAsia="Times New Roman" w:hAnsi="Times New Roman" w:cs="Times New Roman"/>
          <w:sz w:val="24"/>
        </w:rPr>
        <w:t xml:space="preserve">zenia. Możliwe do zastosowania środki, o ile nie są określone w ST, proponuje Wykonawca i przedstawia do akceptacji Inżynierowi.  </w:t>
      </w:r>
    </w:p>
    <w:p w:rsidR="00BC01F3" w:rsidRDefault="00163E49">
      <w:pPr>
        <w:spacing w:after="5" w:line="267" w:lineRule="auto"/>
        <w:ind w:left="-3" w:right="12" w:firstLine="708"/>
        <w:jc w:val="both"/>
      </w:pPr>
      <w:r>
        <w:rPr>
          <w:rFonts w:ascii="Times New Roman" w:eastAsia="Times New Roman" w:hAnsi="Times New Roman" w:cs="Times New Roman"/>
          <w:sz w:val="24"/>
        </w:rPr>
        <w:t>Inżynier może dopuścić kontrolę zagęszczenia po ułożeniu i zagęszczeniu wyżej leżącej warstwy. W takiej sytuacji wyżej leżąca</w:t>
      </w:r>
      <w:r>
        <w:rPr>
          <w:rFonts w:ascii="Times New Roman" w:eastAsia="Times New Roman" w:hAnsi="Times New Roman" w:cs="Times New Roman"/>
          <w:sz w:val="24"/>
        </w:rPr>
        <w:t xml:space="preserve"> warstwa zostanie w niezbędnym zakresie usunięta w celu określenia osiągniętego wskaźnika zagęszczenia I</w:t>
      </w:r>
      <w:r>
        <w:rPr>
          <w:rFonts w:ascii="Times New Roman" w:eastAsia="Times New Roman" w:hAnsi="Times New Roman" w:cs="Times New Roman"/>
          <w:sz w:val="16"/>
        </w:rPr>
        <w:t>S</w:t>
      </w:r>
      <w:r>
        <w:rPr>
          <w:rFonts w:ascii="Times New Roman" w:eastAsia="Times New Roman" w:hAnsi="Times New Roman" w:cs="Times New Roman"/>
          <w:sz w:val="24"/>
        </w:rPr>
        <w:t xml:space="preserve"> warstwy leżącej poniżej. Jeżeli wymagana wartość wskaźnika zagęszczenia zostanie osiągnięta, wówczas warstwa zostanie zaakceptowana. Jeżeli wartość ws</w:t>
      </w:r>
      <w:r>
        <w:rPr>
          <w:rFonts w:ascii="Times New Roman" w:eastAsia="Times New Roman" w:hAnsi="Times New Roman" w:cs="Times New Roman"/>
          <w:sz w:val="24"/>
        </w:rPr>
        <w:t xml:space="preserve">kaźnika zagęszczenia nie zostanie osiągnięta, wówczas ta warstwa oraz warstwa ułożona na niej, zostaną usunięte i ponownie wykonane na koszt Wykonawcy. </w:t>
      </w:r>
    </w:p>
    <w:p w:rsidR="00BC01F3" w:rsidRDefault="00163E49">
      <w:pPr>
        <w:spacing w:after="128" w:line="267" w:lineRule="auto"/>
        <w:ind w:left="-3" w:right="12" w:firstLine="708"/>
        <w:jc w:val="both"/>
      </w:pPr>
      <w:r>
        <w:rPr>
          <w:rFonts w:ascii="Times New Roman" w:eastAsia="Times New Roman" w:hAnsi="Times New Roman" w:cs="Times New Roman"/>
          <w:sz w:val="24"/>
        </w:rPr>
        <w:t>Dopuszcza się ocenę stanu zagęszczenia gruntu na podstawie wartości wskaźnika odkształcenia Io według z</w:t>
      </w:r>
      <w:r>
        <w:rPr>
          <w:rFonts w:ascii="Times New Roman" w:eastAsia="Times New Roman" w:hAnsi="Times New Roman" w:cs="Times New Roman"/>
          <w:sz w:val="24"/>
        </w:rPr>
        <w:t xml:space="preserve">asad i kryteriów określonych w OST D-02.00.01 „Roboty ziemne. Wymagania ogólne” w pkt.5.9.2.  </w:t>
      </w:r>
    </w:p>
    <w:p w:rsidR="00BC01F3" w:rsidRDefault="00163E49">
      <w:pPr>
        <w:spacing w:after="125" w:line="267" w:lineRule="auto"/>
        <w:ind w:left="7" w:right="12" w:hanging="10"/>
        <w:jc w:val="both"/>
      </w:pPr>
      <w:r>
        <w:rPr>
          <w:rFonts w:ascii="Times New Roman" w:eastAsia="Times New Roman" w:hAnsi="Times New Roman" w:cs="Times New Roman"/>
          <w:b/>
          <w:sz w:val="24"/>
        </w:rPr>
        <w:t>5.5.2.</w:t>
      </w:r>
      <w:r>
        <w:rPr>
          <w:rFonts w:ascii="Times New Roman" w:eastAsia="Times New Roman" w:hAnsi="Times New Roman" w:cs="Times New Roman"/>
          <w:sz w:val="24"/>
        </w:rPr>
        <w:t xml:space="preserve"> Wymagania odnośnie do nośności podłoża gruntowego   </w:t>
      </w:r>
    </w:p>
    <w:p w:rsidR="00BC01F3" w:rsidRDefault="00163E49">
      <w:pPr>
        <w:spacing w:after="5" w:line="267" w:lineRule="auto"/>
        <w:ind w:left="-3" w:right="12" w:firstLine="708"/>
        <w:jc w:val="both"/>
      </w:pPr>
      <w:r>
        <w:rPr>
          <w:rFonts w:ascii="Times New Roman" w:eastAsia="Times New Roman" w:hAnsi="Times New Roman" w:cs="Times New Roman"/>
          <w:sz w:val="24"/>
        </w:rPr>
        <w:t>Nośność podłoża gruntowego nawierzchni należy określić na podstawie oceny wartości wtórnego modułu od</w:t>
      </w:r>
      <w:r>
        <w:rPr>
          <w:rFonts w:ascii="Times New Roman" w:eastAsia="Times New Roman" w:hAnsi="Times New Roman" w:cs="Times New Roman"/>
          <w:sz w:val="24"/>
        </w:rPr>
        <w:t xml:space="preserve">kształcenia E2 oznaczonego według zasad określonych w </w:t>
      </w:r>
    </w:p>
    <w:p w:rsidR="00BC01F3" w:rsidRDefault="00163E49">
      <w:pPr>
        <w:spacing w:after="5" w:line="267" w:lineRule="auto"/>
        <w:ind w:left="705" w:right="1341" w:hanging="708"/>
        <w:jc w:val="both"/>
      </w:pPr>
      <w:r>
        <w:rPr>
          <w:rFonts w:ascii="Times New Roman" w:eastAsia="Times New Roman" w:hAnsi="Times New Roman" w:cs="Times New Roman"/>
          <w:sz w:val="24"/>
        </w:rPr>
        <w:t xml:space="preserve">OST D-02.00.01 „Roboty ziemne. Wymagania ogólne” pkt.5.10.  Wymagana wartość E2: </w:t>
      </w:r>
    </w:p>
    <w:p w:rsidR="00BC01F3" w:rsidRDefault="00163E49">
      <w:pPr>
        <w:numPr>
          <w:ilvl w:val="0"/>
          <w:numId w:val="54"/>
        </w:numPr>
        <w:spacing w:after="5" w:line="267" w:lineRule="auto"/>
        <w:ind w:right="12" w:hanging="146"/>
        <w:jc w:val="both"/>
      </w:pPr>
      <w:r>
        <w:rPr>
          <w:rFonts w:ascii="Times New Roman" w:eastAsia="Times New Roman" w:hAnsi="Times New Roman" w:cs="Times New Roman"/>
          <w:sz w:val="24"/>
        </w:rPr>
        <w:t xml:space="preserve">dla ruchu KR3 - KR7, musi być określona przez projektanta w dokumentacji projektowej, przy czym minimalna wartość E2 </w:t>
      </w:r>
      <w:r>
        <w:rPr>
          <w:rFonts w:ascii="Times New Roman" w:eastAsia="Times New Roman" w:hAnsi="Times New Roman" w:cs="Times New Roman"/>
          <w:sz w:val="24"/>
        </w:rPr>
        <w:t xml:space="preserve">na górnej powierzchni podłoża gruntowego nawierzchni w wykopie wynosi 50 MPa. W dokumentacji projektowej może zostać określona wyższa wartość E2, jeżeli została ona przyjęta w projekcie konstrukcji nawierzchni, </w:t>
      </w:r>
    </w:p>
    <w:p w:rsidR="00BC01F3" w:rsidRDefault="00163E49">
      <w:pPr>
        <w:numPr>
          <w:ilvl w:val="0"/>
          <w:numId w:val="54"/>
        </w:numPr>
        <w:spacing w:after="5" w:line="267" w:lineRule="auto"/>
        <w:ind w:right="12" w:hanging="146"/>
        <w:jc w:val="both"/>
      </w:pPr>
      <w:r>
        <w:rPr>
          <w:rFonts w:ascii="Times New Roman" w:eastAsia="Times New Roman" w:hAnsi="Times New Roman" w:cs="Times New Roman"/>
          <w:sz w:val="24"/>
        </w:rPr>
        <w:t xml:space="preserve">dla ruchu KR1 – KR2 minimalna wartość E2 na </w:t>
      </w:r>
      <w:r>
        <w:rPr>
          <w:rFonts w:ascii="Times New Roman" w:eastAsia="Times New Roman" w:hAnsi="Times New Roman" w:cs="Times New Roman"/>
          <w:sz w:val="24"/>
        </w:rPr>
        <w:t xml:space="preserve">górnej powierzchni podłoża gruntowego nawierzchni musi być określona przez projektanta w dokumentacji projektowej.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Jeżeli zaprojektowano wykonanie warstwy ulepszonego podłoża to należy określić nośność gruntu rodzimego pod tą warstwą. Wymagana wartość E2 </w:t>
      </w:r>
      <w:r>
        <w:rPr>
          <w:rFonts w:ascii="Times New Roman" w:eastAsia="Times New Roman" w:hAnsi="Times New Roman" w:cs="Times New Roman"/>
          <w:sz w:val="24"/>
        </w:rPr>
        <w:t>gruntu rodzimego musi być określona przez projektanta w dokumentacji projektowej. Stwierdzona wartość E2 nie może być mniejsza niż przyjęta w dokumentacji projektowej. Jeżeli stwierdzona wartość E2 jest mniejsza od wymaganej wówczas Wykonawca zaproponuje d</w:t>
      </w:r>
      <w:r>
        <w:rPr>
          <w:rFonts w:ascii="Times New Roman" w:eastAsia="Times New Roman" w:hAnsi="Times New Roman" w:cs="Times New Roman"/>
          <w:sz w:val="24"/>
        </w:rPr>
        <w:t xml:space="preserve">o akceptacji Inżyniera  sposób uzyskania wymaganej nośności. </w:t>
      </w:r>
    </w:p>
    <w:p w:rsidR="00BC01F3" w:rsidRDefault="00163E49">
      <w:pPr>
        <w:spacing w:after="115" w:line="267" w:lineRule="auto"/>
        <w:ind w:left="-3" w:right="12" w:firstLine="708"/>
        <w:jc w:val="both"/>
      </w:pPr>
      <w:r>
        <w:rPr>
          <w:rFonts w:ascii="Times New Roman" w:eastAsia="Times New Roman" w:hAnsi="Times New Roman" w:cs="Times New Roman"/>
          <w:sz w:val="24"/>
        </w:rPr>
        <w:t>Jeżeli w dokumentacji projektowej użyto pojęcia „grupa nośności podłoża” w celu określenia nośności gruntu rodzimego, to wartości wtórnego modułu odkształcenia E2 na powierzchni gruntu rodzimego</w:t>
      </w:r>
      <w:r>
        <w:rPr>
          <w:rFonts w:ascii="Times New Roman" w:eastAsia="Times New Roman" w:hAnsi="Times New Roman" w:cs="Times New Roman"/>
          <w:sz w:val="24"/>
        </w:rPr>
        <w:t xml:space="preserve"> nie mogą być mniejsze niż podano w tabeli 7.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Tabela 7. Minimalne wartości wtórnego modułu odkształcenia E2 na powierzchni gruntu rodzimego w zależności od grupy nośności podłoża G </w:t>
      </w:r>
    </w:p>
    <w:tbl>
      <w:tblPr>
        <w:tblStyle w:val="TableGrid"/>
        <w:tblW w:w="5415" w:type="dxa"/>
        <w:tblInd w:w="5" w:type="dxa"/>
        <w:tblCellMar>
          <w:top w:w="14" w:type="dxa"/>
          <w:left w:w="168" w:type="dxa"/>
          <w:bottom w:w="0" w:type="dxa"/>
          <w:right w:w="108" w:type="dxa"/>
        </w:tblCellMar>
        <w:tblLook w:val="04A0" w:firstRow="1" w:lastRow="0" w:firstColumn="1" w:lastColumn="0" w:noHBand="0" w:noVBand="1"/>
      </w:tblPr>
      <w:tblGrid>
        <w:gridCol w:w="662"/>
        <w:gridCol w:w="2657"/>
        <w:gridCol w:w="2096"/>
      </w:tblGrid>
      <w:tr w:rsidR="00BC01F3">
        <w:trPr>
          <w:trHeight w:val="406"/>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Lp.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Grupa nośności podłoża </w:t>
            </w:r>
          </w:p>
        </w:tc>
        <w:tc>
          <w:tcPr>
            <w:tcW w:w="209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Wartość E</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 xml:space="preserve"> [MPa] </w:t>
            </w:r>
          </w:p>
        </w:tc>
      </w:tr>
      <w:tr w:rsidR="00BC01F3">
        <w:trPr>
          <w:trHeight w:val="288"/>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G1 </w:t>
            </w:r>
          </w:p>
        </w:tc>
        <w:tc>
          <w:tcPr>
            <w:tcW w:w="20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80 </w:t>
            </w:r>
          </w:p>
        </w:tc>
      </w:tr>
      <w:tr w:rsidR="00BC01F3">
        <w:trPr>
          <w:trHeight w:val="286"/>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G2 </w:t>
            </w:r>
          </w:p>
        </w:tc>
        <w:tc>
          <w:tcPr>
            <w:tcW w:w="20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50 </w:t>
            </w:r>
          </w:p>
        </w:tc>
      </w:tr>
      <w:tr w:rsidR="00BC01F3">
        <w:trPr>
          <w:trHeight w:val="286"/>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3</w:t>
            </w:r>
            <w:r>
              <w:rPr>
                <w:rFonts w:ascii="Times New Roman" w:eastAsia="Times New Roman" w:hAnsi="Times New Roman" w:cs="Times New Roman"/>
                <w:sz w:val="24"/>
              </w:rPr>
              <w:t xml:space="preserve">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G3 </w:t>
            </w:r>
          </w:p>
        </w:tc>
        <w:tc>
          <w:tcPr>
            <w:tcW w:w="20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35 </w:t>
            </w:r>
          </w:p>
        </w:tc>
      </w:tr>
      <w:tr w:rsidR="00BC01F3">
        <w:trPr>
          <w:trHeight w:val="286"/>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 </w:t>
            </w:r>
          </w:p>
        </w:tc>
        <w:tc>
          <w:tcPr>
            <w:tcW w:w="26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G4 </w:t>
            </w:r>
          </w:p>
        </w:tc>
        <w:tc>
          <w:tcPr>
            <w:tcW w:w="20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25 </w:t>
            </w:r>
          </w:p>
        </w:tc>
      </w:tr>
    </w:tbl>
    <w:p w:rsidR="00BC01F3" w:rsidRDefault="00163E49">
      <w:pPr>
        <w:spacing w:after="0"/>
      </w:pPr>
      <w:r>
        <w:rPr>
          <w:rFonts w:ascii="Times New Roman" w:eastAsia="Times New Roman" w:hAnsi="Times New Roman" w:cs="Times New Roman"/>
          <w:sz w:val="24"/>
        </w:rPr>
        <w:t xml:space="preserve"> </w:t>
      </w:r>
    </w:p>
    <w:p w:rsidR="00BC01F3" w:rsidRDefault="00163E49">
      <w:pPr>
        <w:spacing w:after="89" w:line="267" w:lineRule="auto"/>
        <w:ind w:left="-3" w:right="12" w:firstLine="708"/>
        <w:jc w:val="both"/>
      </w:pPr>
      <w:r>
        <w:rPr>
          <w:rFonts w:ascii="Times New Roman" w:eastAsia="Times New Roman" w:hAnsi="Times New Roman" w:cs="Times New Roman"/>
          <w:sz w:val="24"/>
        </w:rPr>
        <w:lastRenderedPageBreak/>
        <w:t xml:space="preserve">Za zgodą Inżyniera dopuszcza się badanie nośności podłoża z zastosowaniem lekkiej płyty dynamicznej, zgodnie z OST D-02.00.01 Roboty ziemne. Wymagania ogólne., pkt.5.10.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5.6. Ruch budowlany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Nie należy dopuszczać ruchu budowlanego po dnie wykopu o ile grubość warstwy gruntu (nadkładu) powyżej rzędnych robót ziemnych jest mniejsza niż 0,3 m. </w:t>
      </w:r>
    </w:p>
    <w:p w:rsidR="00BC01F3" w:rsidRDefault="00163E49">
      <w:pPr>
        <w:spacing w:after="128" w:line="267" w:lineRule="auto"/>
        <w:ind w:left="7" w:right="12" w:hanging="10"/>
        <w:jc w:val="both"/>
      </w:pPr>
      <w:r>
        <w:rPr>
          <w:rFonts w:ascii="Times New Roman" w:eastAsia="Times New Roman" w:hAnsi="Times New Roman" w:cs="Times New Roman"/>
          <w:sz w:val="24"/>
        </w:rPr>
        <w:t xml:space="preserve"> Z chwilą przystąpienia do ostatecznego profilowania dna wykopu dopuszcza się po nim jedynie ruch maszy</w:t>
      </w:r>
      <w:r>
        <w:rPr>
          <w:rFonts w:ascii="Times New Roman" w:eastAsia="Times New Roman" w:hAnsi="Times New Roman" w:cs="Times New Roman"/>
          <w:sz w:val="24"/>
        </w:rPr>
        <w:t>n wykonujących tę czynność budowlaną. Może odbywać się jedynie sporadyczny ruch pojazdów, które nie spowodują uszkodzeń powierzchni korpusu.  Naprawa uszkodzeń powierzchni robót ziemnych, wynikających z niedotrzymania podanych powyżej warunków obciąża Wyko</w:t>
      </w:r>
      <w:r>
        <w:rPr>
          <w:rFonts w:ascii="Times New Roman" w:eastAsia="Times New Roman" w:hAnsi="Times New Roman" w:cs="Times New Roman"/>
          <w:sz w:val="24"/>
        </w:rPr>
        <w:t xml:space="preserve">nawcę robót ziemnych. </w:t>
      </w:r>
    </w:p>
    <w:p w:rsidR="00BC01F3" w:rsidRDefault="00163E49">
      <w:pPr>
        <w:spacing w:after="247" w:line="267" w:lineRule="auto"/>
        <w:ind w:left="7" w:right="12" w:hanging="10"/>
        <w:jc w:val="both"/>
      </w:pPr>
      <w:r>
        <w:rPr>
          <w:rFonts w:ascii="Times New Roman" w:eastAsia="Times New Roman" w:hAnsi="Times New Roman" w:cs="Times New Roman"/>
          <w:b/>
          <w:sz w:val="24"/>
        </w:rPr>
        <w:t xml:space="preserve">5.7. Postępowanie z materiałem gruntowym z wykopu </w:t>
      </w:r>
      <w:r>
        <w:rPr>
          <w:rFonts w:ascii="Times New Roman" w:eastAsia="Times New Roman" w:hAnsi="Times New Roman" w:cs="Times New Roman"/>
          <w:sz w:val="24"/>
        </w:rPr>
        <w:t>Materiał gruntowy pochodzący z wykopu powinien zostać wykorzystany w maksymalnym stopniu zgodnie z OST D-02.00.01. pkt.5.6., a jego przydatność do budowy nasypów powinna zostać określ</w:t>
      </w:r>
      <w:r>
        <w:rPr>
          <w:rFonts w:ascii="Times New Roman" w:eastAsia="Times New Roman" w:hAnsi="Times New Roman" w:cs="Times New Roman"/>
          <w:sz w:val="24"/>
        </w:rPr>
        <w:t xml:space="preserve">ona na podstawie OST D-02.00.01. pkt. 2.2. </w:t>
      </w:r>
    </w:p>
    <w:p w:rsidR="00BC01F3" w:rsidRDefault="00163E49">
      <w:pPr>
        <w:numPr>
          <w:ilvl w:val="0"/>
          <w:numId w:val="55"/>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55"/>
        </w:numPr>
        <w:spacing w:after="149" w:line="249" w:lineRule="auto"/>
        <w:ind w:hanging="420"/>
        <w:jc w:val="both"/>
      </w:pPr>
      <w:r>
        <w:rPr>
          <w:rFonts w:ascii="Times New Roman" w:eastAsia="Times New Roman" w:hAnsi="Times New Roman" w:cs="Times New Roman"/>
          <w:b/>
          <w:sz w:val="24"/>
        </w:rPr>
        <w:t xml:space="preserve">Ogólne zasady kontroli jakości robót </w:t>
      </w:r>
    </w:p>
    <w:p w:rsidR="00BC01F3" w:rsidRDefault="00163E49">
      <w:pPr>
        <w:tabs>
          <w:tab w:val="center" w:pos="4117"/>
        </w:tabs>
        <w:spacing w:after="14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kontroli jakości robót podano w OST D-02.00.01 pkt 6. </w:t>
      </w:r>
    </w:p>
    <w:p w:rsidR="00BC01F3" w:rsidRDefault="00163E49">
      <w:pPr>
        <w:numPr>
          <w:ilvl w:val="1"/>
          <w:numId w:val="55"/>
        </w:numPr>
        <w:spacing w:after="149" w:line="249" w:lineRule="auto"/>
        <w:ind w:hanging="420"/>
        <w:jc w:val="both"/>
      </w:pPr>
      <w:r>
        <w:rPr>
          <w:rFonts w:ascii="Times New Roman" w:eastAsia="Times New Roman" w:hAnsi="Times New Roman" w:cs="Times New Roman"/>
          <w:b/>
          <w:sz w:val="24"/>
        </w:rPr>
        <w:t xml:space="preserve">Kontrola wykonania wykopów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Kontrola wykonania wykopów polega na sprawdzeniu zgodności z wymaganiami określonymi w dokumentacji projektowej i ST. W czasie kontroli szczególną uwagę należy zwrócić na: </w:t>
      </w:r>
    </w:p>
    <w:p w:rsidR="00BC01F3" w:rsidRDefault="00163E49">
      <w:pPr>
        <w:numPr>
          <w:ilvl w:val="0"/>
          <w:numId w:val="56"/>
        </w:numPr>
        <w:spacing w:after="5" w:line="267" w:lineRule="auto"/>
        <w:ind w:right="12" w:hanging="283"/>
        <w:jc w:val="both"/>
      </w:pPr>
      <w:r>
        <w:rPr>
          <w:rFonts w:ascii="Times New Roman" w:eastAsia="Times New Roman" w:hAnsi="Times New Roman" w:cs="Times New Roman"/>
          <w:sz w:val="24"/>
        </w:rPr>
        <w:t xml:space="preserve">sposób odspajania gruntów nie pogarszający ich właściwości, </w:t>
      </w:r>
    </w:p>
    <w:p w:rsidR="00BC01F3" w:rsidRDefault="00163E49">
      <w:pPr>
        <w:numPr>
          <w:ilvl w:val="0"/>
          <w:numId w:val="56"/>
        </w:numPr>
        <w:spacing w:after="5" w:line="267" w:lineRule="auto"/>
        <w:ind w:right="12" w:hanging="283"/>
        <w:jc w:val="both"/>
      </w:pPr>
      <w:r>
        <w:rPr>
          <w:rFonts w:ascii="Times New Roman" w:eastAsia="Times New Roman" w:hAnsi="Times New Roman" w:cs="Times New Roman"/>
          <w:sz w:val="24"/>
        </w:rPr>
        <w:t>zapewnienie statecznoś</w:t>
      </w:r>
      <w:r>
        <w:rPr>
          <w:rFonts w:ascii="Times New Roman" w:eastAsia="Times New Roman" w:hAnsi="Times New Roman" w:cs="Times New Roman"/>
          <w:sz w:val="24"/>
        </w:rPr>
        <w:t xml:space="preserve">ci skarp, </w:t>
      </w:r>
    </w:p>
    <w:p w:rsidR="00BC01F3" w:rsidRDefault="00163E49">
      <w:pPr>
        <w:numPr>
          <w:ilvl w:val="0"/>
          <w:numId w:val="56"/>
        </w:numPr>
        <w:spacing w:after="5" w:line="267" w:lineRule="auto"/>
        <w:ind w:right="12" w:hanging="283"/>
        <w:jc w:val="both"/>
      </w:pPr>
      <w:r>
        <w:rPr>
          <w:rFonts w:ascii="Times New Roman" w:eastAsia="Times New Roman" w:hAnsi="Times New Roman" w:cs="Times New Roman"/>
          <w:sz w:val="24"/>
        </w:rPr>
        <w:t xml:space="preserve">odwodnienie wykopów w czasie wykonywania robót i po ich zakończeniu, </w:t>
      </w:r>
    </w:p>
    <w:p w:rsidR="00BC01F3" w:rsidRDefault="00163E49">
      <w:pPr>
        <w:numPr>
          <w:ilvl w:val="0"/>
          <w:numId w:val="56"/>
        </w:numPr>
        <w:spacing w:after="5" w:line="267" w:lineRule="auto"/>
        <w:ind w:right="12" w:hanging="283"/>
        <w:jc w:val="both"/>
      </w:pPr>
      <w:r>
        <w:rPr>
          <w:rFonts w:ascii="Times New Roman" w:eastAsia="Times New Roman" w:hAnsi="Times New Roman" w:cs="Times New Roman"/>
          <w:sz w:val="24"/>
        </w:rPr>
        <w:t xml:space="preserve">dokładność wykonania wykopów (usytuowanie i wykończenie), </w:t>
      </w:r>
    </w:p>
    <w:p w:rsidR="00BC01F3" w:rsidRDefault="00163E49">
      <w:pPr>
        <w:numPr>
          <w:ilvl w:val="0"/>
          <w:numId w:val="56"/>
        </w:numPr>
        <w:spacing w:after="5" w:line="267" w:lineRule="auto"/>
        <w:ind w:right="12" w:hanging="283"/>
        <w:jc w:val="both"/>
      </w:pPr>
      <w:r>
        <w:rPr>
          <w:rFonts w:ascii="Times New Roman" w:eastAsia="Times New Roman" w:hAnsi="Times New Roman" w:cs="Times New Roman"/>
          <w:sz w:val="24"/>
        </w:rPr>
        <w:t xml:space="preserve">zagęszczenie górnej strefy korpusu w wykopie według wymagań określonych w pkcie 5.2. </w:t>
      </w:r>
    </w:p>
    <w:p w:rsidR="00BC01F3" w:rsidRDefault="00163E49">
      <w:pPr>
        <w:spacing w:after="139" w:line="267" w:lineRule="auto"/>
        <w:ind w:left="-3" w:right="12" w:firstLine="708"/>
        <w:jc w:val="both"/>
      </w:pPr>
      <w:r>
        <w:rPr>
          <w:rFonts w:ascii="Times New Roman" w:eastAsia="Times New Roman" w:hAnsi="Times New Roman" w:cs="Times New Roman"/>
          <w:sz w:val="24"/>
        </w:rPr>
        <w:t>W czasie realizacji robót Wykonawca ma obowiązek kontrolować przydatność gruntów, skał lub materiałów pozyskiwanych z wykopu do budowy nasypu, z uwzględnieniem wymagań określonych w OST D-02.00.01 „Roboty ziemne. Wymagania ogólne”, punkt 2 oraz w dokumenta</w:t>
      </w:r>
      <w:r>
        <w:rPr>
          <w:rFonts w:ascii="Times New Roman" w:eastAsia="Times New Roman" w:hAnsi="Times New Roman" w:cs="Times New Roman"/>
          <w:sz w:val="24"/>
        </w:rPr>
        <w:t xml:space="preserve">cji projektowej.  </w:t>
      </w:r>
    </w:p>
    <w:p w:rsidR="00BC01F3" w:rsidRDefault="00163E49">
      <w:pPr>
        <w:numPr>
          <w:ilvl w:val="0"/>
          <w:numId w:val="57"/>
        </w:numPr>
        <w:spacing w:after="106" w:line="249" w:lineRule="auto"/>
        <w:ind w:hanging="240"/>
        <w:jc w:val="both"/>
      </w:pPr>
      <w:r>
        <w:rPr>
          <w:rFonts w:ascii="Times New Roman" w:eastAsia="Times New Roman" w:hAnsi="Times New Roman" w:cs="Times New Roman"/>
          <w:b/>
          <w:sz w:val="24"/>
        </w:rPr>
        <w:t xml:space="preserve">3.Badania i pomiary do odbioru wykopów  </w:t>
      </w:r>
    </w:p>
    <w:p w:rsidR="00BC01F3" w:rsidRDefault="00163E49">
      <w:pPr>
        <w:spacing w:after="367" w:line="267" w:lineRule="auto"/>
        <w:ind w:left="-3" w:right="12" w:firstLine="708"/>
        <w:jc w:val="both"/>
      </w:pPr>
      <w:r>
        <w:rPr>
          <w:rFonts w:ascii="Times New Roman" w:eastAsia="Times New Roman" w:hAnsi="Times New Roman" w:cs="Times New Roman"/>
          <w:sz w:val="24"/>
        </w:rPr>
        <w:t>Badania do odbioru korpusu ziemnego należy wykonać według zasad i wymagań oraz z częstotliwością określoną w OST D-02.00.01 „Roboty ziemne. Wymagania ogólne”, punkt 6 i wymagań określonych w punkc</w:t>
      </w:r>
      <w:r>
        <w:rPr>
          <w:rFonts w:ascii="Times New Roman" w:eastAsia="Times New Roman" w:hAnsi="Times New Roman" w:cs="Times New Roman"/>
          <w:sz w:val="24"/>
        </w:rPr>
        <w:t xml:space="preserve">ie 5 niniejszej OST </w:t>
      </w:r>
    </w:p>
    <w:p w:rsidR="00BC01F3" w:rsidRDefault="00163E49">
      <w:pPr>
        <w:numPr>
          <w:ilvl w:val="0"/>
          <w:numId w:val="57"/>
        </w:numPr>
        <w:spacing w:after="276" w:line="249" w:lineRule="auto"/>
        <w:ind w:hanging="240"/>
        <w:jc w:val="both"/>
      </w:pPr>
      <w:r>
        <w:rPr>
          <w:rFonts w:ascii="Times New Roman" w:eastAsia="Times New Roman" w:hAnsi="Times New Roman" w:cs="Times New Roman"/>
          <w:b/>
          <w:sz w:val="24"/>
        </w:rPr>
        <w:lastRenderedPageBreak/>
        <w:t xml:space="preserve">OBMIAR ROBÓT </w:t>
      </w:r>
    </w:p>
    <w:p w:rsidR="00BC01F3" w:rsidRDefault="00163E49">
      <w:pPr>
        <w:numPr>
          <w:ilvl w:val="1"/>
          <w:numId w:val="57"/>
        </w:numPr>
        <w:spacing w:after="149" w:line="249" w:lineRule="auto"/>
        <w:ind w:hanging="420"/>
        <w:jc w:val="both"/>
      </w:pPr>
      <w:r>
        <w:rPr>
          <w:rFonts w:ascii="Times New Roman" w:eastAsia="Times New Roman" w:hAnsi="Times New Roman" w:cs="Times New Roman"/>
          <w:b/>
          <w:sz w:val="24"/>
        </w:rPr>
        <w:t xml:space="preserve">Ogólne zasady obmiaru robót </w:t>
      </w:r>
    </w:p>
    <w:p w:rsidR="00BC01F3" w:rsidRDefault="00163E49">
      <w:pPr>
        <w:tabs>
          <w:tab w:val="center" w:pos="376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obmiaru robót podano w OST D-02.00.01 pkt 7. </w:t>
      </w:r>
    </w:p>
    <w:p w:rsidR="00BC01F3" w:rsidRDefault="00163E49">
      <w:pPr>
        <w:numPr>
          <w:ilvl w:val="1"/>
          <w:numId w:val="57"/>
        </w:numPr>
        <w:spacing w:after="149" w:line="249" w:lineRule="auto"/>
        <w:ind w:hanging="420"/>
        <w:jc w:val="both"/>
      </w:pPr>
      <w:r>
        <w:rPr>
          <w:rFonts w:ascii="Times New Roman" w:eastAsia="Times New Roman" w:hAnsi="Times New Roman" w:cs="Times New Roman"/>
          <w:b/>
          <w:sz w:val="24"/>
        </w:rPr>
        <w:t xml:space="preserve">Jednostka obmiarowa </w:t>
      </w:r>
    </w:p>
    <w:p w:rsidR="00BC01F3" w:rsidRDefault="00163E49">
      <w:pPr>
        <w:tabs>
          <w:tab w:val="center" w:pos="4049"/>
        </w:tabs>
        <w:spacing w:after="266"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Jednostką obmiarową jest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(metr sześcienny) wykonanego wykopu  </w:t>
      </w:r>
    </w:p>
    <w:p w:rsidR="00BC01F3" w:rsidRDefault="00163E49">
      <w:pPr>
        <w:numPr>
          <w:ilvl w:val="0"/>
          <w:numId w:val="57"/>
        </w:numPr>
        <w:spacing w:after="149" w:line="249" w:lineRule="auto"/>
        <w:ind w:hanging="240"/>
        <w:jc w:val="both"/>
      </w:pPr>
      <w:r>
        <w:rPr>
          <w:rFonts w:ascii="Times New Roman" w:eastAsia="Times New Roman" w:hAnsi="Times New Roman" w:cs="Times New Roman"/>
          <w:b/>
          <w:sz w:val="24"/>
        </w:rPr>
        <w:t xml:space="preserve">ODBIÓR ROBÓT </w:t>
      </w:r>
    </w:p>
    <w:p w:rsidR="00BC01F3" w:rsidRDefault="00163E49">
      <w:pPr>
        <w:tabs>
          <w:tab w:val="center" w:pos="3742"/>
        </w:tabs>
        <w:spacing w:after="258"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Ogólne zasady odbioru robót podano w OST D-02.00.01 pkt 8. </w:t>
      </w:r>
    </w:p>
    <w:p w:rsidR="00BC01F3" w:rsidRDefault="00163E49">
      <w:pPr>
        <w:numPr>
          <w:ilvl w:val="0"/>
          <w:numId w:val="57"/>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57"/>
        </w:numPr>
        <w:spacing w:after="149" w:line="249" w:lineRule="auto"/>
        <w:ind w:hanging="420"/>
        <w:jc w:val="both"/>
      </w:pPr>
      <w:r>
        <w:rPr>
          <w:rFonts w:ascii="Times New Roman" w:eastAsia="Times New Roman" w:hAnsi="Times New Roman" w:cs="Times New Roman"/>
          <w:b/>
          <w:sz w:val="24"/>
        </w:rPr>
        <w:t xml:space="preserve">Ogólne ustalenia dotyczące podstawy płatności </w:t>
      </w:r>
    </w:p>
    <w:p w:rsidR="00BC01F3" w:rsidRDefault="00163E49">
      <w:pPr>
        <w:tabs>
          <w:tab w:val="center" w:pos="4618"/>
        </w:tabs>
        <w:spacing w:after="9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ustalenia dotyczące podstawy płatności podano w OST D-02.00.01 pkt 9. </w:t>
      </w:r>
    </w:p>
    <w:p w:rsidR="00BC01F3" w:rsidRDefault="00163E49">
      <w:pPr>
        <w:numPr>
          <w:ilvl w:val="1"/>
          <w:numId w:val="57"/>
        </w:numPr>
        <w:spacing w:after="149"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tabs>
          <w:tab w:val="center" w:pos="400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Cena wykonania 1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wykopów w gruntach nieskalistych obejmuje: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pomiarowe i roboty przygotowawcze,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oznakowanie robót,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wykonanie wykopu z transportem urobku na nasyp lub odkład, obejmujące: odspojenie, przemieszczenie, załadunek, przewiezienie i wyładunek,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odw</w:t>
      </w:r>
      <w:r>
        <w:rPr>
          <w:rFonts w:ascii="Times New Roman" w:eastAsia="Times New Roman" w:hAnsi="Times New Roman" w:cs="Times New Roman"/>
          <w:sz w:val="24"/>
        </w:rPr>
        <w:t xml:space="preserve">odnienie wykopu na czas jego wykonywania,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profilowanie dna wykopu, rowów, skarp,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zagęszczenie powierzchni wykopu,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przeprowadzenie pomiarów i badań laboratoryjnych, wymaganych w specyfikacji technicznej,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rozplantowanie urobku na odkładzie,  </w:t>
      </w:r>
    </w:p>
    <w:p w:rsidR="00BC01F3" w:rsidRDefault="00163E49">
      <w:pPr>
        <w:spacing w:after="253" w:line="267" w:lineRule="auto"/>
        <w:ind w:left="7" w:right="3119"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wykonanie, a następnie rozebranie dróg dojazdowych,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rekultywację terenu. </w:t>
      </w:r>
      <w:r>
        <w:rPr>
          <w:rFonts w:ascii="Times New Roman" w:eastAsia="Times New Roman" w:hAnsi="Times New Roman" w:cs="Times New Roman"/>
          <w:sz w:val="24"/>
        </w:rPr>
        <w:tab/>
        <w:t xml:space="preserve">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10. PRZEPISY ZWIĄZANE </w:t>
      </w:r>
    </w:p>
    <w:p w:rsidR="00BC01F3" w:rsidRDefault="00163E49">
      <w:pPr>
        <w:tabs>
          <w:tab w:val="center" w:pos="373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Spis przepisów związanych podano w OST D-02.00.01 pkt 10. </w:t>
      </w:r>
    </w:p>
    <w:p w:rsidR="00BC01F3" w:rsidRDefault="00163E49">
      <w:pPr>
        <w:spacing w:after="0"/>
      </w:pPr>
      <w:r>
        <w:rPr>
          <w:rFonts w:ascii="Times New Roman" w:eastAsia="Times New Roman" w:hAnsi="Times New Roman" w:cs="Times New Roman"/>
          <w:sz w:val="24"/>
        </w:rPr>
        <w:t xml:space="preserve"> </w:t>
      </w:r>
    </w:p>
    <w:p w:rsidR="00BC01F3" w:rsidRDefault="00BC01F3">
      <w:pPr>
        <w:sectPr w:rsidR="00BC01F3">
          <w:headerReference w:type="even" r:id="rId20"/>
          <w:headerReference w:type="default" r:id="rId21"/>
          <w:headerReference w:type="first" r:id="rId22"/>
          <w:pgSz w:w="11906" w:h="16841"/>
          <w:pgMar w:top="1997" w:right="1414" w:bottom="1715" w:left="1702" w:header="1313" w:footer="708" w:gutter="0"/>
          <w:cols w:space="708"/>
        </w:sectPr>
      </w:pPr>
    </w:p>
    <w:p w:rsidR="00BC01F3" w:rsidRDefault="00163E49">
      <w:pPr>
        <w:spacing w:after="0"/>
      </w:pPr>
      <w:r>
        <w:rPr>
          <w:rFonts w:ascii="Times New Roman" w:eastAsia="Times New Roman" w:hAnsi="Times New Roman" w:cs="Times New Roman"/>
          <w:sz w:val="24"/>
        </w:rPr>
        <w:lastRenderedPageBreak/>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14"/>
      </w:pPr>
      <w:r>
        <w:rPr>
          <w:rFonts w:ascii="Times New Roman" w:eastAsia="Times New Roman" w:hAnsi="Times New Roman" w:cs="Times New Roman"/>
          <w:sz w:val="24"/>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10" w:right="1404" w:hanging="10"/>
        <w:jc w:val="right"/>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w:t>
      </w:r>
      <w:r>
        <w:rPr>
          <w:rFonts w:ascii="Times New Roman" w:eastAsia="Times New Roman" w:hAnsi="Times New Roman" w:cs="Times New Roman"/>
          <w:b/>
          <w:sz w:val="28"/>
        </w:rPr>
        <w:t xml:space="preserve">- 02.02.01 </w:t>
      </w:r>
    </w:p>
    <w:p w:rsidR="00BC01F3" w:rsidRDefault="00163E49">
      <w:pPr>
        <w:spacing w:after="28"/>
        <w:ind w:left="65"/>
        <w:jc w:val="center"/>
      </w:pPr>
      <w:r>
        <w:rPr>
          <w:rFonts w:ascii="Times New Roman" w:eastAsia="Times New Roman" w:hAnsi="Times New Roman" w:cs="Times New Roman"/>
          <w:b/>
          <w:sz w:val="28"/>
        </w:rPr>
        <w:t xml:space="preserve"> </w:t>
      </w:r>
    </w:p>
    <w:p w:rsidR="00BC01F3" w:rsidRDefault="00163E49">
      <w:pPr>
        <w:spacing w:after="0" w:line="270" w:lineRule="auto"/>
        <w:ind w:left="2619" w:hanging="10"/>
      </w:pPr>
      <w:r>
        <w:rPr>
          <w:rFonts w:ascii="Times New Roman" w:eastAsia="Times New Roman" w:hAnsi="Times New Roman" w:cs="Times New Roman"/>
          <w:b/>
          <w:sz w:val="28"/>
        </w:rPr>
        <w:t xml:space="preserve">WYKONANIE  WYKOPÓW  W  GRUNTACH  SKALISTYCH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14"/>
        <w:ind w:left="55"/>
        <w:jc w:val="center"/>
      </w:pPr>
      <w:r>
        <w:rPr>
          <w:rFonts w:ascii="Times New Roman" w:eastAsia="Times New Roman" w:hAnsi="Times New Roman" w:cs="Times New Roman"/>
          <w:sz w:val="24"/>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lastRenderedPageBreak/>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103" w:line="252" w:lineRule="auto"/>
        <w:ind w:left="45" w:right="38" w:hanging="10"/>
        <w:jc w:val="center"/>
      </w:pPr>
      <w:r>
        <w:rPr>
          <w:rFonts w:ascii="Times New Roman" w:eastAsia="Times New Roman" w:hAnsi="Times New Roman" w:cs="Times New Roman"/>
          <w:b/>
          <w:sz w:val="24"/>
        </w:rPr>
        <w:t xml:space="preserve">SPIS  TREŚCI </w:t>
      </w:r>
    </w:p>
    <w:p w:rsidR="00BC01F3" w:rsidRDefault="00163E49">
      <w:pPr>
        <w:spacing w:after="6" w:line="252" w:lineRule="auto"/>
        <w:ind w:left="45" w:right="42" w:hanging="10"/>
        <w:jc w:val="center"/>
      </w:pPr>
      <w:r>
        <w:rPr>
          <w:rFonts w:ascii="Times New Roman" w:eastAsia="Times New Roman" w:hAnsi="Times New Roman" w:cs="Times New Roman"/>
          <w:b/>
          <w:sz w:val="24"/>
        </w:rPr>
        <w:t xml:space="preserve">D - 02.02.01 </w:t>
      </w:r>
    </w:p>
    <w:p w:rsidR="00BC01F3" w:rsidRDefault="00163E49">
      <w:pPr>
        <w:spacing w:after="27"/>
        <w:ind w:left="55"/>
        <w:jc w:val="center"/>
      </w:pPr>
      <w:r>
        <w:rPr>
          <w:rFonts w:ascii="Times New Roman" w:eastAsia="Times New Roman" w:hAnsi="Times New Roman" w:cs="Times New Roman"/>
          <w:b/>
          <w:sz w:val="24"/>
        </w:rPr>
        <w:t xml:space="preserve"> </w:t>
      </w:r>
    </w:p>
    <w:p w:rsidR="00BC01F3" w:rsidRDefault="00163E49">
      <w:pPr>
        <w:spacing w:after="6" w:line="252" w:lineRule="auto"/>
        <w:ind w:left="45" w:right="38" w:hanging="10"/>
        <w:jc w:val="center"/>
      </w:pPr>
      <w:r>
        <w:rPr>
          <w:rFonts w:ascii="Times New Roman" w:eastAsia="Times New Roman" w:hAnsi="Times New Roman" w:cs="Times New Roman"/>
          <w:b/>
          <w:sz w:val="24"/>
        </w:rPr>
        <w:t xml:space="preserve">WYKONANIE  WYKOPÓW </w:t>
      </w:r>
    </w:p>
    <w:p w:rsidR="00BC01F3" w:rsidRDefault="00163E49">
      <w:pPr>
        <w:spacing w:after="6" w:line="252" w:lineRule="auto"/>
        <w:ind w:left="45" w:right="37" w:hanging="10"/>
        <w:jc w:val="center"/>
      </w:pPr>
      <w:r>
        <w:rPr>
          <w:rFonts w:ascii="Times New Roman" w:eastAsia="Times New Roman" w:hAnsi="Times New Roman" w:cs="Times New Roman"/>
          <w:b/>
          <w:sz w:val="24"/>
        </w:rPr>
        <w:t xml:space="preserve">W  GRUNTACH  SKALISTYCH </w:t>
      </w:r>
    </w:p>
    <w:p w:rsidR="00BC01F3" w:rsidRDefault="00163E49">
      <w:pPr>
        <w:spacing w:after="0"/>
      </w:pPr>
      <w:r>
        <w:t xml:space="preserve"> </w:t>
      </w:r>
    </w:p>
    <w:p w:rsidR="00BC01F3" w:rsidRDefault="00163E49">
      <w:pPr>
        <w:numPr>
          <w:ilvl w:val="0"/>
          <w:numId w:val="58"/>
        </w:numPr>
        <w:spacing w:after="10" w:line="249" w:lineRule="auto"/>
        <w:ind w:hanging="240"/>
        <w:jc w:val="both"/>
      </w:pPr>
      <w:r>
        <w:rPr>
          <w:rFonts w:ascii="Times New Roman" w:eastAsia="Times New Roman" w:hAnsi="Times New Roman" w:cs="Times New Roman"/>
          <w:b/>
          <w:sz w:val="24"/>
        </w:rPr>
        <w:t xml:space="preserve">WSTĘP </w:t>
      </w:r>
      <w:r>
        <w:rPr>
          <w:rFonts w:ascii="Times New Roman" w:eastAsia="Times New Roman" w:hAnsi="Times New Roman" w:cs="Times New Roman"/>
          <w:b/>
          <w:sz w:val="24"/>
        </w:rPr>
        <w:t>......................................................................................................................... 36</w:t>
      </w:r>
      <w:r>
        <w:t xml:space="preserve"> </w:t>
      </w:r>
    </w:p>
    <w:p w:rsidR="00BC01F3" w:rsidRDefault="00163E49">
      <w:pPr>
        <w:numPr>
          <w:ilvl w:val="0"/>
          <w:numId w:val="58"/>
        </w:numPr>
        <w:spacing w:after="2" w:line="249" w:lineRule="auto"/>
        <w:ind w:hanging="240"/>
        <w:jc w:val="both"/>
      </w:pPr>
      <w:r>
        <w:rPr>
          <w:rFonts w:ascii="Times New Roman" w:eastAsia="Times New Roman" w:hAnsi="Times New Roman" w:cs="Times New Roman"/>
          <w:b/>
          <w:sz w:val="24"/>
        </w:rPr>
        <w:t>MATERIAŁY .............................................................................................................. 36</w:t>
      </w:r>
      <w:r>
        <w:t xml:space="preserve"> </w:t>
      </w:r>
      <w:r>
        <w:rPr>
          <w:rFonts w:ascii="Times New Roman" w:eastAsia="Times New Roman" w:hAnsi="Times New Roman" w:cs="Times New Roman"/>
          <w:b/>
          <w:sz w:val="24"/>
        </w:rPr>
        <w:t>3. SPR</w:t>
      </w:r>
      <w:r>
        <w:rPr>
          <w:rFonts w:ascii="Times New Roman" w:eastAsia="Times New Roman" w:hAnsi="Times New Roman" w:cs="Times New Roman"/>
          <w:b/>
          <w:sz w:val="24"/>
        </w:rPr>
        <w:t>ZĘT ........................................................................................................................ 36</w:t>
      </w:r>
      <w:r>
        <w:t xml:space="preserve"> </w:t>
      </w:r>
    </w:p>
    <w:p w:rsidR="00BC01F3" w:rsidRDefault="00163E49">
      <w:pPr>
        <w:numPr>
          <w:ilvl w:val="0"/>
          <w:numId w:val="59"/>
        </w:numPr>
        <w:spacing w:after="10" w:line="249" w:lineRule="auto"/>
        <w:ind w:hanging="360"/>
        <w:jc w:val="both"/>
      </w:pPr>
      <w:r>
        <w:rPr>
          <w:rFonts w:ascii="Times New Roman" w:eastAsia="Times New Roman" w:hAnsi="Times New Roman" w:cs="Times New Roman"/>
          <w:b/>
          <w:sz w:val="24"/>
        </w:rPr>
        <w:t>TRANSPORT ............................................................................................................... 36</w:t>
      </w:r>
      <w:r>
        <w:t xml:space="preserve"> </w:t>
      </w:r>
    </w:p>
    <w:p w:rsidR="00BC01F3" w:rsidRDefault="00163E49">
      <w:pPr>
        <w:numPr>
          <w:ilvl w:val="0"/>
          <w:numId w:val="59"/>
        </w:numPr>
        <w:spacing w:after="15" w:line="249" w:lineRule="auto"/>
        <w:ind w:hanging="360"/>
        <w:jc w:val="both"/>
      </w:pPr>
      <w:r>
        <w:rPr>
          <w:rFonts w:ascii="Times New Roman" w:eastAsia="Times New Roman" w:hAnsi="Times New Roman" w:cs="Times New Roman"/>
          <w:b/>
          <w:sz w:val="24"/>
        </w:rPr>
        <w:t>WYKONANIE ROBÓT .............................................................................................. 36</w:t>
      </w:r>
      <w:r>
        <w:t xml:space="preserve"> </w:t>
      </w:r>
    </w:p>
    <w:p w:rsidR="00BC01F3" w:rsidRDefault="00163E49">
      <w:pPr>
        <w:numPr>
          <w:ilvl w:val="0"/>
          <w:numId w:val="59"/>
        </w:numPr>
        <w:spacing w:after="10" w:line="249" w:lineRule="auto"/>
        <w:ind w:hanging="360"/>
        <w:jc w:val="both"/>
      </w:pPr>
      <w:r>
        <w:rPr>
          <w:rFonts w:ascii="Times New Roman" w:eastAsia="Times New Roman" w:hAnsi="Times New Roman" w:cs="Times New Roman"/>
          <w:b/>
          <w:sz w:val="24"/>
        </w:rPr>
        <w:t>KONTROLA JAKOŚCI ROBÓT .............................................................................. 38</w:t>
      </w:r>
      <w:r>
        <w:t xml:space="preserve"> </w:t>
      </w:r>
    </w:p>
    <w:p w:rsidR="00BC01F3" w:rsidRDefault="00163E49">
      <w:pPr>
        <w:numPr>
          <w:ilvl w:val="0"/>
          <w:numId w:val="59"/>
        </w:numPr>
        <w:spacing w:after="10" w:line="249" w:lineRule="auto"/>
        <w:ind w:hanging="360"/>
        <w:jc w:val="both"/>
      </w:pPr>
      <w:r>
        <w:rPr>
          <w:rFonts w:ascii="Times New Roman" w:eastAsia="Times New Roman" w:hAnsi="Times New Roman" w:cs="Times New Roman"/>
          <w:b/>
          <w:sz w:val="24"/>
        </w:rPr>
        <w:t>OBMIAR ROBÓT ......................</w:t>
      </w:r>
      <w:r>
        <w:rPr>
          <w:rFonts w:ascii="Times New Roman" w:eastAsia="Times New Roman" w:hAnsi="Times New Roman" w:cs="Times New Roman"/>
          <w:b/>
          <w:sz w:val="24"/>
        </w:rPr>
        <w:t>................................................................................. 38</w:t>
      </w:r>
      <w:r>
        <w:t xml:space="preserve"> </w:t>
      </w:r>
    </w:p>
    <w:p w:rsidR="00BC01F3" w:rsidRDefault="00163E49">
      <w:pPr>
        <w:numPr>
          <w:ilvl w:val="0"/>
          <w:numId w:val="59"/>
        </w:numPr>
        <w:spacing w:after="12" w:line="249" w:lineRule="auto"/>
        <w:ind w:hanging="360"/>
        <w:jc w:val="both"/>
      </w:pPr>
      <w:r>
        <w:rPr>
          <w:rFonts w:ascii="Times New Roman" w:eastAsia="Times New Roman" w:hAnsi="Times New Roman" w:cs="Times New Roman"/>
          <w:b/>
          <w:sz w:val="24"/>
        </w:rPr>
        <w:t>ODBIÓR ROBÓT ........................................................................................................ 38</w:t>
      </w:r>
      <w:r>
        <w:t xml:space="preserve"> </w:t>
      </w:r>
    </w:p>
    <w:p w:rsidR="00BC01F3" w:rsidRDefault="00163E49">
      <w:pPr>
        <w:numPr>
          <w:ilvl w:val="0"/>
          <w:numId w:val="59"/>
        </w:numPr>
        <w:spacing w:after="10" w:line="249" w:lineRule="auto"/>
        <w:ind w:hanging="360"/>
        <w:jc w:val="both"/>
      </w:pPr>
      <w:r>
        <w:rPr>
          <w:rFonts w:ascii="Times New Roman" w:eastAsia="Times New Roman" w:hAnsi="Times New Roman" w:cs="Times New Roman"/>
          <w:b/>
          <w:sz w:val="24"/>
        </w:rPr>
        <w:t>PODSTAWA PŁATNOŚCI .............................</w:t>
      </w:r>
      <w:r>
        <w:rPr>
          <w:rFonts w:ascii="Times New Roman" w:eastAsia="Times New Roman" w:hAnsi="Times New Roman" w:cs="Times New Roman"/>
          <w:b/>
          <w:sz w:val="24"/>
        </w:rPr>
        <w:t>........................................................... 38</w:t>
      </w:r>
      <w:r>
        <w:t xml:space="preserve"> </w:t>
      </w:r>
    </w:p>
    <w:p w:rsidR="00BC01F3" w:rsidRDefault="00163E49">
      <w:pPr>
        <w:numPr>
          <w:ilvl w:val="0"/>
          <w:numId w:val="59"/>
        </w:numPr>
        <w:spacing w:after="0" w:line="249" w:lineRule="auto"/>
        <w:ind w:hanging="360"/>
        <w:jc w:val="both"/>
      </w:pPr>
      <w:r>
        <w:rPr>
          <w:rFonts w:ascii="Times New Roman" w:eastAsia="Times New Roman" w:hAnsi="Times New Roman" w:cs="Times New Roman"/>
          <w:b/>
          <w:sz w:val="24"/>
        </w:rPr>
        <w:t>PRZEPISY ZWIĄZANE ............................................................................................ 39</w:t>
      </w:r>
      <w:r>
        <w:t xml:space="preserve"> </w:t>
      </w:r>
    </w:p>
    <w:p w:rsidR="00BC01F3" w:rsidRDefault="00163E49">
      <w:pPr>
        <w:spacing w:after="0" w:line="249" w:lineRule="auto"/>
        <w:ind w:left="7" w:hanging="10"/>
        <w:jc w:val="both"/>
      </w:pPr>
      <w:r>
        <w:rPr>
          <w:rFonts w:ascii="Times New Roman" w:eastAsia="Times New Roman" w:hAnsi="Times New Roman" w:cs="Times New Roman"/>
          <w:sz w:val="28"/>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lastRenderedPageBreak/>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60"/>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60"/>
        </w:numPr>
        <w:spacing w:after="124"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8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Przedmiotem niniejszej specyfikacji technicznej (ST) są wymagania dotyczące wykonania i odbioru wykopów w gruntach skalistych. </w:t>
      </w:r>
    </w:p>
    <w:p w:rsidR="00BC01F3" w:rsidRDefault="00163E49">
      <w:pPr>
        <w:numPr>
          <w:ilvl w:val="1"/>
          <w:numId w:val="60"/>
        </w:numPr>
        <w:spacing w:after="119"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130" w:line="267" w:lineRule="auto"/>
        <w:ind w:left="-3" w:right="12" w:firstLine="708"/>
        <w:jc w:val="both"/>
      </w:pPr>
      <w:r>
        <w:rPr>
          <w:rFonts w:ascii="Times New Roman" w:eastAsia="Times New Roman" w:hAnsi="Times New Roman" w:cs="Times New Roman"/>
          <w:sz w:val="24"/>
        </w:rPr>
        <w:t>Specyfikacja techniczna (ST) jest materiałem stosowanym jako dokument przetargowy i kontraktowy przy zleca</w:t>
      </w:r>
      <w:r>
        <w:rPr>
          <w:rFonts w:ascii="Times New Roman" w:eastAsia="Times New Roman" w:hAnsi="Times New Roman" w:cs="Times New Roman"/>
          <w:sz w:val="24"/>
        </w:rPr>
        <w:t xml:space="preserve">niu i realizacji robót na drogach i ulicach.  </w:t>
      </w:r>
    </w:p>
    <w:p w:rsidR="00BC01F3" w:rsidRDefault="00163E49">
      <w:pPr>
        <w:numPr>
          <w:ilvl w:val="1"/>
          <w:numId w:val="60"/>
        </w:numPr>
        <w:spacing w:after="149"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139" w:line="267" w:lineRule="auto"/>
        <w:ind w:left="7" w:right="12" w:hanging="10"/>
        <w:jc w:val="both"/>
      </w:pPr>
      <w:r>
        <w:rPr>
          <w:rFonts w:ascii="Times New Roman" w:eastAsia="Times New Roman" w:hAnsi="Times New Roman" w:cs="Times New Roman"/>
          <w:sz w:val="24"/>
        </w:rPr>
        <w:t xml:space="preserve"> Ustalenia zawarte w niniejszej specyfikacji dotyczą zasad prowadzenia robót ziemnych w czasie budowy lub modernizacji dróg i obejmują wykonanie wykopów w gruntach skalistych. </w:t>
      </w:r>
    </w:p>
    <w:p w:rsidR="00BC01F3" w:rsidRDefault="00163E49">
      <w:pPr>
        <w:numPr>
          <w:ilvl w:val="1"/>
          <w:numId w:val="60"/>
        </w:numPr>
        <w:spacing w:after="149" w:line="249" w:lineRule="auto"/>
        <w:ind w:hanging="420"/>
        <w:jc w:val="both"/>
      </w:pPr>
      <w:r>
        <w:rPr>
          <w:rFonts w:ascii="Times New Roman" w:eastAsia="Times New Roman" w:hAnsi="Times New Roman" w:cs="Times New Roman"/>
          <w:b/>
          <w:sz w:val="24"/>
        </w:rPr>
        <w:t xml:space="preserve">Określenia podstawowe </w:t>
      </w:r>
    </w:p>
    <w:p w:rsidR="00BC01F3" w:rsidRDefault="00163E49">
      <w:pPr>
        <w:tabs>
          <w:tab w:val="center" w:pos="3928"/>
        </w:tabs>
        <w:spacing w:after="14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Podstawowe określenia zostały podane w OST D-02.00.01 pkt 1.4. </w:t>
      </w:r>
    </w:p>
    <w:p w:rsidR="00BC01F3" w:rsidRDefault="00163E49">
      <w:pPr>
        <w:numPr>
          <w:ilvl w:val="1"/>
          <w:numId w:val="60"/>
        </w:numPr>
        <w:spacing w:after="149" w:line="249" w:lineRule="auto"/>
        <w:ind w:hanging="420"/>
        <w:jc w:val="both"/>
      </w:pPr>
      <w:r>
        <w:rPr>
          <w:rFonts w:ascii="Times New Roman" w:eastAsia="Times New Roman" w:hAnsi="Times New Roman" w:cs="Times New Roman"/>
          <w:b/>
          <w:sz w:val="24"/>
        </w:rPr>
        <w:t xml:space="preserve">Ogólne wymagania dotyczące robót </w:t>
      </w:r>
    </w:p>
    <w:p w:rsidR="00BC01F3" w:rsidRDefault="00163E49">
      <w:pPr>
        <w:tabs>
          <w:tab w:val="center" w:pos="4164"/>
        </w:tabs>
        <w:spacing w:after="371"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robót podano w OST D-02.00.01 pkt 1.5. </w:t>
      </w:r>
    </w:p>
    <w:p w:rsidR="00BC01F3" w:rsidRDefault="00163E49">
      <w:pPr>
        <w:numPr>
          <w:ilvl w:val="0"/>
          <w:numId w:val="60"/>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60"/>
        </w:numPr>
        <w:spacing w:after="149" w:line="249" w:lineRule="auto"/>
        <w:ind w:hanging="420"/>
        <w:jc w:val="both"/>
      </w:pPr>
      <w:r>
        <w:rPr>
          <w:rFonts w:ascii="Times New Roman" w:eastAsia="Times New Roman" w:hAnsi="Times New Roman" w:cs="Times New Roman"/>
          <w:b/>
          <w:sz w:val="24"/>
        </w:rPr>
        <w:t xml:space="preserve">Ogólne wymagania dotyczące materiałów </w:t>
      </w:r>
    </w:p>
    <w:p w:rsidR="00BC01F3" w:rsidRDefault="00163E49">
      <w:pPr>
        <w:tabs>
          <w:tab w:val="right" w:pos="8790"/>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Ogólne wyma</w:t>
      </w:r>
      <w:r>
        <w:rPr>
          <w:rFonts w:ascii="Times New Roman" w:eastAsia="Times New Roman" w:hAnsi="Times New Roman" w:cs="Times New Roman"/>
          <w:sz w:val="24"/>
        </w:rPr>
        <w:t>gania i ustalenia dotyczące materiałów określono w OST D-M-</w:t>
      </w:r>
    </w:p>
    <w:p w:rsidR="00BC01F3" w:rsidRDefault="00163E49">
      <w:pPr>
        <w:spacing w:after="131" w:line="267" w:lineRule="auto"/>
        <w:ind w:left="7" w:right="12" w:hanging="10"/>
        <w:jc w:val="both"/>
      </w:pPr>
      <w:r>
        <w:rPr>
          <w:rFonts w:ascii="Times New Roman" w:eastAsia="Times New Roman" w:hAnsi="Times New Roman" w:cs="Times New Roman"/>
          <w:sz w:val="24"/>
        </w:rPr>
        <w:t xml:space="preserve">00.00.00 i D-02.00.01 pkt 2. </w:t>
      </w:r>
    </w:p>
    <w:p w:rsidR="00BC01F3" w:rsidRDefault="00163E49">
      <w:pPr>
        <w:numPr>
          <w:ilvl w:val="0"/>
          <w:numId w:val="61"/>
        </w:numPr>
        <w:spacing w:after="149" w:line="249" w:lineRule="auto"/>
        <w:ind w:hanging="240"/>
        <w:jc w:val="both"/>
      </w:pPr>
      <w:r>
        <w:rPr>
          <w:rFonts w:ascii="Times New Roman" w:eastAsia="Times New Roman" w:hAnsi="Times New Roman" w:cs="Times New Roman"/>
          <w:b/>
          <w:sz w:val="24"/>
        </w:rPr>
        <w:t xml:space="preserve">2.Materiały wybuchowe </w:t>
      </w:r>
    </w:p>
    <w:p w:rsidR="00BC01F3" w:rsidRDefault="00163E49">
      <w:pPr>
        <w:spacing w:after="242" w:line="267" w:lineRule="auto"/>
        <w:ind w:left="7" w:right="12" w:hanging="10"/>
        <w:jc w:val="both"/>
      </w:pPr>
      <w:r>
        <w:rPr>
          <w:rFonts w:ascii="Times New Roman" w:eastAsia="Times New Roman" w:hAnsi="Times New Roman" w:cs="Times New Roman"/>
          <w:sz w:val="24"/>
        </w:rPr>
        <w:t xml:space="preserve"> Wykonawca powinien przechowywać materiały do prac strzałowych w magazynie spełniającym wymogi bezpieczeństwa w tym zakresie. Dostęp do materia</w:t>
      </w:r>
      <w:r>
        <w:rPr>
          <w:rFonts w:ascii="Times New Roman" w:eastAsia="Times New Roman" w:hAnsi="Times New Roman" w:cs="Times New Roman"/>
          <w:sz w:val="24"/>
        </w:rPr>
        <w:t xml:space="preserve">łów wybuchowych mogą mieć tylko osoby o odpowiednich uprawnieniach do prowadzenia prac strzałowych. Wykonawca ma obowiązek ścisłej ewidencji materiałów wybuchowych. </w:t>
      </w:r>
    </w:p>
    <w:p w:rsidR="00BC01F3" w:rsidRDefault="00163E49">
      <w:pPr>
        <w:numPr>
          <w:ilvl w:val="0"/>
          <w:numId w:val="61"/>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61"/>
        </w:numPr>
        <w:spacing w:after="149" w:line="249" w:lineRule="auto"/>
        <w:ind w:hanging="420"/>
        <w:jc w:val="both"/>
      </w:pPr>
      <w:r>
        <w:rPr>
          <w:rFonts w:ascii="Times New Roman" w:eastAsia="Times New Roman" w:hAnsi="Times New Roman" w:cs="Times New Roman"/>
          <w:b/>
          <w:sz w:val="24"/>
        </w:rPr>
        <w:t xml:space="preserve">Ogólne wymagania dotyczące sprzętu </w:t>
      </w:r>
    </w:p>
    <w:p w:rsidR="00BC01F3" w:rsidRDefault="00163E49">
      <w:pPr>
        <w:spacing w:after="211"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Ogólne wymagania i ustalenia dotyczące sprzętu określono w OST D-02.00.01          pkt 3. </w:t>
      </w:r>
    </w:p>
    <w:p w:rsidR="00BC01F3" w:rsidRDefault="00163E49">
      <w:pPr>
        <w:numPr>
          <w:ilvl w:val="0"/>
          <w:numId w:val="61"/>
        </w:numPr>
        <w:spacing w:after="149" w:line="249" w:lineRule="auto"/>
        <w:ind w:hanging="240"/>
        <w:jc w:val="both"/>
      </w:pPr>
      <w:r>
        <w:rPr>
          <w:rFonts w:ascii="Times New Roman" w:eastAsia="Times New Roman" w:hAnsi="Times New Roman" w:cs="Times New Roman"/>
          <w:b/>
          <w:sz w:val="24"/>
        </w:rPr>
        <w:t xml:space="preserve">TRANSPORT </w:t>
      </w:r>
    </w:p>
    <w:p w:rsidR="00BC01F3" w:rsidRDefault="00163E49">
      <w:pPr>
        <w:tabs>
          <w:tab w:val="center" w:pos="4429"/>
        </w:tabs>
        <w:spacing w:after="376"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transportu określono w OST D-02.00.01 pkt 4. </w:t>
      </w:r>
    </w:p>
    <w:p w:rsidR="00BC01F3" w:rsidRDefault="00163E49">
      <w:pPr>
        <w:numPr>
          <w:ilvl w:val="0"/>
          <w:numId w:val="61"/>
        </w:numPr>
        <w:spacing w:after="271" w:line="249" w:lineRule="auto"/>
        <w:ind w:hanging="240"/>
        <w:jc w:val="both"/>
      </w:pPr>
      <w:r>
        <w:rPr>
          <w:rFonts w:ascii="Times New Roman" w:eastAsia="Times New Roman" w:hAnsi="Times New Roman" w:cs="Times New Roman"/>
          <w:b/>
          <w:sz w:val="24"/>
        </w:rPr>
        <w:lastRenderedPageBreak/>
        <w:t xml:space="preserve">WYKONANIE ROBÓT </w:t>
      </w:r>
    </w:p>
    <w:p w:rsidR="00BC01F3" w:rsidRDefault="00163E49">
      <w:pPr>
        <w:numPr>
          <w:ilvl w:val="1"/>
          <w:numId w:val="61"/>
        </w:numPr>
        <w:spacing w:after="149" w:line="249" w:lineRule="auto"/>
        <w:ind w:hanging="420"/>
        <w:jc w:val="both"/>
      </w:pPr>
      <w:r>
        <w:rPr>
          <w:rFonts w:ascii="Times New Roman" w:eastAsia="Times New Roman" w:hAnsi="Times New Roman" w:cs="Times New Roman"/>
          <w:b/>
          <w:sz w:val="24"/>
        </w:rPr>
        <w:t xml:space="preserve">Ogólne zasady wykonania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zasady wykonania robót </w:t>
      </w:r>
      <w:r>
        <w:rPr>
          <w:rFonts w:ascii="Times New Roman" w:eastAsia="Times New Roman" w:hAnsi="Times New Roman" w:cs="Times New Roman"/>
          <w:sz w:val="24"/>
        </w:rPr>
        <w:t xml:space="preserve">podano w OST D-M-00.00.00 „Wymagania ogólne” pkt 5. </w:t>
      </w:r>
    </w:p>
    <w:p w:rsidR="00BC01F3" w:rsidRDefault="00163E49">
      <w:pPr>
        <w:numPr>
          <w:ilvl w:val="1"/>
          <w:numId w:val="61"/>
        </w:numPr>
        <w:spacing w:after="149" w:line="249" w:lineRule="auto"/>
        <w:ind w:hanging="420"/>
        <w:jc w:val="both"/>
      </w:pPr>
      <w:r>
        <w:rPr>
          <w:rFonts w:ascii="Times New Roman" w:eastAsia="Times New Roman" w:hAnsi="Times New Roman" w:cs="Times New Roman"/>
          <w:b/>
          <w:sz w:val="24"/>
        </w:rPr>
        <w:t xml:space="preserve">Odspajanie mechaniczne gruntów skalistych </w:t>
      </w:r>
    </w:p>
    <w:p w:rsidR="00BC01F3" w:rsidRDefault="00163E49">
      <w:pPr>
        <w:tabs>
          <w:tab w:val="center" w:pos="3982"/>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Odspajanie mechaniczne gruntów skalistych można przeprowadzać: </w:t>
      </w:r>
    </w:p>
    <w:p w:rsidR="00BC01F3" w:rsidRDefault="00163E49">
      <w:pPr>
        <w:numPr>
          <w:ilvl w:val="0"/>
          <w:numId w:val="62"/>
        </w:numPr>
        <w:spacing w:after="5" w:line="267" w:lineRule="auto"/>
        <w:ind w:right="12" w:hanging="283"/>
        <w:jc w:val="both"/>
      </w:pPr>
      <w:r>
        <w:rPr>
          <w:rFonts w:ascii="Times New Roman" w:eastAsia="Times New Roman" w:hAnsi="Times New Roman" w:cs="Times New Roman"/>
          <w:sz w:val="24"/>
        </w:rPr>
        <w:t xml:space="preserve">młotami mechanicznymi, które zagłębia się w grunt w celu rozsadzenia go, </w:t>
      </w:r>
    </w:p>
    <w:p w:rsidR="00BC01F3" w:rsidRDefault="00163E49">
      <w:pPr>
        <w:numPr>
          <w:ilvl w:val="0"/>
          <w:numId w:val="62"/>
        </w:numPr>
        <w:spacing w:after="5" w:line="267" w:lineRule="auto"/>
        <w:ind w:right="12" w:hanging="283"/>
        <w:jc w:val="both"/>
      </w:pPr>
      <w:r>
        <w:rPr>
          <w:rFonts w:ascii="Times New Roman" w:eastAsia="Times New Roman" w:hAnsi="Times New Roman" w:cs="Times New Roman"/>
          <w:sz w:val="24"/>
        </w:rPr>
        <w:t>zrywarkami, które ro</w:t>
      </w:r>
      <w:r>
        <w:rPr>
          <w:rFonts w:ascii="Times New Roman" w:eastAsia="Times New Roman" w:hAnsi="Times New Roman" w:cs="Times New Roman"/>
          <w:sz w:val="24"/>
        </w:rPr>
        <w:t xml:space="preserve">zluźniają grunt po przejeździe z zagłębionymi w grunt zębami.  </w:t>
      </w:r>
      <w:r>
        <w:rPr>
          <w:rFonts w:ascii="Times New Roman" w:eastAsia="Times New Roman" w:hAnsi="Times New Roman" w:cs="Times New Roman"/>
          <w:sz w:val="24"/>
        </w:rPr>
        <w:tab/>
        <w:t xml:space="preserve">Przy odspajaniu mechanicznym należy przestrzegać, aby: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głębokość rozluźnienia gruntu nie wykraczała poza poziom koryta drogowego,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nie odbywał się ruch maszyn i środków transportu po rozluźnionym gruncie, </w:t>
      </w:r>
    </w:p>
    <w:p w:rsidR="00BC01F3" w:rsidRDefault="00163E49">
      <w:pPr>
        <w:spacing w:after="113"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rozdrobnienie gruntu umożliwiało użycie środków do załadowania lub przemieszczenia gruntu (koparek, ładowarek, zgarniarek, równiarek itp.).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5.3. Odspajanie gruntów za pomocą materiałów wybuchowych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prowadzenie robót z użyciem materiałów wybuchowych, Wykonawca uzyska zgodę właściwych instytucji, wynikającą z obowiązujących przepisów (np. okręgowego urzędu górniczego). O zamiarze prowadzenia</w:t>
      </w:r>
      <w:r>
        <w:rPr>
          <w:rFonts w:ascii="Times New Roman" w:eastAsia="Times New Roman" w:hAnsi="Times New Roman" w:cs="Times New Roman"/>
          <w:sz w:val="24"/>
        </w:rPr>
        <w:t xml:space="preserve"> prac strzałowych Wykonawca powinien każdorazowo zawiadomić Inżyniera i uzyskać na to jego zgodę. Wykonawca będzie prowadził księgę kontroli materiałów wybuchowych, rejestrując przychody i rozchody tych materiałów. Odspajanie gruntów za pomocą materiałów w</w:t>
      </w:r>
      <w:r>
        <w:rPr>
          <w:rFonts w:ascii="Times New Roman" w:eastAsia="Times New Roman" w:hAnsi="Times New Roman" w:cs="Times New Roman"/>
          <w:sz w:val="24"/>
        </w:rPr>
        <w:t xml:space="preserve">ybuchowych może być prowadzone tylko pod bezpośrednim dozorem uprawnionego pracownika (strzałowego).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terenie robót materiały wybuchowe mogą być przetrzymywane w podręcznych składach, nie dłużej niż w okresie jednej zmiany.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Przed przystąpieniem do pr</w:t>
      </w:r>
      <w:r>
        <w:rPr>
          <w:rFonts w:ascii="Times New Roman" w:eastAsia="Times New Roman" w:hAnsi="Times New Roman" w:cs="Times New Roman"/>
          <w:sz w:val="24"/>
        </w:rPr>
        <w:t>ac strzałowych Wykonawca ma obowiązek określić i odpowiednio oznakować strefę zagrożenia. Wykonawca musi zadbać, poprzez podjęcie niezbędnych czynności zabezpieczających o to, aby prace strzałowe nie spowodowały zagrożenia dla zdrowia i życia ludzi, jak ró</w:t>
      </w:r>
      <w:r>
        <w:rPr>
          <w:rFonts w:ascii="Times New Roman" w:eastAsia="Times New Roman" w:hAnsi="Times New Roman" w:cs="Times New Roman"/>
          <w:sz w:val="24"/>
        </w:rPr>
        <w:t xml:space="preserve">wnież uszkodzeń obiektów, urządzeń oraz środowiska naturalnego.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Otwory strzałowe, ich rozmieszczenie, średnice, kierunek i głębokość powinny być dostosowane do przebiegu uwarstwienia skały i jej szczelinowatości, w sposób zgodny z praktyką i zasadami pro</w:t>
      </w:r>
      <w:r>
        <w:rPr>
          <w:rFonts w:ascii="Times New Roman" w:eastAsia="Times New Roman" w:hAnsi="Times New Roman" w:cs="Times New Roman"/>
          <w:sz w:val="24"/>
        </w:rPr>
        <w:t xml:space="preserve">wadzenia prac strzałowych. W skale spękanej można umieszczać materiał wybuchowy bezpośrednio w szczelinach.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Jeśli Wykonawca nie zamierza dokonać odstrzału bezpośrednio po wywierceniu otworu, to powinien otwór zabezpieczyć przed nawilgoceniem przez zamkni</w:t>
      </w:r>
      <w:r>
        <w:rPr>
          <w:rFonts w:ascii="Times New Roman" w:eastAsia="Times New Roman" w:hAnsi="Times New Roman" w:cs="Times New Roman"/>
          <w:sz w:val="24"/>
        </w:rPr>
        <w:t xml:space="preserve">ęcie go korkiem (np. z papieru).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Wielkości ładunków powinny być ustalone na podstawie praktyki lub obliczone z odpowiednich wzorów. Materiał wybuchowy można załadować do otworów po sprawdzeniu, że zostały należycie wykonane, oczyszczone i osuszone. Otwor</w:t>
      </w:r>
      <w:r>
        <w:rPr>
          <w:rFonts w:ascii="Times New Roman" w:eastAsia="Times New Roman" w:hAnsi="Times New Roman" w:cs="Times New Roman"/>
          <w:sz w:val="24"/>
        </w:rPr>
        <w:t xml:space="preserve">y trudne do osuszenia, przy strzelaniu materiałem wrażliwym na działanie wilgoci, winny być załadowane do wysokości słupa wody nabojami odpowiednio izolowanymi, np. przez </w:t>
      </w:r>
      <w:r>
        <w:rPr>
          <w:rFonts w:ascii="Times New Roman" w:eastAsia="Times New Roman" w:hAnsi="Times New Roman" w:cs="Times New Roman"/>
          <w:sz w:val="24"/>
        </w:rPr>
        <w:lastRenderedPageBreak/>
        <w:t>powleczenie bitumem lub parafiną. Rozmieszczenie ładunków w otworze strzałowym, sposó</w:t>
      </w:r>
      <w:r>
        <w:rPr>
          <w:rFonts w:ascii="Times New Roman" w:eastAsia="Times New Roman" w:hAnsi="Times New Roman" w:cs="Times New Roman"/>
          <w:sz w:val="24"/>
        </w:rPr>
        <w:t>b założenia naboju udarowego ze spłonką, lontem, zapalnikiem i wykonania przybitki oraz odstrzelenia ładunków, powinny być dostosowane do postulowanego efektu strzelania i wykonane zgodnie z praktyką. Dla niezawodności odstrzelenia otworu, zaleca się wprow</w:t>
      </w:r>
      <w:r>
        <w:rPr>
          <w:rFonts w:ascii="Times New Roman" w:eastAsia="Times New Roman" w:hAnsi="Times New Roman" w:cs="Times New Roman"/>
          <w:sz w:val="24"/>
        </w:rPr>
        <w:t xml:space="preserve">adzać do naboju dwa zapalniki połączone równolegle.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robotach strzałowych, prowadzonych w sąsiedztwie dna wykopu i powierzchni skarp, rodzaj i miejsca założenia ładunków wybuchowych należy dobrać tak, aby nie osłabić masywu skały poniżej projektowanej l</w:t>
      </w:r>
      <w:r>
        <w:rPr>
          <w:rFonts w:ascii="Times New Roman" w:eastAsia="Times New Roman" w:hAnsi="Times New Roman" w:cs="Times New Roman"/>
          <w:sz w:val="24"/>
        </w:rPr>
        <w:t xml:space="preserve">inii skarp i dna wykopu. </w:t>
      </w:r>
    </w:p>
    <w:p w:rsidR="00BC01F3" w:rsidRDefault="00163E49">
      <w:pPr>
        <w:spacing w:after="243" w:line="267" w:lineRule="auto"/>
        <w:ind w:left="7" w:right="12" w:hanging="10"/>
        <w:jc w:val="both"/>
      </w:pPr>
      <w:r>
        <w:rPr>
          <w:rFonts w:ascii="Times New Roman" w:eastAsia="Times New Roman" w:hAnsi="Times New Roman" w:cs="Times New Roman"/>
          <w:b/>
          <w:sz w:val="24"/>
        </w:rPr>
        <w:t xml:space="preserve">5.4. Postępowanie z materiałem gruntowym z wykopu </w:t>
      </w:r>
      <w:r>
        <w:rPr>
          <w:rFonts w:ascii="Times New Roman" w:eastAsia="Times New Roman" w:hAnsi="Times New Roman" w:cs="Times New Roman"/>
          <w:sz w:val="24"/>
        </w:rPr>
        <w:t>Materiał gruntowy pochodzący z wykopu powinien zostać wykorzystany w maksymalnym stopniu zgodnie z OST D-02.00.01. pkt.5.6., a jego przydatność do budowy nasypów powinna zostać okr</w:t>
      </w:r>
      <w:r>
        <w:rPr>
          <w:rFonts w:ascii="Times New Roman" w:eastAsia="Times New Roman" w:hAnsi="Times New Roman" w:cs="Times New Roman"/>
          <w:sz w:val="24"/>
        </w:rPr>
        <w:t xml:space="preserve">eślona na podstawie OST D-02.00.01. pkt. 2.2. </w:t>
      </w:r>
    </w:p>
    <w:p w:rsidR="00BC01F3" w:rsidRDefault="00163E49">
      <w:pPr>
        <w:numPr>
          <w:ilvl w:val="0"/>
          <w:numId w:val="63"/>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63"/>
        </w:numPr>
        <w:spacing w:after="149" w:line="249" w:lineRule="auto"/>
        <w:ind w:hanging="420"/>
        <w:jc w:val="both"/>
      </w:pPr>
      <w:r>
        <w:rPr>
          <w:rFonts w:ascii="Times New Roman" w:eastAsia="Times New Roman" w:hAnsi="Times New Roman" w:cs="Times New Roman"/>
          <w:b/>
          <w:sz w:val="24"/>
        </w:rPr>
        <w:t xml:space="preserve">Ogólne zasady kontroli jakości robót </w:t>
      </w:r>
    </w:p>
    <w:p w:rsidR="00BC01F3" w:rsidRDefault="00163E49">
      <w:pPr>
        <w:tabs>
          <w:tab w:val="center" w:pos="4117"/>
        </w:tabs>
        <w:spacing w:after="14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kontroli jakości robót podano w OST D-02.00.01 pkt 6. </w:t>
      </w:r>
    </w:p>
    <w:p w:rsidR="00BC01F3" w:rsidRDefault="00163E49">
      <w:pPr>
        <w:numPr>
          <w:ilvl w:val="1"/>
          <w:numId w:val="63"/>
        </w:numPr>
        <w:spacing w:after="149" w:line="249" w:lineRule="auto"/>
        <w:ind w:hanging="420"/>
        <w:jc w:val="both"/>
      </w:pPr>
      <w:r>
        <w:rPr>
          <w:rFonts w:ascii="Times New Roman" w:eastAsia="Times New Roman" w:hAnsi="Times New Roman" w:cs="Times New Roman"/>
          <w:b/>
          <w:sz w:val="24"/>
        </w:rPr>
        <w:t xml:space="preserve">Kontrola wykonania wykopów </w:t>
      </w:r>
    </w:p>
    <w:p w:rsidR="00BC01F3" w:rsidRDefault="00163E49">
      <w:pPr>
        <w:spacing w:after="5"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Sprawdzenie wykonania wykopów polega na kontrolowaniu zgodności z wymaganiami określonymi w ST oraz w dokumentacji projektowej. W czasie kontroli szczególną uwagę należy zwrócić na: </w:t>
      </w:r>
    </w:p>
    <w:p w:rsidR="00BC01F3" w:rsidRDefault="00163E49">
      <w:pPr>
        <w:numPr>
          <w:ilvl w:val="0"/>
          <w:numId w:val="64"/>
        </w:numPr>
        <w:spacing w:after="5" w:line="267" w:lineRule="auto"/>
        <w:ind w:right="12" w:hanging="283"/>
        <w:jc w:val="both"/>
      </w:pPr>
      <w:r>
        <w:rPr>
          <w:rFonts w:ascii="Times New Roman" w:eastAsia="Times New Roman" w:hAnsi="Times New Roman" w:cs="Times New Roman"/>
          <w:sz w:val="24"/>
        </w:rPr>
        <w:t xml:space="preserve">odspajanie gruntów w sposób nie pogarszający ich właściwości, </w:t>
      </w:r>
    </w:p>
    <w:p w:rsidR="00BC01F3" w:rsidRDefault="00163E49">
      <w:pPr>
        <w:numPr>
          <w:ilvl w:val="0"/>
          <w:numId w:val="64"/>
        </w:numPr>
        <w:spacing w:after="5" w:line="267" w:lineRule="auto"/>
        <w:ind w:right="12" w:hanging="283"/>
        <w:jc w:val="both"/>
      </w:pPr>
      <w:r>
        <w:rPr>
          <w:rFonts w:ascii="Times New Roman" w:eastAsia="Times New Roman" w:hAnsi="Times New Roman" w:cs="Times New Roman"/>
          <w:sz w:val="24"/>
        </w:rPr>
        <w:t>zapewnieni</w:t>
      </w:r>
      <w:r>
        <w:rPr>
          <w:rFonts w:ascii="Times New Roman" w:eastAsia="Times New Roman" w:hAnsi="Times New Roman" w:cs="Times New Roman"/>
          <w:sz w:val="24"/>
        </w:rPr>
        <w:t xml:space="preserve">e stateczności skarp, </w:t>
      </w:r>
    </w:p>
    <w:p w:rsidR="00BC01F3" w:rsidRDefault="00163E49">
      <w:pPr>
        <w:numPr>
          <w:ilvl w:val="0"/>
          <w:numId w:val="64"/>
        </w:numPr>
        <w:spacing w:after="5" w:line="267" w:lineRule="auto"/>
        <w:ind w:right="12" w:hanging="283"/>
        <w:jc w:val="both"/>
      </w:pPr>
      <w:r>
        <w:rPr>
          <w:rFonts w:ascii="Times New Roman" w:eastAsia="Times New Roman" w:hAnsi="Times New Roman" w:cs="Times New Roman"/>
          <w:sz w:val="24"/>
        </w:rPr>
        <w:t xml:space="preserve">odwodnienie wykopów w czasie wykonywania robót i po ich zakończeniu, </w:t>
      </w:r>
    </w:p>
    <w:p w:rsidR="00BC01F3" w:rsidRDefault="00163E49">
      <w:pPr>
        <w:numPr>
          <w:ilvl w:val="0"/>
          <w:numId w:val="64"/>
        </w:numPr>
        <w:spacing w:after="5" w:line="267" w:lineRule="auto"/>
        <w:ind w:right="12" w:hanging="283"/>
        <w:jc w:val="both"/>
      </w:pPr>
      <w:r>
        <w:rPr>
          <w:rFonts w:ascii="Times New Roman" w:eastAsia="Times New Roman" w:hAnsi="Times New Roman" w:cs="Times New Roman"/>
          <w:sz w:val="24"/>
        </w:rPr>
        <w:t xml:space="preserve">dokładność wykonania wykopów (usytuowanie i wykończenie), </w:t>
      </w:r>
    </w:p>
    <w:p w:rsidR="00BC01F3" w:rsidRDefault="00163E49">
      <w:pPr>
        <w:numPr>
          <w:ilvl w:val="0"/>
          <w:numId w:val="64"/>
        </w:numPr>
        <w:spacing w:after="248" w:line="267" w:lineRule="auto"/>
        <w:ind w:right="12" w:hanging="283"/>
        <w:jc w:val="both"/>
      </w:pPr>
      <w:r>
        <w:rPr>
          <w:rFonts w:ascii="Times New Roman" w:eastAsia="Times New Roman" w:hAnsi="Times New Roman" w:cs="Times New Roman"/>
          <w:sz w:val="24"/>
        </w:rPr>
        <w:t xml:space="preserve">bezpieczeństwo prowadzenia prac strzałowych. </w:t>
      </w:r>
    </w:p>
    <w:p w:rsidR="00BC01F3" w:rsidRDefault="00163E49">
      <w:pPr>
        <w:numPr>
          <w:ilvl w:val="0"/>
          <w:numId w:val="65"/>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numPr>
          <w:ilvl w:val="1"/>
          <w:numId w:val="65"/>
        </w:numPr>
        <w:spacing w:after="149" w:line="249" w:lineRule="auto"/>
        <w:ind w:hanging="420"/>
        <w:jc w:val="both"/>
      </w:pPr>
      <w:r>
        <w:rPr>
          <w:rFonts w:ascii="Times New Roman" w:eastAsia="Times New Roman" w:hAnsi="Times New Roman" w:cs="Times New Roman"/>
          <w:b/>
          <w:sz w:val="24"/>
        </w:rPr>
        <w:t xml:space="preserve">Ogólne zasady obmiaru robót </w:t>
      </w:r>
    </w:p>
    <w:p w:rsidR="00BC01F3" w:rsidRDefault="00163E49">
      <w:pPr>
        <w:tabs>
          <w:tab w:val="center" w:pos="3768"/>
        </w:tabs>
        <w:spacing w:after="9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Ogólne zasady</w:t>
      </w:r>
      <w:r>
        <w:rPr>
          <w:rFonts w:ascii="Times New Roman" w:eastAsia="Times New Roman" w:hAnsi="Times New Roman" w:cs="Times New Roman"/>
          <w:sz w:val="24"/>
        </w:rPr>
        <w:t xml:space="preserve"> obmiaru robót podano w OST D-02.00.01 pkt 7. </w:t>
      </w:r>
    </w:p>
    <w:p w:rsidR="00BC01F3" w:rsidRDefault="00163E49">
      <w:pPr>
        <w:numPr>
          <w:ilvl w:val="1"/>
          <w:numId w:val="65"/>
        </w:numPr>
        <w:spacing w:after="149" w:line="249" w:lineRule="auto"/>
        <w:ind w:hanging="420"/>
        <w:jc w:val="both"/>
      </w:pPr>
      <w:r>
        <w:rPr>
          <w:rFonts w:ascii="Times New Roman" w:eastAsia="Times New Roman" w:hAnsi="Times New Roman" w:cs="Times New Roman"/>
          <w:b/>
          <w:sz w:val="24"/>
        </w:rPr>
        <w:t xml:space="preserve">Jednostka obmiarowa </w:t>
      </w:r>
    </w:p>
    <w:p w:rsidR="00BC01F3" w:rsidRDefault="00163E49">
      <w:pPr>
        <w:spacing w:after="250" w:line="267" w:lineRule="auto"/>
        <w:ind w:left="7" w:right="12" w:hanging="10"/>
        <w:jc w:val="both"/>
      </w:pPr>
      <w:r>
        <w:rPr>
          <w:rFonts w:ascii="Times New Roman" w:eastAsia="Times New Roman" w:hAnsi="Times New Roman" w:cs="Times New Roman"/>
          <w:sz w:val="24"/>
        </w:rPr>
        <w:t xml:space="preserve"> Jednostką obmiarową jest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(metr sześcienny) wykonanego wykopu w gruncie skalistym. </w:t>
      </w:r>
    </w:p>
    <w:p w:rsidR="00BC01F3" w:rsidRDefault="00163E49">
      <w:pPr>
        <w:numPr>
          <w:ilvl w:val="0"/>
          <w:numId w:val="65"/>
        </w:numPr>
        <w:spacing w:after="149" w:line="249" w:lineRule="auto"/>
        <w:ind w:hanging="240"/>
        <w:jc w:val="both"/>
      </w:pPr>
      <w:r>
        <w:rPr>
          <w:rFonts w:ascii="Times New Roman" w:eastAsia="Times New Roman" w:hAnsi="Times New Roman" w:cs="Times New Roman"/>
          <w:b/>
          <w:sz w:val="24"/>
        </w:rPr>
        <w:t xml:space="preserve">ODBIÓR ROBÓT </w:t>
      </w:r>
    </w:p>
    <w:p w:rsidR="00BC01F3" w:rsidRDefault="00163E49">
      <w:pPr>
        <w:tabs>
          <w:tab w:val="center" w:pos="3862"/>
        </w:tabs>
        <w:spacing w:after="378"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odbioru robót określono w OST D-02.00.01 pkt 8. </w:t>
      </w:r>
    </w:p>
    <w:p w:rsidR="00BC01F3" w:rsidRDefault="00163E49">
      <w:pPr>
        <w:numPr>
          <w:ilvl w:val="0"/>
          <w:numId w:val="65"/>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65"/>
        </w:numPr>
        <w:spacing w:after="149" w:line="249" w:lineRule="auto"/>
        <w:ind w:hanging="420"/>
        <w:jc w:val="both"/>
      </w:pPr>
      <w:r>
        <w:rPr>
          <w:rFonts w:ascii="Times New Roman" w:eastAsia="Times New Roman" w:hAnsi="Times New Roman" w:cs="Times New Roman"/>
          <w:b/>
          <w:sz w:val="24"/>
        </w:rPr>
        <w:t xml:space="preserve">Ogólne ustalenia dotyczące podstawy płatności </w:t>
      </w:r>
    </w:p>
    <w:p w:rsidR="00BC01F3" w:rsidRDefault="00163E49">
      <w:pPr>
        <w:tabs>
          <w:tab w:val="center" w:pos="4618"/>
        </w:tabs>
        <w:spacing w:after="95" w:line="267" w:lineRule="auto"/>
        <w:ind w:left="-3"/>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ab/>
        <w:t xml:space="preserve">Ogólne ustalenia dotyczące podstawy płatności podano w OST D-02.00.01 pkt 9. </w:t>
      </w:r>
    </w:p>
    <w:p w:rsidR="00BC01F3" w:rsidRDefault="00163E49">
      <w:pPr>
        <w:numPr>
          <w:ilvl w:val="1"/>
          <w:numId w:val="65"/>
        </w:numPr>
        <w:spacing w:after="113"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tabs>
          <w:tab w:val="center" w:pos="376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Cena wykonania 1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wykopu w gruntach skalistych obejmuje: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prace pomiarowe i roboty przygotowawcz</w:t>
      </w:r>
      <w:r>
        <w:rPr>
          <w:rFonts w:ascii="Times New Roman" w:eastAsia="Times New Roman" w:hAnsi="Times New Roman" w:cs="Times New Roman"/>
          <w:sz w:val="24"/>
        </w:rPr>
        <w:t xml:space="preserve">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oznakowanie robót,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odspojenie skały przy użyciu materiałów wybuchowych lub przy użyciu sprzętu mechanicznego (pneumatycznego, elektrycznego, spalinowego), </w:t>
      </w:r>
    </w:p>
    <w:p w:rsidR="00BC01F3" w:rsidRDefault="00163E49">
      <w:pPr>
        <w:spacing w:after="5" w:line="267" w:lineRule="auto"/>
        <w:ind w:left="7" w:right="3566"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odwodnienie wykopu na czas jego wykonywania,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rozdrobnienie,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załadunek i odwiezienie urobku na odkład,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rozplantowanie urobku na odkładzie, </w:t>
      </w:r>
    </w:p>
    <w:p w:rsidR="00BC01F3" w:rsidRDefault="00163E49">
      <w:pPr>
        <w:spacing w:after="0"/>
      </w:pPr>
      <w:r>
        <w:rPr>
          <w:rFonts w:ascii="Century Gothic" w:eastAsia="Century Gothic" w:hAnsi="Century Gothic" w:cs="Century Gothic"/>
          <w:sz w:val="24"/>
        </w:rPr>
        <w:t xml:space="preserv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profilowanie dna wykopu, rowów i skarp,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przeprowadzenie pomiarów i badań laboratoryjnych wymaganych w ST,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wykonanie, a następnie rozebranie dróg dojazdowych,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re</w:t>
      </w:r>
      <w:r>
        <w:rPr>
          <w:rFonts w:ascii="Times New Roman" w:eastAsia="Times New Roman" w:hAnsi="Times New Roman" w:cs="Times New Roman"/>
          <w:sz w:val="24"/>
        </w:rPr>
        <w:t xml:space="preserve">kultywację terenu, </w:t>
      </w:r>
    </w:p>
    <w:p w:rsidR="00BC01F3" w:rsidRDefault="00163E49">
      <w:pPr>
        <w:tabs>
          <w:tab w:val="center" w:pos="5672"/>
        </w:tabs>
        <w:spacing w:after="256" w:line="267" w:lineRule="auto"/>
        <w:ind w:left="-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zapewnienie bezpieczeństwa prowadzonych robót. </w:t>
      </w:r>
      <w:r>
        <w:rPr>
          <w:rFonts w:ascii="Times New Roman" w:eastAsia="Times New Roman" w:hAnsi="Times New Roman" w:cs="Times New Roman"/>
          <w:sz w:val="24"/>
        </w:rPr>
        <w:tab/>
        <w:t xml:space="preserve"> </w:t>
      </w:r>
    </w:p>
    <w:p w:rsidR="00BC01F3" w:rsidRDefault="00163E49">
      <w:pPr>
        <w:spacing w:after="126" w:line="249" w:lineRule="auto"/>
        <w:ind w:left="7" w:hanging="10"/>
        <w:jc w:val="both"/>
      </w:pPr>
      <w:r>
        <w:rPr>
          <w:rFonts w:ascii="Times New Roman" w:eastAsia="Times New Roman" w:hAnsi="Times New Roman" w:cs="Times New Roman"/>
          <w:b/>
          <w:sz w:val="24"/>
        </w:rPr>
        <w:t xml:space="preserve">10. PRZEPISY ZWIĄZANE </w:t>
      </w:r>
    </w:p>
    <w:p w:rsidR="00BC01F3" w:rsidRDefault="00163E49">
      <w:pPr>
        <w:tabs>
          <w:tab w:val="center" w:pos="336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Spis przepisów związanych podano w OST D-02.00.01 </w:t>
      </w:r>
    </w:p>
    <w:p w:rsidR="00BC01F3" w:rsidRDefault="00BC01F3">
      <w:pPr>
        <w:sectPr w:rsidR="00BC01F3">
          <w:headerReference w:type="even" r:id="rId23"/>
          <w:headerReference w:type="default" r:id="rId24"/>
          <w:headerReference w:type="first" r:id="rId25"/>
          <w:pgSz w:w="11906" w:h="16841"/>
          <w:pgMar w:top="1755" w:right="1414" w:bottom="1511" w:left="1702" w:header="1313" w:footer="708" w:gutter="0"/>
          <w:cols w:space="708"/>
        </w:sectPr>
      </w:pPr>
    </w:p>
    <w:p w:rsidR="00BC01F3" w:rsidRDefault="00163E49">
      <w:pPr>
        <w:spacing w:after="0"/>
        <w:ind w:left="66"/>
        <w:jc w:val="center"/>
      </w:pPr>
      <w:r>
        <w:rPr>
          <w:rFonts w:ascii="Times New Roman" w:eastAsia="Times New Roman" w:hAnsi="Times New Roman" w:cs="Times New Roman"/>
          <w:b/>
          <w:sz w:val="28"/>
        </w:rPr>
        <w:lastRenderedPageBreak/>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82" w:right="79"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- 06.03.01 </w:t>
      </w:r>
    </w:p>
    <w:p w:rsidR="00BC01F3" w:rsidRDefault="00163E49">
      <w:pPr>
        <w:spacing w:after="31"/>
        <w:ind w:left="63"/>
        <w:jc w:val="center"/>
      </w:pPr>
      <w:r>
        <w:rPr>
          <w:rFonts w:ascii="Times New Roman" w:eastAsia="Times New Roman" w:hAnsi="Times New Roman" w:cs="Times New Roman"/>
          <w:b/>
          <w:sz w:val="27"/>
        </w:rPr>
        <w:t xml:space="preserve"> </w:t>
      </w:r>
    </w:p>
    <w:p w:rsidR="00BC01F3" w:rsidRDefault="00163E49">
      <w:pPr>
        <w:spacing w:after="3"/>
        <w:ind w:left="85" w:right="81" w:hanging="10"/>
        <w:jc w:val="center"/>
      </w:pPr>
      <w:r>
        <w:rPr>
          <w:rFonts w:ascii="Times New Roman" w:eastAsia="Times New Roman" w:hAnsi="Times New Roman" w:cs="Times New Roman"/>
          <w:b/>
          <w:sz w:val="28"/>
        </w:rPr>
        <w:t>ŚCINANIE  I  UZUPEŁNIANIE  POBOCZY</w:t>
      </w:r>
      <w:r>
        <w:rPr>
          <w:rFonts w:ascii="Times New Roman" w:eastAsia="Times New Roman" w:hAnsi="Times New Roman" w:cs="Times New Roman"/>
          <w:b/>
          <w:sz w:val="27"/>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43"/>
        <w:jc w:val="center"/>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1"/>
        <w:ind w:left="-29" w:right="-27"/>
      </w:pPr>
      <w:r>
        <w:rPr>
          <w:noProof/>
        </w:rPr>
        <mc:AlternateContent>
          <mc:Choice Requires="wpg">
            <w:drawing>
              <wp:inline distT="0" distB="0" distL="0" distR="0">
                <wp:extent cx="4717669" cy="9144"/>
                <wp:effectExtent l="0" t="0" r="0" b="0"/>
                <wp:docPr id="528406" name="Group 528406"/>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450" name="Shape 715450"/>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81C2A9" id="Group 528406"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L6entn0CAABdBgAA&#10;DgAAAAAAAAAAAAAAAAAuAgAAZHJzL2Uyb0RvYy54bWxQSwECLQAUAAYACAAAACEAvAVeqdsAAAAD&#10;AQAADwAAAAAAAAAAAAAAAADXBAAAZHJzL2Rvd25yZXYueG1sUEsFBgAAAAAEAAQA8wAAAN8FAAAA&#10;AA==&#10;">
                <v:shape id="Shape 715450"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n2tMYA&#10;AADfAAAADwAAAGRycy9kb3ducmV2LnhtbESPTWvCQBCG74X+h2UK3uomQdsSXUUsFXspNNaDtyE7&#10;JsHsbMiuMf77zqHQ48v7xbNcj65VA/Wh8WwgnSagiEtvG64M/Bw+nt9AhYhssfVMBu4UYL16fFhi&#10;bv2Nv2koYqVkhEOOBuoYu1zrUNbkMEx9Ryze2fcOo8i+0rbHm4y7VmdJ8qIdNiwPNXa0ram8FFcn&#10;v+E48um6233F7P45JMX7Hi8HYyZP42YBKtIY/8N/7b018JrOZ3MhEB5h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n2t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42" w:hanging="10"/>
        <w:jc w:val="center"/>
      </w:pPr>
      <w:r>
        <w:rPr>
          <w:rFonts w:ascii="Times New Roman" w:eastAsia="Times New Roman" w:hAnsi="Times New Roman" w:cs="Times New Roman"/>
          <w:b/>
          <w:sz w:val="20"/>
        </w:rPr>
        <w:t xml:space="preserve">SPIS TREŚCI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w:t>
      </w:r>
      <w:r>
        <w:rPr>
          <w:rFonts w:ascii="Times New Roman" w:eastAsia="Times New Roman" w:hAnsi="Times New Roman" w:cs="Times New Roman"/>
          <w:sz w:val="20"/>
        </w:rPr>
        <w:t>............................................................................................................................ 2</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 </w:t>
      </w:r>
      <w:r>
        <w:rPr>
          <w:rFonts w:ascii="Times New Roman" w:eastAsia="Times New Roman" w:hAnsi="Times New Roman" w:cs="Times New Roman"/>
          <w:sz w:val="20"/>
        </w:rPr>
        <w:t>2</w:t>
      </w:r>
      <w:r>
        <w:rPr>
          <w:rFonts w:ascii="Times New Roman" w:eastAsia="Times New Roman" w:hAnsi="Times New Roman" w:cs="Times New Roman"/>
          <w:b/>
          <w:sz w:val="20"/>
        </w:rPr>
        <w:t xml:space="preserve"> </w:t>
      </w:r>
    </w:p>
    <w:p w:rsidR="00BC01F3" w:rsidRDefault="00163E49">
      <w:pPr>
        <w:numPr>
          <w:ilvl w:val="0"/>
          <w:numId w:val="66"/>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3</w:t>
      </w:r>
      <w:r>
        <w:rPr>
          <w:rFonts w:ascii="Times New Roman" w:eastAsia="Times New Roman" w:hAnsi="Times New Roman" w:cs="Times New Roman"/>
          <w:b/>
          <w:sz w:val="20"/>
        </w:rPr>
        <w:t xml:space="preserve"> </w:t>
      </w:r>
    </w:p>
    <w:p w:rsidR="00BC01F3" w:rsidRDefault="00163E49">
      <w:pPr>
        <w:numPr>
          <w:ilvl w:val="0"/>
          <w:numId w:val="66"/>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3</w:t>
      </w:r>
      <w:r>
        <w:rPr>
          <w:rFonts w:ascii="Times New Roman" w:eastAsia="Times New Roman" w:hAnsi="Times New Roman" w:cs="Times New Roman"/>
          <w:b/>
          <w:sz w:val="20"/>
        </w:rPr>
        <w:t xml:space="preserve"> </w:t>
      </w:r>
    </w:p>
    <w:p w:rsidR="00BC01F3" w:rsidRDefault="00163E49">
      <w:pPr>
        <w:numPr>
          <w:ilvl w:val="0"/>
          <w:numId w:val="66"/>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3</w:t>
      </w:r>
      <w:r>
        <w:rPr>
          <w:rFonts w:ascii="Times New Roman" w:eastAsia="Times New Roman" w:hAnsi="Times New Roman" w:cs="Times New Roman"/>
          <w:b/>
          <w:sz w:val="20"/>
        </w:rPr>
        <w:t xml:space="preserve"> </w:t>
      </w:r>
    </w:p>
    <w:p w:rsidR="00BC01F3" w:rsidRDefault="00163E49">
      <w:pPr>
        <w:numPr>
          <w:ilvl w:val="0"/>
          <w:numId w:val="66"/>
        </w:numPr>
        <w:spacing w:after="2" w:line="254" w:lineRule="auto"/>
        <w:ind w:right="10"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 4</w:t>
      </w:r>
      <w:r>
        <w:rPr>
          <w:rFonts w:ascii="Times New Roman" w:eastAsia="Times New Roman" w:hAnsi="Times New Roman" w:cs="Times New Roman"/>
          <w:b/>
          <w:sz w:val="20"/>
        </w:rPr>
        <w:t xml:space="preserve">   7. OBMIAR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5</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 5</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w:t>
      </w:r>
      <w:r>
        <w:rPr>
          <w:rFonts w:ascii="Times New Roman" w:eastAsia="Times New Roman" w:hAnsi="Times New Roman" w:cs="Times New Roman"/>
          <w:sz w:val="20"/>
        </w:rPr>
        <w:t>.................................................................................... 6</w:t>
      </w:r>
      <w:r>
        <w:rPr>
          <w:rFonts w:ascii="Times New Roman" w:eastAsia="Times New Roman" w:hAnsi="Times New Roman" w:cs="Times New Roman"/>
          <w:b/>
          <w:sz w:val="20"/>
        </w:rPr>
        <w:t xml:space="preserve"> </w:t>
      </w:r>
    </w:p>
    <w:p w:rsidR="00BC01F3" w:rsidRDefault="00163E49">
      <w:pPr>
        <w:spacing w:after="5" w:line="269" w:lineRule="auto"/>
        <w:ind w:left="3727" w:right="10" w:hanging="373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 6</w:t>
      </w:r>
      <w:r>
        <w:rPr>
          <w:rFonts w:ascii="Times New Roman" w:eastAsia="Times New Roman" w:hAnsi="Times New Roman" w:cs="Times New Roman"/>
          <w:b/>
          <w:sz w:val="20"/>
        </w:rPr>
        <w:t xml:space="preserve"> </w:t>
      </w:r>
    </w:p>
    <w:p w:rsidR="00BC01F3" w:rsidRDefault="00163E49">
      <w:pPr>
        <w:spacing w:after="5" w:line="269" w:lineRule="auto"/>
        <w:ind w:left="3727" w:right="10" w:hanging="3730"/>
        <w:jc w:val="both"/>
      </w:pPr>
      <w:r>
        <w:rPr>
          <w:rFonts w:ascii="Times New Roman" w:eastAsia="Times New Roman" w:hAnsi="Times New Roman" w:cs="Times New Roman"/>
          <w:b/>
          <w:sz w:val="20"/>
        </w:rPr>
        <w:t xml:space="preserve"> </w:t>
      </w:r>
    </w:p>
    <w:p w:rsidR="00BC01F3" w:rsidRDefault="00163E49">
      <w:pPr>
        <w:spacing w:after="29"/>
        <w:ind w:left="-29" w:right="-27"/>
      </w:pPr>
      <w:r>
        <w:rPr>
          <w:noProof/>
        </w:rPr>
        <mc:AlternateContent>
          <mc:Choice Requires="wpg">
            <w:drawing>
              <wp:inline distT="0" distB="0" distL="0" distR="0">
                <wp:extent cx="4717669" cy="9144"/>
                <wp:effectExtent l="0" t="0" r="0" b="0"/>
                <wp:docPr id="528407" name="Group 528407"/>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455" name="Shape 715455"/>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5B3FF2F" id="Group 528407"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a8SFVH0CAABdBgAA&#10;DgAAAAAAAAAAAAAAAAAuAgAAZHJzL2Uyb0RvYy54bWxQSwECLQAUAAYACAAAACEAvAVeqdsAAAAD&#10;AQAADwAAAAAAAAAAAAAAAADXBAAAZHJzL2Rvd25yZXYueG1sUEsFBgAAAAAEAAQA8wAAAN8FAAAA&#10;AA==&#10;">
                <v:shape id="Shape 715455"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5VLMYA&#10;AADfAAAADwAAAGRycy9kb3ducmV2LnhtbESPzYrCMBSF98K8Q7gD7jRVrCPVKMMMim4E67hwd2nu&#10;tMXmpjSx1rc3guDycH4+zmLVmUq01LjSsoLRMAJBnFldcq7g77gezEA4j6yxskwK7uRgtfzoLTDR&#10;9sYHalOfizDCLkEFhfd1IqXLCjLohrYmDt6/bQz6IJtc6gZvYdxUchxFU2mw5EAosKafgrJLejWB&#10;604dn6+bzd6P77s2Sn+3eDkq1f/svucgPHX+HX61t1rB1yiexDE8/4Qv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5VL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3"/>
        <w:ind w:left="45"/>
        <w:jc w:val="center"/>
      </w:pPr>
      <w:r>
        <w:rPr>
          <w:rFonts w:ascii="Times New Roman" w:eastAsia="Times New Roman" w:hAnsi="Times New Roman" w:cs="Times New Roman"/>
          <w:b/>
          <w:sz w:val="20"/>
        </w:rPr>
        <w:t xml:space="preserve"> </w:t>
      </w:r>
    </w:p>
    <w:p w:rsidR="00BC01F3" w:rsidRDefault="00163E49">
      <w:pPr>
        <w:spacing w:after="134"/>
        <w:ind w:left="48" w:right="46"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878"/>
          <w:tab w:val="center" w:pos="3808"/>
        </w:tabs>
        <w:spacing w:after="5" w:line="269" w:lineRule="auto"/>
      </w:pPr>
      <w:r>
        <w:tab/>
      </w:r>
      <w:r>
        <w:rPr>
          <w:rFonts w:ascii="Times New Roman" w:eastAsia="Times New Roman" w:hAnsi="Times New Roman" w:cs="Times New Roman"/>
          <w:sz w:val="20"/>
        </w:rPr>
        <w:t>OST</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ogólna specyfikacja techniczna </w:t>
      </w:r>
    </w:p>
    <w:p w:rsidR="00BC01F3" w:rsidRDefault="00163E49">
      <w:pPr>
        <w:tabs>
          <w:tab w:val="center" w:pos="1861"/>
          <w:tab w:val="center" w:pos="4048"/>
        </w:tabs>
        <w:spacing w:after="2" w:line="254" w:lineRule="auto"/>
      </w:pPr>
      <w:r>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spacing w:after="0"/>
      </w:pPr>
      <w:r>
        <w:rPr>
          <w:rFonts w:ascii="Times New Roman" w:eastAsia="Times New Roman" w:hAnsi="Times New Roman" w:cs="Times New Roman"/>
          <w:sz w:val="19"/>
        </w:rPr>
        <w:lastRenderedPageBreak/>
        <w:t xml:space="preserve"> </w:t>
      </w:r>
    </w:p>
    <w:p w:rsidR="00BC01F3" w:rsidRDefault="00163E49">
      <w:pPr>
        <w:numPr>
          <w:ilvl w:val="0"/>
          <w:numId w:val="67"/>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0"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Przedmiotem niniejszej  specyfikacji technicznej (ST) są wymagania dotyczące wykonania i odbioru robót związanych ze ścinaniem i uzupełnianiem poboczy </w:t>
      </w:r>
      <w:r>
        <w:rPr>
          <w:rFonts w:ascii="Times New Roman" w:eastAsia="Times New Roman" w:hAnsi="Times New Roman" w:cs="Times New Roman"/>
          <w:sz w:val="20"/>
        </w:rPr>
        <w:t xml:space="preserve">gruntowych. </w:t>
      </w:r>
    </w:p>
    <w:p w:rsidR="00BC01F3" w:rsidRDefault="00163E49">
      <w:pPr>
        <w:numPr>
          <w:ilvl w:val="1"/>
          <w:numId w:val="67"/>
        </w:numPr>
        <w:spacing w:after="93"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zlecaniu i realizacji robót na drogach powiatowych. </w:t>
      </w:r>
    </w:p>
    <w:p w:rsidR="00BC01F3" w:rsidRDefault="00163E49">
      <w:pPr>
        <w:spacing w:after="148"/>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Ustalenia zawarte w niniejszej specyfikacji dotyczą zasad prowadzenia robót związanych ze ścinaniem zawyżonych poboczy i uzupełnianiem zaniżonych poboczy.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spacing w:after="120" w:line="269" w:lineRule="auto"/>
        <w:ind w:left="7" w:right="10" w:hanging="10"/>
        <w:jc w:val="both"/>
      </w:pPr>
      <w:r>
        <w:rPr>
          <w:rFonts w:ascii="Times New Roman" w:eastAsia="Times New Roman" w:hAnsi="Times New Roman" w:cs="Times New Roman"/>
          <w:b/>
          <w:sz w:val="20"/>
        </w:rPr>
        <w:t xml:space="preserve">1.4.1. </w:t>
      </w:r>
      <w:r>
        <w:rPr>
          <w:rFonts w:ascii="Times New Roman" w:eastAsia="Times New Roman" w:hAnsi="Times New Roman" w:cs="Times New Roman"/>
          <w:sz w:val="20"/>
        </w:rPr>
        <w:t>Pobocze gruntowe - część korony drogi przeznaczona do chwilowego zatrz</w:t>
      </w:r>
      <w:r>
        <w:rPr>
          <w:rFonts w:ascii="Times New Roman" w:eastAsia="Times New Roman" w:hAnsi="Times New Roman" w:cs="Times New Roman"/>
          <w:sz w:val="20"/>
        </w:rPr>
        <w:t xml:space="preserve">ymania się pojazdów, umieszczenia urządzeń bezpieczeństwa ruchu i wykorzystywana do ruchu pieszych, służąca jednocześnie do bocznego oparcia konstrukcji nawierzchni. </w:t>
      </w:r>
      <w:r>
        <w:rPr>
          <w:rFonts w:ascii="Times New Roman" w:eastAsia="Times New Roman" w:hAnsi="Times New Roman" w:cs="Times New Roman"/>
          <w:b/>
          <w:sz w:val="20"/>
        </w:rPr>
        <w:t xml:space="preserve">1.4.2. </w:t>
      </w:r>
      <w:r>
        <w:rPr>
          <w:rFonts w:ascii="Times New Roman" w:eastAsia="Times New Roman" w:hAnsi="Times New Roman" w:cs="Times New Roman"/>
          <w:sz w:val="20"/>
        </w:rPr>
        <w:t xml:space="preserve">Odkład - miejsce składowania gruntu pozyskanego w czasie ścinania poboczy. </w:t>
      </w:r>
    </w:p>
    <w:p w:rsidR="00BC01F3" w:rsidRDefault="00163E49">
      <w:pPr>
        <w:numPr>
          <w:ilvl w:val="2"/>
          <w:numId w:val="68"/>
        </w:numPr>
        <w:spacing w:after="133" w:line="269" w:lineRule="auto"/>
        <w:ind w:right="10" w:hanging="10"/>
        <w:jc w:val="both"/>
      </w:pPr>
      <w:r>
        <w:rPr>
          <w:rFonts w:ascii="Times New Roman" w:eastAsia="Times New Roman" w:hAnsi="Times New Roman" w:cs="Times New Roman"/>
          <w:sz w:val="20"/>
        </w:rPr>
        <w:t>Dokop -</w:t>
      </w:r>
      <w:r>
        <w:rPr>
          <w:rFonts w:ascii="Times New Roman" w:eastAsia="Times New Roman" w:hAnsi="Times New Roman" w:cs="Times New Roman"/>
          <w:sz w:val="20"/>
        </w:rPr>
        <w:t xml:space="preserve"> miejsce pozyskania gruntu do wykonania uzupełnienia poboczy położone poza pasem drogowym. </w:t>
      </w:r>
    </w:p>
    <w:p w:rsidR="00BC01F3" w:rsidRDefault="00163E49">
      <w:pPr>
        <w:numPr>
          <w:ilvl w:val="2"/>
          <w:numId w:val="68"/>
        </w:numPr>
        <w:spacing w:after="137" w:line="269" w:lineRule="auto"/>
        <w:ind w:right="10" w:hanging="10"/>
        <w:jc w:val="both"/>
      </w:pPr>
      <w:r>
        <w:rPr>
          <w:rFonts w:ascii="Times New Roman" w:eastAsia="Times New Roman" w:hAnsi="Times New Roman" w:cs="Times New Roman"/>
          <w:sz w:val="20"/>
        </w:rPr>
        <w:t xml:space="preserve">Pozostałe określenia podstawowe są zgodne z obowiązującymi, odpowiednimi polskimi normami i z definicjami podanymi w OST D-M-00.00.00 „Wymagania ogólne” pkt 1.4.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O</w:t>
      </w:r>
      <w:r>
        <w:rPr>
          <w:rFonts w:ascii="Times New Roman" w:eastAsia="Times New Roman" w:hAnsi="Times New Roman" w:cs="Times New Roman"/>
          <w:b/>
          <w:sz w:val="20"/>
        </w:rPr>
        <w:t xml:space="preserve">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67"/>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wymagania dotyczące materiałów, ich pozyskiwania i składowania, podano w  OST D-M-00.00.00 „Wymagania ogólne” pkt 2.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Rodzaje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Rodzaje materiałów stosowanych do uzupełnienia poboczy podano w OST                 D-05.01.00 „Nawierzchnie g</w:t>
      </w:r>
      <w:r>
        <w:rPr>
          <w:rFonts w:ascii="Times New Roman" w:eastAsia="Times New Roman" w:hAnsi="Times New Roman" w:cs="Times New Roman"/>
          <w:sz w:val="20"/>
        </w:rPr>
        <w:t xml:space="preserve">runtowe” i D-05.01.01 „Nawierzchnia gruntowa naturalna”. </w:t>
      </w:r>
    </w:p>
    <w:p w:rsidR="00BC01F3" w:rsidRDefault="00163E49">
      <w:pPr>
        <w:spacing w:after="9"/>
      </w:pPr>
      <w:r>
        <w:rPr>
          <w:rFonts w:ascii="Times New Roman" w:eastAsia="Times New Roman" w:hAnsi="Times New Roman" w:cs="Times New Roman"/>
          <w:sz w:val="20"/>
        </w:rPr>
        <w:t xml:space="preserve"> </w:t>
      </w:r>
    </w:p>
    <w:p w:rsidR="00BC01F3" w:rsidRDefault="00163E49">
      <w:pPr>
        <w:tabs>
          <w:tab w:val="center" w:pos="3056"/>
          <w:tab w:val="right" w:pos="7374"/>
        </w:tabs>
        <w:spacing w:after="0"/>
        <w:ind w:left="-15"/>
      </w:pPr>
      <w:r>
        <w:rPr>
          <w:rFonts w:ascii="Times New Roman" w:eastAsia="Times New Roman" w:hAnsi="Times New Roman" w:cs="Times New Roman"/>
          <w:i/>
          <w:sz w:val="20"/>
        </w:rPr>
        <w:lastRenderedPageBreak/>
        <w:t>D-06.03.01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Ścinanie i uzupełnianie poboczy</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t>3</w:t>
      </w:r>
      <w:r>
        <w:rPr>
          <w:rFonts w:ascii="Century Gothic" w:eastAsia="Century Gothic" w:hAnsi="Century Gothic" w:cs="Century Gothic"/>
          <w:sz w:val="20"/>
        </w:rPr>
        <w:t xml:space="preserve"> </w:t>
      </w:r>
    </w:p>
    <w:p w:rsidR="00BC01F3" w:rsidRDefault="00163E49">
      <w:pPr>
        <w:spacing w:after="10"/>
        <w:ind w:left="-84" w:right="-68"/>
      </w:pPr>
      <w:r>
        <w:rPr>
          <w:noProof/>
        </w:rPr>
        <mc:AlternateContent>
          <mc:Choice Requires="wpg">
            <w:drawing>
              <wp:inline distT="0" distB="0" distL="0" distR="0">
                <wp:extent cx="4778680" cy="9144"/>
                <wp:effectExtent l="0" t="0" r="0" b="0"/>
                <wp:docPr id="528964" name="Group 528964"/>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5465" name="Shape 715465"/>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66" name="Shape 715466"/>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67" name="Shape 715467"/>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68" name="Shape 715468"/>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69" name="Shape 715469"/>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9CD2007" id="Group 528964" o:spid="_x0000_s1026" style="width:376.25pt;height:.7pt;mso-position-horizontal-relative:char;mso-position-vertical-relative:lin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">
                <v:shape id="Shape 715465"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JrtcYA&#10;AADfAAAADwAAAGRycy9kb3ducmV2LnhtbESPUWvCMBSF3wf7D+EKe5upYp1UowxhbCAI0/2A2+a2&#10;DTY3pUk1+/eLIOzxcM75Dmezi7YTVxq8caxgNs1AEFdOG24U/Jw/XlcgfEDW2DkmBb/kYbd9ftpg&#10;od2Nv+l6Co1IEPYFKmhD6AspfdWSRT91PXHyajdYDEkOjdQD3hLcdnKeZUtp0XBaaLGnfUvV5TRa&#10;BfEzH20dys6UZl/GmsfFYX5U6mUS39cgAsXwH360v7SCt1m+WOZw/5O+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0JrtcYAAADfAAAADwAAAAAAAAAAAAAAAACYAgAAZHJz&#10;L2Rvd25yZXYueG1sUEsFBgAAAAAEAAQA9QAAAIsDAAAAAA==&#10;" path="m,l1134161,r,9144l,9144,,e" fillcolor="black" stroked="f" strokeweight="0">
                  <v:stroke miterlimit="83231f" joinstyle="miter"/>
                  <v:path arrowok="t" textboxrect="0,0,1134161,9144"/>
                </v:shape>
                <v:shape id="Shape 715466"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Mh78cA&#10;AADfAAAADwAAAGRycy9kb3ducmV2LnhtbESPQWvCQBSE74X+h+UVeqsbi0aJrtIWCiIImvbg8Zl9&#10;JsHs27i7avz3riB4HGbmG2Y670wjzuR8bVlBv5eAIC6srrlU8P/3+zEG4QOyxsYyKbiSh/ns9WWK&#10;mbYX3tA5D6WIEPYZKqhCaDMpfVGRQd+zLXH09tYZDFG6UmqHlwg3jfxMklQarDkuVNjST0XFIT8Z&#10;Be2xdNuj19+8O62XI04W1K0GSr2/dV8TEIG68Aw/2gutYNQfDtIU7n/iF5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jIe/HAAAA3wAAAA8AAAAAAAAAAAAAAAAAmAIAAGRy&#10;cy9kb3ducmV2LnhtbFBLBQYAAAAABAAEAPUAAACMAwAAAAA=&#10;" path="m,l9144,r,9144l,9144,,e" fillcolor="black" stroked="f" strokeweight="0">
                  <v:stroke miterlimit="83231f" joinstyle="miter"/>
                  <v:path arrowok="t" textboxrect="0,0,9144,9144"/>
                </v:shape>
                <v:shape id="Shape 715467"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7fcgA&#10;AADfAAAADwAAAGRycy9kb3ducmV2LnhtbESPwW7CMBBE75X4B2uReisOqA1VikFV1UIvHEL4gFW8&#10;xBHxOrINCXx9XalSj6OZeaNZbUbbiSv50DpWMJ9lIIhrp1tuFByrr6dXECEia+wck4IbBdisJw8r&#10;LLQbuKTrITYiQTgUqMDE2BdShtqQxTBzPXHyTs5bjEn6RmqPQ4LbTi6yLJcWW04LBnv6MFSfDxer&#10;YLG/VffBf1bbS9nsdmWuy6PZK/U4Hd/fQEQa43/4r/2tFSznL8/5En7/pC8g1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67t9yAAAAN8AAAAPAAAAAAAAAAAAAAAAAJgCAABk&#10;cnMvZG93bnJldi54bWxQSwUGAAAAAAQABAD1AAAAjQMAAAAA&#10;" path="m,l3060446,r,9144l,9144,,e" fillcolor="black" stroked="f" strokeweight="0">
                  <v:stroke miterlimit="83231f" joinstyle="miter"/>
                  <v:path arrowok="t" textboxrect="0,0,3060446,9144"/>
                </v:shape>
                <v:shape id="Shape 715468"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AQBsUA&#10;AADfAAAADwAAAGRycy9kb3ducmV2LnhtbERPz2vCMBS+D/wfwhvstqZK1dE1ig4GZSDMusOOb81b&#10;W9a81CRq/e/NYeDx4/tdrEfTizM531lWME1SEMS11R03Cr4O788vIHxA1thbJgVX8rBeTR4KzLW9&#10;8J7OVWhEDGGfo4I2hCGX0tctGfSJHYgj92udwRCha6R2eInhppezNF1Igx3HhhYHemup/qtORsFw&#10;bNz30est/5w+P5acljTuMqWeHsfNK4hAY7iL/92lVrCczrNFHBz/xC8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sBAGxQAAAN8AAAAPAAAAAAAAAAAAAAAAAJgCAABkcnMv&#10;ZG93bnJldi54bWxQSwUGAAAAAAQABAD1AAAAigMAAAAA&#10;" path="m,l9144,r,9144l,9144,,e" fillcolor="black" stroked="f" strokeweight="0">
                  <v:stroke miterlimit="83231f" joinstyle="miter"/>
                  <v:path arrowok="t" textboxrect="0,0,9144,9144"/>
                </v:shape>
                <v:shape id="Shape 715469"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dw8sYA&#10;AADfAAAADwAAAGRycy9kb3ducmV2LnhtbESPT2sCMRTE70K/Q3gFL6JZS/23NYpUWry66v2xed1N&#10;u3lZk6jrt28KBY/DzPyGWa4724gr+WAcKxiPMhDEpdOGKwXHw8dwDiJEZI2NY1JwpwDr1VNvibl2&#10;N97TtYiVSBAOOSqoY2xzKUNZk8Uwci1x8r6ctxiT9JXUHm8Jbhv5kmVTadFwWqixpfeayp/iYhVk&#10;Wh/agSm+fTcZfG63p/vs7IxS/edu8wYiUhcf4f/2TiuYjSev0wX8/Ulf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dw8sYAAADfAAAADwAAAAAAAAAAAAAAAACYAgAAZHJz&#10;L2Rvd25yZXYueG1sUEsFBgAAAAAEAAQA9QAAAIsDAAAAAA==&#10;" path="m,l583997,r,9144l,9144,,e" fillcolor="black" stroked="f" strokeweight="0">
                  <v:stroke miterlimit="83231f" joinstyle="miter"/>
                  <v:path arrowok="t" textboxrect="0,0,583997,9144"/>
                </v:shape>
                <w10:anchorlock/>
              </v:group>
            </w:pict>
          </mc:Fallback>
        </mc:AlternateContent>
      </w:r>
    </w:p>
    <w:p w:rsidR="00BC01F3" w:rsidRDefault="00163E49">
      <w:pPr>
        <w:spacing w:after="48"/>
      </w:pPr>
      <w:r>
        <w:rPr>
          <w:rFonts w:ascii="Times New Roman" w:eastAsia="Times New Roman" w:hAnsi="Times New Roman" w:cs="Times New Roman"/>
          <w:sz w:val="20"/>
        </w:rPr>
        <w:t xml:space="preserve"> </w:t>
      </w:r>
    </w:p>
    <w:p w:rsidR="00BC01F3" w:rsidRDefault="00163E49">
      <w:pPr>
        <w:numPr>
          <w:ilvl w:val="0"/>
          <w:numId w:val="67"/>
        </w:numPr>
        <w:spacing w:after="252"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pkt 3.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Sprzęt do ś</w:t>
      </w:r>
      <w:r>
        <w:rPr>
          <w:rFonts w:ascii="Times New Roman" w:eastAsia="Times New Roman" w:hAnsi="Times New Roman" w:cs="Times New Roman"/>
          <w:b/>
          <w:sz w:val="20"/>
        </w:rPr>
        <w:t xml:space="preserve">cinania i uzupełniania poboczy </w:t>
      </w:r>
    </w:p>
    <w:p w:rsidR="00BC01F3" w:rsidRDefault="00163E49">
      <w:pPr>
        <w:spacing w:after="26" w:line="269" w:lineRule="auto"/>
        <w:ind w:left="7" w:right="10" w:hanging="10"/>
        <w:jc w:val="both"/>
      </w:pPr>
      <w:r>
        <w:rPr>
          <w:rFonts w:ascii="Times New Roman" w:eastAsia="Times New Roman" w:hAnsi="Times New Roman" w:cs="Times New Roman"/>
          <w:sz w:val="20"/>
        </w:rPr>
        <w:t xml:space="preserve"> Wykonawca przystępujący do wykonania robót określonych w niniejszej ST powinien wykazać się możliwością korzystania z następującego sprzętu: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zrywarek, kultywatorów lub bron talerzowych,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równiarek z transporterem (ścinarki poboczy),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równiarek do profilowania,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ładowarek czołowych,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walców, </w:t>
      </w:r>
    </w:p>
    <w:p w:rsidR="00BC01F3" w:rsidRDefault="00163E49">
      <w:pPr>
        <w:spacing w:after="177" w:line="269" w:lineRule="auto"/>
        <w:ind w:left="7" w:right="3791"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płytowych zagęszczarek wibracyjnych,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przewoźnych zbiorników na wodę. </w:t>
      </w:r>
    </w:p>
    <w:p w:rsidR="00BC01F3" w:rsidRDefault="00163E49">
      <w:pPr>
        <w:numPr>
          <w:ilvl w:val="0"/>
          <w:numId w:val="67"/>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Ogólne wymagania dotyczące transportu podano w OST D-M-00.00.00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Transport materiałów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Przy wykonywaniu robót określonych w niniejszej OST, można korzystać z dowolnych środków transportowych przeznaczonych do przewozu gruntu. </w:t>
      </w:r>
    </w:p>
    <w:p w:rsidR="00BC01F3" w:rsidRDefault="00163E49">
      <w:pPr>
        <w:numPr>
          <w:ilvl w:val="0"/>
          <w:numId w:val="67"/>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wykonania robót podano w OST D-M-00.00.00 „Wymagania ogólne” pkt 5. </w:t>
      </w:r>
    </w:p>
    <w:p w:rsidR="00BC01F3" w:rsidRDefault="00163E49">
      <w:pPr>
        <w:numPr>
          <w:ilvl w:val="1"/>
          <w:numId w:val="67"/>
        </w:numPr>
        <w:spacing w:after="127" w:line="270" w:lineRule="auto"/>
        <w:ind w:right="1" w:hanging="352"/>
        <w:jc w:val="both"/>
      </w:pPr>
      <w:r>
        <w:rPr>
          <w:rFonts w:ascii="Times New Roman" w:eastAsia="Times New Roman" w:hAnsi="Times New Roman" w:cs="Times New Roman"/>
          <w:b/>
          <w:sz w:val="20"/>
        </w:rPr>
        <w:t xml:space="preserve">Ścinanie poboczy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Ścinanie poboczy może być wykonywane ręcznie, za pomocą łopat lub sprzętem mechanicznym wg pkt 3.2.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Ści</w:t>
      </w:r>
      <w:r>
        <w:rPr>
          <w:rFonts w:ascii="Times New Roman" w:eastAsia="Times New Roman" w:hAnsi="Times New Roman" w:cs="Times New Roman"/>
          <w:sz w:val="20"/>
        </w:rPr>
        <w:t xml:space="preserve">nanie poboczy należy przeprowadzić od krawędzi pobocza do krawędzi nawierzchni, zgodnie z założonym w dokumentacji projektowej spadkiem poprzecznym.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Nadmiar gruntu uzyskanego podczas ścinania poboczy należy wywieźć na odkład. Miejsce odkładu należy uzgod</w:t>
      </w:r>
      <w:r>
        <w:rPr>
          <w:rFonts w:ascii="Times New Roman" w:eastAsia="Times New Roman" w:hAnsi="Times New Roman" w:cs="Times New Roman"/>
          <w:sz w:val="20"/>
        </w:rPr>
        <w:t xml:space="preserve">nić z Inżynierem.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Grunt pozostały w poboczu należy spulchnić na głębokość od 5 do 10 cm, doprowadzić do wilgotności optymalnej poprzez dodanie wody i zagęścić.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Wskaźnik zagęszczenia określony zgodnie z BN-77/8931-12 [3], powinien wynosić co najmniej 0,</w:t>
      </w:r>
      <w:r>
        <w:rPr>
          <w:rFonts w:ascii="Times New Roman" w:eastAsia="Times New Roman" w:hAnsi="Times New Roman" w:cs="Times New Roman"/>
          <w:sz w:val="20"/>
        </w:rPr>
        <w:t xml:space="preserve">98 maksymalnego zagęszczenia, według normalnej metody Proctora, zgodnie z PN-B-04481 [1].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5.3. Uzupełnianie poboczy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 przypadku występowania ubytków (wgłębień) i zaniżenia w poboczach należy je uzupełnić materiałem o właściwościach podobnych do materiału, z którego zostały pobocza wykonane.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Miejsce, w którym wykonywane będzie uzupełnienie, należy spulchnić na głębokoś</w:t>
      </w:r>
      <w:r>
        <w:rPr>
          <w:rFonts w:ascii="Times New Roman" w:eastAsia="Times New Roman" w:hAnsi="Times New Roman" w:cs="Times New Roman"/>
          <w:sz w:val="20"/>
        </w:rPr>
        <w:t>ć od 2 do 3 cm, doprowadzić do wilgotności optymalnej, a następnie ułożyć w nim warstwę materiału uzupełniającego w postaci mieszanek optymalnych określonych w OST D-05.01.01 „Nawierzchnia gruntowa naturalna”. Wilgotność optymalną i maksymalną gęstość szki</w:t>
      </w:r>
      <w:r>
        <w:rPr>
          <w:rFonts w:ascii="Times New Roman" w:eastAsia="Times New Roman" w:hAnsi="Times New Roman" w:cs="Times New Roman"/>
          <w:sz w:val="20"/>
        </w:rPr>
        <w:t xml:space="preserve">eletu gruntowego mieszanek należy określić laboratoryjnie, zgodnie z PN-B04481 [1].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Zagęszczenie ułożonej warstwy materiału uzupełniającego należy prowadzić od krawędzi poboczy w kierunku krawędzi nawierzchni. Rodzaj sprzętu do zagęszczania musi być zaak</w:t>
      </w:r>
      <w:r>
        <w:rPr>
          <w:rFonts w:ascii="Times New Roman" w:eastAsia="Times New Roman" w:hAnsi="Times New Roman" w:cs="Times New Roman"/>
          <w:sz w:val="20"/>
        </w:rPr>
        <w:t xml:space="preserve">ceptowany przez Inżyniera. Zagęszczona powierzchnia powinna być równa, posiadać spadek poprzeczny zgodny z założonym w dokumentacji projektowej, oraz nie posiadać śladów po przejściu walców lub zagęszczarek. </w:t>
      </w:r>
    </w:p>
    <w:p w:rsidR="00BC01F3" w:rsidRDefault="00163E49">
      <w:pPr>
        <w:spacing w:after="258" w:line="269" w:lineRule="auto"/>
        <w:ind w:left="7" w:right="10" w:hanging="10"/>
        <w:jc w:val="both"/>
      </w:pPr>
      <w:r>
        <w:rPr>
          <w:rFonts w:ascii="Times New Roman" w:eastAsia="Times New Roman" w:hAnsi="Times New Roman" w:cs="Times New Roman"/>
          <w:sz w:val="20"/>
        </w:rPr>
        <w:t xml:space="preserve"> Wskaźnik zagęszczenia wykonany według BN-77/89</w:t>
      </w:r>
      <w:r>
        <w:rPr>
          <w:rFonts w:ascii="Times New Roman" w:eastAsia="Times New Roman" w:hAnsi="Times New Roman" w:cs="Times New Roman"/>
          <w:sz w:val="20"/>
        </w:rPr>
        <w:t xml:space="preserve">31-12 [3] powinien wynosić co najmniej 0,98 maksymalnego zagęszczenia według normalnej próby Proctora, zgodnie z PN-B-04481 [1]. </w:t>
      </w:r>
    </w:p>
    <w:p w:rsidR="00BC01F3" w:rsidRDefault="00163E49">
      <w:pPr>
        <w:numPr>
          <w:ilvl w:val="0"/>
          <w:numId w:val="69"/>
        </w:numPr>
        <w:spacing w:after="254" w:line="270" w:lineRule="auto"/>
        <w:ind w:right="1" w:hanging="302"/>
        <w:jc w:val="both"/>
      </w:pPr>
      <w:r>
        <w:rPr>
          <w:rFonts w:ascii="Times New Roman" w:eastAsia="Times New Roman" w:hAnsi="Times New Roman" w:cs="Times New Roman"/>
          <w:b/>
          <w:sz w:val="20"/>
        </w:rPr>
        <w:t xml:space="preserve">KONTROLA JAKOŚCI ROBÓT </w:t>
      </w:r>
    </w:p>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kontroli jakości robót podano w OST D-M-00.00.00 </w:t>
      </w:r>
      <w:r>
        <w:rPr>
          <w:rFonts w:ascii="Times New Roman" w:eastAsia="Times New Roman" w:hAnsi="Times New Roman" w:cs="Times New Roman"/>
          <w:sz w:val="20"/>
        </w:rPr>
        <w:t xml:space="preserve">„Wymagania ogólne” pkt 6. </w:t>
      </w:r>
    </w:p>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Badania przed przystąpieniem do robót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Przed przystąpieniem do robót Wykonawca przeprowadzi badania gruntów proponowanych do uzupełnienia poboczy oraz opracuje optymalny skład mieszanki według OST D-05.01.00 „Nawierzchnie grunto</w:t>
      </w:r>
      <w:r>
        <w:rPr>
          <w:rFonts w:ascii="Times New Roman" w:eastAsia="Times New Roman" w:hAnsi="Times New Roman" w:cs="Times New Roman"/>
          <w:sz w:val="20"/>
        </w:rPr>
        <w:t xml:space="preserve">we”, OST D-05.01.01 „Nawierzchnia gruntowa naturalna”. </w:t>
      </w:r>
    </w:p>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Badania w czasie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Częstotliwość oraz zakres badań i pomiarów w czasie prowadzenia robót  podano w tablicy 1.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20"/>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Tablica 1. Częstotliwość oraz zakres badań i pomiarów </w:t>
      </w:r>
    </w:p>
    <w:tbl>
      <w:tblPr>
        <w:tblStyle w:val="TableGrid"/>
        <w:tblW w:w="7442" w:type="dxa"/>
        <w:tblInd w:w="-70" w:type="dxa"/>
        <w:tblCellMar>
          <w:top w:w="17" w:type="dxa"/>
          <w:left w:w="70" w:type="dxa"/>
          <w:bottom w:w="0" w:type="dxa"/>
          <w:right w:w="115" w:type="dxa"/>
        </w:tblCellMar>
        <w:tblLook w:val="04A0" w:firstRow="1" w:lastRow="0" w:firstColumn="1" w:lastColumn="0" w:noHBand="0" w:noVBand="1"/>
      </w:tblPr>
      <w:tblGrid>
        <w:gridCol w:w="636"/>
        <w:gridCol w:w="3546"/>
        <w:gridCol w:w="3260"/>
      </w:tblGrid>
      <w:tr w:rsidR="00BC01F3">
        <w:trPr>
          <w:trHeight w:val="722"/>
        </w:trPr>
        <w:tc>
          <w:tcPr>
            <w:tcW w:w="636"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93"/>
              <w:jc w:val="center"/>
            </w:pPr>
            <w:r>
              <w:rPr>
                <w:rFonts w:ascii="Times New Roman" w:eastAsia="Times New Roman" w:hAnsi="Times New Roman" w:cs="Times New Roman"/>
                <w:sz w:val="20"/>
              </w:rPr>
              <w:t xml:space="preserve"> </w:t>
            </w:r>
          </w:p>
          <w:p w:rsidR="00BC01F3" w:rsidRDefault="00163E49">
            <w:pPr>
              <w:spacing w:after="0"/>
              <w:ind w:left="47"/>
              <w:jc w:val="center"/>
            </w:pPr>
            <w:r>
              <w:rPr>
                <w:rFonts w:ascii="Times New Roman" w:eastAsia="Times New Roman" w:hAnsi="Times New Roman" w:cs="Times New Roman"/>
                <w:sz w:val="20"/>
              </w:rPr>
              <w:t xml:space="preserve">Lp. </w:t>
            </w:r>
          </w:p>
        </w:tc>
        <w:tc>
          <w:tcPr>
            <w:tcW w:w="3546" w:type="dxa"/>
            <w:tcBorders>
              <w:top w:val="single" w:sz="6" w:space="0" w:color="000000"/>
              <w:left w:val="single" w:sz="6" w:space="0" w:color="000000"/>
              <w:bottom w:val="double" w:sz="6" w:space="0" w:color="000000"/>
              <w:right w:val="single" w:sz="6" w:space="0" w:color="000000"/>
            </w:tcBorders>
          </w:tcPr>
          <w:p w:rsidR="00BC01F3" w:rsidRDefault="00163E49">
            <w:pPr>
              <w:spacing w:after="20"/>
            </w:pPr>
            <w:r>
              <w:rPr>
                <w:rFonts w:ascii="Times New Roman" w:eastAsia="Times New Roman" w:hAnsi="Times New Roman" w:cs="Times New Roman"/>
                <w:sz w:val="20"/>
              </w:rPr>
              <w:t xml:space="preserve"> </w:t>
            </w:r>
          </w:p>
          <w:p w:rsidR="00BC01F3" w:rsidRDefault="00163E49">
            <w:pPr>
              <w:spacing w:after="0"/>
              <w:ind w:left="39"/>
              <w:jc w:val="center"/>
            </w:pPr>
            <w:r>
              <w:rPr>
                <w:rFonts w:ascii="Times New Roman" w:eastAsia="Times New Roman" w:hAnsi="Times New Roman" w:cs="Times New Roman"/>
                <w:sz w:val="20"/>
              </w:rPr>
              <w:t xml:space="preserve">Wyszczególnienie badań </w:t>
            </w:r>
          </w:p>
        </w:tc>
        <w:tc>
          <w:tcPr>
            <w:tcW w:w="3260"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43"/>
              <w:jc w:val="center"/>
            </w:pPr>
            <w:r>
              <w:rPr>
                <w:rFonts w:ascii="Times New Roman" w:eastAsia="Times New Roman" w:hAnsi="Times New Roman" w:cs="Times New Roman"/>
                <w:sz w:val="20"/>
              </w:rPr>
              <w:t xml:space="preserve">Częstotliwość badań </w:t>
            </w:r>
          </w:p>
          <w:p w:rsidR="00BC01F3" w:rsidRDefault="00163E49">
            <w:pPr>
              <w:spacing w:after="0"/>
              <w:jc w:val="center"/>
            </w:pPr>
            <w:r>
              <w:rPr>
                <w:rFonts w:ascii="Times New Roman" w:eastAsia="Times New Roman" w:hAnsi="Times New Roman" w:cs="Times New Roman"/>
                <w:sz w:val="20"/>
              </w:rPr>
              <w:t xml:space="preserve">Minimalna liczba badań na dziennej działce roboczej </w:t>
            </w:r>
          </w:p>
        </w:tc>
      </w:tr>
    </w:tbl>
    <w:p w:rsidR="00BC01F3" w:rsidRDefault="00163E49">
      <w:pPr>
        <w:tabs>
          <w:tab w:val="center" w:pos="3056"/>
          <w:tab w:val="right" w:pos="7374"/>
        </w:tabs>
        <w:spacing w:after="0"/>
        <w:ind w:left="-15"/>
      </w:pPr>
      <w:r>
        <w:rPr>
          <w:rFonts w:ascii="Times New Roman" w:eastAsia="Times New Roman" w:hAnsi="Times New Roman" w:cs="Times New Roman"/>
          <w:i/>
          <w:sz w:val="20"/>
        </w:rPr>
        <w:t>D-06.03.01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Ścinanie i uzupełnianie poboczy</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t>5</w:t>
      </w:r>
      <w:r>
        <w:rPr>
          <w:rFonts w:ascii="Century Gothic" w:eastAsia="Century Gothic" w:hAnsi="Century Gothic" w:cs="Century Gothic"/>
          <w:sz w:val="20"/>
        </w:rPr>
        <w:t xml:space="preserve"> </w:t>
      </w:r>
    </w:p>
    <w:p w:rsidR="00BC01F3" w:rsidRDefault="00163E49">
      <w:pPr>
        <w:spacing w:after="10"/>
        <w:ind w:left="-84" w:right="-68"/>
      </w:pPr>
      <w:r>
        <w:rPr>
          <w:noProof/>
        </w:rPr>
        <mc:AlternateContent>
          <mc:Choice Requires="wpg">
            <w:drawing>
              <wp:inline distT="0" distB="0" distL="0" distR="0">
                <wp:extent cx="4778680" cy="9144"/>
                <wp:effectExtent l="0" t="0" r="0" b="0"/>
                <wp:docPr id="530501" name="Group 530501"/>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5483" name="Shape 715483"/>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84" name="Shape 715484"/>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85" name="Shape 715485"/>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86" name="Shape 715486"/>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487" name="Shape 715487"/>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A2D68B" id="Group 530501" o:spid="_x0000_s1026" style="width:376.25pt;height:.7pt;mso-position-horizontal-relative:char;mso-position-vertical-relative:lin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">
                <v:shape id="Shape 715483"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woMYA&#10;AADfAAAADwAAAGRycy9kb3ducmV2LnhtbESPUWvCMBSF3wf+h3AF32aq0ynVKCIMB4PB1B9w29y2&#10;weamNKlm/34ZDPZ4OOd8h7PdR9uKO/XeOFYwm2YgiEunDdcKrpe35zUIH5A1to5JwTd52O9GT1vM&#10;tXvwF93PoRYJwj5HBU0IXS6lLxuy6KeuI05e5XqLIcm+lrrHR4LbVs6z7FVaNJwWGuzo2FB5Ow9W&#10;QTwtB1uFojWFORax4mHxMf9UajKOhw2IQDH8h//a71rBarZcrF/g90/6AnL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woMYAAADfAAAADwAAAAAAAAAAAAAAAACYAgAAZHJz&#10;L2Rvd25yZXYueG1sUEsFBgAAAAAEAAQA9QAAAIsDAAAAAA==&#10;" path="m,l1134161,r,9144l,9144,,e" fillcolor="black" stroked="f" strokeweight="0">
                  <v:stroke miterlimit="83231f" joinstyle="miter"/>
                  <v:path arrowok="t" textboxrect="0,0,1134161,9144"/>
                </v:shape>
                <v:shape id="Shape 715484"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H8+ccA&#10;AADfAAAADwAAAGRycy9kb3ducmV2LnhtbESPQWvCQBSE70L/w/IK3nSjpFVSV6mFggiCTXvw+My+&#10;JqHZt8nuRtN/7wqFHoeZ+YZZbQbTiAs5X1tWMJsmIIgLq2suFXx9vk+WIHxA1thYJgW/5GGzfhit&#10;MNP2yh90yUMpIoR9hgqqENpMSl9UZNBPbUscvW/rDIYoXSm1w2uEm0bOk+RZGqw5LlTY0ltFxU/e&#10;GwVtV7pT5/WWz/1xv+BkR8MhVWr8OLy+gAg0hP/wX3unFSxmT+kyhfuf+AXk+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x/PnHAAAA3wAAAA8AAAAAAAAAAAAAAAAAmAIAAGRy&#10;cy9kb3ducmV2LnhtbFBLBQYAAAAABAAEAPUAAACMAwAAAAA=&#10;" path="m,l9144,r,9144l,9144,,e" fillcolor="black" stroked="f" strokeweight="0">
                  <v:stroke miterlimit="83231f" joinstyle="miter"/>
                  <v:path arrowok="t" textboxrect="0,0,9144,9144"/>
                </v:shape>
                <v:shape id="Shape 715485"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lma8gA&#10;AADfAAAADwAAAGRycy9kb3ducmV2LnhtbESPzW7CMBCE75X6DtYi9VYcUPlRwKCqagsXDiE8wCpe&#10;4oh4HdmGhD59jVSpx9HMfKNZbwfbihv50DhWMBlnIIgrpxuuFZzKr9cliBCRNbaOScGdAmw3z09r&#10;zLXruaDbMdYiQTjkqMDE2OVShsqQxTB2HXHyzs5bjEn6WmqPfYLbVk6zbC4tNpwWDHb0Yai6HK9W&#10;wfRwL396/1l+X4t6tyvmujiZg1Ivo+F9BSLSEP/Df+29VrCYzN6WM3j8SV9Ab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eWZryAAAAN8AAAAPAAAAAAAAAAAAAAAAAJgCAABk&#10;cnMvZG93bnJldi54bWxQSwUGAAAAAAQABAD1AAAAjQMAAAAA&#10;" path="m,l3060446,r,9144l,9144,,e" fillcolor="black" stroked="f" strokeweight="0">
                  <v:stroke miterlimit="83231f" joinstyle="miter"/>
                  <v:path arrowok="t" textboxrect="0,0,3060446,9144"/>
                </v:shape>
                <v:shape id="Shape 715486"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HFcYA&#10;AADfAAAADwAAAGRycy9kb3ducmV2LnhtbESPS4sCMRCE7wv+h9CCtzXj4ovRKLogiLDg6+CxnbQz&#10;g5POmESd/febBcFjUVVfUdN5YyrxIOdLywp63QQEcWZ1ybmC42H1OQbhA7LGyjIp+CUP81nrY4qp&#10;tk/e0WMfchEh7FNUUIRQp1L6rCCDvmtr4uhdrDMYonS51A6fEW4q+ZUkQ2mw5LhQYE3fBWXX/d0o&#10;qG+5O928XvL5vt2MOFlT89NXqtNuFhMQgZrwDr/aa61g1Bv0x0P4/xO/gJ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HFcYAAADfAAAADwAAAAAAAAAAAAAAAACYAgAAZHJz&#10;L2Rvd25yZXYueG1sUEsFBgAAAAAEAAQA9QAAAIsDAAAAAA==&#10;" path="m,l9144,r,9144l,9144,,e" fillcolor="black" stroked="f" strokeweight="0">
                  <v:stroke miterlimit="83231f" joinstyle="miter"/>
                  <v:path arrowok="t" textboxrect="0,0,9144,9144"/>
                </v:shape>
                <v:shape id="Shape 715487"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n4cYA&#10;AADfAAAADwAAAGRycy9kb3ducmV2LnhtbESPQWsCMRSE7wX/Q3hCL1KzSnVla5RSafHaVe+Pzetu&#10;6uZlTaKu/94UCh6HmfmGWa5724oL+WAcK5iMMxDEldOGawX73efLAkSIyBpbx6TgRgHWq8HTEgvt&#10;rvxNlzLWIkE4FKigibErpAxVQxbD2HXEyftx3mJM0tdSe7wmuG3lNMvm0qLhtNBgRx8NVcfybBVk&#10;Wu+6kSl/fT8bfW02h1t+ckap52H//gYiUh8f4f/2VivIJ7PXRQ5/f9IX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n4cYAAADfAAAADwAAAAAAAAAAAAAAAACYAgAAZHJz&#10;L2Rvd25yZXYueG1sUEsFBgAAAAAEAAQA9QAAAIsDAAAAAA==&#10;" path="m,l583997,r,9144l,9144,,e" fillcolor="black" stroked="f" strokeweight="0">
                  <v:stroke miterlimit="83231f" joinstyle="miter"/>
                  <v:path arrowok="t" textboxrect="0,0,583997,9144"/>
                </v:shape>
                <w10:anchorlock/>
              </v:group>
            </w:pict>
          </mc:Fallback>
        </mc:AlternateContent>
      </w:r>
    </w:p>
    <w:p w:rsidR="00BC01F3" w:rsidRDefault="00163E49">
      <w:pPr>
        <w:spacing w:after="0"/>
      </w:pPr>
      <w:r>
        <w:rPr>
          <w:rFonts w:ascii="Times New Roman" w:eastAsia="Times New Roman" w:hAnsi="Times New Roman" w:cs="Times New Roman"/>
          <w:sz w:val="20"/>
        </w:rPr>
        <w:t xml:space="preserve"> </w:t>
      </w:r>
    </w:p>
    <w:tbl>
      <w:tblPr>
        <w:tblStyle w:val="TableGrid"/>
        <w:tblW w:w="7442" w:type="dxa"/>
        <w:tblInd w:w="-70" w:type="dxa"/>
        <w:tblCellMar>
          <w:top w:w="17" w:type="dxa"/>
          <w:left w:w="70" w:type="dxa"/>
          <w:bottom w:w="0" w:type="dxa"/>
          <w:right w:w="26" w:type="dxa"/>
        </w:tblCellMar>
        <w:tblLook w:val="04A0" w:firstRow="1" w:lastRow="0" w:firstColumn="1" w:lastColumn="0" w:noHBand="0" w:noVBand="1"/>
      </w:tblPr>
      <w:tblGrid>
        <w:gridCol w:w="636"/>
        <w:gridCol w:w="3546"/>
        <w:gridCol w:w="3260"/>
      </w:tblGrid>
      <w:tr w:rsidR="00BC01F3">
        <w:trPr>
          <w:trHeight w:val="355"/>
        </w:trPr>
        <w:tc>
          <w:tcPr>
            <w:tcW w:w="636" w:type="dxa"/>
            <w:tcBorders>
              <w:top w:val="nil"/>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1 </w:t>
            </w:r>
          </w:p>
        </w:tc>
        <w:tc>
          <w:tcPr>
            <w:tcW w:w="3546" w:type="dxa"/>
            <w:tcBorders>
              <w:top w:val="nil"/>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Uziarnienie mieszanki uzupełniającej </w:t>
            </w:r>
          </w:p>
        </w:tc>
        <w:tc>
          <w:tcPr>
            <w:tcW w:w="3260" w:type="dxa"/>
            <w:tcBorders>
              <w:top w:val="nil"/>
              <w:left w:val="single" w:sz="6" w:space="0" w:color="000000"/>
              <w:bottom w:val="single" w:sz="6" w:space="0" w:color="000000"/>
              <w:right w:val="single" w:sz="6" w:space="0" w:color="000000"/>
            </w:tcBorders>
          </w:tcPr>
          <w:p w:rsidR="00BC01F3" w:rsidRDefault="00163E49">
            <w:pPr>
              <w:spacing w:after="0"/>
              <w:ind w:right="43"/>
              <w:jc w:val="center"/>
            </w:pPr>
            <w:r>
              <w:rPr>
                <w:rFonts w:ascii="Times New Roman" w:eastAsia="Times New Roman" w:hAnsi="Times New Roman" w:cs="Times New Roman"/>
                <w:sz w:val="20"/>
              </w:rPr>
              <w:t xml:space="preserve">2 próbki </w:t>
            </w:r>
          </w:p>
        </w:tc>
      </w:tr>
      <w:tr w:rsidR="00BC01F3">
        <w:trPr>
          <w:trHeight w:val="47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2 </w:t>
            </w:r>
          </w:p>
        </w:tc>
        <w:tc>
          <w:tcPr>
            <w:tcW w:w="354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Wilgotność </w:t>
            </w:r>
            <w:r>
              <w:rPr>
                <w:rFonts w:ascii="Times New Roman" w:eastAsia="Times New Roman" w:hAnsi="Times New Roman" w:cs="Times New Roman"/>
                <w:sz w:val="20"/>
              </w:rPr>
              <w:tab/>
              <w:t xml:space="preserve">optymalna </w:t>
            </w:r>
            <w:r>
              <w:rPr>
                <w:rFonts w:ascii="Times New Roman" w:eastAsia="Times New Roman" w:hAnsi="Times New Roman" w:cs="Times New Roman"/>
                <w:sz w:val="20"/>
              </w:rPr>
              <w:tab/>
              <w:t xml:space="preserve">mieszanki uzupełniającej </w:t>
            </w:r>
          </w:p>
        </w:tc>
        <w:tc>
          <w:tcPr>
            <w:tcW w:w="32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3"/>
              <w:jc w:val="center"/>
            </w:pPr>
            <w:r>
              <w:rPr>
                <w:rFonts w:ascii="Times New Roman" w:eastAsia="Times New Roman" w:hAnsi="Times New Roman" w:cs="Times New Roman"/>
                <w:sz w:val="20"/>
              </w:rPr>
              <w:t xml:space="preserve">2 próbki </w:t>
            </w:r>
          </w:p>
        </w:tc>
      </w:tr>
      <w:tr w:rsidR="00BC01F3">
        <w:trPr>
          <w:trHeight w:val="47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3 </w:t>
            </w:r>
          </w:p>
        </w:tc>
        <w:tc>
          <w:tcPr>
            <w:tcW w:w="354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Wilgotność optymalna gruntu w ściętym poboczu </w:t>
            </w:r>
          </w:p>
        </w:tc>
        <w:tc>
          <w:tcPr>
            <w:tcW w:w="32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3"/>
              <w:jc w:val="center"/>
            </w:pPr>
            <w:r>
              <w:rPr>
                <w:rFonts w:ascii="Times New Roman" w:eastAsia="Times New Roman" w:hAnsi="Times New Roman" w:cs="Times New Roman"/>
                <w:sz w:val="20"/>
              </w:rPr>
              <w:t xml:space="preserve">2 próbki </w:t>
            </w:r>
          </w:p>
        </w:tc>
      </w:tr>
      <w:tr w:rsidR="00BC01F3">
        <w:trPr>
          <w:trHeight w:val="47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4 </w:t>
            </w:r>
          </w:p>
        </w:tc>
        <w:tc>
          <w:tcPr>
            <w:tcW w:w="3546"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Wskaźnik zagęszczenia na ścinanych lub uzupełnianych poboczach </w:t>
            </w:r>
          </w:p>
        </w:tc>
        <w:tc>
          <w:tcPr>
            <w:tcW w:w="32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7"/>
              <w:jc w:val="center"/>
            </w:pPr>
            <w:r>
              <w:rPr>
                <w:rFonts w:ascii="Times New Roman" w:eastAsia="Times New Roman" w:hAnsi="Times New Roman" w:cs="Times New Roman"/>
                <w:sz w:val="20"/>
              </w:rPr>
              <w:t xml:space="preserve">2 razy na 1 km </w:t>
            </w:r>
          </w:p>
        </w:tc>
      </w:tr>
    </w:tbl>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Pomiar cech geometrycznych ścinanych lub uzupełnianych poboczy </w:t>
      </w:r>
    </w:p>
    <w:p w:rsidR="00BC01F3" w:rsidRDefault="00163E49">
      <w:pPr>
        <w:tabs>
          <w:tab w:val="center" w:pos="3874"/>
        </w:tabs>
        <w:spacing w:after="137"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Częstotliwość oraz zakres pomiarów po zakończeniu robót podano w tablicy 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2. Częstotliwość oraz zakres pomiarów ścinanych lub uzupełnianych poboczy </w:t>
      </w:r>
    </w:p>
    <w:tbl>
      <w:tblPr>
        <w:tblStyle w:val="TableGrid"/>
        <w:tblW w:w="7442" w:type="dxa"/>
        <w:tblInd w:w="-70" w:type="dxa"/>
        <w:tblCellMar>
          <w:top w:w="77" w:type="dxa"/>
          <w:left w:w="70" w:type="dxa"/>
          <w:bottom w:w="0" w:type="dxa"/>
          <w:right w:w="109" w:type="dxa"/>
        </w:tblCellMar>
        <w:tblLook w:val="04A0" w:firstRow="1" w:lastRow="0" w:firstColumn="1" w:lastColumn="0" w:noHBand="0" w:noVBand="1"/>
      </w:tblPr>
      <w:tblGrid>
        <w:gridCol w:w="636"/>
        <w:gridCol w:w="3546"/>
        <w:gridCol w:w="3260"/>
      </w:tblGrid>
      <w:tr w:rsidR="00BC01F3">
        <w:trPr>
          <w:trHeight w:val="379"/>
        </w:trPr>
        <w:tc>
          <w:tcPr>
            <w:tcW w:w="636"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38"/>
              <w:jc w:val="center"/>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Lp. </w:t>
            </w:r>
          </w:p>
        </w:tc>
        <w:tc>
          <w:tcPr>
            <w:tcW w:w="3546"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33"/>
              <w:jc w:val="center"/>
            </w:pPr>
            <w:r>
              <w:rPr>
                <w:rFonts w:ascii="Times New Roman" w:eastAsia="Times New Roman" w:hAnsi="Times New Roman" w:cs="Times New Roman"/>
                <w:sz w:val="20"/>
              </w:rPr>
              <w:t xml:space="preserve">Wyszczególnienie </w:t>
            </w:r>
          </w:p>
        </w:tc>
        <w:tc>
          <w:tcPr>
            <w:tcW w:w="3260"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33"/>
              <w:jc w:val="center"/>
            </w:pPr>
            <w:r>
              <w:rPr>
                <w:rFonts w:ascii="Times New Roman" w:eastAsia="Times New Roman" w:hAnsi="Times New Roman" w:cs="Times New Roman"/>
                <w:sz w:val="20"/>
              </w:rPr>
              <w:t xml:space="preserve">Minimalna częstotliwość pomiarów </w:t>
            </w:r>
          </w:p>
        </w:tc>
      </w:tr>
      <w:tr w:rsidR="00BC01F3">
        <w:trPr>
          <w:trHeight w:val="379"/>
        </w:trPr>
        <w:tc>
          <w:tcPr>
            <w:tcW w:w="636"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35"/>
              <w:jc w:val="center"/>
            </w:pPr>
            <w:r>
              <w:rPr>
                <w:rFonts w:ascii="Times New Roman" w:eastAsia="Times New Roman" w:hAnsi="Times New Roman" w:cs="Times New Roman"/>
                <w:sz w:val="20"/>
              </w:rPr>
              <w:t xml:space="preserve">1 </w:t>
            </w:r>
          </w:p>
        </w:tc>
        <w:tc>
          <w:tcPr>
            <w:tcW w:w="3546"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Spadki poprzeczne </w:t>
            </w:r>
          </w:p>
        </w:tc>
        <w:tc>
          <w:tcPr>
            <w:tcW w:w="3260"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35"/>
              <w:jc w:val="center"/>
            </w:pPr>
            <w:r>
              <w:rPr>
                <w:rFonts w:ascii="Times New Roman" w:eastAsia="Times New Roman" w:hAnsi="Times New Roman" w:cs="Times New Roman"/>
                <w:sz w:val="20"/>
              </w:rPr>
              <w:t>2 razy na 100 m</w:t>
            </w:r>
            <w:r>
              <w:rPr>
                <w:rFonts w:ascii="Times New Roman" w:eastAsia="Times New Roman" w:hAnsi="Times New Roman" w:cs="Times New Roman"/>
                <w:sz w:val="20"/>
              </w:rPr>
              <w:t xml:space="preserve"> </w:t>
            </w:r>
          </w:p>
        </w:tc>
      </w:tr>
      <w:tr w:rsidR="00BC01F3">
        <w:trPr>
          <w:trHeight w:val="367"/>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5"/>
              <w:jc w:val="center"/>
            </w:pPr>
            <w:r>
              <w:rPr>
                <w:rFonts w:ascii="Times New Roman" w:eastAsia="Times New Roman" w:hAnsi="Times New Roman" w:cs="Times New Roman"/>
                <w:sz w:val="20"/>
              </w:rPr>
              <w:t xml:space="preserve">2 </w:t>
            </w:r>
          </w:p>
        </w:tc>
        <w:tc>
          <w:tcPr>
            <w:tcW w:w="354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Równość podłużna </w:t>
            </w:r>
          </w:p>
        </w:tc>
        <w:tc>
          <w:tcPr>
            <w:tcW w:w="3260"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39"/>
              <w:jc w:val="center"/>
            </w:pPr>
            <w:r>
              <w:rPr>
                <w:rFonts w:ascii="Times New Roman" w:eastAsia="Times New Roman" w:hAnsi="Times New Roman" w:cs="Times New Roman"/>
                <w:sz w:val="20"/>
              </w:rPr>
              <w:t xml:space="preserve">co 50 m </w:t>
            </w:r>
          </w:p>
          <w:p w:rsidR="00BC01F3" w:rsidRDefault="00163E49">
            <w:pPr>
              <w:spacing w:after="0"/>
            </w:pPr>
            <w:r>
              <w:rPr>
                <w:rFonts w:ascii="Times New Roman" w:eastAsia="Times New Roman" w:hAnsi="Times New Roman" w:cs="Times New Roman"/>
                <w:sz w:val="20"/>
              </w:rPr>
              <w:t xml:space="preserve"> </w:t>
            </w:r>
          </w:p>
        </w:tc>
      </w:tr>
      <w:tr w:rsidR="00BC01F3">
        <w:trPr>
          <w:trHeight w:val="36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5"/>
              <w:jc w:val="center"/>
            </w:pPr>
            <w:r>
              <w:rPr>
                <w:rFonts w:ascii="Times New Roman" w:eastAsia="Times New Roman" w:hAnsi="Times New Roman" w:cs="Times New Roman"/>
                <w:sz w:val="20"/>
              </w:rPr>
              <w:t xml:space="preserve">3 </w:t>
            </w:r>
          </w:p>
        </w:tc>
        <w:tc>
          <w:tcPr>
            <w:tcW w:w="354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Równość poprzeczna </w:t>
            </w:r>
          </w:p>
        </w:tc>
        <w:tc>
          <w:tcPr>
            <w:tcW w:w="0" w:type="auto"/>
            <w:vMerge/>
            <w:tcBorders>
              <w:top w:val="nil"/>
              <w:left w:val="single" w:sz="6" w:space="0" w:color="000000"/>
              <w:bottom w:val="single" w:sz="6" w:space="0" w:color="000000"/>
              <w:right w:val="single" w:sz="6" w:space="0" w:color="000000"/>
            </w:tcBorders>
          </w:tcPr>
          <w:p w:rsidR="00BC01F3" w:rsidRDefault="00BC01F3"/>
        </w:tc>
      </w:tr>
    </w:tbl>
    <w:p w:rsidR="00BC01F3" w:rsidRDefault="00163E49">
      <w:pPr>
        <w:spacing w:after="101"/>
      </w:pPr>
      <w:r>
        <w:rPr>
          <w:rFonts w:ascii="Times New Roman" w:eastAsia="Times New Roman" w:hAnsi="Times New Roman" w:cs="Times New Roman"/>
          <w:sz w:val="20"/>
        </w:rPr>
        <w:t xml:space="preserve">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6.4.1. </w:t>
      </w:r>
      <w:r>
        <w:rPr>
          <w:rFonts w:ascii="Times New Roman" w:eastAsia="Times New Roman" w:hAnsi="Times New Roman" w:cs="Times New Roman"/>
          <w:sz w:val="20"/>
        </w:rPr>
        <w:t xml:space="preserve">Spadki poprzeczne poboczy </w:t>
      </w:r>
    </w:p>
    <w:p w:rsidR="00BC01F3" w:rsidRDefault="00163E49">
      <w:pPr>
        <w:spacing w:after="80" w:line="321" w:lineRule="auto"/>
        <w:ind w:left="7" w:right="10" w:hanging="10"/>
        <w:jc w:val="both"/>
      </w:pPr>
      <w:r>
        <w:rPr>
          <w:rFonts w:ascii="Times New Roman" w:eastAsia="Times New Roman" w:hAnsi="Times New Roman" w:cs="Times New Roman"/>
          <w:sz w:val="20"/>
        </w:rPr>
        <w:t xml:space="preserve"> Spadki poprzeczne poboczy powinny być zgodne z dokumentacją projektową,             z tolerancją </w:t>
      </w:r>
      <w:r>
        <w:rPr>
          <w:rFonts w:ascii="Segoe UI Symbol" w:eastAsia="Segoe UI Symbol" w:hAnsi="Segoe UI Symbol" w:cs="Segoe UI Symbol"/>
          <w:sz w:val="20"/>
        </w:rPr>
        <w:t></w:t>
      </w:r>
      <w:r>
        <w:rPr>
          <w:rFonts w:ascii="Times New Roman" w:eastAsia="Times New Roman" w:hAnsi="Times New Roman" w:cs="Times New Roman"/>
          <w:sz w:val="20"/>
        </w:rPr>
        <w:t xml:space="preserve"> 1%. </w:t>
      </w:r>
      <w:r>
        <w:rPr>
          <w:rFonts w:ascii="Times New Roman" w:eastAsia="Times New Roman" w:hAnsi="Times New Roman" w:cs="Times New Roman"/>
          <w:b/>
          <w:sz w:val="20"/>
        </w:rPr>
        <w:t xml:space="preserve">6.4.2. </w:t>
      </w:r>
      <w:r>
        <w:rPr>
          <w:rFonts w:ascii="Times New Roman" w:eastAsia="Times New Roman" w:hAnsi="Times New Roman" w:cs="Times New Roman"/>
          <w:sz w:val="20"/>
        </w:rPr>
        <w:t xml:space="preserve">Równość poboczy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Nierówności podłużne i poprzeczne należy mierzyć łatą 4-metrową wg BN68/8931-04 [2].  Maksymalny prześwit pod łatą nie może przekraczać 15 mm. </w:t>
      </w:r>
    </w:p>
    <w:p w:rsidR="00BC01F3" w:rsidRDefault="00163E49">
      <w:pPr>
        <w:numPr>
          <w:ilvl w:val="0"/>
          <w:numId w:val="69"/>
        </w:numPr>
        <w:spacing w:after="254" w:line="270" w:lineRule="auto"/>
        <w:ind w:right="1" w:hanging="302"/>
        <w:jc w:val="both"/>
      </w:pPr>
      <w:r>
        <w:rPr>
          <w:rFonts w:ascii="Times New Roman" w:eastAsia="Times New Roman" w:hAnsi="Times New Roman" w:cs="Times New Roman"/>
          <w:b/>
          <w:sz w:val="20"/>
        </w:rPr>
        <w:t xml:space="preserve">OBMIAR ROBÓT </w:t>
      </w:r>
    </w:p>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w:t>
      </w:r>
      <w:r>
        <w:rPr>
          <w:rFonts w:ascii="Times New Roman" w:eastAsia="Times New Roman" w:hAnsi="Times New Roman" w:cs="Times New Roman"/>
          <w:sz w:val="20"/>
        </w:rPr>
        <w:t xml:space="preserve">00.00.00 „Wymagania ogólne” pkt 7. </w:t>
      </w:r>
    </w:p>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Jednostka obmiarowa </w:t>
      </w:r>
    </w:p>
    <w:p w:rsidR="00BC01F3" w:rsidRDefault="00163E49">
      <w:pPr>
        <w:spacing w:after="25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Jednostką obmiarową 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wykonanych robót na poboczach.  </w:t>
      </w:r>
    </w:p>
    <w:p w:rsidR="00BC01F3" w:rsidRDefault="00163E49">
      <w:pPr>
        <w:numPr>
          <w:ilvl w:val="0"/>
          <w:numId w:val="69"/>
        </w:numPr>
        <w:spacing w:after="127" w:line="270" w:lineRule="auto"/>
        <w:ind w:right="1" w:hanging="302"/>
        <w:jc w:val="both"/>
      </w:pPr>
      <w:r>
        <w:rPr>
          <w:rFonts w:ascii="Times New Roman" w:eastAsia="Times New Roman" w:hAnsi="Times New Roman" w:cs="Times New Roman"/>
          <w:b/>
          <w:sz w:val="20"/>
        </w:rPr>
        <w:lastRenderedPageBreak/>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Ogólne zasady odbioru robót podano w OST D-M-00.00.00 „Wymagania ogólne” pkt 8.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Roboty uznaje się za w</w:t>
      </w:r>
      <w:r>
        <w:rPr>
          <w:rFonts w:ascii="Times New Roman" w:eastAsia="Times New Roman" w:hAnsi="Times New Roman" w:cs="Times New Roman"/>
          <w:sz w:val="20"/>
        </w:rPr>
        <w:t xml:space="preserve">ykonane zgodnie z dokumentacją projektową, SST                      i wymaganiami Inżyniera, jeżeli wszystkie pomiary i badania z zachowaniem tolerancji wg pkt 6 dały wyniki pozytywne. </w:t>
      </w:r>
    </w:p>
    <w:p w:rsidR="00BC01F3" w:rsidRDefault="00163E49">
      <w:pPr>
        <w:numPr>
          <w:ilvl w:val="0"/>
          <w:numId w:val="69"/>
        </w:numPr>
        <w:spacing w:after="254"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69"/>
        </w:numPr>
        <w:spacing w:after="127" w:line="270" w:lineRule="auto"/>
        <w:ind w:right="1" w:hanging="4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Og</w:t>
      </w:r>
      <w:r>
        <w:rPr>
          <w:rFonts w:ascii="Times New Roman" w:eastAsia="Times New Roman" w:hAnsi="Times New Roman" w:cs="Times New Roman"/>
          <w:sz w:val="20"/>
        </w:rPr>
        <w:t xml:space="preserve">ólne ustalenia dotyczące podstawy płatności podano w OST D-M-00.00.00 „Wymagania ogólne” pkt 9. </w:t>
      </w:r>
    </w:p>
    <w:p w:rsidR="00BC01F3" w:rsidRDefault="00163E49">
      <w:pPr>
        <w:numPr>
          <w:ilvl w:val="1"/>
          <w:numId w:val="69"/>
        </w:numPr>
        <w:spacing w:after="105" w:line="270" w:lineRule="auto"/>
        <w:ind w:right="1" w:hanging="452"/>
        <w:jc w:val="both"/>
      </w:pPr>
      <w:r>
        <w:rPr>
          <w:rFonts w:ascii="Times New Roman" w:eastAsia="Times New Roman" w:hAnsi="Times New Roman" w:cs="Times New Roman"/>
          <w:b/>
          <w:sz w:val="20"/>
        </w:rPr>
        <w:t xml:space="preserve">Cena jednostki obmiarowej </w:t>
      </w:r>
    </w:p>
    <w:p w:rsidR="00BC01F3" w:rsidRDefault="00163E49">
      <w:pPr>
        <w:tabs>
          <w:tab w:val="center" w:pos="2248"/>
        </w:tabs>
        <w:spacing w:after="5" w:line="269" w:lineRule="auto"/>
        <w:ind w:left="-3"/>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Cena wykonania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robót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oznakowanie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ścięcie poboczy i zagęszczenie podłoża,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odwiezienie gruntu na odkład,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materiału uzupełniającego,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rozłożenie materiału,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zagęszczenie poboczy, </w:t>
      </w:r>
    </w:p>
    <w:p w:rsidR="00BC01F3" w:rsidRDefault="00163E49">
      <w:pPr>
        <w:spacing w:after="25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przeprowadzenie pomiarów i badań laboratoryjnych wymaganych w specyfikacji technicznej.</w:t>
      </w:r>
      <w:r>
        <w:rPr>
          <w:rFonts w:ascii="Times New Roman" w:eastAsia="Times New Roman" w:hAnsi="Times New Roman" w:cs="Times New Roman"/>
          <w:sz w:val="20"/>
        </w:rPr>
        <w:t xml:space="preserve"> </w:t>
      </w:r>
    </w:p>
    <w:p w:rsidR="00BC01F3" w:rsidRDefault="00163E49">
      <w:pPr>
        <w:numPr>
          <w:ilvl w:val="0"/>
          <w:numId w:val="69"/>
        </w:numPr>
        <w:spacing w:after="212"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numPr>
          <w:ilvl w:val="1"/>
          <w:numId w:val="69"/>
        </w:numPr>
        <w:spacing w:after="92" w:line="270" w:lineRule="auto"/>
        <w:ind w:right="1" w:hanging="452"/>
        <w:jc w:val="both"/>
      </w:pPr>
      <w:r>
        <w:rPr>
          <w:rFonts w:ascii="Times New Roman" w:eastAsia="Times New Roman" w:hAnsi="Times New Roman" w:cs="Times New Roman"/>
          <w:b/>
          <w:sz w:val="20"/>
        </w:rPr>
        <w:t xml:space="preserve">Normy </w:t>
      </w:r>
    </w:p>
    <w:p w:rsidR="00BC01F3" w:rsidRDefault="00163E49">
      <w:pPr>
        <w:numPr>
          <w:ilvl w:val="0"/>
          <w:numId w:val="70"/>
        </w:numPr>
        <w:spacing w:after="5" w:line="269" w:lineRule="auto"/>
        <w:ind w:right="10" w:hanging="251"/>
        <w:jc w:val="both"/>
      </w:pPr>
      <w:r>
        <w:rPr>
          <w:rFonts w:ascii="Times New Roman" w:eastAsia="Times New Roman" w:hAnsi="Times New Roman" w:cs="Times New Roman"/>
          <w:sz w:val="20"/>
        </w:rPr>
        <w:t xml:space="preserve">PN-B-04481      Grunty budowlane. Badania laboratoryjne </w:t>
      </w:r>
    </w:p>
    <w:p w:rsidR="00BC01F3" w:rsidRDefault="00163E49">
      <w:pPr>
        <w:numPr>
          <w:ilvl w:val="0"/>
          <w:numId w:val="70"/>
        </w:numPr>
        <w:spacing w:after="5" w:line="269" w:lineRule="auto"/>
        <w:ind w:right="10" w:hanging="251"/>
        <w:jc w:val="both"/>
      </w:pPr>
      <w:r>
        <w:rPr>
          <w:rFonts w:ascii="Times New Roman" w:eastAsia="Times New Roman" w:hAnsi="Times New Roman" w:cs="Times New Roman"/>
          <w:sz w:val="20"/>
        </w:rPr>
        <w:t xml:space="preserve">BN-68/8931-04   Drogi samochodowe. Pomiar równości nawierzchni planografem i łatą </w:t>
      </w:r>
    </w:p>
    <w:p w:rsidR="00BC01F3" w:rsidRDefault="00163E49">
      <w:pPr>
        <w:numPr>
          <w:ilvl w:val="0"/>
          <w:numId w:val="70"/>
        </w:numPr>
        <w:spacing w:after="134" w:line="269" w:lineRule="auto"/>
        <w:ind w:right="10" w:hanging="251"/>
        <w:jc w:val="both"/>
      </w:pPr>
      <w:r>
        <w:rPr>
          <w:rFonts w:ascii="Times New Roman" w:eastAsia="Times New Roman" w:hAnsi="Times New Roman" w:cs="Times New Roman"/>
          <w:sz w:val="20"/>
        </w:rPr>
        <w:t xml:space="preserve">BN-77/8931-12   Oznaczenie wskaźnika zagęszczenia gruntu. </w:t>
      </w:r>
    </w:p>
    <w:p w:rsidR="00BC01F3" w:rsidRDefault="00163E49">
      <w:pPr>
        <w:spacing w:after="5" w:line="405" w:lineRule="auto"/>
        <w:ind w:left="7" w:right="1939" w:hanging="10"/>
        <w:jc w:val="both"/>
      </w:pPr>
      <w:r>
        <w:rPr>
          <w:rFonts w:ascii="Times New Roman" w:eastAsia="Times New Roman" w:hAnsi="Times New Roman" w:cs="Times New Roman"/>
          <w:b/>
          <w:sz w:val="20"/>
        </w:rPr>
        <w:t xml:space="preserve">10.2. Inne materiały </w:t>
      </w:r>
      <w:r>
        <w:rPr>
          <w:rFonts w:ascii="Times New Roman" w:eastAsia="Times New Roman" w:hAnsi="Times New Roman" w:cs="Times New Roman"/>
          <w:sz w:val="20"/>
        </w:rPr>
        <w:t xml:space="preserve">4.  Stanisław Datka, Stanisław Luszawski: Drogowe roboty ziemne.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65"/>
        <w:ind w:left="43"/>
        <w:jc w:val="center"/>
      </w:pPr>
      <w:r>
        <w:rPr>
          <w:rFonts w:ascii="Times New Roman" w:eastAsia="Times New Roman" w:hAnsi="Times New Roman" w:cs="Times New Roman"/>
          <w:b/>
          <w:sz w:val="19"/>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82" w:right="76" w:hanging="10"/>
        <w:jc w:val="center"/>
      </w:pPr>
      <w:r>
        <w:rPr>
          <w:rFonts w:ascii="Times New Roman" w:eastAsia="Times New Roman" w:hAnsi="Times New Roman" w:cs="Times New Roman"/>
          <w:sz w:val="28"/>
        </w:rPr>
        <w:lastRenderedPageBreak/>
        <w:t>SZCZEGÓŁOWE SPECYFIKACJE TECHNICZNE</w:t>
      </w: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3"/>
        <w:ind w:left="85" w:right="77" w:hanging="10"/>
        <w:jc w:val="center"/>
      </w:pPr>
      <w:r>
        <w:rPr>
          <w:rFonts w:ascii="Times New Roman" w:eastAsia="Times New Roman" w:hAnsi="Times New Roman" w:cs="Times New Roman"/>
          <w:b/>
          <w:sz w:val="28"/>
        </w:rPr>
        <w:t xml:space="preserve">D - 04.01.01 </w:t>
      </w:r>
      <w:r>
        <w:rPr>
          <w:rFonts w:ascii="Segoe UI Symbol" w:eastAsia="Segoe UI Symbol" w:hAnsi="Segoe UI Symbol" w:cs="Segoe UI Symbol"/>
          <w:sz w:val="28"/>
        </w:rPr>
        <w:t></w:t>
      </w:r>
      <w:r>
        <w:rPr>
          <w:rFonts w:ascii="Times New Roman" w:eastAsia="Times New Roman" w:hAnsi="Times New Roman" w:cs="Times New Roman"/>
          <w:b/>
          <w:sz w:val="28"/>
        </w:rPr>
        <w:t xml:space="preserve"> 04.03.01 </w:t>
      </w:r>
    </w:p>
    <w:p w:rsidR="00BC01F3" w:rsidRDefault="00163E49">
      <w:pPr>
        <w:spacing w:after="39"/>
        <w:ind w:left="63"/>
        <w:jc w:val="center"/>
      </w:pPr>
      <w:r>
        <w:rPr>
          <w:rFonts w:ascii="Times New Roman" w:eastAsia="Times New Roman" w:hAnsi="Times New Roman" w:cs="Times New Roman"/>
          <w:b/>
          <w:sz w:val="27"/>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DOLNE  WARSTWY  PODBUDÓW </w:t>
      </w:r>
    </w:p>
    <w:p w:rsidR="00BC01F3" w:rsidRDefault="00163E49">
      <w:pPr>
        <w:spacing w:after="3"/>
        <w:ind w:left="85" w:right="78" w:hanging="10"/>
        <w:jc w:val="center"/>
      </w:pPr>
      <w:r>
        <w:rPr>
          <w:rFonts w:ascii="Times New Roman" w:eastAsia="Times New Roman" w:hAnsi="Times New Roman" w:cs="Times New Roman"/>
          <w:b/>
          <w:sz w:val="28"/>
        </w:rPr>
        <w:t>ORAZ  OCZYSZCZENIE  I  SKROPIENIE</w:t>
      </w:r>
      <w:r>
        <w:rPr>
          <w:rFonts w:ascii="Times New Roman" w:eastAsia="Times New Roman" w:hAnsi="Times New Roman" w:cs="Times New Roman"/>
          <w:b/>
          <w:sz w:val="27"/>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52"/>
        <w:ind w:left="-29" w:right="-27"/>
      </w:pPr>
      <w:r>
        <w:rPr>
          <w:noProof/>
        </w:rPr>
        <mc:AlternateContent>
          <mc:Choice Requires="wpg">
            <w:drawing>
              <wp:inline distT="0" distB="0" distL="0" distR="0">
                <wp:extent cx="4717669" cy="9144"/>
                <wp:effectExtent l="0" t="0" r="0" b="0"/>
                <wp:docPr id="530876" name="Group 530876"/>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501" name="Shape 715501"/>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27E10B1" id="Group 530876"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BS1YDX0CAABdBgAA&#10;DgAAAAAAAAAAAAAAAAAuAgAAZHJzL2Uyb0RvYy54bWxQSwECLQAUAAYACAAAACEAvAVeqdsAAAAD&#10;AQAADwAAAAAAAAAAAAAAAADXBAAAZHJzL2Rvd25yZXYueG1sUEsFBgAAAAAEAAQA8wAAAN8FAAAA&#10;AA==&#10;">
                <v:shape id="Shape 715501"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zr8YA&#10;AADfAAAADwAAAGRycy9kb3ducmV2LnhtbESPzYrCMBSF9wO+Q7iCuzGpoDNUo4jDiG4Gpo4Ld5fm&#10;2habm9LEWt/eDAguD+fn4yxWva1FR62vHGtIxgoEce5MxYWGv8P3+ycIH5AN1o5Jw508rJaDtwWm&#10;xt34l7osFCKOsE9RQxlCk0rp85Is+rFriKN3dq3FEGVbSNPiLY7bWk6UmkmLFUdCiQ1tSsov2dVG&#10;rj/2fLputz9hct93Kvva4eWg9WjYr+cgAvXhFX62d0bDRzKdqgT+/8Qv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dzr8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18"/>
        <w:ind w:left="48" w:right="45" w:hanging="10"/>
        <w:jc w:val="center"/>
      </w:pPr>
      <w:r>
        <w:rPr>
          <w:rFonts w:ascii="Times New Roman" w:eastAsia="Times New Roman" w:hAnsi="Times New Roman" w:cs="Times New Roman"/>
          <w:b/>
          <w:sz w:val="20"/>
        </w:rPr>
        <w:t xml:space="preserve">SPIS  SPECYFIKACJI </w:t>
      </w:r>
    </w:p>
    <w:p w:rsidR="00BC01F3" w:rsidRDefault="00163E49">
      <w:pPr>
        <w:spacing w:after="0"/>
        <w:ind w:left="48" w:right="42" w:hanging="10"/>
        <w:jc w:val="center"/>
      </w:pPr>
      <w:r>
        <w:rPr>
          <w:rFonts w:ascii="Times New Roman" w:eastAsia="Times New Roman" w:hAnsi="Times New Roman" w:cs="Times New Roman"/>
          <w:b/>
          <w:sz w:val="20"/>
        </w:rPr>
        <w:t xml:space="preserve">D - 04.01.01 </w:t>
      </w:r>
      <w:r>
        <w:rPr>
          <w:rFonts w:ascii="Segoe UI Symbol" w:eastAsia="Segoe UI Symbol" w:hAnsi="Segoe UI Symbol" w:cs="Segoe UI Symbol"/>
          <w:sz w:val="20"/>
        </w:rPr>
        <w:t></w:t>
      </w:r>
      <w:r>
        <w:rPr>
          <w:rFonts w:ascii="Times New Roman" w:eastAsia="Times New Roman" w:hAnsi="Times New Roman" w:cs="Times New Roman"/>
          <w:b/>
          <w:sz w:val="20"/>
        </w:rPr>
        <w:t xml:space="preserve"> </w:t>
      </w:r>
      <w:r>
        <w:rPr>
          <w:rFonts w:ascii="Times New Roman" w:eastAsia="Times New Roman" w:hAnsi="Times New Roman" w:cs="Times New Roman"/>
          <w:b/>
          <w:sz w:val="20"/>
        </w:rPr>
        <w:t xml:space="preserve">04.03.01 </w:t>
      </w:r>
    </w:p>
    <w:p w:rsidR="00BC01F3" w:rsidRDefault="00163E49">
      <w:pPr>
        <w:spacing w:after="0"/>
        <w:ind w:left="48" w:right="46" w:hanging="10"/>
        <w:jc w:val="center"/>
      </w:pPr>
      <w:r>
        <w:rPr>
          <w:rFonts w:ascii="Times New Roman" w:eastAsia="Times New Roman" w:hAnsi="Times New Roman" w:cs="Times New Roman"/>
          <w:b/>
          <w:sz w:val="20"/>
        </w:rPr>
        <w:t xml:space="preserve">DOLNE WARSTWY PODBUDÓW </w:t>
      </w:r>
    </w:p>
    <w:p w:rsidR="00BC01F3" w:rsidRDefault="00163E49">
      <w:pPr>
        <w:spacing w:after="121"/>
        <w:ind w:left="48" w:right="43" w:hanging="10"/>
        <w:jc w:val="center"/>
      </w:pPr>
      <w:r>
        <w:rPr>
          <w:rFonts w:ascii="Times New Roman" w:eastAsia="Times New Roman" w:hAnsi="Times New Roman" w:cs="Times New Roman"/>
          <w:b/>
          <w:sz w:val="20"/>
        </w:rPr>
        <w:t xml:space="preserve">ORAZ OCZYSZCZENIE I SKROPIENIE </w:t>
      </w:r>
    </w:p>
    <w:p w:rsidR="00BC01F3" w:rsidRDefault="00163E49">
      <w:pPr>
        <w:spacing w:after="0" w:line="270" w:lineRule="auto"/>
        <w:ind w:left="101" w:right="1" w:hanging="10"/>
        <w:jc w:val="both"/>
      </w:pPr>
      <w:r>
        <w:rPr>
          <w:rFonts w:ascii="Times New Roman" w:eastAsia="Times New Roman" w:hAnsi="Times New Roman" w:cs="Times New Roman"/>
          <w:b/>
          <w:sz w:val="20"/>
        </w:rPr>
        <w:t xml:space="preserve">D-04.01.01  KORYTO WRAZ Z PROFILOWANIEM I ZAGĘSZCZANIEM </w:t>
      </w:r>
    </w:p>
    <w:p w:rsidR="00BC01F3" w:rsidRDefault="00163E49">
      <w:pPr>
        <w:tabs>
          <w:tab w:val="right" w:pos="7374"/>
        </w:tabs>
        <w:spacing w:after="5" w:line="269" w:lineRule="auto"/>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PODŁOŻA </w:t>
      </w:r>
      <w:r>
        <w:rPr>
          <w:rFonts w:ascii="Times New Roman" w:eastAsia="Times New Roman" w:hAnsi="Times New Roman" w:cs="Times New Roman"/>
          <w:sz w:val="20"/>
        </w:rPr>
        <w:t xml:space="preserve"> .................................................................................................... 3</w:t>
      </w:r>
      <w:r>
        <w:rPr>
          <w:rFonts w:ascii="Times New Roman" w:eastAsia="Times New Roman" w:hAnsi="Times New Roman" w:cs="Times New Roman"/>
          <w:b/>
          <w:sz w:val="20"/>
        </w:rPr>
        <w:t xml:space="preserve"> </w:t>
      </w:r>
    </w:p>
    <w:p w:rsidR="00BC01F3" w:rsidRDefault="00163E49">
      <w:pPr>
        <w:numPr>
          <w:ilvl w:val="3"/>
          <w:numId w:val="71"/>
        </w:numPr>
        <w:spacing w:after="0" w:line="270" w:lineRule="auto"/>
        <w:ind w:right="10" w:hanging="1042"/>
        <w:jc w:val="both"/>
      </w:pPr>
      <w:r>
        <w:rPr>
          <w:rFonts w:ascii="Times New Roman" w:eastAsia="Times New Roman" w:hAnsi="Times New Roman" w:cs="Times New Roman"/>
          <w:b/>
          <w:sz w:val="20"/>
        </w:rPr>
        <w:t>WARSTWY ODSĄCZAJĄCE I ODCINAJĄCE</w:t>
      </w:r>
      <w:r>
        <w:rPr>
          <w:rFonts w:ascii="Times New Roman" w:eastAsia="Times New Roman" w:hAnsi="Times New Roman" w:cs="Times New Roman"/>
          <w:sz w:val="20"/>
        </w:rPr>
        <w:t xml:space="preserve"> ..................................... 13</w:t>
      </w:r>
      <w:r>
        <w:rPr>
          <w:rFonts w:ascii="Times New Roman" w:eastAsia="Times New Roman" w:hAnsi="Times New Roman" w:cs="Times New Roman"/>
          <w:b/>
          <w:sz w:val="20"/>
        </w:rPr>
        <w:t xml:space="preserve"> </w:t>
      </w:r>
    </w:p>
    <w:p w:rsidR="00BC01F3" w:rsidRDefault="00163E49">
      <w:pPr>
        <w:numPr>
          <w:ilvl w:val="3"/>
          <w:numId w:val="71"/>
        </w:numPr>
        <w:spacing w:after="5" w:line="269" w:lineRule="auto"/>
        <w:ind w:right="10" w:hanging="1042"/>
        <w:jc w:val="both"/>
      </w:pPr>
      <w:r>
        <w:rPr>
          <w:rFonts w:ascii="Times New Roman" w:eastAsia="Times New Roman" w:hAnsi="Times New Roman" w:cs="Times New Roman"/>
          <w:b/>
          <w:sz w:val="20"/>
        </w:rPr>
        <w:t xml:space="preserve">WARSTWA MROZOOCHRONNA </w:t>
      </w:r>
      <w:r>
        <w:rPr>
          <w:rFonts w:ascii="Times New Roman" w:eastAsia="Times New Roman" w:hAnsi="Times New Roman" w:cs="Times New Roman"/>
          <w:sz w:val="20"/>
        </w:rPr>
        <w:t xml:space="preserve"> ......................................................... 25</w:t>
      </w:r>
      <w:r>
        <w:rPr>
          <w:rFonts w:ascii="Times New Roman" w:eastAsia="Times New Roman" w:hAnsi="Times New Roman" w:cs="Times New Roman"/>
          <w:b/>
          <w:sz w:val="20"/>
        </w:rPr>
        <w:t xml:space="preserve"> </w:t>
      </w:r>
    </w:p>
    <w:p w:rsidR="00BC01F3" w:rsidRDefault="00163E49">
      <w:pPr>
        <w:spacing w:after="0" w:line="270" w:lineRule="auto"/>
        <w:ind w:left="101" w:right="1" w:hanging="10"/>
        <w:jc w:val="both"/>
      </w:pPr>
      <w:r>
        <w:rPr>
          <w:rFonts w:ascii="Times New Roman" w:eastAsia="Times New Roman" w:hAnsi="Times New Roman" w:cs="Times New Roman"/>
          <w:b/>
          <w:sz w:val="20"/>
        </w:rPr>
        <w:t xml:space="preserve">D-04.03.01 OCZYSZCZENIE I SKROPIENIE WARSTW </w:t>
      </w:r>
    </w:p>
    <w:p w:rsidR="00BC01F3" w:rsidRDefault="00163E49">
      <w:pPr>
        <w:tabs>
          <w:tab w:val="right" w:pos="7374"/>
        </w:tabs>
        <w:spacing w:after="5" w:line="269" w:lineRule="auto"/>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KONSTRUKCYJNYCH</w:t>
      </w:r>
      <w:r>
        <w:rPr>
          <w:rFonts w:ascii="Times New Roman" w:eastAsia="Times New Roman" w:hAnsi="Times New Roman" w:cs="Times New Roman"/>
          <w:sz w:val="20"/>
        </w:rPr>
        <w:t xml:space="preserve"> ................................</w:t>
      </w:r>
      <w:r>
        <w:rPr>
          <w:rFonts w:ascii="Times New Roman" w:eastAsia="Times New Roman" w:hAnsi="Times New Roman" w:cs="Times New Roman"/>
          <w:sz w:val="20"/>
        </w:rPr>
        <w:t>............................................. 31</w:t>
      </w:r>
      <w:r>
        <w:rPr>
          <w:rFonts w:ascii="Times New Roman" w:eastAsia="Times New Roman" w:hAnsi="Times New Roman" w:cs="Times New Roman"/>
          <w:b/>
          <w:sz w:val="20"/>
        </w:rPr>
        <w:t xml:space="preserve"> </w:t>
      </w:r>
    </w:p>
    <w:p w:rsidR="00BC01F3" w:rsidRDefault="00163E49">
      <w:pPr>
        <w:spacing w:after="0"/>
        <w:ind w:left="91"/>
      </w:pPr>
      <w:r>
        <w:rPr>
          <w:rFonts w:ascii="Times New Roman" w:eastAsia="Times New Roman" w:hAnsi="Times New Roman" w:cs="Times New Roman"/>
          <w:b/>
          <w:sz w:val="20"/>
        </w:rPr>
        <w:t xml:space="preserve"> </w:t>
      </w:r>
    </w:p>
    <w:p w:rsidR="00BC01F3" w:rsidRDefault="00163E49">
      <w:pPr>
        <w:spacing w:after="29"/>
        <w:ind w:left="-29" w:right="-27"/>
      </w:pPr>
      <w:r>
        <w:rPr>
          <w:noProof/>
        </w:rPr>
        <mc:AlternateContent>
          <mc:Choice Requires="wpg">
            <w:drawing>
              <wp:inline distT="0" distB="0" distL="0" distR="0">
                <wp:extent cx="4717669" cy="9144"/>
                <wp:effectExtent l="0" t="0" r="0" b="0"/>
                <wp:docPr id="530877" name="Group 530877"/>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502" name="Shape 715502"/>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0B7339D" id="Group 530877"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jvA+Mn0CAABdBgAA&#10;DgAAAAAAAAAAAAAAAAAuAgAAZHJzL2Uyb0RvYy54bWxQSwECLQAUAAYACAAAACEAvAVeqdsAAAAD&#10;AQAADwAAAAAAAAAAAAAAAADXBAAAZHJzL2Rvd25yZXYueG1sUEsFBgAAAAAEAAQA8wAAAN8FAAAA&#10;AA==&#10;">
                <v:shape id="Shape 715502"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Xt2MYA&#10;AADfAAAADwAAAGRycy9kb3ducmV2LnhtbESPzWrCQBSF9wXfYbiF7uqMAatEJ1IsFbspGO2iu0vm&#10;moRk7oTMGOPbdwqCy8P5+TjrzWhbMVDva8caZlMFgrhwpuZSw+n4+boE4QOywdYxabiRh002eVpj&#10;atyVDzTkoRRxhH2KGqoQulRKX1Rk0U9dRxy9s+sthij7Upoer3HctjJR6k1arDkSKuxoW1HR5Bcb&#10;uf5n5N/LbvcdktvXoPKPPTZHrV+ex/cViEBjeITv7b3RsJjN5yqB/z/xC8j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uXt2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5"/>
        <w:jc w:val="center"/>
      </w:pPr>
      <w:r>
        <w:rPr>
          <w:rFonts w:ascii="Times New Roman" w:eastAsia="Times New Roman" w:hAnsi="Times New Roman" w:cs="Times New Roman"/>
          <w:b/>
          <w:sz w:val="20"/>
        </w:rPr>
        <w:t xml:space="preserve"> </w:t>
      </w:r>
    </w:p>
    <w:p w:rsidR="00BC01F3" w:rsidRDefault="00163E49">
      <w:pPr>
        <w:spacing w:after="143"/>
        <w:ind w:left="45"/>
        <w:jc w:val="center"/>
      </w:pPr>
      <w:r>
        <w:rPr>
          <w:rFonts w:ascii="Times New Roman" w:eastAsia="Times New Roman" w:hAnsi="Times New Roman" w:cs="Times New Roman"/>
          <w:b/>
          <w:sz w:val="20"/>
        </w:rPr>
        <w:t xml:space="preserve"> </w:t>
      </w:r>
    </w:p>
    <w:p w:rsidR="00BC01F3" w:rsidRDefault="00163E49">
      <w:pPr>
        <w:spacing w:after="127" w:line="270" w:lineRule="auto"/>
        <w:ind w:left="1631" w:right="1" w:hanging="10"/>
        <w:jc w:val="both"/>
      </w:pPr>
      <w:r>
        <w:rPr>
          <w:rFonts w:ascii="Times New Roman" w:eastAsia="Times New Roman" w:hAnsi="Times New Roman" w:cs="Times New Roman"/>
          <w:b/>
          <w:sz w:val="20"/>
        </w:rPr>
        <w:t xml:space="preserve">NAJWAŻNIEJSZE OZNACZENIA I SKRÓTY </w:t>
      </w:r>
    </w:p>
    <w:p w:rsidR="00BC01F3" w:rsidRDefault="00163E49">
      <w:pPr>
        <w:tabs>
          <w:tab w:val="center" w:pos="1818"/>
          <w:tab w:val="center" w:pos="3646"/>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tabs>
          <w:tab w:val="center" w:pos="1801"/>
          <w:tab w:val="center" w:pos="3885"/>
        </w:tabs>
        <w:spacing w:after="5" w:line="269" w:lineRule="auto"/>
      </w:pPr>
      <w:r>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tabs>
          <w:tab w:val="center" w:pos="1904"/>
          <w:tab w:val="center" w:pos="3706"/>
        </w:tabs>
        <w:spacing w:after="0"/>
      </w:pPr>
      <w:r>
        <w:tab/>
      </w:r>
      <w:r>
        <w:rPr>
          <w:rFonts w:ascii="Times New Roman" w:eastAsia="Times New Roman" w:hAnsi="Times New Roman" w:cs="Times New Roman"/>
          <w:sz w:val="19"/>
        </w:rPr>
        <w:t>IBDiM</w:t>
      </w:r>
      <w:r>
        <w:rPr>
          <w:rFonts w:ascii="Times New Roman" w:eastAsia="Times New Roman" w:hAnsi="Times New Roman" w:cs="Times New Roman"/>
          <w:sz w:val="19"/>
        </w:rPr>
        <w:tab/>
        <w:t xml:space="preserve">- Instytut Badawczy Dróg i Mostów </w:t>
      </w:r>
    </w:p>
    <w:p w:rsidR="00BC01F3" w:rsidRDefault="00163E49">
      <w:pPr>
        <w:spacing w:after="0"/>
        <w:ind w:left="1630"/>
      </w:pPr>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BC01F3">
      <w:pPr>
        <w:sectPr w:rsidR="00BC01F3">
          <w:headerReference w:type="even" r:id="rId26"/>
          <w:headerReference w:type="default" r:id="rId27"/>
          <w:headerReference w:type="first" r:id="rId28"/>
          <w:pgSz w:w="11906" w:h="16841"/>
          <w:pgMar w:top="2278" w:right="2264" w:bottom="3272" w:left="2268" w:header="708" w:footer="708" w:gutter="0"/>
          <w:pgNumType w:start="1"/>
          <w:cols w:space="708"/>
          <w:titlePg/>
        </w:sectPr>
      </w:pPr>
    </w:p>
    <w:p w:rsidR="00BC01F3" w:rsidRDefault="00163E49">
      <w:pPr>
        <w:spacing w:after="0"/>
        <w:ind w:right="33"/>
        <w:jc w:val="center"/>
      </w:pPr>
      <w:r>
        <w:rPr>
          <w:rFonts w:ascii="Times New Roman" w:eastAsia="Times New Roman" w:hAnsi="Times New Roman" w:cs="Times New Roman"/>
          <w:sz w:val="24"/>
        </w:rPr>
        <w:lastRenderedPageBreak/>
        <w:t xml:space="preserve"> </w:t>
      </w:r>
    </w:p>
    <w:p w:rsidR="00BC01F3" w:rsidRDefault="00163E49">
      <w:pPr>
        <w:spacing w:after="0"/>
        <w:ind w:right="33"/>
        <w:jc w:val="center"/>
      </w:pPr>
      <w:r>
        <w:rPr>
          <w:rFonts w:ascii="Times New Roman" w:eastAsia="Times New Roman" w:hAnsi="Times New Roman" w:cs="Times New Roman"/>
          <w:sz w:val="24"/>
        </w:rPr>
        <w:t xml:space="preserve"> </w:t>
      </w:r>
    </w:p>
    <w:p w:rsidR="00BC01F3" w:rsidRDefault="00163E49">
      <w:pPr>
        <w:spacing w:after="14"/>
        <w:ind w:right="33"/>
        <w:jc w:val="center"/>
      </w:pPr>
      <w:r>
        <w:rPr>
          <w:rFonts w:ascii="Times New Roman" w:eastAsia="Times New Roman" w:hAnsi="Times New Roman" w:cs="Times New Roman"/>
          <w:sz w:val="24"/>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left="82" w:right="165"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3"/>
        <w:ind w:left="85" w:right="166" w:hanging="10"/>
        <w:jc w:val="center"/>
      </w:pPr>
      <w:r>
        <w:rPr>
          <w:rFonts w:ascii="Times New Roman" w:eastAsia="Times New Roman" w:hAnsi="Times New Roman" w:cs="Times New Roman"/>
          <w:b/>
          <w:sz w:val="28"/>
        </w:rPr>
        <w:t xml:space="preserve">D-04.01.01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26"/>
        <w:ind w:left="85" w:right="170" w:hanging="10"/>
        <w:jc w:val="center"/>
      </w:pPr>
      <w:r>
        <w:rPr>
          <w:rFonts w:ascii="Times New Roman" w:eastAsia="Times New Roman" w:hAnsi="Times New Roman" w:cs="Times New Roman"/>
          <w:b/>
          <w:sz w:val="28"/>
        </w:rPr>
        <w:t xml:space="preserve">KORYTO  WRAZ  Z  PROFILOWANIEM </w:t>
      </w:r>
    </w:p>
    <w:p w:rsidR="00BC01F3" w:rsidRDefault="00163E49">
      <w:pPr>
        <w:spacing w:after="3"/>
        <w:ind w:left="85" w:right="167" w:hanging="10"/>
        <w:jc w:val="center"/>
      </w:pPr>
      <w:r>
        <w:rPr>
          <w:rFonts w:ascii="Times New Roman" w:eastAsia="Times New Roman" w:hAnsi="Times New Roman" w:cs="Times New Roman"/>
          <w:b/>
          <w:sz w:val="28"/>
        </w:rPr>
        <w:t xml:space="preserve">I  ZAGĘSZCZANIEM  PODŁOŻA </w:t>
      </w:r>
    </w:p>
    <w:p w:rsidR="00BC01F3" w:rsidRDefault="00163E49">
      <w:pPr>
        <w:spacing w:after="0"/>
        <w:ind w:right="33"/>
        <w:jc w:val="center"/>
      </w:pPr>
      <w:r>
        <w:rPr>
          <w:rFonts w:ascii="Times New Roman" w:eastAsia="Times New Roman" w:hAnsi="Times New Roman" w:cs="Times New Roman"/>
          <w:b/>
          <w:sz w:val="24"/>
        </w:rPr>
        <w:t xml:space="preserve"> </w:t>
      </w:r>
    </w:p>
    <w:p w:rsidR="00BC01F3" w:rsidRDefault="00163E49">
      <w:pPr>
        <w:spacing w:after="0"/>
        <w:ind w:right="33"/>
        <w:jc w:val="center"/>
      </w:pPr>
      <w:r>
        <w:rPr>
          <w:rFonts w:ascii="Times New Roman" w:eastAsia="Times New Roman" w:hAnsi="Times New Roman" w:cs="Times New Roman"/>
          <w:b/>
          <w:sz w:val="24"/>
        </w:rPr>
        <w:t xml:space="preserve"> </w:t>
      </w:r>
    </w:p>
    <w:p w:rsidR="00BC01F3" w:rsidRDefault="00163E49">
      <w:pPr>
        <w:spacing w:after="0"/>
        <w:ind w:right="33"/>
        <w:jc w:val="center"/>
      </w:pPr>
      <w:r>
        <w:rPr>
          <w:rFonts w:ascii="Times New Roman" w:eastAsia="Times New Roman" w:hAnsi="Times New Roman" w:cs="Times New Roman"/>
          <w:b/>
          <w:sz w:val="24"/>
        </w:rPr>
        <w:t xml:space="preserve"> </w:t>
      </w:r>
    </w:p>
    <w:p w:rsidR="00BC01F3" w:rsidRDefault="00163E49">
      <w:pPr>
        <w:spacing w:after="14"/>
        <w:ind w:right="33"/>
        <w:jc w:val="center"/>
      </w:pPr>
      <w:r>
        <w:rPr>
          <w:rFonts w:ascii="Times New Roman" w:eastAsia="Times New Roman" w:hAnsi="Times New Roman" w:cs="Times New Roman"/>
          <w:b/>
          <w:sz w:val="24"/>
        </w:rPr>
        <w:t xml:space="preserve"> </w:t>
      </w:r>
    </w:p>
    <w:p w:rsidR="00BC01F3" w:rsidRDefault="00163E49">
      <w:pPr>
        <w:spacing w:after="0"/>
        <w:ind w:right="23"/>
        <w:jc w:val="center"/>
      </w:pPr>
      <w:r>
        <w:rPr>
          <w:rFonts w:ascii="Times New Roman" w:eastAsia="Times New Roman" w:hAnsi="Times New Roman" w:cs="Times New Roman"/>
          <w:b/>
          <w:sz w:val="28"/>
        </w:rPr>
        <w:t xml:space="preserve"> </w:t>
      </w:r>
    </w:p>
    <w:p w:rsidR="00BC01F3" w:rsidRDefault="00163E49">
      <w:pPr>
        <w:spacing w:after="99"/>
        <w:ind w:left="48" w:right="130" w:hanging="10"/>
        <w:jc w:val="center"/>
      </w:pPr>
      <w:r>
        <w:rPr>
          <w:rFonts w:ascii="Times New Roman" w:eastAsia="Times New Roman" w:hAnsi="Times New Roman" w:cs="Times New Roman"/>
          <w:b/>
          <w:sz w:val="20"/>
        </w:rPr>
        <w:t xml:space="preserve">SPIS TREŚCI </w:t>
      </w:r>
    </w:p>
    <w:p w:rsidR="00BC01F3" w:rsidRDefault="00163E49">
      <w:pPr>
        <w:spacing w:after="0"/>
        <w:ind w:left="48" w:right="131" w:hanging="10"/>
        <w:jc w:val="center"/>
      </w:pPr>
      <w:r>
        <w:rPr>
          <w:rFonts w:ascii="Times New Roman" w:eastAsia="Times New Roman" w:hAnsi="Times New Roman" w:cs="Times New Roman"/>
          <w:b/>
          <w:sz w:val="20"/>
        </w:rPr>
        <w:t xml:space="preserve">D-04.01.01 </w:t>
      </w:r>
    </w:p>
    <w:p w:rsidR="00BC01F3" w:rsidRDefault="00163E49">
      <w:pPr>
        <w:spacing w:after="0"/>
        <w:ind w:left="48" w:right="134" w:hanging="10"/>
        <w:jc w:val="center"/>
      </w:pPr>
      <w:r>
        <w:rPr>
          <w:rFonts w:ascii="Times New Roman" w:eastAsia="Times New Roman" w:hAnsi="Times New Roman" w:cs="Times New Roman"/>
          <w:b/>
          <w:sz w:val="20"/>
        </w:rPr>
        <w:t xml:space="preserve">KORYTO  WRAZ  </w:t>
      </w:r>
      <w:r>
        <w:rPr>
          <w:rFonts w:ascii="Times New Roman" w:eastAsia="Times New Roman" w:hAnsi="Times New Roman" w:cs="Times New Roman"/>
          <w:b/>
          <w:sz w:val="20"/>
        </w:rPr>
        <w:t xml:space="preserve">Z  PROFILOWANIEM </w:t>
      </w:r>
    </w:p>
    <w:p w:rsidR="00BC01F3" w:rsidRDefault="00163E49">
      <w:pPr>
        <w:spacing w:after="0"/>
        <w:ind w:left="48" w:right="135" w:hanging="10"/>
        <w:jc w:val="center"/>
      </w:pPr>
      <w:r>
        <w:rPr>
          <w:rFonts w:ascii="Times New Roman" w:eastAsia="Times New Roman" w:hAnsi="Times New Roman" w:cs="Times New Roman"/>
          <w:b/>
          <w:sz w:val="20"/>
        </w:rPr>
        <w:t xml:space="preserve">I  ZAGĘSZCZANIEM  PODŁOŻA </w:t>
      </w:r>
    </w:p>
    <w:p w:rsidR="00BC01F3" w:rsidRDefault="00163E49">
      <w:pPr>
        <w:spacing w:after="0"/>
        <w:ind w:right="43"/>
        <w:jc w:val="center"/>
      </w:pPr>
      <w:r>
        <w:rPr>
          <w:rFonts w:ascii="Times New Roman" w:eastAsia="Times New Roman" w:hAnsi="Times New Roman" w:cs="Times New Roman"/>
          <w:b/>
          <w:sz w:val="20"/>
        </w:rPr>
        <w:t xml:space="preserve"> </w:t>
      </w:r>
    </w:p>
    <w:p w:rsidR="00BC01F3" w:rsidRDefault="00163E49">
      <w:pPr>
        <w:spacing w:after="5" w:line="269" w:lineRule="auto"/>
        <w:ind w:left="152" w:right="10" w:hanging="10"/>
        <w:jc w:val="both"/>
      </w:pP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 5</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5</w:t>
      </w:r>
      <w:r>
        <w:rPr>
          <w:rFonts w:ascii="Times New Roman" w:eastAsia="Times New Roman" w:hAnsi="Times New Roman" w:cs="Times New Roman"/>
          <w:b/>
          <w:sz w:val="20"/>
        </w:rPr>
        <w:t xml:space="preserve"> </w:t>
      </w:r>
    </w:p>
    <w:p w:rsidR="00BC01F3" w:rsidRDefault="00163E49">
      <w:pPr>
        <w:numPr>
          <w:ilvl w:val="0"/>
          <w:numId w:val="72"/>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5</w:t>
      </w:r>
      <w:r>
        <w:rPr>
          <w:rFonts w:ascii="Times New Roman" w:eastAsia="Times New Roman" w:hAnsi="Times New Roman" w:cs="Times New Roman"/>
          <w:b/>
          <w:sz w:val="20"/>
        </w:rPr>
        <w:t xml:space="preserve"> </w:t>
      </w:r>
    </w:p>
    <w:p w:rsidR="00BC01F3" w:rsidRDefault="00163E49">
      <w:pPr>
        <w:numPr>
          <w:ilvl w:val="0"/>
          <w:numId w:val="72"/>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6</w:t>
      </w:r>
      <w:r>
        <w:rPr>
          <w:rFonts w:ascii="Times New Roman" w:eastAsia="Times New Roman" w:hAnsi="Times New Roman" w:cs="Times New Roman"/>
          <w:b/>
          <w:sz w:val="20"/>
        </w:rPr>
        <w:t xml:space="preserve"> </w:t>
      </w:r>
    </w:p>
    <w:p w:rsidR="00BC01F3" w:rsidRDefault="00163E49">
      <w:pPr>
        <w:numPr>
          <w:ilvl w:val="0"/>
          <w:numId w:val="72"/>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6</w:t>
      </w:r>
      <w:r>
        <w:rPr>
          <w:rFonts w:ascii="Times New Roman" w:eastAsia="Times New Roman" w:hAnsi="Times New Roman" w:cs="Times New Roman"/>
          <w:b/>
          <w:sz w:val="20"/>
        </w:rPr>
        <w:t xml:space="preserve"> </w:t>
      </w:r>
    </w:p>
    <w:p w:rsidR="00BC01F3" w:rsidRDefault="00163E49">
      <w:pPr>
        <w:numPr>
          <w:ilvl w:val="0"/>
          <w:numId w:val="72"/>
        </w:numPr>
        <w:spacing w:after="5" w:line="269" w:lineRule="auto"/>
        <w:ind w:right="10"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8</w:t>
      </w:r>
      <w:r>
        <w:rPr>
          <w:rFonts w:ascii="Times New Roman" w:eastAsia="Times New Roman" w:hAnsi="Times New Roman" w:cs="Times New Roman"/>
          <w:b/>
          <w:sz w:val="20"/>
        </w:rPr>
        <w:t xml:space="preserve"> </w:t>
      </w:r>
    </w:p>
    <w:p w:rsidR="00BC01F3" w:rsidRDefault="00163E49">
      <w:pPr>
        <w:numPr>
          <w:ilvl w:val="0"/>
          <w:numId w:val="72"/>
        </w:numPr>
        <w:spacing w:after="2" w:line="254" w:lineRule="auto"/>
        <w:ind w:right="10" w:hanging="201"/>
        <w:jc w:val="both"/>
      </w:pPr>
      <w:r>
        <w:rPr>
          <w:rFonts w:ascii="Times New Roman" w:eastAsia="Times New Roman" w:hAnsi="Times New Roman" w:cs="Times New Roman"/>
          <w:b/>
          <w:sz w:val="20"/>
        </w:rPr>
        <w:lastRenderedPageBreak/>
        <w:t>OBMIAR ROBÓT</w:t>
      </w:r>
      <w:r>
        <w:rPr>
          <w:rFonts w:ascii="Times New Roman" w:eastAsia="Times New Roman" w:hAnsi="Times New Roman" w:cs="Times New Roman"/>
          <w:sz w:val="20"/>
        </w:rPr>
        <w:t xml:space="preserve"> ....................................................................................................... 10</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10</w:t>
      </w:r>
      <w:r>
        <w:rPr>
          <w:rFonts w:ascii="Times New Roman" w:eastAsia="Times New Roman" w:hAnsi="Times New Roman" w:cs="Times New Roman"/>
          <w:b/>
          <w:sz w:val="20"/>
        </w:rPr>
        <w:t xml:space="preserve"> </w:t>
      </w:r>
    </w:p>
    <w:p w:rsidR="00BC01F3" w:rsidRDefault="00163E49">
      <w:pPr>
        <w:numPr>
          <w:ilvl w:val="0"/>
          <w:numId w:val="73"/>
        </w:numPr>
        <w:spacing w:after="5" w:line="269" w:lineRule="auto"/>
        <w:ind w:left="444" w:right="10" w:hanging="302"/>
        <w:jc w:val="both"/>
      </w:pPr>
      <w:r>
        <w:rPr>
          <w:rFonts w:ascii="Times New Roman" w:eastAsia="Times New Roman" w:hAnsi="Times New Roman" w:cs="Times New Roman"/>
          <w:b/>
          <w:sz w:val="20"/>
        </w:rPr>
        <w:t>PODSTAWA PŁATNOŚCI</w:t>
      </w:r>
      <w:r>
        <w:rPr>
          <w:rFonts w:ascii="Times New Roman" w:eastAsia="Times New Roman" w:hAnsi="Times New Roman" w:cs="Times New Roman"/>
          <w:sz w:val="20"/>
        </w:rPr>
        <w:t xml:space="preserve"> ........................................................................................ 10</w:t>
      </w:r>
      <w:r>
        <w:rPr>
          <w:rFonts w:ascii="Times New Roman" w:eastAsia="Times New Roman" w:hAnsi="Times New Roman" w:cs="Times New Roman"/>
          <w:b/>
          <w:sz w:val="20"/>
        </w:rPr>
        <w:t xml:space="preserve"> </w:t>
      </w:r>
    </w:p>
    <w:p w:rsidR="00BC01F3" w:rsidRDefault="00163E49">
      <w:pPr>
        <w:numPr>
          <w:ilvl w:val="0"/>
          <w:numId w:val="73"/>
        </w:numPr>
        <w:spacing w:after="5" w:line="269" w:lineRule="auto"/>
        <w:ind w:left="444" w:right="10" w:hanging="302"/>
        <w:jc w:val="both"/>
      </w:pPr>
      <w:r>
        <w:rPr>
          <w:rFonts w:ascii="Times New Roman" w:eastAsia="Times New Roman" w:hAnsi="Times New Roman" w:cs="Times New Roman"/>
          <w:b/>
          <w:sz w:val="20"/>
        </w:rPr>
        <w:t>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11</w:t>
      </w:r>
      <w:r>
        <w:rPr>
          <w:rFonts w:ascii="Times New Roman" w:eastAsia="Times New Roman" w:hAnsi="Times New Roman" w:cs="Times New Roman"/>
          <w:b/>
          <w:sz w:val="20"/>
        </w:rPr>
        <w:t xml:space="preserve"> </w:t>
      </w:r>
    </w:p>
    <w:p w:rsidR="00BC01F3" w:rsidRDefault="00163E49">
      <w:pPr>
        <w:spacing w:after="0"/>
        <w:ind w:left="142"/>
      </w:pPr>
      <w:r>
        <w:rPr>
          <w:rFonts w:ascii="Times New Roman" w:eastAsia="Times New Roman" w:hAnsi="Times New Roman" w:cs="Times New Roman"/>
          <w:b/>
          <w:sz w:val="20"/>
        </w:rPr>
        <w:t xml:space="preserve"> </w:t>
      </w:r>
    </w:p>
    <w:p w:rsidR="00BC01F3" w:rsidRDefault="00163E49">
      <w:pPr>
        <w:spacing w:after="0"/>
        <w:ind w:left="48"/>
        <w:jc w:val="center"/>
      </w:pPr>
      <w:r>
        <w:rPr>
          <w:rFonts w:ascii="Times New Roman" w:eastAsia="Times New Roman" w:hAnsi="Times New Roman" w:cs="Times New Roman"/>
          <w:b/>
          <w:sz w:val="20"/>
        </w:rPr>
        <w:t xml:space="preserve"> </w:t>
      </w:r>
    </w:p>
    <w:p w:rsidR="00BC01F3" w:rsidRDefault="00163E49">
      <w:pPr>
        <w:numPr>
          <w:ilvl w:val="0"/>
          <w:numId w:val="74"/>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4" w:line="269" w:lineRule="auto"/>
        <w:ind w:left="7" w:right="91" w:hanging="10"/>
        <w:jc w:val="both"/>
      </w:pPr>
      <w:r>
        <w:rPr>
          <w:rFonts w:ascii="Times New Roman" w:eastAsia="Times New Roman" w:hAnsi="Times New Roman" w:cs="Times New Roman"/>
          <w:sz w:val="20"/>
        </w:rPr>
        <w:t xml:space="preserve"> Przedmiotem niniejszej specyfikacji technicznej (ST) są wymagania dotyczące wykonania i odbioru robót związanych z wykonywaniem koryt</w:t>
      </w:r>
      <w:r>
        <w:rPr>
          <w:rFonts w:ascii="Times New Roman" w:eastAsia="Times New Roman" w:hAnsi="Times New Roman" w:cs="Times New Roman"/>
          <w:sz w:val="20"/>
        </w:rPr>
        <w:t xml:space="preserve">a wraz z profilowaniem i zagęszczaniem podłoża gruntowego. </w:t>
      </w:r>
    </w:p>
    <w:p w:rsidR="00BC01F3" w:rsidRDefault="00163E49">
      <w:pPr>
        <w:numPr>
          <w:ilvl w:val="1"/>
          <w:numId w:val="74"/>
        </w:numPr>
        <w:spacing w:after="90"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Ustalenia zawarte w niniejszej specyfikacji dotyczą zasad prowadzenia robót związanych z wykonaniem koryta przeznaczonego do ułożenia konstrukcji nawierzchni.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Określenia podstawowe są zgodne z obowiązującymi, odpowiednimi polskimi</w:t>
      </w:r>
      <w:r>
        <w:rPr>
          <w:rFonts w:ascii="Times New Roman" w:eastAsia="Times New Roman" w:hAnsi="Times New Roman" w:cs="Times New Roman"/>
          <w:sz w:val="20"/>
        </w:rPr>
        <w:t xml:space="preserve"> normami i definicjami podanymi w OST D-M-00.00.00 „Wymagania ogólne” pkt 1.4.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74"/>
        </w:numPr>
        <w:spacing w:after="127" w:line="270" w:lineRule="auto"/>
        <w:ind w:right="1" w:hanging="201"/>
        <w:jc w:val="both"/>
      </w:pPr>
      <w:r>
        <w:rPr>
          <w:rFonts w:ascii="Times New Roman" w:eastAsia="Times New Roman" w:hAnsi="Times New Roman" w:cs="Times New Roman"/>
          <w:b/>
          <w:sz w:val="20"/>
        </w:rPr>
        <w:t xml:space="preserve">MATERIAŁY </w:t>
      </w:r>
    </w:p>
    <w:p w:rsidR="00BC01F3" w:rsidRDefault="00163E49">
      <w:pPr>
        <w:tabs>
          <w:tab w:val="center" w:pos="1307"/>
        </w:tabs>
        <w:spacing w:after="25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 występują. </w:t>
      </w:r>
    </w:p>
    <w:p w:rsidR="00BC01F3" w:rsidRDefault="00163E49">
      <w:pPr>
        <w:numPr>
          <w:ilvl w:val="0"/>
          <w:numId w:val="74"/>
        </w:numPr>
        <w:spacing w:after="254"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3" w:line="269" w:lineRule="auto"/>
        <w:ind w:left="7" w:right="10" w:hanging="10"/>
        <w:jc w:val="both"/>
      </w:pPr>
      <w:r>
        <w:rPr>
          <w:rFonts w:ascii="Times New Roman" w:eastAsia="Times New Roman" w:hAnsi="Times New Roman" w:cs="Times New Roman"/>
          <w:sz w:val="20"/>
        </w:rPr>
        <w:lastRenderedPageBreak/>
        <w:t xml:space="preserve"> Ogólne wymagania dotyczące sprzętu podano w OST D-M-00.00.00 „Wymagania ogólne” pkt 3.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Sprzęt do wykonania robót </w:t>
      </w:r>
    </w:p>
    <w:p w:rsidR="00BC01F3" w:rsidRDefault="00163E49">
      <w:pPr>
        <w:spacing w:after="27" w:line="269" w:lineRule="auto"/>
        <w:ind w:left="7" w:right="10" w:hanging="10"/>
        <w:jc w:val="both"/>
      </w:pPr>
      <w:r>
        <w:rPr>
          <w:rFonts w:ascii="Times New Roman" w:eastAsia="Times New Roman" w:hAnsi="Times New Roman" w:cs="Times New Roman"/>
          <w:sz w:val="20"/>
        </w:rPr>
        <w:t xml:space="preserve"> Wykonawca przystępujący do wykonania koryta i profilowania podłoża powinien wykazać się możliwością kor</w:t>
      </w:r>
      <w:r>
        <w:rPr>
          <w:rFonts w:ascii="Times New Roman" w:eastAsia="Times New Roman" w:hAnsi="Times New Roman" w:cs="Times New Roman"/>
          <w:sz w:val="20"/>
        </w:rPr>
        <w:t xml:space="preserve">zystania z następującego sprzętu: </w:t>
      </w:r>
    </w:p>
    <w:p w:rsidR="00BC01F3" w:rsidRDefault="00163E49">
      <w:pPr>
        <w:spacing w:after="32" w:line="269" w:lineRule="auto"/>
        <w:ind w:left="280" w:right="87"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równiarek lub spycharek uniwersalnych z ukośnie ustawianym lemieszem; Inżynier może dopuścić wykonanie koryta i profilowanie podłoża z zastosowaniem spycharki z lemieszem ustawionym prostopadle do kierunku pracy maszyny</w:t>
      </w:r>
      <w:r>
        <w:rPr>
          <w:rFonts w:ascii="Times New Roman" w:eastAsia="Times New Roman" w:hAnsi="Times New Roman" w:cs="Times New Roman"/>
          <w:sz w:val="20"/>
        </w:rPr>
        <w:t xml:space="preserve">, </w:t>
      </w:r>
    </w:p>
    <w:p w:rsidR="00BC01F3" w:rsidRDefault="00163E49">
      <w:pPr>
        <w:spacing w:after="5" w:line="269" w:lineRule="auto"/>
        <w:ind w:left="7" w:right="1264"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koparek z czerpakami profilowymi (przy wykonywaniu wąskich koryt),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walców statycznych, wibracyjnych lub płyt wibracyjnych. </w:t>
      </w:r>
    </w:p>
    <w:p w:rsidR="00BC01F3" w:rsidRDefault="00163E49">
      <w:pPr>
        <w:spacing w:after="210" w:line="269" w:lineRule="auto"/>
        <w:ind w:left="7" w:right="10" w:hanging="10"/>
        <w:jc w:val="both"/>
      </w:pPr>
      <w:r>
        <w:rPr>
          <w:rFonts w:ascii="Times New Roman" w:eastAsia="Times New Roman" w:hAnsi="Times New Roman" w:cs="Times New Roman"/>
          <w:sz w:val="20"/>
        </w:rPr>
        <w:t xml:space="preserve"> Stosowany sprzęt nie może spowodować niekorzystnego wpływu na właściwości gruntu podłoża. </w:t>
      </w:r>
    </w:p>
    <w:p w:rsidR="00BC01F3" w:rsidRDefault="00163E49">
      <w:pPr>
        <w:numPr>
          <w:ilvl w:val="0"/>
          <w:numId w:val="74"/>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462"/>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108"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Transport materiałów </w:t>
      </w:r>
    </w:p>
    <w:p w:rsidR="00BC01F3" w:rsidRDefault="00163E49">
      <w:pPr>
        <w:spacing w:after="25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Wymagania dotyczące transportu materiałów podano w OST D-04.02.01,                D-04.02.02, D-04.</w:t>
      </w:r>
      <w:r>
        <w:rPr>
          <w:rFonts w:ascii="Times New Roman" w:eastAsia="Times New Roman" w:hAnsi="Times New Roman" w:cs="Times New Roman"/>
          <w:sz w:val="20"/>
        </w:rPr>
        <w:t xml:space="preserve">03.01 pkt 4. </w:t>
      </w:r>
    </w:p>
    <w:p w:rsidR="00BC01F3" w:rsidRDefault="00163E49">
      <w:pPr>
        <w:numPr>
          <w:ilvl w:val="0"/>
          <w:numId w:val="74"/>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Ogólne zasady wykonania robót podano w OST D-M-00.00.00 „Wymagania ogólne” pkt 5. </w:t>
      </w:r>
    </w:p>
    <w:p w:rsidR="00BC01F3" w:rsidRDefault="00163E49">
      <w:pPr>
        <w:numPr>
          <w:ilvl w:val="1"/>
          <w:numId w:val="74"/>
        </w:numPr>
        <w:spacing w:after="127" w:line="270" w:lineRule="auto"/>
        <w:ind w:right="1" w:hanging="352"/>
        <w:jc w:val="both"/>
      </w:pPr>
      <w:r>
        <w:rPr>
          <w:rFonts w:ascii="Times New Roman" w:eastAsia="Times New Roman" w:hAnsi="Times New Roman" w:cs="Times New Roman"/>
          <w:b/>
          <w:sz w:val="20"/>
        </w:rPr>
        <w:t xml:space="preserve">Warunki przystąpienia do robót </w:t>
      </w:r>
    </w:p>
    <w:p w:rsidR="00BC01F3" w:rsidRDefault="00163E49">
      <w:pPr>
        <w:spacing w:after="5" w:line="269" w:lineRule="auto"/>
        <w:ind w:left="7" w:right="94" w:hanging="10"/>
        <w:jc w:val="both"/>
      </w:pPr>
      <w:r>
        <w:rPr>
          <w:rFonts w:ascii="Times New Roman" w:eastAsia="Times New Roman" w:hAnsi="Times New Roman" w:cs="Times New Roman"/>
          <w:sz w:val="20"/>
        </w:rPr>
        <w:t xml:space="preserve"> Wykonawca powinien przystąpić do wykonania koryta oraz profilowania i zagęszc</w:t>
      </w:r>
      <w:r>
        <w:rPr>
          <w:rFonts w:ascii="Times New Roman" w:eastAsia="Times New Roman" w:hAnsi="Times New Roman" w:cs="Times New Roman"/>
          <w:sz w:val="20"/>
        </w:rPr>
        <w:t>zenia podłoża bezpośrednio przed rozpoczęciem robót związanych z wykonaniem warstw nawierzchni. Wcześniejsze przystąpienie do wykonania koryta oraz profilowania i zagęszczania podłoża,jest możliwe wyłącznie za zgodą Inżyniera, w korzystnych warunkach atmos</w:t>
      </w:r>
      <w:r>
        <w:rPr>
          <w:rFonts w:ascii="Times New Roman" w:eastAsia="Times New Roman" w:hAnsi="Times New Roman" w:cs="Times New Roman"/>
          <w:sz w:val="20"/>
        </w:rPr>
        <w:t xml:space="preserve">ferycznych. </w:t>
      </w:r>
    </w:p>
    <w:p w:rsidR="00BC01F3" w:rsidRDefault="00163E49">
      <w:pPr>
        <w:spacing w:after="126" w:line="269" w:lineRule="auto"/>
        <w:ind w:left="7" w:right="93" w:hanging="10"/>
        <w:jc w:val="both"/>
      </w:pPr>
      <w:r>
        <w:rPr>
          <w:rFonts w:ascii="Times New Roman" w:eastAsia="Times New Roman" w:hAnsi="Times New Roman" w:cs="Times New Roman"/>
          <w:sz w:val="20"/>
        </w:rPr>
        <w:lastRenderedPageBreak/>
        <w:t xml:space="preserve"> W wykonanym korycie oraz po wyprofilowanym i zagęszczonym podłożu nie może odbywać się ruch budowlany, niezwiązany bezpośrednio z wykonaniem pierwszej warstwy nawierzchni. </w:t>
      </w:r>
      <w:r>
        <w:rPr>
          <w:rFonts w:ascii="Times New Roman" w:eastAsia="Times New Roman" w:hAnsi="Times New Roman" w:cs="Times New Roman"/>
          <w:b/>
          <w:sz w:val="20"/>
        </w:rPr>
        <w:t xml:space="preserve">5.3. Wykonanie koryta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Paliki lub szpilki do prawidłowego ukształtowania koryta w planie i profilu powinny być wcześniej przygotowane. </w:t>
      </w:r>
    </w:p>
    <w:p w:rsidR="00BC01F3" w:rsidRDefault="00163E49">
      <w:pPr>
        <w:spacing w:after="5" w:line="269" w:lineRule="auto"/>
        <w:ind w:left="7" w:right="88" w:hanging="10"/>
        <w:jc w:val="both"/>
      </w:pPr>
      <w:r>
        <w:rPr>
          <w:rFonts w:ascii="Times New Roman" w:eastAsia="Times New Roman" w:hAnsi="Times New Roman" w:cs="Times New Roman"/>
          <w:sz w:val="20"/>
        </w:rPr>
        <w:t xml:space="preserve"> Paliki lub szpilki należy ustawiać w osi drogi i w rzędach równoległych do osi drogi lub w inny sposób zaakceptowany przez Inżyniera. Rozmiesz</w:t>
      </w:r>
      <w:r>
        <w:rPr>
          <w:rFonts w:ascii="Times New Roman" w:eastAsia="Times New Roman" w:hAnsi="Times New Roman" w:cs="Times New Roman"/>
          <w:sz w:val="20"/>
        </w:rPr>
        <w:t xml:space="preserve">czenie palików lub szpilek powinno umożliwiać naciągnięcie sznurków lub linek do wytyczenia robót w odstępach nie większych niż co 10 metrów.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Rodzaj sprzętu, a w szczególności jego moc należy dostosować do rodzaju gruntu, w którym prowadzone są roboty i </w:t>
      </w:r>
      <w:r>
        <w:rPr>
          <w:rFonts w:ascii="Times New Roman" w:eastAsia="Times New Roman" w:hAnsi="Times New Roman" w:cs="Times New Roman"/>
          <w:sz w:val="20"/>
        </w:rPr>
        <w:t xml:space="preserve">do trudności jego odspojenia.  </w:t>
      </w:r>
    </w:p>
    <w:p w:rsidR="00BC01F3" w:rsidRDefault="00163E49">
      <w:pPr>
        <w:spacing w:after="5" w:line="269" w:lineRule="auto"/>
        <w:ind w:left="7" w:right="89" w:hanging="10"/>
        <w:jc w:val="both"/>
      </w:pPr>
      <w:r>
        <w:rPr>
          <w:rFonts w:ascii="Times New Roman" w:eastAsia="Times New Roman" w:hAnsi="Times New Roman" w:cs="Times New Roman"/>
          <w:sz w:val="20"/>
        </w:rPr>
        <w:t xml:space="preserve"> Koryto można wykonywać ręcznie, gdy jego szerokość nie pozwala na zastosowanie maszyn, na przykład na poszerzeniach lub w przypadku robót o małym zakresie. Sposób wykonania musi być zaakceptowany przez Inżyniera. </w:t>
      </w:r>
    </w:p>
    <w:p w:rsidR="00BC01F3" w:rsidRDefault="00163E49">
      <w:pPr>
        <w:spacing w:after="5" w:line="269" w:lineRule="auto"/>
        <w:ind w:left="7" w:right="96" w:hanging="10"/>
        <w:jc w:val="both"/>
      </w:pPr>
      <w:r>
        <w:rPr>
          <w:rFonts w:ascii="Times New Roman" w:eastAsia="Times New Roman" w:hAnsi="Times New Roman" w:cs="Times New Roman"/>
          <w:sz w:val="20"/>
        </w:rPr>
        <w:t xml:space="preserve"> Grunt od</w:t>
      </w:r>
      <w:r>
        <w:rPr>
          <w:rFonts w:ascii="Times New Roman" w:eastAsia="Times New Roman" w:hAnsi="Times New Roman" w:cs="Times New Roman"/>
          <w:sz w:val="20"/>
        </w:rPr>
        <w:t xml:space="preserve">spojony w czasie wykonywania koryta powinien być wykorzystany zgodnie z ustaleniami dokumentacji projektowej i SST, tj. wbudowany w nasyp lub odwieziony na odkład w miejsce wskazane przez Inżyniera.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Profilowanie i zagęszczenie podłoża należy wykonać zgod</w:t>
      </w:r>
      <w:r>
        <w:rPr>
          <w:rFonts w:ascii="Times New Roman" w:eastAsia="Times New Roman" w:hAnsi="Times New Roman" w:cs="Times New Roman"/>
          <w:sz w:val="20"/>
        </w:rPr>
        <w:t xml:space="preserve">nie z zasadami określonymi w pkt 5.4.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5.4. Profilowanie i zagęszczanie podłoża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przystąpieniem do profilowania podłoże powinno być oczyszczone ze wszelkich zanieczyszczeń. </w:t>
      </w:r>
    </w:p>
    <w:p w:rsidR="00BC01F3" w:rsidRDefault="00163E49">
      <w:pPr>
        <w:spacing w:after="5" w:line="269" w:lineRule="auto"/>
        <w:ind w:left="7" w:right="95"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Po oczyszczeniu powierzchni podłoża należy sprawdzić, czy istniejące rzędne terenu umożliwiają uzyskanie po profilowaniu zaprojektowanych rzędnych podłoża. Zaleca się, aby rzędne terenu przed profilowaniem były o co najmniej 5 cm wyższe niż projektowane rz</w:t>
      </w:r>
      <w:r>
        <w:rPr>
          <w:rFonts w:ascii="Times New Roman" w:eastAsia="Times New Roman" w:hAnsi="Times New Roman" w:cs="Times New Roman"/>
          <w:sz w:val="20"/>
        </w:rPr>
        <w:t xml:space="preserve">ędne podłoża. </w:t>
      </w:r>
    </w:p>
    <w:p w:rsidR="00BC01F3" w:rsidRDefault="00163E49">
      <w:pPr>
        <w:spacing w:after="5" w:line="269" w:lineRule="auto"/>
        <w:ind w:left="7" w:right="96" w:hanging="10"/>
        <w:jc w:val="both"/>
      </w:pPr>
      <w:r>
        <w:rPr>
          <w:rFonts w:ascii="Times New Roman" w:eastAsia="Times New Roman" w:hAnsi="Times New Roman" w:cs="Times New Roman"/>
          <w:sz w:val="20"/>
        </w:rPr>
        <w:t xml:space="preserve"> Jeżeli powyższy warunek nie jest spełniony i występują zaniżenia poziomu w podłożu przewidzianym do profilowania, Wykonawca powinien spulchnić podłoże na głębokość zaakceptowaną przez Inżyniera, dowieźć dodatkowy grunt spełniający wymagania</w:t>
      </w:r>
      <w:r>
        <w:rPr>
          <w:rFonts w:ascii="Times New Roman" w:eastAsia="Times New Roman" w:hAnsi="Times New Roman" w:cs="Times New Roman"/>
          <w:sz w:val="20"/>
        </w:rPr>
        <w:t xml:space="preserve"> obowiązujące dla górnej strefy korpusu, w ilości koniecznej do uzyskania wymaganych rzędnych wysokościowych i zagęścić warstwę do uzyskania wartości wskaźnika zagęszczenia, określonych w tablicy 1. </w:t>
      </w:r>
    </w:p>
    <w:p w:rsidR="00BC01F3" w:rsidRDefault="00163E49">
      <w:pPr>
        <w:spacing w:after="135" w:line="269" w:lineRule="auto"/>
        <w:ind w:left="7" w:right="89" w:hanging="10"/>
        <w:jc w:val="both"/>
      </w:pPr>
      <w:r>
        <w:rPr>
          <w:rFonts w:ascii="Times New Roman" w:eastAsia="Times New Roman" w:hAnsi="Times New Roman" w:cs="Times New Roman"/>
          <w:sz w:val="20"/>
        </w:rPr>
        <w:t xml:space="preserve"> Do profilowania podłoża należy stosować równiarki. Ścię</w:t>
      </w:r>
      <w:r>
        <w:rPr>
          <w:rFonts w:ascii="Times New Roman" w:eastAsia="Times New Roman" w:hAnsi="Times New Roman" w:cs="Times New Roman"/>
          <w:sz w:val="20"/>
        </w:rPr>
        <w:t>ty grunt powinien być wykorzystany w robotach ziemnych lub w inny sposób zaakceptowany przez Inżyniera.  Bezpośrednio po profilowaniu podłoża należy przystąpić do jego zagęszczania. Zagęszczanie podłoża należy kontynuować do osiągnięcia wskaźnika zagęszcze</w:t>
      </w:r>
      <w:r>
        <w:rPr>
          <w:rFonts w:ascii="Times New Roman" w:eastAsia="Times New Roman" w:hAnsi="Times New Roman" w:cs="Times New Roman"/>
          <w:sz w:val="20"/>
        </w:rPr>
        <w:t xml:space="preserve">nia nie mniejszego od podanego w tablicy 1. Wskaźnik zagęszczenia należy określać zgodnie z BN-77/8931-12 [5]. </w:t>
      </w:r>
    </w:p>
    <w:p w:rsidR="00BC01F3" w:rsidRDefault="00163E49">
      <w:pPr>
        <w:spacing w:after="5" w:line="269" w:lineRule="auto"/>
        <w:ind w:left="7" w:right="10" w:hanging="10"/>
        <w:jc w:val="both"/>
      </w:pPr>
      <w:r>
        <w:rPr>
          <w:rFonts w:ascii="Times New Roman" w:eastAsia="Times New Roman" w:hAnsi="Times New Roman" w:cs="Times New Roman"/>
          <w:sz w:val="20"/>
        </w:rPr>
        <w:t>Tablica 1. Minimalne wartości wskaźnika zagęszczenia podłoża (I</w:t>
      </w:r>
      <w:r>
        <w:rPr>
          <w:rFonts w:ascii="Times New Roman" w:eastAsia="Times New Roman" w:hAnsi="Times New Roman" w:cs="Times New Roman"/>
          <w:sz w:val="13"/>
        </w:rPr>
        <w:t>s</w:t>
      </w:r>
      <w:r>
        <w:rPr>
          <w:rFonts w:ascii="Times New Roman" w:eastAsia="Times New Roman" w:hAnsi="Times New Roman" w:cs="Times New Roman"/>
          <w:sz w:val="20"/>
        </w:rPr>
        <w:t xml:space="preserve">) </w:t>
      </w:r>
    </w:p>
    <w:tbl>
      <w:tblPr>
        <w:tblStyle w:val="TableGrid"/>
        <w:tblW w:w="7511" w:type="dxa"/>
        <w:tblInd w:w="-70" w:type="dxa"/>
        <w:tblCellMar>
          <w:top w:w="15" w:type="dxa"/>
          <w:left w:w="70" w:type="dxa"/>
          <w:bottom w:w="7" w:type="dxa"/>
          <w:right w:w="25" w:type="dxa"/>
        </w:tblCellMar>
        <w:tblLook w:val="04A0" w:firstRow="1" w:lastRow="0" w:firstColumn="1" w:lastColumn="0" w:noHBand="0" w:noVBand="1"/>
      </w:tblPr>
      <w:tblGrid>
        <w:gridCol w:w="2904"/>
        <w:gridCol w:w="1560"/>
        <w:gridCol w:w="1522"/>
        <w:gridCol w:w="1525"/>
      </w:tblGrid>
      <w:tr w:rsidR="00BC01F3">
        <w:trPr>
          <w:trHeight w:val="245"/>
        </w:trPr>
        <w:tc>
          <w:tcPr>
            <w:tcW w:w="2905" w:type="dxa"/>
            <w:vMerge w:val="restart"/>
            <w:tcBorders>
              <w:top w:val="single" w:sz="6" w:space="0" w:color="000000"/>
              <w:left w:val="single" w:sz="6" w:space="0" w:color="000000"/>
              <w:bottom w:val="double" w:sz="6" w:space="0" w:color="000000"/>
              <w:right w:val="single" w:sz="6" w:space="0" w:color="000000"/>
            </w:tcBorders>
          </w:tcPr>
          <w:p w:rsidR="00BC01F3" w:rsidRDefault="00163E49">
            <w:pPr>
              <w:spacing w:after="0"/>
              <w:ind w:left="4"/>
              <w:jc w:val="center"/>
            </w:pPr>
            <w:r>
              <w:rPr>
                <w:rFonts w:ascii="Times New Roman" w:eastAsia="Times New Roman" w:hAnsi="Times New Roman" w:cs="Times New Roman"/>
                <w:sz w:val="20"/>
              </w:rPr>
              <w:lastRenderedPageBreak/>
              <w:t xml:space="preserve"> </w:t>
            </w:r>
          </w:p>
          <w:p w:rsidR="00BC01F3" w:rsidRDefault="00163E49">
            <w:pPr>
              <w:spacing w:after="0"/>
              <w:ind w:left="821" w:right="818"/>
              <w:jc w:val="center"/>
            </w:pPr>
            <w:r>
              <w:rPr>
                <w:rFonts w:ascii="Times New Roman" w:eastAsia="Times New Roman" w:hAnsi="Times New Roman" w:cs="Times New Roman"/>
                <w:sz w:val="20"/>
              </w:rPr>
              <w:t xml:space="preserve">Strefa korpusu </w:t>
            </w:r>
          </w:p>
        </w:tc>
        <w:tc>
          <w:tcPr>
            <w:tcW w:w="4607" w:type="dxa"/>
            <w:gridSpan w:val="3"/>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Minimalna wartość I</w:t>
            </w:r>
            <w:r>
              <w:rPr>
                <w:rFonts w:ascii="Times New Roman" w:eastAsia="Times New Roman" w:hAnsi="Times New Roman" w:cs="Times New Roman"/>
                <w:sz w:val="20"/>
                <w:vertAlign w:val="subscript"/>
              </w:rPr>
              <w:t>s</w:t>
            </w:r>
            <w:r>
              <w:rPr>
                <w:rFonts w:ascii="Times New Roman" w:eastAsia="Times New Roman" w:hAnsi="Times New Roman" w:cs="Times New Roman"/>
                <w:sz w:val="20"/>
              </w:rPr>
              <w:t xml:space="preserve"> dla: </w:t>
            </w:r>
          </w:p>
        </w:tc>
      </w:tr>
      <w:tr w:rsidR="00BC01F3">
        <w:trPr>
          <w:trHeight w:val="245"/>
        </w:trPr>
        <w:tc>
          <w:tcPr>
            <w:tcW w:w="0" w:type="auto"/>
            <w:vMerge/>
            <w:tcBorders>
              <w:top w:val="nil"/>
              <w:left w:val="single" w:sz="6" w:space="0" w:color="000000"/>
              <w:bottom w:val="nil"/>
              <w:right w:val="single" w:sz="6" w:space="0" w:color="000000"/>
            </w:tcBorders>
          </w:tcPr>
          <w:p w:rsidR="00BC01F3" w:rsidRDefault="00BC01F3"/>
        </w:tc>
        <w:tc>
          <w:tcPr>
            <w:tcW w:w="1560" w:type="dxa"/>
            <w:vMerge w:val="restart"/>
            <w:tcBorders>
              <w:top w:val="single" w:sz="6" w:space="0" w:color="000000"/>
              <w:left w:val="single" w:sz="6" w:space="0" w:color="000000"/>
              <w:bottom w:val="doub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Autostrad i dróg ekspresowych </w:t>
            </w:r>
          </w:p>
        </w:tc>
        <w:tc>
          <w:tcPr>
            <w:tcW w:w="3046"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right="51"/>
              <w:jc w:val="center"/>
            </w:pPr>
            <w:r>
              <w:rPr>
                <w:rFonts w:ascii="Times New Roman" w:eastAsia="Times New Roman" w:hAnsi="Times New Roman" w:cs="Times New Roman"/>
                <w:sz w:val="20"/>
              </w:rPr>
              <w:t xml:space="preserve">Innych dróg </w:t>
            </w:r>
          </w:p>
        </w:tc>
      </w:tr>
      <w:tr w:rsidR="00BC01F3">
        <w:trPr>
          <w:trHeight w:val="396"/>
        </w:trPr>
        <w:tc>
          <w:tcPr>
            <w:tcW w:w="0" w:type="auto"/>
            <w:vMerge/>
            <w:tcBorders>
              <w:top w:val="nil"/>
              <w:left w:val="single" w:sz="6" w:space="0" w:color="000000"/>
              <w:bottom w:val="double" w:sz="6" w:space="0" w:color="000000"/>
              <w:right w:val="single" w:sz="6" w:space="0" w:color="000000"/>
            </w:tcBorders>
          </w:tcPr>
          <w:p w:rsidR="00BC01F3" w:rsidRDefault="00BC01F3"/>
        </w:tc>
        <w:tc>
          <w:tcPr>
            <w:tcW w:w="0" w:type="auto"/>
            <w:vMerge/>
            <w:tcBorders>
              <w:top w:val="nil"/>
              <w:left w:val="single" w:sz="6" w:space="0" w:color="000000"/>
              <w:bottom w:val="double" w:sz="6" w:space="0" w:color="000000"/>
              <w:right w:val="single" w:sz="6" w:space="0" w:color="000000"/>
            </w:tcBorders>
          </w:tcPr>
          <w:p w:rsidR="00BC01F3" w:rsidRDefault="00BC01F3"/>
        </w:tc>
        <w:tc>
          <w:tcPr>
            <w:tcW w:w="1522"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238" w:right="248" w:firstLine="19"/>
            </w:pPr>
            <w:r>
              <w:rPr>
                <w:rFonts w:ascii="Times New Roman" w:eastAsia="Times New Roman" w:hAnsi="Times New Roman" w:cs="Times New Roman"/>
                <w:sz w:val="16"/>
              </w:rPr>
              <w:t xml:space="preserve">Ruch ciężki i bardzo ciężki </w:t>
            </w:r>
          </w:p>
        </w:tc>
        <w:tc>
          <w:tcPr>
            <w:tcW w:w="1525"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133" w:right="140"/>
              <w:jc w:val="center"/>
            </w:pPr>
            <w:r>
              <w:rPr>
                <w:rFonts w:ascii="Times New Roman" w:eastAsia="Times New Roman" w:hAnsi="Times New Roman" w:cs="Times New Roman"/>
                <w:sz w:val="16"/>
              </w:rPr>
              <w:t xml:space="preserve">Ruch mniejszy od ciężkiego </w:t>
            </w:r>
          </w:p>
        </w:tc>
      </w:tr>
      <w:tr w:rsidR="00BC01F3">
        <w:trPr>
          <w:trHeight w:val="322"/>
        </w:trPr>
        <w:tc>
          <w:tcPr>
            <w:tcW w:w="2905" w:type="dxa"/>
            <w:tcBorders>
              <w:top w:val="doub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0"/>
              </w:rPr>
              <w:t xml:space="preserve">Górna warstwa o grubości 20 cm </w:t>
            </w:r>
          </w:p>
        </w:tc>
        <w:tc>
          <w:tcPr>
            <w:tcW w:w="1560"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1,03 </w:t>
            </w:r>
          </w:p>
        </w:tc>
        <w:tc>
          <w:tcPr>
            <w:tcW w:w="1522"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9"/>
              <w:jc w:val="center"/>
            </w:pPr>
            <w:r>
              <w:rPr>
                <w:rFonts w:ascii="Times New Roman" w:eastAsia="Times New Roman" w:hAnsi="Times New Roman" w:cs="Times New Roman"/>
                <w:sz w:val="20"/>
              </w:rPr>
              <w:t xml:space="preserve">1,00 </w:t>
            </w:r>
          </w:p>
        </w:tc>
        <w:tc>
          <w:tcPr>
            <w:tcW w:w="1525"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1,00 </w:t>
            </w:r>
          </w:p>
        </w:tc>
      </w:tr>
      <w:tr w:rsidR="00BC01F3">
        <w:trPr>
          <w:trHeight w:val="475"/>
        </w:trPr>
        <w:tc>
          <w:tcPr>
            <w:tcW w:w="2905"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Na głębokości od 20 do 50 cm od powierzchni podłoża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
              <w:jc w:val="center"/>
            </w:pPr>
            <w:r>
              <w:rPr>
                <w:rFonts w:ascii="Times New Roman" w:eastAsia="Times New Roman" w:hAnsi="Times New Roman" w:cs="Times New Roman"/>
                <w:sz w:val="20"/>
              </w:rPr>
              <w:t xml:space="preserve"> </w:t>
            </w:r>
          </w:p>
          <w:p w:rsidR="00BC01F3" w:rsidRDefault="00163E49">
            <w:pPr>
              <w:spacing w:after="0"/>
              <w:ind w:right="45"/>
              <w:jc w:val="center"/>
            </w:pPr>
            <w:r>
              <w:rPr>
                <w:rFonts w:ascii="Times New Roman" w:eastAsia="Times New Roman" w:hAnsi="Times New Roman" w:cs="Times New Roman"/>
                <w:sz w:val="20"/>
              </w:rPr>
              <w:t xml:space="preserve">1,00 </w:t>
            </w:r>
          </w:p>
        </w:tc>
        <w:tc>
          <w:tcPr>
            <w:tcW w:w="1522"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 </w:t>
            </w:r>
          </w:p>
          <w:p w:rsidR="00BC01F3" w:rsidRDefault="00163E49">
            <w:pPr>
              <w:spacing w:after="0"/>
              <w:ind w:right="49"/>
              <w:jc w:val="center"/>
            </w:pPr>
            <w:r>
              <w:rPr>
                <w:rFonts w:ascii="Times New Roman" w:eastAsia="Times New Roman" w:hAnsi="Times New Roman" w:cs="Times New Roman"/>
                <w:sz w:val="20"/>
              </w:rPr>
              <w:t xml:space="preserve">1,00 </w:t>
            </w:r>
          </w:p>
        </w:tc>
        <w:tc>
          <w:tcPr>
            <w:tcW w:w="15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0"/>
              </w:rPr>
              <w:t xml:space="preserve"> </w:t>
            </w:r>
          </w:p>
          <w:p w:rsidR="00BC01F3" w:rsidRDefault="00163E49">
            <w:pPr>
              <w:spacing w:after="0"/>
              <w:ind w:right="47"/>
              <w:jc w:val="center"/>
            </w:pPr>
            <w:r>
              <w:rPr>
                <w:rFonts w:ascii="Times New Roman" w:eastAsia="Times New Roman" w:hAnsi="Times New Roman" w:cs="Times New Roman"/>
                <w:sz w:val="20"/>
              </w:rPr>
              <w:t xml:space="preserve">0,97 </w:t>
            </w:r>
          </w:p>
        </w:tc>
      </w:tr>
    </w:tbl>
    <w:p w:rsidR="00BC01F3" w:rsidRDefault="00163E49">
      <w:pPr>
        <w:spacing w:after="20"/>
      </w:pPr>
      <w:r>
        <w:rPr>
          <w:rFonts w:ascii="Times New Roman" w:eastAsia="Times New Roman" w:hAnsi="Times New Roman" w:cs="Times New Roman"/>
          <w:sz w:val="20"/>
        </w:rPr>
        <w:t xml:space="preserve"> </w:t>
      </w:r>
    </w:p>
    <w:p w:rsidR="00BC01F3" w:rsidRDefault="00163E49">
      <w:pPr>
        <w:spacing w:after="5" w:line="269" w:lineRule="auto"/>
        <w:ind w:left="7" w:right="95"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W przypadku, gdy gruboziarnisty materiał tworzący podłoże uniemożliwia przeprowadzenie badania zagęszczenia, kontrolę zagęszczenia należy oprzeć na metodzie obciążeń płytowych. Należy określić pierwotny i wtórny moduł odkształcenia podłoża według BN-64/893</w:t>
      </w:r>
      <w:r>
        <w:rPr>
          <w:rFonts w:ascii="Times New Roman" w:eastAsia="Times New Roman" w:hAnsi="Times New Roman" w:cs="Times New Roman"/>
          <w:sz w:val="20"/>
        </w:rPr>
        <w:t xml:space="preserve">1-02 [3]. Stosunek wtórnego i pierwotnego modułu odkształcenia nie powinien przekraczać 2,2.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Wilgotność gruntu podłoża podczas zagęszczania powinna być równa wilgotności optymalnej z tolerancją od -20% do +10%. </w:t>
      </w:r>
    </w:p>
    <w:p w:rsidR="00BC01F3" w:rsidRDefault="00163E49">
      <w:pPr>
        <w:spacing w:after="127" w:line="270" w:lineRule="auto"/>
        <w:ind w:left="-5" w:right="1" w:hanging="10"/>
        <w:jc w:val="both"/>
      </w:pPr>
      <w:r>
        <w:rPr>
          <w:rFonts w:ascii="Times New Roman" w:eastAsia="Times New Roman" w:hAnsi="Times New Roman" w:cs="Times New Roman"/>
          <w:b/>
          <w:sz w:val="20"/>
        </w:rPr>
        <w:t>5.5. Utrzymanie koryta oraz wyprofilowaneg</w:t>
      </w:r>
      <w:r>
        <w:rPr>
          <w:rFonts w:ascii="Times New Roman" w:eastAsia="Times New Roman" w:hAnsi="Times New Roman" w:cs="Times New Roman"/>
          <w:b/>
          <w:sz w:val="20"/>
        </w:rPr>
        <w:t xml:space="preserve">o i zagęszczonego podłoża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Podłoże (koryto) po wyprofilowaniu i zagęszczeniu powinno być utrzymywane w dobrym stanie. </w:t>
      </w:r>
    </w:p>
    <w:p w:rsidR="00BC01F3" w:rsidRDefault="00163E49">
      <w:pPr>
        <w:spacing w:after="246" w:line="252" w:lineRule="auto"/>
        <w:ind w:left="10" w:right="98" w:hanging="10"/>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Jeżeli po wykonaniu robót związanych z profilowaniem i zagęszczeniem podłoża nastąpi przerwa w robotach i Wykonawca nie przystąpi natychmiast do układania warstw nawierzchni, to powinien on zabezpieczyć podłoże przed nadmiernym zawilgoceniem, na przykład p</w:t>
      </w:r>
      <w:r>
        <w:rPr>
          <w:rFonts w:ascii="Times New Roman" w:eastAsia="Times New Roman" w:hAnsi="Times New Roman" w:cs="Times New Roman"/>
          <w:sz w:val="20"/>
        </w:rPr>
        <w:t>rzez rozłożenie folii lub w inny sposób zaakceptowany przez Inżyniera.  Jeżeli wyprofilowane i zagęszczone podłoże uległo nadmiernemu zawilgoceniu, to do układania kolejnej warstwy można przystąpić dopiero po jego naturalnym osuszeniu.  Po osuszeniu podłoż</w:t>
      </w:r>
      <w:r>
        <w:rPr>
          <w:rFonts w:ascii="Times New Roman" w:eastAsia="Times New Roman" w:hAnsi="Times New Roman" w:cs="Times New Roman"/>
          <w:sz w:val="20"/>
        </w:rPr>
        <w:t xml:space="preserve">a Inżynier oceni jego stan i ewentualnie zaleci wykonanie niezbędnych napraw. Jeżeli zawilgocenie nastąpiło wskutek zaniedbania Wykonawcy, to naprawę wykona on na własny koszt. </w:t>
      </w:r>
    </w:p>
    <w:p w:rsidR="00BC01F3" w:rsidRDefault="00163E49">
      <w:pPr>
        <w:numPr>
          <w:ilvl w:val="0"/>
          <w:numId w:val="75"/>
        </w:numPr>
        <w:spacing w:after="238" w:line="270" w:lineRule="auto"/>
        <w:ind w:right="1" w:hanging="302"/>
        <w:jc w:val="both"/>
      </w:pPr>
      <w:r>
        <w:rPr>
          <w:rFonts w:ascii="Times New Roman" w:eastAsia="Times New Roman" w:hAnsi="Times New Roman" w:cs="Times New Roman"/>
          <w:b/>
          <w:sz w:val="20"/>
        </w:rPr>
        <w:t xml:space="preserve">KONTROLA JAKOŚCI ROBÓT </w:t>
      </w:r>
    </w:p>
    <w:p w:rsidR="00BC01F3" w:rsidRDefault="00163E49">
      <w:pPr>
        <w:numPr>
          <w:ilvl w:val="1"/>
          <w:numId w:val="75"/>
        </w:numPr>
        <w:spacing w:after="127" w:line="270" w:lineRule="auto"/>
        <w:ind w:right="1" w:hanging="373"/>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w:t>
      </w:r>
      <w:r>
        <w:rPr>
          <w:rFonts w:ascii="Times New Roman" w:eastAsia="Times New Roman" w:hAnsi="Times New Roman" w:cs="Times New Roman"/>
          <w:sz w:val="20"/>
        </w:rPr>
        <w:t xml:space="preserve">ontroli jakości robót podano w OST D-M-00.00.00 „Wymagania ogólne” pkt 6. </w:t>
      </w:r>
    </w:p>
    <w:p w:rsidR="00BC01F3" w:rsidRDefault="00163E49">
      <w:pPr>
        <w:numPr>
          <w:ilvl w:val="1"/>
          <w:numId w:val="75"/>
        </w:numPr>
        <w:spacing w:after="127" w:line="270" w:lineRule="auto"/>
        <w:ind w:right="1" w:hanging="373"/>
        <w:jc w:val="both"/>
      </w:pPr>
      <w:r>
        <w:rPr>
          <w:rFonts w:ascii="Times New Roman" w:eastAsia="Times New Roman" w:hAnsi="Times New Roman" w:cs="Times New Roman"/>
          <w:b/>
          <w:sz w:val="20"/>
        </w:rPr>
        <w:t xml:space="preserve">Badania w czasie robót </w:t>
      </w:r>
    </w:p>
    <w:p w:rsidR="00BC01F3" w:rsidRDefault="00163E49">
      <w:pPr>
        <w:numPr>
          <w:ilvl w:val="2"/>
          <w:numId w:val="75"/>
        </w:numPr>
        <w:spacing w:after="120" w:line="269" w:lineRule="auto"/>
        <w:ind w:right="10" w:hanging="502"/>
        <w:jc w:val="both"/>
      </w:pPr>
      <w:r>
        <w:rPr>
          <w:rFonts w:ascii="Times New Roman" w:eastAsia="Times New Roman" w:hAnsi="Times New Roman" w:cs="Times New Roman"/>
          <w:sz w:val="20"/>
        </w:rPr>
        <w:t xml:space="preserve">Częstotliwość oraz zakres badań i pomiarów </w:t>
      </w:r>
    </w:p>
    <w:p w:rsidR="00BC01F3" w:rsidRDefault="00163E49">
      <w:pPr>
        <w:spacing w:after="125" w:line="269" w:lineRule="auto"/>
        <w:ind w:left="7" w:right="10" w:hanging="10"/>
        <w:jc w:val="both"/>
      </w:pPr>
      <w:r>
        <w:rPr>
          <w:rFonts w:ascii="Times New Roman" w:eastAsia="Times New Roman" w:hAnsi="Times New Roman" w:cs="Times New Roman"/>
          <w:sz w:val="20"/>
        </w:rPr>
        <w:lastRenderedPageBreak/>
        <w:t xml:space="preserve"> Częstotliwość oraz zakres badań i pomiarów dotyczących cech geometrycznych i zagęszczenia koryta i wyprofilowane</w:t>
      </w:r>
      <w:r>
        <w:rPr>
          <w:rFonts w:ascii="Times New Roman" w:eastAsia="Times New Roman" w:hAnsi="Times New Roman" w:cs="Times New Roman"/>
          <w:sz w:val="20"/>
        </w:rPr>
        <w:t xml:space="preserve">go podłoża podaje tablica 2. </w:t>
      </w:r>
    </w:p>
    <w:p w:rsidR="00BC01F3" w:rsidRDefault="00163E49">
      <w:pPr>
        <w:spacing w:after="5" w:line="269" w:lineRule="auto"/>
        <w:ind w:left="1130" w:right="10" w:hanging="1133"/>
        <w:jc w:val="both"/>
      </w:pPr>
      <w:r>
        <w:rPr>
          <w:rFonts w:ascii="Times New Roman" w:eastAsia="Times New Roman" w:hAnsi="Times New Roman" w:cs="Times New Roman"/>
          <w:sz w:val="20"/>
        </w:rPr>
        <w:t xml:space="preserve">Tablica 2. </w:t>
      </w:r>
      <w:r>
        <w:rPr>
          <w:rFonts w:ascii="Times New Roman" w:eastAsia="Times New Roman" w:hAnsi="Times New Roman" w:cs="Times New Roman"/>
          <w:sz w:val="20"/>
        </w:rPr>
        <w:tab/>
        <w:t xml:space="preserve">Częstotliwość oraz zakres badań i pomiarów wykonanego koryta i wyprofilowanego podłoża </w:t>
      </w:r>
    </w:p>
    <w:tbl>
      <w:tblPr>
        <w:tblStyle w:val="TableGrid"/>
        <w:tblW w:w="7442" w:type="dxa"/>
        <w:tblInd w:w="0" w:type="dxa"/>
        <w:tblCellMar>
          <w:top w:w="56" w:type="dxa"/>
          <w:left w:w="70" w:type="dxa"/>
          <w:bottom w:w="0" w:type="dxa"/>
          <w:right w:w="27" w:type="dxa"/>
        </w:tblCellMar>
        <w:tblLook w:val="04A0" w:firstRow="1" w:lastRow="0" w:firstColumn="1" w:lastColumn="0" w:noHBand="0" w:noVBand="1"/>
      </w:tblPr>
      <w:tblGrid>
        <w:gridCol w:w="492"/>
        <w:gridCol w:w="2247"/>
        <w:gridCol w:w="4703"/>
      </w:tblGrid>
      <w:tr w:rsidR="00BC01F3">
        <w:trPr>
          <w:trHeight w:val="548"/>
        </w:trPr>
        <w:tc>
          <w:tcPr>
            <w:tcW w:w="492"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38"/>
            </w:pPr>
            <w:r>
              <w:rPr>
                <w:rFonts w:ascii="Times New Roman" w:eastAsia="Times New Roman" w:hAnsi="Times New Roman" w:cs="Times New Roman"/>
                <w:sz w:val="20"/>
              </w:rPr>
              <w:t xml:space="preserve">Lp. </w:t>
            </w:r>
          </w:p>
        </w:tc>
        <w:tc>
          <w:tcPr>
            <w:tcW w:w="224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28" w:right="22"/>
              <w:jc w:val="center"/>
            </w:pPr>
            <w:r>
              <w:rPr>
                <w:rFonts w:ascii="Times New Roman" w:eastAsia="Times New Roman" w:hAnsi="Times New Roman" w:cs="Times New Roman"/>
                <w:sz w:val="20"/>
              </w:rPr>
              <w:t xml:space="preserve">Wyszczególnienie badań i pomiarów </w:t>
            </w:r>
          </w:p>
        </w:tc>
        <w:tc>
          <w:tcPr>
            <w:tcW w:w="4703"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1038" w:right="1033"/>
              <w:jc w:val="center"/>
            </w:pPr>
            <w:r>
              <w:rPr>
                <w:rFonts w:ascii="Times New Roman" w:eastAsia="Times New Roman" w:hAnsi="Times New Roman" w:cs="Times New Roman"/>
                <w:sz w:val="20"/>
              </w:rPr>
              <w:t xml:space="preserve">Minimalna częstotliwość badań i pomiarów </w:t>
            </w:r>
          </w:p>
        </w:tc>
      </w:tr>
      <w:tr w:rsidR="00BC01F3">
        <w:trPr>
          <w:trHeight w:val="382"/>
        </w:trPr>
        <w:tc>
          <w:tcPr>
            <w:tcW w:w="492"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1 </w:t>
            </w:r>
          </w:p>
        </w:tc>
        <w:tc>
          <w:tcPr>
            <w:tcW w:w="2247"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Szerokość koryta </w:t>
            </w:r>
          </w:p>
        </w:tc>
        <w:tc>
          <w:tcPr>
            <w:tcW w:w="4703"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10 razy na 1 km </w:t>
            </w:r>
          </w:p>
        </w:tc>
      </w:tr>
      <w:tr w:rsidR="00BC01F3">
        <w:trPr>
          <w:trHeight w:val="365"/>
        </w:trPr>
        <w:tc>
          <w:tcPr>
            <w:tcW w:w="4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2 </w:t>
            </w:r>
          </w:p>
        </w:tc>
        <w:tc>
          <w:tcPr>
            <w:tcW w:w="224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Równość podłużna </w:t>
            </w:r>
          </w:p>
        </w:tc>
        <w:tc>
          <w:tcPr>
            <w:tcW w:w="470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co 20 m na każdym pasie ruchu </w:t>
            </w:r>
          </w:p>
        </w:tc>
      </w:tr>
      <w:tr w:rsidR="00BC01F3">
        <w:trPr>
          <w:trHeight w:val="365"/>
        </w:trPr>
        <w:tc>
          <w:tcPr>
            <w:tcW w:w="4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3 </w:t>
            </w:r>
          </w:p>
        </w:tc>
        <w:tc>
          <w:tcPr>
            <w:tcW w:w="224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Równość poprzeczna </w:t>
            </w:r>
          </w:p>
        </w:tc>
        <w:tc>
          <w:tcPr>
            <w:tcW w:w="470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10 razy na 1 km </w:t>
            </w:r>
          </w:p>
        </w:tc>
      </w:tr>
      <w:tr w:rsidR="00BC01F3">
        <w:trPr>
          <w:trHeight w:val="365"/>
        </w:trPr>
        <w:tc>
          <w:tcPr>
            <w:tcW w:w="4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4 </w:t>
            </w:r>
          </w:p>
        </w:tc>
        <w:tc>
          <w:tcPr>
            <w:tcW w:w="224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Spadki poprzeczne </w:t>
            </w:r>
            <w:r>
              <w:rPr>
                <w:rFonts w:ascii="Times New Roman" w:eastAsia="Times New Roman" w:hAnsi="Times New Roman" w:cs="Times New Roman"/>
                <w:sz w:val="20"/>
                <w:vertAlign w:val="superscript"/>
              </w:rPr>
              <w:t>*)</w:t>
            </w:r>
            <w:r>
              <w:rPr>
                <w:rFonts w:ascii="Times New Roman" w:eastAsia="Times New Roman" w:hAnsi="Times New Roman" w:cs="Times New Roman"/>
                <w:sz w:val="20"/>
              </w:rPr>
              <w:t xml:space="preserve"> </w:t>
            </w:r>
          </w:p>
        </w:tc>
        <w:tc>
          <w:tcPr>
            <w:tcW w:w="470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10 razy na 1 km </w:t>
            </w:r>
          </w:p>
        </w:tc>
      </w:tr>
      <w:tr w:rsidR="00BC01F3">
        <w:trPr>
          <w:trHeight w:val="497"/>
        </w:trPr>
        <w:tc>
          <w:tcPr>
            <w:tcW w:w="49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5 </w:t>
            </w:r>
          </w:p>
        </w:tc>
        <w:tc>
          <w:tcPr>
            <w:tcW w:w="224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0"/>
              </w:rPr>
              <w:t xml:space="preserve">Rzędne wysokościowe </w:t>
            </w:r>
          </w:p>
        </w:tc>
        <w:tc>
          <w:tcPr>
            <w:tcW w:w="470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co 25 m w osi jezdni i na jej krawędziach dla autostrad i dróg ekspresowych, co 100 m dla pozostałych dróg </w:t>
            </w:r>
          </w:p>
        </w:tc>
      </w:tr>
      <w:tr w:rsidR="00BC01F3">
        <w:trPr>
          <w:trHeight w:val="535"/>
        </w:trPr>
        <w:tc>
          <w:tcPr>
            <w:tcW w:w="49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6 </w:t>
            </w:r>
          </w:p>
        </w:tc>
        <w:tc>
          <w:tcPr>
            <w:tcW w:w="224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Ukształtowanie osi w </w:t>
            </w:r>
          </w:p>
          <w:p w:rsidR="00BC01F3" w:rsidRDefault="00163E49">
            <w:pPr>
              <w:spacing w:after="0"/>
            </w:pPr>
            <w:r>
              <w:rPr>
                <w:rFonts w:ascii="Times New Roman" w:eastAsia="Times New Roman" w:hAnsi="Times New Roman" w:cs="Times New Roman"/>
                <w:sz w:val="20"/>
              </w:rPr>
              <w:t xml:space="preserve">planie </w:t>
            </w:r>
            <w:r>
              <w:rPr>
                <w:rFonts w:ascii="Times New Roman" w:eastAsia="Times New Roman" w:hAnsi="Times New Roman" w:cs="Times New Roman"/>
                <w:sz w:val="20"/>
                <w:vertAlign w:val="superscript"/>
              </w:rPr>
              <w:t>*)</w:t>
            </w:r>
            <w:r>
              <w:rPr>
                <w:rFonts w:ascii="Times New Roman" w:eastAsia="Times New Roman" w:hAnsi="Times New Roman" w:cs="Times New Roman"/>
                <w:sz w:val="20"/>
              </w:rPr>
              <w:t xml:space="preserve"> </w:t>
            </w:r>
          </w:p>
        </w:tc>
        <w:tc>
          <w:tcPr>
            <w:tcW w:w="470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co 25 m w osi jezdni i na jej krawędziach dla autostrad i dróg ekspresowych, co 100 m dla pozostałych dróg </w:t>
            </w:r>
          </w:p>
        </w:tc>
      </w:tr>
    </w:tbl>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Cd. tablicy 2 </w:t>
      </w:r>
    </w:p>
    <w:tbl>
      <w:tblPr>
        <w:tblStyle w:val="TableGrid"/>
        <w:tblW w:w="7442" w:type="dxa"/>
        <w:tblInd w:w="0" w:type="dxa"/>
        <w:tblCellMar>
          <w:top w:w="70" w:type="dxa"/>
          <w:left w:w="70" w:type="dxa"/>
          <w:bottom w:w="0" w:type="dxa"/>
          <w:right w:w="22" w:type="dxa"/>
        </w:tblCellMar>
        <w:tblLook w:val="04A0" w:firstRow="1" w:lastRow="0" w:firstColumn="1" w:lastColumn="0" w:noHBand="0" w:noVBand="1"/>
      </w:tblPr>
      <w:tblGrid>
        <w:gridCol w:w="492"/>
        <w:gridCol w:w="2247"/>
        <w:gridCol w:w="4703"/>
      </w:tblGrid>
      <w:tr w:rsidR="00BC01F3">
        <w:trPr>
          <w:trHeight w:val="554"/>
        </w:trPr>
        <w:tc>
          <w:tcPr>
            <w:tcW w:w="49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1"/>
              <w:jc w:val="center"/>
            </w:pPr>
            <w:r>
              <w:rPr>
                <w:rFonts w:ascii="Times New Roman" w:eastAsia="Times New Roman" w:hAnsi="Times New Roman" w:cs="Times New Roman"/>
                <w:sz w:val="20"/>
              </w:rPr>
              <w:t xml:space="preserve">7 </w:t>
            </w:r>
          </w:p>
        </w:tc>
        <w:tc>
          <w:tcPr>
            <w:tcW w:w="2247"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Zagęszczenie, wilgotność gruntu podłoża </w:t>
            </w:r>
          </w:p>
        </w:tc>
        <w:tc>
          <w:tcPr>
            <w:tcW w:w="470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w 2 punktach na dziennej działce roboczej, lecz nie rzadziej niż raz na 600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r>
      <w:tr w:rsidR="00BC01F3">
        <w:trPr>
          <w:trHeight w:val="557"/>
        </w:trPr>
        <w:tc>
          <w:tcPr>
            <w:tcW w:w="7442" w:type="dxa"/>
            <w:gridSpan w:val="3"/>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 Dodatkowe pomiary spadków poprzecznych i ukształtowania osi w planie należy wykonać w punktach głównych łuków poziomych  </w:t>
            </w:r>
          </w:p>
        </w:tc>
      </w:tr>
    </w:tbl>
    <w:p w:rsidR="00BC01F3" w:rsidRDefault="00163E49">
      <w:pPr>
        <w:numPr>
          <w:ilvl w:val="2"/>
          <w:numId w:val="75"/>
        </w:numPr>
        <w:spacing w:after="130" w:line="269" w:lineRule="auto"/>
        <w:ind w:right="10" w:hanging="502"/>
        <w:jc w:val="both"/>
      </w:pPr>
      <w:r>
        <w:rPr>
          <w:rFonts w:ascii="Times New Roman" w:eastAsia="Times New Roman" w:hAnsi="Times New Roman" w:cs="Times New Roman"/>
          <w:sz w:val="20"/>
        </w:rPr>
        <w:t xml:space="preserve">Szerokość koryta (profilowanego podłoża) </w:t>
      </w:r>
    </w:p>
    <w:p w:rsidR="00BC01F3" w:rsidRDefault="00163E49">
      <w:pPr>
        <w:spacing w:after="65" w:line="337" w:lineRule="auto"/>
        <w:ind w:left="7" w:right="99"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Szerokość koryta i profilowanego podłoża nie może różnić się od szerokości projektowanej o więcej niż +10 cm i -5 cm. </w:t>
      </w:r>
      <w:r>
        <w:rPr>
          <w:rFonts w:ascii="Times New Roman" w:eastAsia="Times New Roman" w:hAnsi="Times New Roman" w:cs="Times New Roman"/>
          <w:b/>
          <w:sz w:val="20"/>
        </w:rPr>
        <w:t xml:space="preserve">6.2.3. </w:t>
      </w:r>
      <w:r>
        <w:rPr>
          <w:rFonts w:ascii="Times New Roman" w:eastAsia="Times New Roman" w:hAnsi="Times New Roman" w:cs="Times New Roman"/>
          <w:sz w:val="20"/>
        </w:rPr>
        <w:t xml:space="preserve">Równość koryta (profilowanego podłoża)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Nierówności podłużne koryta i profilowanego podłoża należy mierzyć 4-</w:t>
      </w:r>
      <w:r>
        <w:rPr>
          <w:rFonts w:ascii="Times New Roman" w:eastAsia="Times New Roman" w:hAnsi="Times New Roman" w:cs="Times New Roman"/>
          <w:sz w:val="20"/>
        </w:rPr>
        <w:t xml:space="preserve">metrową łatą zgodnie z normą BN-68/8931-04 [4]. </w:t>
      </w:r>
    </w:p>
    <w:p w:rsidR="00BC01F3" w:rsidRDefault="00163E49">
      <w:pPr>
        <w:spacing w:after="95" w:line="269" w:lineRule="auto"/>
        <w:ind w:left="7" w:right="1127"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Nierówności poprzeczne należy mierzyć 4-metrową łatą.  </w:t>
      </w:r>
      <w:r>
        <w:rPr>
          <w:rFonts w:ascii="Times New Roman" w:eastAsia="Times New Roman" w:hAnsi="Times New Roman" w:cs="Times New Roman"/>
          <w:sz w:val="20"/>
        </w:rPr>
        <w:tab/>
        <w:t xml:space="preserve">Nierówności nie mogą przekraczać 20 mm. </w:t>
      </w:r>
    </w:p>
    <w:p w:rsidR="00BC01F3" w:rsidRDefault="00163E49">
      <w:pPr>
        <w:numPr>
          <w:ilvl w:val="2"/>
          <w:numId w:val="76"/>
        </w:numPr>
        <w:spacing w:after="132" w:line="269" w:lineRule="auto"/>
        <w:ind w:right="10" w:hanging="502"/>
        <w:jc w:val="both"/>
      </w:pPr>
      <w:r>
        <w:rPr>
          <w:rFonts w:ascii="Times New Roman" w:eastAsia="Times New Roman" w:hAnsi="Times New Roman" w:cs="Times New Roman"/>
          <w:sz w:val="20"/>
        </w:rPr>
        <w:t xml:space="preserve">Spadki poprzeczne </w:t>
      </w:r>
    </w:p>
    <w:p w:rsidR="00BC01F3" w:rsidRDefault="00163E49">
      <w:pPr>
        <w:spacing w:after="89" w:line="269" w:lineRule="auto"/>
        <w:ind w:left="7" w:right="10" w:hanging="10"/>
        <w:jc w:val="both"/>
      </w:pPr>
      <w:r>
        <w:rPr>
          <w:rFonts w:ascii="Times New Roman" w:eastAsia="Times New Roman" w:hAnsi="Times New Roman" w:cs="Times New Roman"/>
          <w:sz w:val="20"/>
        </w:rPr>
        <w:lastRenderedPageBreak/>
        <w:t xml:space="preserve"> Spadki poprzeczne koryta i profilowanego podłoża powinny być zgodne z dokumentacją proje</w:t>
      </w:r>
      <w:r>
        <w:rPr>
          <w:rFonts w:ascii="Times New Roman" w:eastAsia="Times New Roman" w:hAnsi="Times New Roman" w:cs="Times New Roman"/>
          <w:sz w:val="20"/>
        </w:rPr>
        <w:t xml:space="preserve">ktową z tolerancją </w:t>
      </w:r>
      <w:r>
        <w:rPr>
          <w:rFonts w:ascii="Segoe UI Symbol" w:eastAsia="Segoe UI Symbol" w:hAnsi="Segoe UI Symbol" w:cs="Segoe UI Symbol"/>
          <w:sz w:val="20"/>
        </w:rPr>
        <w:t></w:t>
      </w:r>
      <w:r>
        <w:rPr>
          <w:rFonts w:ascii="Times New Roman" w:eastAsia="Times New Roman" w:hAnsi="Times New Roman" w:cs="Times New Roman"/>
          <w:sz w:val="20"/>
        </w:rPr>
        <w:t xml:space="preserve"> 0,5%. </w:t>
      </w:r>
    </w:p>
    <w:p w:rsidR="00BC01F3" w:rsidRDefault="00163E49">
      <w:pPr>
        <w:numPr>
          <w:ilvl w:val="2"/>
          <w:numId w:val="76"/>
        </w:numPr>
        <w:spacing w:after="132" w:line="269" w:lineRule="auto"/>
        <w:ind w:right="10" w:hanging="502"/>
        <w:jc w:val="both"/>
      </w:pPr>
      <w:r>
        <w:rPr>
          <w:rFonts w:ascii="Times New Roman" w:eastAsia="Times New Roman" w:hAnsi="Times New Roman" w:cs="Times New Roman"/>
          <w:sz w:val="20"/>
        </w:rPr>
        <w:t xml:space="preserve">Rzędne wysokościowe </w:t>
      </w:r>
    </w:p>
    <w:p w:rsidR="00BC01F3" w:rsidRDefault="00163E49">
      <w:pPr>
        <w:spacing w:after="123" w:line="269" w:lineRule="auto"/>
        <w:ind w:left="7" w:right="10" w:hanging="10"/>
        <w:jc w:val="both"/>
      </w:pPr>
      <w:r>
        <w:rPr>
          <w:rFonts w:ascii="Times New Roman" w:eastAsia="Times New Roman" w:hAnsi="Times New Roman" w:cs="Times New Roman"/>
          <w:sz w:val="20"/>
        </w:rPr>
        <w:t xml:space="preserve"> Różnice pomiędzy rzędnymi wysokościowymi koryta lub wyprofilowanego podłoża i rzędnymi projektowanymi nie powinny przekraczać +1 cm, -2 cm. </w:t>
      </w:r>
    </w:p>
    <w:p w:rsidR="00BC01F3" w:rsidRDefault="00163E49">
      <w:pPr>
        <w:numPr>
          <w:ilvl w:val="2"/>
          <w:numId w:val="76"/>
        </w:numPr>
        <w:spacing w:after="125" w:line="269" w:lineRule="auto"/>
        <w:ind w:right="10" w:hanging="502"/>
        <w:jc w:val="both"/>
      </w:pPr>
      <w:r>
        <w:rPr>
          <w:rFonts w:ascii="Times New Roman" w:eastAsia="Times New Roman" w:hAnsi="Times New Roman" w:cs="Times New Roman"/>
          <w:sz w:val="20"/>
        </w:rPr>
        <w:t xml:space="preserve">Ukształtowanie osi w planie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Oś w planie nie może być przesunięt</w:t>
      </w:r>
      <w:r>
        <w:rPr>
          <w:rFonts w:ascii="Times New Roman" w:eastAsia="Times New Roman" w:hAnsi="Times New Roman" w:cs="Times New Roman"/>
          <w:sz w:val="20"/>
        </w:rPr>
        <w:t xml:space="preserve">a w stosunku do osi projektowanej o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3 cm dla autostrad i dróg ekspresowych lub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5 cm dla pozostałych dróg. </w:t>
      </w:r>
    </w:p>
    <w:p w:rsidR="00BC01F3" w:rsidRDefault="00163E49">
      <w:pPr>
        <w:numPr>
          <w:ilvl w:val="2"/>
          <w:numId w:val="76"/>
        </w:numPr>
        <w:spacing w:after="132" w:line="269" w:lineRule="auto"/>
        <w:ind w:right="10" w:hanging="502"/>
        <w:jc w:val="both"/>
      </w:pPr>
      <w:r>
        <w:rPr>
          <w:rFonts w:ascii="Times New Roman" w:eastAsia="Times New Roman" w:hAnsi="Times New Roman" w:cs="Times New Roman"/>
          <w:sz w:val="20"/>
        </w:rPr>
        <w:t xml:space="preserve">Zagęszczenie koryta (profilowanego podłoża)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Wskaźnik zagęszczenia koryta i wyprofilowanego podłoża określony wg BN77/8931</w:t>
      </w:r>
      <w:r>
        <w:rPr>
          <w:rFonts w:ascii="Times New Roman" w:eastAsia="Times New Roman" w:hAnsi="Times New Roman" w:cs="Times New Roman"/>
          <w:sz w:val="20"/>
        </w:rPr>
        <w:t xml:space="preserve">-12 [5] nie powinien być mniejszy od podanego w tablicy 1. </w:t>
      </w:r>
    </w:p>
    <w:p w:rsidR="00BC01F3" w:rsidRDefault="00163E49">
      <w:pPr>
        <w:spacing w:after="5" w:line="269" w:lineRule="auto"/>
        <w:ind w:left="7" w:right="93" w:hanging="10"/>
        <w:jc w:val="both"/>
      </w:pPr>
      <w:r>
        <w:rPr>
          <w:rFonts w:ascii="Times New Roman" w:eastAsia="Times New Roman" w:hAnsi="Times New Roman" w:cs="Times New Roman"/>
          <w:sz w:val="20"/>
        </w:rPr>
        <w:t xml:space="preserve"> Jeśli jako kryterium dobrego zagęszczenia stosuje się porównanie wartości modułów odkształcenia, to wartość stosunku wtórnego do pierwotnego modułu odkształcenia, określonych zgodnie z normą BN-</w:t>
      </w:r>
      <w:r>
        <w:rPr>
          <w:rFonts w:ascii="Times New Roman" w:eastAsia="Times New Roman" w:hAnsi="Times New Roman" w:cs="Times New Roman"/>
          <w:sz w:val="20"/>
        </w:rPr>
        <w:t xml:space="preserve">64/8931-02 [3] nie powinna być większa od 2,2. </w:t>
      </w:r>
    </w:p>
    <w:p w:rsidR="00BC01F3" w:rsidRDefault="00163E49">
      <w:pPr>
        <w:spacing w:after="5" w:line="269" w:lineRule="auto"/>
        <w:ind w:left="7" w:right="90" w:hanging="10"/>
        <w:jc w:val="both"/>
      </w:pPr>
      <w:r>
        <w:rPr>
          <w:rFonts w:ascii="Times New Roman" w:eastAsia="Times New Roman" w:hAnsi="Times New Roman" w:cs="Times New Roman"/>
          <w:sz w:val="20"/>
        </w:rPr>
        <w:t xml:space="preserve"> Wilgotność w czasie zagęszczania należy badać według PN-B-06714-17 [2]. Wilgotność gruntu podłoża powinna być równa wilgotności optymalnej z tolerancją od               -20% do + 10%.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111"/>
      </w:pPr>
      <w:r>
        <w:rPr>
          <w:rFonts w:ascii="Times New Roman" w:eastAsia="Times New Roman" w:hAnsi="Times New Roman" w:cs="Times New Roman"/>
          <w:sz w:val="20"/>
        </w:rPr>
        <w:t xml:space="preserve"> </w:t>
      </w:r>
    </w:p>
    <w:p w:rsidR="00BC01F3" w:rsidRDefault="00163E49">
      <w:pPr>
        <w:numPr>
          <w:ilvl w:val="1"/>
          <w:numId w:val="75"/>
        </w:numPr>
        <w:spacing w:after="127" w:line="270" w:lineRule="auto"/>
        <w:ind w:right="1" w:hanging="373"/>
        <w:jc w:val="both"/>
      </w:pPr>
      <w:r>
        <w:rPr>
          <w:rFonts w:ascii="Times New Roman" w:eastAsia="Times New Roman" w:hAnsi="Times New Roman" w:cs="Times New Roman"/>
          <w:b/>
          <w:sz w:val="20"/>
        </w:rPr>
        <w:t>Zasady postępow</w:t>
      </w:r>
      <w:r>
        <w:rPr>
          <w:rFonts w:ascii="Times New Roman" w:eastAsia="Times New Roman" w:hAnsi="Times New Roman" w:cs="Times New Roman"/>
          <w:b/>
          <w:sz w:val="20"/>
        </w:rPr>
        <w:t>ania z wadliwie wykonanymi odcinkami koryta (profilowanego podłoża)</w:t>
      </w:r>
      <w:r>
        <w:rPr>
          <w:rFonts w:ascii="Times New Roman" w:eastAsia="Times New Roman" w:hAnsi="Times New Roman" w:cs="Times New Roman"/>
          <w:sz w:val="20"/>
        </w:rPr>
        <w:t xml:space="preserve"> </w:t>
      </w:r>
    </w:p>
    <w:p w:rsidR="00BC01F3" w:rsidRDefault="00163E49">
      <w:pPr>
        <w:spacing w:after="5" w:line="272" w:lineRule="auto"/>
        <w:ind w:left="-5" w:hanging="10"/>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 xml:space="preserve">Wszystkie </w:t>
      </w:r>
      <w:r>
        <w:rPr>
          <w:rFonts w:ascii="Times New Roman" w:eastAsia="Times New Roman" w:hAnsi="Times New Roman" w:cs="Times New Roman"/>
          <w:sz w:val="20"/>
        </w:rPr>
        <w:tab/>
        <w:t xml:space="preserve">powierzchnie, </w:t>
      </w:r>
      <w:r>
        <w:rPr>
          <w:rFonts w:ascii="Times New Roman" w:eastAsia="Times New Roman" w:hAnsi="Times New Roman" w:cs="Times New Roman"/>
          <w:sz w:val="20"/>
        </w:rPr>
        <w:tab/>
        <w:t xml:space="preserve">które </w:t>
      </w:r>
      <w:r>
        <w:rPr>
          <w:rFonts w:ascii="Times New Roman" w:eastAsia="Times New Roman" w:hAnsi="Times New Roman" w:cs="Times New Roman"/>
          <w:sz w:val="20"/>
        </w:rPr>
        <w:tab/>
        <w:t xml:space="preserve">wykazują </w:t>
      </w:r>
      <w:r>
        <w:rPr>
          <w:rFonts w:ascii="Times New Roman" w:eastAsia="Times New Roman" w:hAnsi="Times New Roman" w:cs="Times New Roman"/>
          <w:sz w:val="20"/>
        </w:rPr>
        <w:tab/>
        <w:t xml:space="preserve">większe </w:t>
      </w:r>
      <w:r>
        <w:rPr>
          <w:rFonts w:ascii="Times New Roman" w:eastAsia="Times New Roman" w:hAnsi="Times New Roman" w:cs="Times New Roman"/>
          <w:sz w:val="20"/>
        </w:rPr>
        <w:tab/>
        <w:t xml:space="preserve">odchylenia </w:t>
      </w:r>
      <w:r>
        <w:rPr>
          <w:rFonts w:ascii="Times New Roman" w:eastAsia="Times New Roman" w:hAnsi="Times New Roman" w:cs="Times New Roman"/>
          <w:sz w:val="20"/>
        </w:rPr>
        <w:tab/>
        <w:t>cech geometrycznych od określonych w punkcie 6.2 powinny być naprawione przez spulchnienie do głębokości co najmniej 10 c</w:t>
      </w:r>
      <w:r>
        <w:rPr>
          <w:rFonts w:ascii="Times New Roman" w:eastAsia="Times New Roman" w:hAnsi="Times New Roman" w:cs="Times New Roman"/>
          <w:sz w:val="20"/>
        </w:rPr>
        <w:t xml:space="preserve">m, wyrównanie i powtórne zagęszczenie. Dodanie nowego materiału bez spulchnienia wykonanej warstwy jest niedopuszczalne. </w:t>
      </w:r>
    </w:p>
    <w:p w:rsidR="00BC01F3" w:rsidRDefault="00163E49">
      <w:pPr>
        <w:numPr>
          <w:ilvl w:val="0"/>
          <w:numId w:val="75"/>
        </w:numPr>
        <w:spacing w:after="252" w:line="270" w:lineRule="auto"/>
        <w:ind w:right="1" w:hanging="302"/>
        <w:jc w:val="both"/>
      </w:pPr>
      <w:r>
        <w:rPr>
          <w:rFonts w:ascii="Times New Roman" w:eastAsia="Times New Roman" w:hAnsi="Times New Roman" w:cs="Times New Roman"/>
          <w:b/>
          <w:sz w:val="20"/>
        </w:rPr>
        <w:t xml:space="preserve">OBMIAR ROBÓT </w:t>
      </w:r>
    </w:p>
    <w:p w:rsidR="00BC01F3" w:rsidRDefault="00163E49">
      <w:pPr>
        <w:numPr>
          <w:ilvl w:val="1"/>
          <w:numId w:val="75"/>
        </w:numPr>
        <w:spacing w:after="127" w:line="270" w:lineRule="auto"/>
        <w:ind w:right="1" w:hanging="373"/>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75"/>
        </w:numPr>
        <w:spacing w:after="105" w:line="270" w:lineRule="auto"/>
        <w:ind w:right="1" w:hanging="373"/>
        <w:jc w:val="both"/>
      </w:pPr>
      <w:r>
        <w:rPr>
          <w:rFonts w:ascii="Times New Roman" w:eastAsia="Times New Roman" w:hAnsi="Times New Roman" w:cs="Times New Roman"/>
          <w:b/>
          <w:sz w:val="20"/>
        </w:rPr>
        <w:t>Jednostka</w:t>
      </w:r>
      <w:r>
        <w:rPr>
          <w:rFonts w:ascii="Times New Roman" w:eastAsia="Times New Roman" w:hAnsi="Times New Roman" w:cs="Times New Roman"/>
          <w:b/>
          <w:sz w:val="20"/>
        </w:rPr>
        <w:t xml:space="preserve"> obmiarowa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Jednostką obmiarową 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wykonanego i odebranego koryta. </w:t>
      </w:r>
    </w:p>
    <w:p w:rsidR="00BC01F3" w:rsidRDefault="00163E49">
      <w:pPr>
        <w:numPr>
          <w:ilvl w:val="0"/>
          <w:numId w:val="75"/>
        </w:numPr>
        <w:spacing w:after="127" w:line="270" w:lineRule="auto"/>
        <w:ind w:right="1" w:hanging="302"/>
        <w:jc w:val="both"/>
      </w:pPr>
      <w:r>
        <w:rPr>
          <w:rFonts w:ascii="Times New Roman" w:eastAsia="Times New Roman" w:hAnsi="Times New Roman" w:cs="Times New Roman"/>
          <w:b/>
          <w:sz w:val="20"/>
        </w:rPr>
        <w:lastRenderedPageBreak/>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D-M-00.00.00 „Wymagania ogólne” pkt 8. </w:t>
      </w:r>
    </w:p>
    <w:p w:rsidR="00BC01F3" w:rsidRDefault="00163E49">
      <w:pPr>
        <w:spacing w:after="253" w:line="269" w:lineRule="auto"/>
        <w:ind w:left="7" w:right="93"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Roboty uznaje się za wykonane zgodnie z dokumentacja projektową, SST i wymaganiami Inżyniera, jeżeli wszystkie pomiary i badania z zachowaniem tolerancji wg punktu 6 dały wyniki pozytywne. </w:t>
      </w:r>
    </w:p>
    <w:p w:rsidR="00BC01F3" w:rsidRDefault="00163E49">
      <w:pPr>
        <w:numPr>
          <w:ilvl w:val="0"/>
          <w:numId w:val="75"/>
        </w:numPr>
        <w:spacing w:after="254"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75"/>
        </w:numPr>
        <w:spacing w:after="127" w:line="270" w:lineRule="auto"/>
        <w:ind w:right="1" w:hanging="373"/>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75"/>
        </w:numPr>
        <w:spacing w:after="87" w:line="270" w:lineRule="auto"/>
        <w:ind w:right="1" w:hanging="373"/>
        <w:jc w:val="both"/>
      </w:pPr>
      <w:r>
        <w:rPr>
          <w:rFonts w:ascii="Times New Roman" w:eastAsia="Times New Roman" w:hAnsi="Times New Roman" w:cs="Times New Roman"/>
          <w:b/>
          <w:sz w:val="20"/>
        </w:rPr>
        <w:t xml:space="preserve">Cena jednostki obmiarowej </w:t>
      </w:r>
    </w:p>
    <w:p w:rsidR="00BC01F3" w:rsidRDefault="00163E49">
      <w:pPr>
        <w:tabs>
          <w:tab w:val="center" w:pos="229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Cena wykonania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koryta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roboty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odspojenie gruntu z przerzutem na pobocze i rozplantowaniem,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załadunek nadmiaru odspojonego gruntu na środki transportowe i odwiezienie na odkład lub nasyp,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profilowanie dna koryta lub podłoża,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zagęszczenie,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utrzymanie koryta lub podłoża,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pr</w:t>
      </w:r>
      <w:r>
        <w:rPr>
          <w:rFonts w:ascii="Times New Roman" w:eastAsia="Times New Roman" w:hAnsi="Times New Roman" w:cs="Times New Roman"/>
          <w:sz w:val="20"/>
        </w:rPr>
        <w:t xml:space="preserve">zeprowadzenie pomiarów i badań laboratoryjnych, wymaganych w specyfikacji technicznej. </w:t>
      </w:r>
    </w:p>
    <w:p w:rsidR="00BC01F3" w:rsidRDefault="00163E49">
      <w:pPr>
        <w:spacing w:after="386"/>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0"/>
          <w:numId w:val="75"/>
        </w:numPr>
        <w:spacing w:after="213"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Normy </w:t>
      </w:r>
    </w:p>
    <w:p w:rsidR="00BC01F3" w:rsidRDefault="00163E49">
      <w:pPr>
        <w:numPr>
          <w:ilvl w:val="0"/>
          <w:numId w:val="77"/>
        </w:numPr>
        <w:spacing w:after="5" w:line="269" w:lineRule="auto"/>
        <w:ind w:right="10" w:hanging="396"/>
        <w:jc w:val="both"/>
      </w:pPr>
      <w:r>
        <w:rPr>
          <w:rFonts w:ascii="Times New Roman" w:eastAsia="Times New Roman" w:hAnsi="Times New Roman" w:cs="Times New Roman"/>
          <w:sz w:val="20"/>
        </w:rPr>
        <w:t xml:space="preserve">PN-B-04481 </w:t>
      </w:r>
      <w:r>
        <w:rPr>
          <w:rFonts w:ascii="Times New Roman" w:eastAsia="Times New Roman" w:hAnsi="Times New Roman" w:cs="Times New Roman"/>
          <w:sz w:val="20"/>
        </w:rPr>
        <w:tab/>
        <w:t xml:space="preserve">Grunty budowlane. Badania próbek gruntu </w:t>
      </w:r>
    </w:p>
    <w:p w:rsidR="00BC01F3" w:rsidRDefault="00163E49">
      <w:pPr>
        <w:numPr>
          <w:ilvl w:val="0"/>
          <w:numId w:val="77"/>
        </w:numPr>
        <w:spacing w:after="5" w:line="269" w:lineRule="auto"/>
        <w:ind w:right="10" w:hanging="396"/>
        <w:jc w:val="both"/>
      </w:pPr>
      <w:r>
        <w:rPr>
          <w:rFonts w:ascii="Times New Roman" w:eastAsia="Times New Roman" w:hAnsi="Times New Roman" w:cs="Times New Roman"/>
          <w:sz w:val="20"/>
        </w:rPr>
        <w:t xml:space="preserve">PN-/B-06714-17 </w:t>
      </w:r>
      <w:r>
        <w:rPr>
          <w:rFonts w:ascii="Times New Roman" w:eastAsia="Times New Roman" w:hAnsi="Times New Roman" w:cs="Times New Roman"/>
          <w:sz w:val="20"/>
        </w:rPr>
        <w:tab/>
        <w:t xml:space="preserve">Kruszywa mineralne. Badania. Oznaczanie wilgotności </w:t>
      </w:r>
    </w:p>
    <w:p w:rsidR="00BC01F3" w:rsidRDefault="00163E49">
      <w:pPr>
        <w:numPr>
          <w:ilvl w:val="0"/>
          <w:numId w:val="77"/>
        </w:numPr>
        <w:spacing w:after="5" w:line="269" w:lineRule="auto"/>
        <w:ind w:right="10" w:hanging="396"/>
        <w:jc w:val="both"/>
      </w:pPr>
      <w:r>
        <w:rPr>
          <w:rFonts w:ascii="Times New Roman" w:eastAsia="Times New Roman" w:hAnsi="Times New Roman" w:cs="Times New Roman"/>
          <w:sz w:val="20"/>
        </w:rPr>
        <w:t xml:space="preserve">BN-64/8931-02 </w:t>
      </w:r>
      <w:r>
        <w:rPr>
          <w:rFonts w:ascii="Times New Roman" w:eastAsia="Times New Roman" w:hAnsi="Times New Roman" w:cs="Times New Roman"/>
          <w:sz w:val="20"/>
        </w:rPr>
        <w:tab/>
      </w:r>
      <w:r>
        <w:rPr>
          <w:rFonts w:ascii="Times New Roman" w:eastAsia="Times New Roman" w:hAnsi="Times New Roman" w:cs="Times New Roman"/>
          <w:sz w:val="20"/>
        </w:rPr>
        <w:t xml:space="preserve">Drogi </w:t>
      </w:r>
      <w:r>
        <w:rPr>
          <w:rFonts w:ascii="Times New Roman" w:eastAsia="Times New Roman" w:hAnsi="Times New Roman" w:cs="Times New Roman"/>
          <w:sz w:val="20"/>
        </w:rPr>
        <w:tab/>
        <w:t xml:space="preserve">samochodowe. </w:t>
      </w:r>
      <w:r>
        <w:rPr>
          <w:rFonts w:ascii="Times New Roman" w:eastAsia="Times New Roman" w:hAnsi="Times New Roman" w:cs="Times New Roman"/>
          <w:sz w:val="20"/>
        </w:rPr>
        <w:tab/>
        <w:t xml:space="preserve">Oznaczanie </w:t>
      </w:r>
      <w:r>
        <w:rPr>
          <w:rFonts w:ascii="Times New Roman" w:eastAsia="Times New Roman" w:hAnsi="Times New Roman" w:cs="Times New Roman"/>
          <w:sz w:val="20"/>
        </w:rPr>
        <w:tab/>
        <w:t xml:space="preserve">modułu </w:t>
      </w:r>
      <w:r>
        <w:rPr>
          <w:rFonts w:ascii="Times New Roman" w:eastAsia="Times New Roman" w:hAnsi="Times New Roman" w:cs="Times New Roman"/>
          <w:sz w:val="20"/>
        </w:rPr>
        <w:tab/>
        <w:t xml:space="preserve">odkształcenia </w:t>
      </w:r>
    </w:p>
    <w:p w:rsidR="00BC01F3" w:rsidRDefault="00BC01F3">
      <w:pPr>
        <w:sectPr w:rsidR="00BC01F3">
          <w:headerReference w:type="even" r:id="rId29"/>
          <w:headerReference w:type="default" r:id="rId30"/>
          <w:headerReference w:type="first" r:id="rId31"/>
          <w:pgSz w:w="11906" w:h="16841"/>
          <w:pgMar w:top="3214" w:right="2176" w:bottom="3128" w:left="2268" w:header="2278" w:footer="708" w:gutter="0"/>
          <w:pgNumType w:start="2"/>
          <w:cols w:space="708"/>
        </w:sectPr>
      </w:pPr>
    </w:p>
    <w:p w:rsidR="00BC01F3" w:rsidRDefault="00163E49">
      <w:pPr>
        <w:spacing w:after="0"/>
        <w:ind w:left="-5" w:hanging="10"/>
      </w:pPr>
      <w:r>
        <w:rPr>
          <w:rFonts w:ascii="Times New Roman" w:eastAsia="Times New Roman" w:hAnsi="Times New Roman" w:cs="Times New Roman"/>
          <w:i/>
          <w:sz w:val="20"/>
        </w:rPr>
        <w:lastRenderedPageBreak/>
        <w:t>D-04.01.01</w:t>
      </w:r>
      <w:r>
        <w:rPr>
          <w:rFonts w:ascii="Segoe UI Symbol" w:eastAsia="Segoe UI Symbol" w:hAnsi="Segoe UI Symbol" w:cs="Segoe UI Symbol"/>
          <w:sz w:val="21"/>
        </w:rPr>
        <w:t></w:t>
      </w:r>
      <w:r>
        <w:rPr>
          <w:rFonts w:ascii="Times New Roman" w:eastAsia="Times New Roman" w:hAnsi="Times New Roman" w:cs="Times New Roman"/>
          <w:i/>
          <w:sz w:val="20"/>
        </w:rPr>
        <w:t xml:space="preserve"> 04.03.01</w:t>
      </w:r>
      <w:r>
        <w:rPr>
          <w:rFonts w:ascii="Century Gothic" w:eastAsia="Century Gothic" w:hAnsi="Century Gothic" w:cs="Century Gothic"/>
          <w:sz w:val="23"/>
        </w:rPr>
        <w:t xml:space="preserve"> </w:t>
      </w:r>
    </w:p>
    <w:p w:rsidR="00BC01F3" w:rsidRDefault="00163E49">
      <w:pPr>
        <w:spacing w:after="0"/>
        <w:ind w:left="2065" w:hanging="10"/>
      </w:pPr>
      <w:r>
        <w:rPr>
          <w:rFonts w:ascii="Times New Roman" w:eastAsia="Times New Roman" w:hAnsi="Times New Roman" w:cs="Times New Roman"/>
          <w:i/>
          <w:sz w:val="20"/>
        </w:rPr>
        <w:t>i skropienie</w:t>
      </w:r>
      <w:r>
        <w:rPr>
          <w:rFonts w:ascii="Century Gothic" w:eastAsia="Century Gothic" w:hAnsi="Century Gothic" w:cs="Century Gothic"/>
          <w:sz w:val="23"/>
        </w:rPr>
        <w:t xml:space="preserve"> </w:t>
      </w:r>
    </w:p>
    <w:p w:rsidR="00BC01F3" w:rsidRDefault="00163E49">
      <w:pPr>
        <w:spacing w:after="10"/>
        <w:ind w:left="-84" w:right="-67"/>
      </w:pPr>
      <w:r>
        <w:rPr>
          <w:noProof/>
        </w:rPr>
        <mc:AlternateContent>
          <mc:Choice Requires="wpg">
            <w:drawing>
              <wp:inline distT="0" distB="0" distL="0" distR="0">
                <wp:extent cx="4778756" cy="9144"/>
                <wp:effectExtent l="0" t="0" r="0" b="0"/>
                <wp:docPr id="536101" name="Group 536101"/>
                <wp:cNvGraphicFramePr/>
                <a:graphic xmlns:a="http://schemas.openxmlformats.org/drawingml/2006/main">
                  <a:graphicData uri="http://schemas.microsoft.com/office/word/2010/wordprocessingGroup">
                    <wpg:wgp>
                      <wpg:cNvGrpSpPr/>
                      <wpg:grpSpPr>
                        <a:xfrm>
                          <a:off x="0" y="0"/>
                          <a:ext cx="4778756" cy="9144"/>
                          <a:chOff x="0" y="0"/>
                          <a:chExt cx="4778756" cy="9144"/>
                        </a:xfrm>
                      </wpg:grpSpPr>
                      <wps:wsp>
                        <wps:cNvPr id="715538" name="Shape 715538"/>
                        <wps:cNvSpPr/>
                        <wps:spPr>
                          <a:xfrm>
                            <a:off x="0" y="0"/>
                            <a:ext cx="1313942" cy="9144"/>
                          </a:xfrm>
                          <a:custGeom>
                            <a:avLst/>
                            <a:gdLst/>
                            <a:ahLst/>
                            <a:cxnLst/>
                            <a:rect l="0" t="0" r="0" b="0"/>
                            <a:pathLst>
                              <a:path w="1313942" h="9144">
                                <a:moveTo>
                                  <a:pt x="0" y="0"/>
                                </a:moveTo>
                                <a:lnTo>
                                  <a:pt x="1313942" y="0"/>
                                </a:lnTo>
                                <a:lnTo>
                                  <a:pt x="13139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39" name="Shape 715539"/>
                        <wps:cNvSpPr/>
                        <wps:spPr>
                          <a:xfrm>
                            <a:off x="13049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40" name="Shape 715540"/>
                        <wps:cNvSpPr/>
                        <wps:spPr>
                          <a:xfrm>
                            <a:off x="1314069" y="0"/>
                            <a:ext cx="2909951" cy="9144"/>
                          </a:xfrm>
                          <a:custGeom>
                            <a:avLst/>
                            <a:gdLst/>
                            <a:ahLst/>
                            <a:cxnLst/>
                            <a:rect l="0" t="0" r="0" b="0"/>
                            <a:pathLst>
                              <a:path w="2909951" h="9144">
                                <a:moveTo>
                                  <a:pt x="0" y="0"/>
                                </a:moveTo>
                                <a:lnTo>
                                  <a:pt x="2909951" y="0"/>
                                </a:lnTo>
                                <a:lnTo>
                                  <a:pt x="29099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41" name="Shape 715541"/>
                        <wps:cNvSpPr/>
                        <wps:spPr>
                          <a:xfrm>
                            <a:off x="42148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42" name="Shape 715542"/>
                        <wps:cNvSpPr/>
                        <wps:spPr>
                          <a:xfrm>
                            <a:off x="4224020" y="0"/>
                            <a:ext cx="554736" cy="9144"/>
                          </a:xfrm>
                          <a:custGeom>
                            <a:avLst/>
                            <a:gdLst/>
                            <a:ahLst/>
                            <a:cxnLst/>
                            <a:rect l="0" t="0" r="0" b="0"/>
                            <a:pathLst>
                              <a:path w="554736" h="9144">
                                <a:moveTo>
                                  <a:pt x="0" y="0"/>
                                </a:moveTo>
                                <a:lnTo>
                                  <a:pt x="554736" y="0"/>
                                </a:lnTo>
                                <a:lnTo>
                                  <a:pt x="5547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0F5C8AE" id="Group 536101" o:spid="_x0000_s1026" style="width:376.3pt;height:.7pt;mso-position-horizontal-relative:char;mso-position-vertical-relative:line" coordsize="4778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">
                <v:shape id="Shape 715538" o:spid="_x0000_s1027" style="position:absolute;width:13139;height:91;visibility:visible;mso-wrap-style:square;v-text-anchor:top" coordsize="13139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78RMMA&#10;AADfAAAADwAAAGRycy9kb3ducmV2LnhtbERPzYrCMBC+C75DGGFvmqpUl65RVBDXg4i6DzA0Y1O2&#10;mZQm2vbtN4cFjx/f/2rT2Uq8qPGlYwXTSQKCOHe65ELBz/0w/gThA7LGyjEp6MnDZj0crDDTruUr&#10;vW6hEDGEfYYKTAh1JqXPDVn0E1cTR+7hGoshwqaQusE2httKzpJkIS2WHBsM1rQ3lP/enlZBmZpt&#10;356P59Mur/SjN3VxOZ6U+hh12y8QgbrwFv+7v7WC5TRN53Fw/BO/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78RMMAAADfAAAADwAAAAAAAAAAAAAAAACYAgAAZHJzL2Rv&#10;d25yZXYueG1sUEsFBgAAAAAEAAQA9QAAAIgDAAAAAA==&#10;" path="m,l1313942,r,9144l,9144,,e" fillcolor="black" stroked="f" strokeweight="0">
                  <v:stroke miterlimit="83231f" joinstyle="miter"/>
                  <v:path arrowok="t" textboxrect="0,0,1313942,9144"/>
                </v:shape>
                <v:shape id="Shape 715539" o:spid="_x0000_s1028" style="position:absolute;left:130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VHcgA&#10;AADfAAAADwAAAGRycy9kb3ducmV2LnhtbESPQWvCQBSE74L/YXkFb3WTtlaNbqQVClIQWuvB4zP7&#10;mgSzb+PuqvHfu4WCx2FmvmHmi8404kzO15YVpMMEBHFhdc2lgu3Px+MEhA/IGhvLpOBKHhZ5vzfH&#10;TNsLf9N5E0oRIewzVFCF0GZS+qIig35oW+Lo/VpnMETpSqkdXiLcNPIpSV6lwZrjQoUtLSsqDpuT&#10;UdAeS7c7ev3O+9PX55iTFXXrF6UGD93bDESgLtzD/+2VVjBOR6PnKfz9iV9A5j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rpUdyAAAAN8AAAAPAAAAAAAAAAAAAAAAAJgCAABk&#10;cnMvZG93bnJldi54bWxQSwUGAAAAAAQABAD1AAAAjQMAAAAA&#10;" path="m,l9144,r,9144l,9144,,e" fillcolor="black" stroked="f" strokeweight="0">
                  <v:stroke miterlimit="83231f" joinstyle="miter"/>
                  <v:path arrowok="t" textboxrect="0,0,9144,9144"/>
                </v:shape>
                <v:shape id="Shape 715540" o:spid="_x0000_s1029" style="position:absolute;left:13140;width:29100;height:91;visibility:visible;mso-wrap-style:square;v-text-anchor:top" coordsize="290995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QfQccA&#10;AADfAAAADwAAAGRycy9kb3ducmV2LnhtbESPvU7DMBSFd6S+g3WRWBB1ilqIQt0qQkAZupC2+1V8&#10;iSPi69R2k/D2eKjEeHT+9K23k+3EQD60jhUs5hkI4trplhsFx8P7Qw4iRGSNnWNS8EsBtpvZzRoL&#10;7Ub+oqGKjUgjHApUYGLsCylDbchimLueOHnfzluMSfpGao9jGredfMyyJ2mx5fRgsKdXQ/VPdbEK&#10;dqdyP1RUnu1lvM8/lm+5P5hcqbvbqXwBEWmK/+Fr+1MreF6sVstEkHgSC8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UH0HHAAAA3wAAAA8AAAAAAAAAAAAAAAAAmAIAAGRy&#10;cy9kb3ducmV2LnhtbFBLBQYAAAAABAAEAPUAAACMAwAAAAA=&#10;" path="m,l2909951,r,9144l,9144,,e" fillcolor="black" stroked="f" strokeweight="0">
                  <v:stroke miterlimit="83231f" joinstyle="miter"/>
                  <v:path arrowok="t" textboxrect="0,0,2909951,9144"/>
                </v:shape>
                <v:shape id="Shape 715541" o:spid="_x0000_s1030" style="position:absolute;left:4214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7qZscA&#10;AADfAAAADwAAAGRycy9kb3ducmV2LnhtbESPT4vCMBTE7wt+h/AEb2vaRVepRtEFQYSF9c/B47N5&#10;tsXmpSZR67ffLCx4HGbmN8x03ppa3Mn5yrKCtJ+AIM6trrhQcNiv3scgfEDWWFsmBU/yMJ913qaY&#10;afvgLd13oRARwj5DBWUITSalz0sy6Pu2IY7e2TqDIUpXSO3wEeGmlh9J8ikNVhwXSmzoq6T8srsZ&#10;Bc21cMer10s+3X42I07W1H4PlOp128UERKA2vML/7bVWMEqHw0EKf3/iF5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e6mbHAAAA3wAAAA8AAAAAAAAAAAAAAAAAmAIAAGRy&#10;cy9kb3ducmV2LnhtbFBLBQYAAAAABAAEAPUAAACMAwAAAAA=&#10;" path="m,l9144,r,9144l,9144,,e" fillcolor="black" stroked="f" strokeweight="0">
                  <v:stroke miterlimit="83231f" joinstyle="miter"/>
                  <v:path arrowok="t" textboxrect="0,0,9144,9144"/>
                </v:shape>
                <v:shape id="Shape 715542" o:spid="_x0000_s1031" style="position:absolute;left:42240;width:5547;height:91;visibility:visible;mso-wrap-style:square;v-text-anchor:top" coordsize="55473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ghAckA&#10;AADfAAAADwAAAGRycy9kb3ducmV2LnhtbESP3WrCQBSE7wXfYTmCd7pRTA2pq4hYENra+lPw8pg9&#10;JqHZsyG7avr2bqHQy2FmvmFmi9ZU4kaNKy0rGA0jEMSZ1SXnCo6Hl0ECwnlkjZVlUvBDDhbzbmeG&#10;qbZ33tFt73MRIOxSVFB4X6dSuqwgg25oa+LgXWxj0AfZ5FI3eA9wU8lxFD1JgyWHhQJrWhWUfe+v&#10;RkFM6/f118drcnqrduft59Qmq3yiVL/XLp9BeGr9f/ivvdEKpqM4nozh90/4AnL+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jghAckAAADfAAAADwAAAAAAAAAAAAAAAACYAgAA&#10;ZHJzL2Rvd25yZXYueG1sUEsFBgAAAAAEAAQA9QAAAI4DAAAAAA==&#10;" path="m,l554736,r,9144l,9144,,e" fillcolor="black" stroked="f" strokeweight="0">
                  <v:stroke miterlimit="83231f" joinstyle="miter"/>
                  <v:path arrowok="t" textboxrect="0,0,554736,9144"/>
                </v:shape>
                <w10:anchorlock/>
              </v:group>
            </w:pict>
          </mc:Fallback>
        </mc:AlternateContent>
      </w:r>
    </w:p>
    <w:p w:rsidR="00BC01F3" w:rsidRDefault="00163E49">
      <w:pPr>
        <w:spacing w:after="18"/>
      </w:pPr>
      <w:r>
        <w:rPr>
          <w:rFonts w:ascii="Times New Roman" w:eastAsia="Times New Roman" w:hAnsi="Times New Roman" w:cs="Times New Roman"/>
          <w:sz w:val="20"/>
        </w:rPr>
        <w:t xml:space="preserve"> </w:t>
      </w:r>
    </w:p>
    <w:p w:rsidR="00BC01F3" w:rsidRDefault="00163E49">
      <w:pPr>
        <w:spacing w:after="5" w:line="269" w:lineRule="auto"/>
        <w:ind w:left="2207" w:right="10" w:hanging="10"/>
        <w:jc w:val="both"/>
      </w:pPr>
      <w:r>
        <w:rPr>
          <w:rFonts w:ascii="Times New Roman" w:eastAsia="Times New Roman" w:hAnsi="Times New Roman" w:cs="Times New Roman"/>
          <w:sz w:val="20"/>
        </w:rPr>
        <w:t xml:space="preserve">nawierzchni podatnych i podłoża przez obciążenie płytą </w:t>
      </w:r>
    </w:p>
    <w:p w:rsidR="00BC01F3" w:rsidRDefault="00163E49">
      <w:pPr>
        <w:numPr>
          <w:ilvl w:val="0"/>
          <w:numId w:val="77"/>
        </w:numPr>
        <w:spacing w:after="5" w:line="269" w:lineRule="auto"/>
        <w:ind w:right="10" w:hanging="396"/>
        <w:jc w:val="both"/>
      </w:pPr>
      <w:r>
        <w:rPr>
          <w:rFonts w:ascii="Times New Roman" w:eastAsia="Times New Roman" w:hAnsi="Times New Roman" w:cs="Times New Roman"/>
          <w:sz w:val="20"/>
        </w:rPr>
        <w:t xml:space="preserve">BN-68/8931-04 </w:t>
      </w:r>
      <w:r>
        <w:rPr>
          <w:rFonts w:ascii="Times New Roman" w:eastAsia="Times New Roman" w:hAnsi="Times New Roman" w:cs="Times New Roman"/>
          <w:sz w:val="20"/>
        </w:rPr>
        <w:tab/>
        <w:t xml:space="preserve">Drogi </w:t>
      </w:r>
      <w:r>
        <w:rPr>
          <w:rFonts w:ascii="Times New Roman" w:eastAsia="Times New Roman" w:hAnsi="Times New Roman" w:cs="Times New Roman"/>
          <w:sz w:val="20"/>
        </w:rPr>
        <w:tab/>
        <w:t xml:space="preserve">samochodowe. </w:t>
      </w:r>
      <w:r>
        <w:rPr>
          <w:rFonts w:ascii="Times New Roman" w:eastAsia="Times New Roman" w:hAnsi="Times New Roman" w:cs="Times New Roman"/>
          <w:sz w:val="20"/>
        </w:rPr>
        <w:tab/>
        <w:t xml:space="preserve">Pomiar </w:t>
      </w:r>
      <w:r>
        <w:rPr>
          <w:rFonts w:ascii="Times New Roman" w:eastAsia="Times New Roman" w:hAnsi="Times New Roman" w:cs="Times New Roman"/>
          <w:sz w:val="20"/>
        </w:rPr>
        <w:tab/>
        <w:t xml:space="preserve">równości </w:t>
      </w:r>
      <w:r>
        <w:rPr>
          <w:rFonts w:ascii="Times New Roman" w:eastAsia="Times New Roman" w:hAnsi="Times New Roman" w:cs="Times New Roman"/>
          <w:sz w:val="20"/>
        </w:rPr>
        <w:tab/>
        <w:t xml:space="preserve">nawierzchni </w:t>
      </w:r>
    </w:p>
    <w:p w:rsidR="00BC01F3" w:rsidRDefault="00163E49">
      <w:pPr>
        <w:spacing w:after="5" w:line="269" w:lineRule="auto"/>
        <w:ind w:left="2207" w:right="10" w:hanging="10"/>
        <w:jc w:val="both"/>
      </w:pPr>
      <w:r>
        <w:rPr>
          <w:rFonts w:ascii="Times New Roman" w:eastAsia="Times New Roman" w:hAnsi="Times New Roman" w:cs="Times New Roman"/>
          <w:sz w:val="20"/>
        </w:rPr>
        <w:t xml:space="preserve">planografem i łatą </w:t>
      </w:r>
    </w:p>
    <w:p w:rsidR="00BC01F3" w:rsidRDefault="00163E49">
      <w:pPr>
        <w:numPr>
          <w:ilvl w:val="0"/>
          <w:numId w:val="77"/>
        </w:numPr>
        <w:spacing w:after="5" w:line="269" w:lineRule="auto"/>
        <w:ind w:right="10" w:hanging="396"/>
        <w:jc w:val="both"/>
      </w:pPr>
      <w:r>
        <w:rPr>
          <w:rFonts w:ascii="Times New Roman" w:eastAsia="Times New Roman" w:hAnsi="Times New Roman" w:cs="Times New Roman"/>
          <w:sz w:val="20"/>
        </w:rPr>
        <w:t xml:space="preserve">BN-77/8931-12 </w:t>
      </w:r>
      <w:r>
        <w:rPr>
          <w:rFonts w:ascii="Times New Roman" w:eastAsia="Times New Roman" w:hAnsi="Times New Roman" w:cs="Times New Roman"/>
          <w:sz w:val="20"/>
        </w:rPr>
        <w:tab/>
        <w:t xml:space="preserve">Oznaczanie wskaźnika zagęszczenia gruntu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r>
        <w:br w:type="page"/>
      </w:r>
    </w:p>
    <w:p w:rsidR="00BC01F3" w:rsidRDefault="00163E49">
      <w:pPr>
        <w:spacing w:after="17"/>
        <w:ind w:left="44"/>
        <w:jc w:val="center"/>
      </w:pPr>
      <w:r>
        <w:rPr>
          <w:rFonts w:ascii="Times New Roman" w:eastAsia="Times New Roman" w:hAnsi="Times New Roman" w:cs="Times New Roman"/>
          <w:sz w:val="20"/>
        </w:rPr>
        <w:lastRenderedPageBreak/>
        <w:t xml:space="preserve"> </w:t>
      </w:r>
    </w:p>
    <w:p w:rsidR="00BC01F3" w:rsidRDefault="00163E49">
      <w:pPr>
        <w:spacing w:after="14"/>
        <w:ind w:left="55"/>
        <w:jc w:val="center"/>
      </w:pPr>
      <w:r>
        <w:rPr>
          <w:rFonts w:ascii="Times New Roman" w:eastAsia="Times New Roman" w:hAnsi="Times New Roman" w:cs="Times New Roman"/>
          <w:sz w:val="24"/>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26"/>
        <w:ind w:left="65"/>
        <w:jc w:val="center"/>
      </w:pPr>
      <w:r>
        <w:rPr>
          <w:rFonts w:ascii="Times New Roman" w:eastAsia="Times New Roman" w:hAnsi="Times New Roman" w:cs="Times New Roman"/>
          <w:b/>
          <w:sz w:val="28"/>
        </w:rPr>
        <w:t xml:space="preserve"> </w:t>
      </w:r>
    </w:p>
    <w:p w:rsidR="00BC01F3" w:rsidRDefault="00163E49">
      <w:pPr>
        <w:spacing w:after="0"/>
        <w:ind w:left="82" w:right="80" w:hanging="10"/>
        <w:jc w:val="center"/>
      </w:pPr>
      <w:r>
        <w:rPr>
          <w:rFonts w:ascii="Times New Roman" w:eastAsia="Times New Roman" w:hAnsi="Times New Roman" w:cs="Times New Roman"/>
          <w:sz w:val="28"/>
        </w:rPr>
        <w:t>OGÓLNE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D-04.02.01 </w:t>
      </w:r>
    </w:p>
    <w:p w:rsidR="00BC01F3" w:rsidRDefault="00163E49">
      <w:pPr>
        <w:spacing w:after="30"/>
        <w:ind w:left="65"/>
        <w:jc w:val="center"/>
      </w:pPr>
      <w:r>
        <w:rPr>
          <w:rFonts w:ascii="Times New Roman" w:eastAsia="Times New Roman" w:hAnsi="Times New Roman" w:cs="Times New Roman"/>
          <w:b/>
          <w:sz w:val="28"/>
        </w:rPr>
        <w:t xml:space="preserve"> </w:t>
      </w:r>
    </w:p>
    <w:p w:rsidR="00BC01F3" w:rsidRDefault="00163E49">
      <w:pPr>
        <w:spacing w:after="3"/>
        <w:ind w:left="85" w:right="83" w:hanging="10"/>
        <w:jc w:val="center"/>
      </w:pPr>
      <w:r>
        <w:rPr>
          <w:rFonts w:ascii="Times New Roman" w:eastAsia="Times New Roman" w:hAnsi="Times New Roman" w:cs="Times New Roman"/>
          <w:b/>
          <w:sz w:val="28"/>
        </w:rPr>
        <w:t xml:space="preserve">WARSTWY  ODSĄCZAJĄCE  I  ODCINAJĄCE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102"/>
        <w:ind w:left="48" w:right="43" w:hanging="10"/>
        <w:jc w:val="center"/>
      </w:pPr>
      <w:r>
        <w:rPr>
          <w:rFonts w:ascii="Times New Roman" w:eastAsia="Times New Roman" w:hAnsi="Times New Roman" w:cs="Times New Roman"/>
          <w:b/>
          <w:sz w:val="20"/>
        </w:rPr>
        <w:t xml:space="preserve">SPIS TREŚCI </w:t>
      </w:r>
    </w:p>
    <w:p w:rsidR="00BC01F3" w:rsidRDefault="00163E49">
      <w:pPr>
        <w:spacing w:after="0"/>
        <w:ind w:left="48" w:right="43" w:hanging="10"/>
        <w:jc w:val="center"/>
      </w:pPr>
      <w:r>
        <w:rPr>
          <w:rFonts w:ascii="Times New Roman" w:eastAsia="Times New Roman" w:hAnsi="Times New Roman" w:cs="Times New Roman"/>
          <w:b/>
          <w:sz w:val="20"/>
        </w:rPr>
        <w:t xml:space="preserve">D-04.02.01 </w:t>
      </w:r>
    </w:p>
    <w:p w:rsidR="00BC01F3" w:rsidRDefault="00163E49">
      <w:pPr>
        <w:spacing w:after="0"/>
        <w:ind w:left="48" w:right="45" w:hanging="10"/>
        <w:jc w:val="center"/>
      </w:pPr>
      <w:r>
        <w:rPr>
          <w:rFonts w:ascii="Times New Roman" w:eastAsia="Times New Roman" w:hAnsi="Times New Roman" w:cs="Times New Roman"/>
          <w:b/>
          <w:sz w:val="20"/>
        </w:rPr>
        <w:t xml:space="preserve">WARSTWY  ODSĄCZAJĄCE  I  ODCINAJĄCE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5" w:line="269" w:lineRule="auto"/>
        <w:ind w:left="152" w:right="10" w:hanging="10"/>
        <w:jc w:val="both"/>
      </w:pP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 15</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 15</w:t>
      </w:r>
      <w:r>
        <w:rPr>
          <w:rFonts w:ascii="Times New Roman" w:eastAsia="Times New Roman" w:hAnsi="Times New Roman" w:cs="Times New Roman"/>
          <w:b/>
          <w:sz w:val="20"/>
        </w:rPr>
        <w:t xml:space="preserve"> </w:t>
      </w:r>
    </w:p>
    <w:p w:rsidR="00BC01F3" w:rsidRDefault="00163E49">
      <w:pPr>
        <w:numPr>
          <w:ilvl w:val="0"/>
          <w:numId w:val="78"/>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w:t>
      </w:r>
      <w:r>
        <w:rPr>
          <w:rFonts w:ascii="Times New Roman" w:eastAsia="Times New Roman" w:hAnsi="Times New Roman" w:cs="Times New Roman"/>
          <w:sz w:val="20"/>
        </w:rPr>
        <w:t>.. 17</w:t>
      </w:r>
      <w:r>
        <w:rPr>
          <w:rFonts w:ascii="Times New Roman" w:eastAsia="Times New Roman" w:hAnsi="Times New Roman" w:cs="Times New Roman"/>
          <w:b/>
          <w:sz w:val="20"/>
        </w:rPr>
        <w:t xml:space="preserve"> </w:t>
      </w:r>
    </w:p>
    <w:p w:rsidR="00BC01F3" w:rsidRDefault="00163E49">
      <w:pPr>
        <w:numPr>
          <w:ilvl w:val="0"/>
          <w:numId w:val="78"/>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 17</w:t>
      </w:r>
      <w:r>
        <w:rPr>
          <w:rFonts w:ascii="Times New Roman" w:eastAsia="Times New Roman" w:hAnsi="Times New Roman" w:cs="Times New Roman"/>
          <w:b/>
          <w:sz w:val="20"/>
        </w:rPr>
        <w:t xml:space="preserve"> </w:t>
      </w:r>
    </w:p>
    <w:p w:rsidR="00BC01F3" w:rsidRDefault="00163E49">
      <w:pPr>
        <w:numPr>
          <w:ilvl w:val="0"/>
          <w:numId w:val="78"/>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17</w:t>
      </w:r>
      <w:r>
        <w:rPr>
          <w:rFonts w:ascii="Times New Roman" w:eastAsia="Times New Roman" w:hAnsi="Times New Roman" w:cs="Times New Roman"/>
          <w:b/>
          <w:sz w:val="20"/>
        </w:rPr>
        <w:t xml:space="preserve"> </w:t>
      </w:r>
    </w:p>
    <w:p w:rsidR="00BC01F3" w:rsidRDefault="00163E49">
      <w:pPr>
        <w:numPr>
          <w:ilvl w:val="0"/>
          <w:numId w:val="78"/>
        </w:numPr>
        <w:spacing w:after="2" w:line="254" w:lineRule="auto"/>
        <w:ind w:right="10" w:hanging="201"/>
        <w:jc w:val="both"/>
      </w:pPr>
      <w:r>
        <w:rPr>
          <w:rFonts w:ascii="Times New Roman" w:eastAsia="Times New Roman" w:hAnsi="Times New Roman" w:cs="Times New Roman"/>
          <w:b/>
          <w:sz w:val="20"/>
        </w:rPr>
        <w:t xml:space="preserve">KONTROLA </w:t>
      </w:r>
      <w:r>
        <w:rPr>
          <w:rFonts w:ascii="Times New Roman" w:eastAsia="Times New Roman" w:hAnsi="Times New Roman" w:cs="Times New Roman"/>
          <w:b/>
          <w:sz w:val="20"/>
        </w:rPr>
        <w:t>JAKOŚCI ROBÓT</w:t>
      </w:r>
      <w:r>
        <w:rPr>
          <w:rFonts w:ascii="Times New Roman" w:eastAsia="Times New Roman" w:hAnsi="Times New Roman" w:cs="Times New Roman"/>
          <w:sz w:val="20"/>
        </w:rPr>
        <w:t xml:space="preserve"> .............................................................................. 20</w:t>
      </w:r>
      <w:r>
        <w:rPr>
          <w:rFonts w:ascii="Times New Roman" w:eastAsia="Times New Roman" w:hAnsi="Times New Roman" w:cs="Times New Roman"/>
          <w:b/>
          <w:sz w:val="20"/>
        </w:rPr>
        <w:t xml:space="preserve"> 7. OBMIAR ROBÓT</w:t>
      </w:r>
      <w:r>
        <w:rPr>
          <w:rFonts w:ascii="Times New Roman" w:eastAsia="Times New Roman" w:hAnsi="Times New Roman" w:cs="Times New Roman"/>
          <w:sz w:val="20"/>
        </w:rPr>
        <w:t xml:space="preserve"> ....................................................................................................... 22</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22</w:t>
      </w:r>
      <w:r>
        <w:rPr>
          <w:rFonts w:ascii="Times New Roman" w:eastAsia="Times New Roman" w:hAnsi="Times New Roman" w:cs="Times New Roman"/>
          <w:b/>
          <w:sz w:val="20"/>
        </w:rPr>
        <w:t xml:space="preserve"> </w:t>
      </w:r>
    </w:p>
    <w:p w:rsidR="00BC01F3" w:rsidRDefault="00163E49">
      <w:pPr>
        <w:numPr>
          <w:ilvl w:val="0"/>
          <w:numId w:val="79"/>
        </w:numPr>
        <w:spacing w:after="5" w:line="269" w:lineRule="auto"/>
        <w:ind w:left="444" w:right="10" w:hanging="302"/>
        <w:jc w:val="both"/>
      </w:pPr>
      <w:r>
        <w:rPr>
          <w:rFonts w:ascii="Times New Roman" w:eastAsia="Times New Roman" w:hAnsi="Times New Roman" w:cs="Times New Roman"/>
          <w:b/>
          <w:sz w:val="20"/>
        </w:rPr>
        <w:t>PODSTAWA PŁATNOŚCI</w:t>
      </w:r>
      <w:r>
        <w:rPr>
          <w:rFonts w:ascii="Times New Roman" w:eastAsia="Times New Roman" w:hAnsi="Times New Roman" w:cs="Times New Roman"/>
          <w:sz w:val="20"/>
        </w:rPr>
        <w:t xml:space="preserve"> ........................................................................................ 23</w:t>
      </w:r>
      <w:r>
        <w:rPr>
          <w:rFonts w:ascii="Times New Roman" w:eastAsia="Times New Roman" w:hAnsi="Times New Roman" w:cs="Times New Roman"/>
          <w:b/>
          <w:sz w:val="20"/>
        </w:rPr>
        <w:t xml:space="preserve"> </w:t>
      </w:r>
    </w:p>
    <w:p w:rsidR="00BC01F3" w:rsidRDefault="00163E49">
      <w:pPr>
        <w:numPr>
          <w:ilvl w:val="0"/>
          <w:numId w:val="79"/>
        </w:numPr>
        <w:spacing w:after="5" w:line="269" w:lineRule="auto"/>
        <w:ind w:left="444" w:right="10" w:hanging="302"/>
        <w:jc w:val="both"/>
      </w:pPr>
      <w:r>
        <w:rPr>
          <w:rFonts w:ascii="Times New Roman" w:eastAsia="Times New Roman" w:hAnsi="Times New Roman" w:cs="Times New Roman"/>
          <w:b/>
          <w:sz w:val="20"/>
        </w:rPr>
        <w:t>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23</w:t>
      </w:r>
      <w:r>
        <w:rPr>
          <w:rFonts w:ascii="Times New Roman" w:eastAsia="Times New Roman" w:hAnsi="Times New Roman" w:cs="Times New Roman"/>
          <w:b/>
          <w:sz w:val="20"/>
        </w:rPr>
        <w:t xml:space="preserve"> </w:t>
      </w:r>
    </w:p>
    <w:p w:rsidR="00BC01F3" w:rsidRDefault="00163E49">
      <w:pPr>
        <w:spacing w:after="56"/>
        <w:ind w:left="142"/>
      </w:pPr>
      <w:r>
        <w:rPr>
          <w:rFonts w:ascii="Times New Roman" w:eastAsia="Times New Roman" w:hAnsi="Times New Roman" w:cs="Times New Roman"/>
          <w:b/>
          <w:sz w:val="20"/>
        </w:rPr>
        <w:t xml:space="preserve"> </w:t>
      </w:r>
    </w:p>
    <w:p w:rsidR="00BC01F3" w:rsidRDefault="00163E49">
      <w:pPr>
        <w:spacing w:after="0"/>
        <w:ind w:left="65"/>
        <w:jc w:val="center"/>
      </w:pPr>
      <w:r>
        <w:rPr>
          <w:rFonts w:ascii="Times New Roman" w:eastAsia="Times New Roman" w:hAnsi="Times New Roman" w:cs="Times New Roman"/>
          <w:b/>
          <w:sz w:val="28"/>
        </w:rPr>
        <w:lastRenderedPageBreak/>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numPr>
          <w:ilvl w:val="0"/>
          <w:numId w:val="80"/>
        </w:numPr>
        <w:spacing w:after="210" w:line="270" w:lineRule="auto"/>
        <w:ind w:right="1" w:hanging="202"/>
        <w:jc w:val="both"/>
      </w:pPr>
      <w:r>
        <w:rPr>
          <w:rFonts w:ascii="Times New Roman" w:eastAsia="Times New Roman" w:hAnsi="Times New Roman" w:cs="Times New Roman"/>
          <w:b/>
          <w:sz w:val="20"/>
        </w:rPr>
        <w:t xml:space="preserve">WSTĘP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Przedmiot OST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Przedmiotem niniejszej specyfikacji technicznej (ST) są wymagania dotyczące wykonania i odbioru robót związanych z wykonaniem warstw odsączających i odcinających. </w:t>
      </w:r>
      <w:r>
        <w:rPr>
          <w:rFonts w:ascii="Times New Roman" w:eastAsia="Times New Roman" w:hAnsi="Times New Roman" w:cs="Times New Roman"/>
          <w:sz w:val="20"/>
        </w:rPr>
        <w:t xml:space="preserve"> </w:t>
      </w:r>
    </w:p>
    <w:p w:rsidR="00BC01F3" w:rsidRDefault="00163E49">
      <w:pPr>
        <w:numPr>
          <w:ilvl w:val="1"/>
          <w:numId w:val="80"/>
        </w:numPr>
        <w:spacing w:after="90"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Ustalenia zawarte w niniejszej specyfikacji dotyczą zasad prowadzenia </w:t>
      </w:r>
      <w:r>
        <w:rPr>
          <w:rFonts w:ascii="Times New Roman" w:eastAsia="Times New Roman" w:hAnsi="Times New Roman" w:cs="Times New Roman"/>
          <w:sz w:val="20"/>
        </w:rPr>
        <w:t xml:space="preserve">robót związanych z wykonaniem warstw odsączających i odcinających, stanowiących część podbudowy pomocniczej, w przypadku gdy podłoże stanowi grunt wysadzinowy lub wątpliwy, nieulepszony spoiwem lub lepiszczem.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Określenia podstawow</w:t>
      </w:r>
      <w:r>
        <w:rPr>
          <w:rFonts w:ascii="Times New Roman" w:eastAsia="Times New Roman" w:hAnsi="Times New Roman" w:cs="Times New Roman"/>
          <w:sz w:val="20"/>
        </w:rPr>
        <w:t xml:space="preserve">e są zgodne z obowiązującymi, odpowiednimi polskimi normami i z określeniami podanymi w OST D-M-00.00.00 „Wymagania ogólne” pkt 1.4.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80"/>
        </w:numPr>
        <w:spacing w:after="254" w:line="270" w:lineRule="auto"/>
        <w:ind w:right="1" w:hanging="202"/>
        <w:jc w:val="both"/>
      </w:pPr>
      <w:r>
        <w:rPr>
          <w:rFonts w:ascii="Times New Roman" w:eastAsia="Times New Roman" w:hAnsi="Times New Roman" w:cs="Times New Roman"/>
          <w:b/>
          <w:sz w:val="20"/>
        </w:rPr>
        <w:t xml:space="preserve">MATERIAŁY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Ogólne wymagania dotyczące materiałów, ich pozyskiwania i składowania, podano w OST D-M-00.00.00 „Wymagania ogólne” pkt 2.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Rodzaje materiałów </w:t>
      </w:r>
    </w:p>
    <w:p w:rsidR="00BC01F3" w:rsidRDefault="00163E49">
      <w:pPr>
        <w:tabs>
          <w:tab w:val="center" w:pos="3594"/>
        </w:tabs>
        <w:spacing w:after="5" w:line="269" w:lineRule="auto"/>
        <w:ind w:left="-3"/>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Materiałami stosowanymi przy wykonywaniu warstw odsączających są: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piaski, </w:t>
      </w:r>
    </w:p>
    <w:p w:rsidR="00BC01F3" w:rsidRDefault="00163E49">
      <w:pPr>
        <w:spacing w:after="53" w:line="272" w:lineRule="auto"/>
        <w:ind w:left="-5" w:right="3650"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żwir i mieszanka,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geowłókniny, a odcinających - oprócz wyżej wymienionych: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miał (kamienny). </w:t>
      </w:r>
    </w:p>
    <w:p w:rsidR="00BC01F3" w:rsidRDefault="00163E49">
      <w:pPr>
        <w:numPr>
          <w:ilvl w:val="1"/>
          <w:numId w:val="80"/>
        </w:numPr>
        <w:spacing w:after="127" w:line="270" w:lineRule="auto"/>
        <w:ind w:right="1" w:hanging="352"/>
        <w:jc w:val="both"/>
      </w:pPr>
      <w:r>
        <w:rPr>
          <w:rFonts w:ascii="Times New Roman" w:eastAsia="Times New Roman" w:hAnsi="Times New Roman" w:cs="Times New Roman"/>
          <w:b/>
          <w:sz w:val="20"/>
        </w:rPr>
        <w:t xml:space="preserve">Wymagania dla kruszywa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Kruszywa do wykonania warstw odsączających i odcinając</w:t>
      </w:r>
      <w:r>
        <w:rPr>
          <w:rFonts w:ascii="Times New Roman" w:eastAsia="Times New Roman" w:hAnsi="Times New Roman" w:cs="Times New Roman"/>
          <w:sz w:val="20"/>
        </w:rPr>
        <w:t xml:space="preserve">ych powinny spełniać następujące warunki: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a) szczelności, określony zależnością: </w:t>
      </w:r>
    </w:p>
    <w:p w:rsidR="00BC01F3" w:rsidRDefault="00163E49">
      <w:pPr>
        <w:spacing w:after="0"/>
        <w:ind w:left="87" w:right="397" w:hanging="10"/>
        <w:jc w:val="center"/>
      </w:pPr>
      <w:r>
        <w:rPr>
          <w:noProof/>
        </w:rPr>
        <mc:AlternateContent>
          <mc:Choice Requires="wpg">
            <w:drawing>
              <wp:anchor distT="0" distB="0" distL="114300" distR="114300" simplePos="0" relativeHeight="251658240" behindDoc="0" locked="0" layoutInCell="1" allowOverlap="1">
                <wp:simplePos x="0" y="0"/>
                <wp:positionH relativeFrom="column">
                  <wp:posOffset>2129966</wp:posOffset>
                </wp:positionH>
                <wp:positionV relativeFrom="paragraph">
                  <wp:posOffset>111193</wp:posOffset>
                </wp:positionV>
                <wp:extent cx="206060" cy="6278"/>
                <wp:effectExtent l="0" t="0" r="0" b="0"/>
                <wp:wrapNone/>
                <wp:docPr id="533242" name="Group 533242"/>
                <wp:cNvGraphicFramePr/>
                <a:graphic xmlns:a="http://schemas.openxmlformats.org/drawingml/2006/main">
                  <a:graphicData uri="http://schemas.microsoft.com/office/word/2010/wordprocessingGroup">
                    <wpg:wgp>
                      <wpg:cNvGrpSpPr/>
                      <wpg:grpSpPr>
                        <a:xfrm>
                          <a:off x="0" y="0"/>
                          <a:ext cx="206060" cy="6278"/>
                          <a:chOff x="0" y="0"/>
                          <a:chExt cx="206060" cy="6278"/>
                        </a:xfrm>
                      </wpg:grpSpPr>
                      <wps:wsp>
                        <wps:cNvPr id="15685" name="Shape 15685"/>
                        <wps:cNvSpPr/>
                        <wps:spPr>
                          <a:xfrm>
                            <a:off x="0" y="0"/>
                            <a:ext cx="206060" cy="0"/>
                          </a:xfrm>
                          <a:custGeom>
                            <a:avLst/>
                            <a:gdLst/>
                            <a:ahLst/>
                            <a:cxnLst/>
                            <a:rect l="0" t="0" r="0" b="0"/>
                            <a:pathLst>
                              <a:path w="206060">
                                <a:moveTo>
                                  <a:pt x="0" y="0"/>
                                </a:moveTo>
                                <a:lnTo>
                                  <a:pt x="206060" y="0"/>
                                </a:lnTo>
                              </a:path>
                            </a:pathLst>
                          </a:custGeom>
                          <a:ln w="6278"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22CFCF5" id="Group 533242" o:spid="_x0000_s1026" style="position:absolute;margin-left:167.7pt;margin-top:8.75pt;width:16.25pt;height:.5pt;z-index:251658240" coordsize="206060,6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">
                <v:shape id="Shape 15685" o:spid="_x0000_s1027" style="position:absolute;width:206060;height:0;visibility:visible;mso-wrap-style:square;v-text-anchor:top" coordsize="206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6NgcMA&#10;AADeAAAADwAAAGRycy9kb3ducmV2LnhtbERPS4vCMBC+C/6HMII3TVdska5RFsHH3tQV2ePQjG2x&#10;mdQmat1fbwRhb/PxPWc6b00lbtS40rKCj2EEgjizuuRcweFnOZiAcB5ZY2WZFDzIwXzW7Uwx1fbO&#10;O7rtfS5CCLsUFRTe16mULivIoBvamjhwJ9sY9AE2udQN3kO4qeQoihJpsOTQUGBNi4Ky8/5qFBxN&#10;tvs9xdvVOtH5Qn//XcbnNlGq32u/PkF4av2/+O3e6DA/TiYxvN4JN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6NgcMAAADeAAAADwAAAAAAAAAAAAAAAACYAgAAZHJzL2Rv&#10;d25yZXYueG1sUEsFBgAAAAAEAAQA9QAAAIgDAAAAAA==&#10;" path="m,l206060,e" filled="f" strokeweight=".17439mm">
                  <v:path arrowok="t" textboxrect="0,0,206060,0"/>
                </v:shape>
              </v:group>
            </w:pict>
          </mc:Fallback>
        </mc:AlternateContent>
      </w:r>
      <w:r>
        <w:rPr>
          <w:rFonts w:ascii="Times New Roman" w:eastAsia="Times New Roman" w:hAnsi="Times New Roman" w:cs="Times New Roman"/>
          <w:i/>
          <w:sz w:val="20"/>
        </w:rPr>
        <w:t>D</w:t>
      </w:r>
      <w:r>
        <w:rPr>
          <w:rFonts w:ascii="Times New Roman" w:eastAsia="Times New Roman" w:hAnsi="Times New Roman" w:cs="Times New Roman"/>
          <w:sz w:val="14"/>
        </w:rPr>
        <w:t>15</w:t>
      </w:r>
    </w:p>
    <w:p w:rsidR="00BC01F3" w:rsidRDefault="00163E49">
      <w:pPr>
        <w:spacing w:after="41" w:line="216" w:lineRule="auto"/>
        <w:ind w:left="3392" w:right="3011" w:firstLine="355"/>
      </w:pPr>
      <w:r>
        <w:rPr>
          <w:rFonts w:ascii="Segoe UI Symbol" w:eastAsia="Segoe UI Symbol" w:hAnsi="Segoe UI Symbol" w:cs="Segoe UI Symbol"/>
          <w:sz w:val="20"/>
        </w:rPr>
        <w:t></w:t>
      </w:r>
      <w:r>
        <w:rPr>
          <w:rFonts w:ascii="Times New Roman" w:eastAsia="Times New Roman" w:hAnsi="Times New Roman" w:cs="Times New Roman"/>
          <w:sz w:val="20"/>
        </w:rPr>
        <w:t xml:space="preserve">5 </w:t>
      </w:r>
      <w:r>
        <w:rPr>
          <w:rFonts w:ascii="Times New Roman" w:eastAsia="Times New Roman" w:hAnsi="Times New Roman" w:cs="Times New Roman"/>
          <w:i/>
          <w:sz w:val="20"/>
        </w:rPr>
        <w:t>d</w:t>
      </w:r>
      <w:r>
        <w:rPr>
          <w:rFonts w:ascii="Times New Roman" w:eastAsia="Times New Roman" w:hAnsi="Times New Roman" w:cs="Times New Roman"/>
          <w:sz w:val="14"/>
        </w:rPr>
        <w:t>85</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gdzie: </w:t>
      </w:r>
    </w:p>
    <w:p w:rsidR="00BC01F3" w:rsidRDefault="00163E49">
      <w:pPr>
        <w:spacing w:after="5" w:line="269" w:lineRule="auto"/>
        <w:ind w:left="7" w:right="10" w:hanging="10"/>
        <w:jc w:val="both"/>
      </w:pPr>
      <w:r>
        <w:rPr>
          <w:rFonts w:ascii="Times New Roman" w:eastAsia="Times New Roman" w:hAnsi="Times New Roman" w:cs="Times New Roman"/>
          <w:i/>
          <w:sz w:val="20"/>
        </w:rPr>
        <w:t>D</w:t>
      </w:r>
      <w:r>
        <w:rPr>
          <w:rFonts w:ascii="Times New Roman" w:eastAsia="Times New Roman" w:hAnsi="Times New Roman" w:cs="Times New Roman"/>
          <w:sz w:val="20"/>
          <w:vertAlign w:val="subscript"/>
        </w:rPr>
        <w:t>15</w:t>
      </w:r>
      <w:r>
        <w:rPr>
          <w:rFonts w:ascii="Times New Roman" w:eastAsia="Times New Roman" w:hAnsi="Times New Roman" w:cs="Times New Roman"/>
          <w:sz w:val="20"/>
        </w:rPr>
        <w:t xml:space="preserve"> - wymiar sita, przez które przechodzi 15% ziarn warstwy odcinającej lub odsączającej </w:t>
      </w:r>
      <w:r>
        <w:rPr>
          <w:rFonts w:ascii="Times New Roman" w:eastAsia="Times New Roman" w:hAnsi="Times New Roman" w:cs="Times New Roman"/>
          <w:i/>
          <w:sz w:val="20"/>
        </w:rPr>
        <w:t>d</w:t>
      </w:r>
      <w:r>
        <w:rPr>
          <w:rFonts w:ascii="Times New Roman" w:eastAsia="Times New Roman" w:hAnsi="Times New Roman" w:cs="Times New Roman"/>
          <w:sz w:val="20"/>
          <w:vertAlign w:val="subscript"/>
        </w:rPr>
        <w:t xml:space="preserve">85 </w:t>
      </w:r>
      <w:r>
        <w:rPr>
          <w:rFonts w:ascii="Times New Roman" w:eastAsia="Times New Roman" w:hAnsi="Times New Roman" w:cs="Times New Roman"/>
          <w:sz w:val="20"/>
        </w:rPr>
        <w:t xml:space="preserve"> - </w:t>
      </w:r>
      <w:r>
        <w:rPr>
          <w:rFonts w:ascii="Times New Roman" w:eastAsia="Times New Roman" w:hAnsi="Times New Roman" w:cs="Times New Roman"/>
          <w:sz w:val="20"/>
        </w:rPr>
        <w:t xml:space="preserve">wymiar sita, przez które przechodzi 85% ziarn gruntu podłoża. </w:t>
      </w:r>
    </w:p>
    <w:p w:rsidR="00BC01F3" w:rsidRDefault="00163E49">
      <w:pPr>
        <w:spacing w:after="112" w:line="269" w:lineRule="auto"/>
        <w:ind w:left="7" w:right="10" w:hanging="10"/>
        <w:jc w:val="both"/>
      </w:pPr>
      <w:r>
        <w:rPr>
          <w:rFonts w:ascii="Times New Roman" w:eastAsia="Times New Roman" w:hAnsi="Times New Roman" w:cs="Times New Roman"/>
          <w:sz w:val="20"/>
        </w:rPr>
        <w:t xml:space="preserve"> Dla materiałów stosowanych przy wykonywaniu warstw odsączających warunek szczelności musi być spełniony, gdy warstwa ta nie jest układana na warstwie odcinającej. b) zagęszczalności, określony</w:t>
      </w:r>
      <w:r>
        <w:rPr>
          <w:rFonts w:ascii="Times New Roman" w:eastAsia="Times New Roman" w:hAnsi="Times New Roman" w:cs="Times New Roman"/>
          <w:sz w:val="20"/>
        </w:rPr>
        <w:t xml:space="preserve"> zależnością: </w:t>
      </w:r>
    </w:p>
    <w:p w:rsidR="00BC01F3" w:rsidRDefault="00163E49">
      <w:pPr>
        <w:spacing w:after="0"/>
        <w:ind w:left="87" w:hanging="10"/>
        <w:jc w:val="center"/>
      </w:pPr>
      <w:r>
        <w:rPr>
          <w:rFonts w:ascii="Times New Roman" w:eastAsia="Times New Roman" w:hAnsi="Times New Roman" w:cs="Times New Roman"/>
          <w:i/>
          <w:sz w:val="20"/>
        </w:rPr>
        <w:t>d</w:t>
      </w:r>
      <w:r>
        <w:rPr>
          <w:rFonts w:ascii="Times New Roman" w:eastAsia="Times New Roman" w:hAnsi="Times New Roman" w:cs="Times New Roman"/>
          <w:sz w:val="14"/>
        </w:rPr>
        <w:t>60</w:t>
      </w:r>
    </w:p>
    <w:p w:rsidR="00BC01F3" w:rsidRDefault="00163E49">
      <w:pPr>
        <w:spacing w:after="78" w:line="216" w:lineRule="auto"/>
        <w:ind w:left="3586" w:right="3011" w:hanging="445"/>
      </w:pPr>
      <w:r>
        <w:rPr>
          <w:rFonts w:ascii="Times New Roman" w:eastAsia="Times New Roman" w:hAnsi="Times New Roman" w:cs="Times New Roman"/>
          <w:i/>
          <w:sz w:val="20"/>
        </w:rPr>
        <w:t xml:space="preserve">U </w:t>
      </w:r>
      <w:r>
        <w:rPr>
          <w:rFonts w:ascii="Segoe UI Symbol" w:eastAsia="Segoe UI Symbol" w:hAnsi="Segoe UI Symbol" w:cs="Segoe UI Symbol"/>
          <w:sz w:val="20"/>
        </w:rPr>
        <w:t>=</w:t>
      </w:r>
      <w:r>
        <w:rPr>
          <w:rFonts w:ascii="Segoe UI Symbol" w:eastAsia="Segoe UI Symbol" w:hAnsi="Segoe UI Symbol" w:cs="Segoe UI Symbol"/>
          <w:sz w:val="20"/>
        </w:rPr>
        <w:tab/>
      </w:r>
      <w:r>
        <w:rPr>
          <w:noProof/>
        </w:rPr>
        <mc:AlternateContent>
          <mc:Choice Requires="wpg">
            <w:drawing>
              <wp:inline distT="0" distB="0" distL="0" distR="0">
                <wp:extent cx="192389" cy="6379"/>
                <wp:effectExtent l="0" t="0" r="0" b="0"/>
                <wp:docPr id="533243" name="Group 533243"/>
                <wp:cNvGraphicFramePr/>
                <a:graphic xmlns:a="http://schemas.openxmlformats.org/drawingml/2006/main">
                  <a:graphicData uri="http://schemas.microsoft.com/office/word/2010/wordprocessingGroup">
                    <wpg:wgp>
                      <wpg:cNvGrpSpPr/>
                      <wpg:grpSpPr>
                        <a:xfrm>
                          <a:off x="0" y="0"/>
                          <a:ext cx="192389" cy="6379"/>
                          <a:chOff x="0" y="0"/>
                          <a:chExt cx="192389" cy="6379"/>
                        </a:xfrm>
                      </wpg:grpSpPr>
                      <wps:wsp>
                        <wps:cNvPr id="15720" name="Shape 15720"/>
                        <wps:cNvSpPr/>
                        <wps:spPr>
                          <a:xfrm>
                            <a:off x="0" y="0"/>
                            <a:ext cx="192389" cy="0"/>
                          </a:xfrm>
                          <a:custGeom>
                            <a:avLst/>
                            <a:gdLst/>
                            <a:ahLst/>
                            <a:cxnLst/>
                            <a:rect l="0" t="0" r="0" b="0"/>
                            <a:pathLst>
                              <a:path w="192389">
                                <a:moveTo>
                                  <a:pt x="0" y="0"/>
                                </a:moveTo>
                                <a:lnTo>
                                  <a:pt x="192389" y="0"/>
                                </a:lnTo>
                              </a:path>
                            </a:pathLst>
                          </a:custGeom>
                          <a:ln w="637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F07B7E" id="Group 533243" o:spid="_x0000_s1026" style="width:15.15pt;height:.5pt;mso-position-horizontal-relative:char;mso-position-vertical-relative:line" coordsize="192389,6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">
                <v:shape id="Shape 15720" o:spid="_x0000_s1027" style="position:absolute;width:192389;height:0;visibility:visible;mso-wrap-style:square;v-text-anchor:top" coordsize="1923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mA+8YA&#10;AADeAAAADwAAAGRycy9kb3ducmV2LnhtbESPQWsCMRCF74X+hzCCt5oo2C5boyxCQWovtf0Bw2bc&#10;3bqZLEmqq7/eORR6m2HevPe+1Wb0vTpTTF1gC/OZAUVcB9dxY+H76+2pAJUyssM+MFm4UoLN+vFh&#10;haULF/6k8yE3Skw4lWihzXkotU51Sx7TLAzEcjuG6DHLGhvtIl7E3Pd6Ycyz9tixJLQ40Lal+nT4&#10;9Rb2lal2Db3nsdiaeDv+FPvT7cPa6WSsXkFlGvO/+O9756T+8mUhAIIjM+j1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mA+8YAAADeAAAADwAAAAAAAAAAAAAAAACYAgAAZHJz&#10;L2Rvd25yZXYueG1sUEsFBgAAAAAEAAQA9QAAAIsDAAAAAA==&#10;" path="m,l192389,e" filled="f" strokeweight=".17719mm">
                  <v:path arrowok="t" textboxrect="0,0,192389,0"/>
                </v:shape>
                <w10:anchorlock/>
              </v:group>
            </w:pict>
          </mc:Fallback>
        </mc:AlternateContent>
      </w:r>
      <w:r>
        <w:rPr>
          <w:rFonts w:ascii="Segoe UI Symbol" w:eastAsia="Segoe UI Symbol" w:hAnsi="Segoe UI Symbol" w:cs="Segoe UI Symbol"/>
          <w:sz w:val="20"/>
        </w:rPr>
        <w:t></w:t>
      </w:r>
      <w:r>
        <w:rPr>
          <w:rFonts w:ascii="Times New Roman" w:eastAsia="Times New Roman" w:hAnsi="Times New Roman" w:cs="Times New Roman"/>
          <w:sz w:val="20"/>
        </w:rPr>
        <w:t xml:space="preserve">5 </w:t>
      </w:r>
      <w:r>
        <w:rPr>
          <w:rFonts w:ascii="Times New Roman" w:eastAsia="Times New Roman" w:hAnsi="Times New Roman" w:cs="Times New Roman"/>
          <w:i/>
          <w:sz w:val="20"/>
        </w:rPr>
        <w:t>d</w:t>
      </w:r>
      <w:r>
        <w:rPr>
          <w:rFonts w:ascii="Times New Roman" w:eastAsia="Times New Roman" w:hAnsi="Times New Roman" w:cs="Times New Roman"/>
          <w:sz w:val="14"/>
        </w:rPr>
        <w:t>10</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gdzie: </w:t>
      </w:r>
    </w:p>
    <w:p w:rsidR="00BC01F3" w:rsidRDefault="00163E49">
      <w:pPr>
        <w:spacing w:after="5" w:line="272" w:lineRule="auto"/>
        <w:ind w:left="-5" w:right="240" w:hanging="10"/>
      </w:pPr>
      <w:r>
        <w:rPr>
          <w:rFonts w:ascii="Times New Roman" w:eastAsia="Times New Roman" w:hAnsi="Times New Roman" w:cs="Times New Roman"/>
          <w:i/>
          <w:sz w:val="20"/>
        </w:rPr>
        <w:t>U</w:t>
      </w:r>
      <w:r>
        <w:rPr>
          <w:rFonts w:ascii="Times New Roman" w:eastAsia="Times New Roman" w:hAnsi="Times New Roman" w:cs="Times New Roman"/>
          <w:sz w:val="20"/>
        </w:rPr>
        <w:t xml:space="preserve"> - wskaźnik różnoziarnistości, </w:t>
      </w:r>
      <w:r>
        <w:rPr>
          <w:rFonts w:ascii="Times New Roman" w:eastAsia="Times New Roman" w:hAnsi="Times New Roman" w:cs="Times New Roman"/>
          <w:i/>
          <w:sz w:val="20"/>
        </w:rPr>
        <w:t>d</w:t>
      </w:r>
      <w:r>
        <w:rPr>
          <w:rFonts w:ascii="Times New Roman" w:eastAsia="Times New Roman" w:hAnsi="Times New Roman" w:cs="Times New Roman"/>
          <w:sz w:val="20"/>
          <w:vertAlign w:val="subscript"/>
        </w:rPr>
        <w:t>60</w:t>
      </w:r>
      <w:r>
        <w:rPr>
          <w:rFonts w:ascii="Times New Roman" w:eastAsia="Times New Roman" w:hAnsi="Times New Roman" w:cs="Times New Roman"/>
          <w:sz w:val="20"/>
        </w:rPr>
        <w:t xml:space="preserve"> - wymiar sita, przez które przechodzi 60% kruszywa tworzącego warstwę odcinającą, </w:t>
      </w:r>
      <w:r>
        <w:rPr>
          <w:rFonts w:ascii="Times New Roman" w:eastAsia="Times New Roman" w:hAnsi="Times New Roman" w:cs="Times New Roman"/>
          <w:i/>
          <w:sz w:val="20"/>
        </w:rPr>
        <w:t>d</w:t>
      </w:r>
      <w:r>
        <w:rPr>
          <w:rFonts w:ascii="Times New Roman" w:eastAsia="Times New Roman" w:hAnsi="Times New Roman" w:cs="Times New Roman"/>
          <w:sz w:val="20"/>
          <w:vertAlign w:val="subscript"/>
        </w:rPr>
        <w:t>10</w:t>
      </w:r>
      <w:r>
        <w:rPr>
          <w:rFonts w:ascii="Times New Roman" w:eastAsia="Times New Roman" w:hAnsi="Times New Roman" w:cs="Times New Roman"/>
          <w:sz w:val="20"/>
        </w:rPr>
        <w:t xml:space="preserve"> - wymiar sita, przez które przechodzi 10% kruszywa tworzącego warstwę odcinającą. </w:t>
      </w:r>
    </w:p>
    <w:p w:rsidR="00BC01F3" w:rsidRDefault="00163E49">
      <w:pPr>
        <w:spacing w:after="5" w:line="269" w:lineRule="auto"/>
        <w:ind w:right="10" w:hanging="427"/>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Piasek s</w:t>
      </w:r>
      <w:r>
        <w:rPr>
          <w:rFonts w:ascii="Times New Roman" w:eastAsia="Times New Roman" w:hAnsi="Times New Roman" w:cs="Times New Roman"/>
          <w:sz w:val="20"/>
        </w:rPr>
        <w:t xml:space="preserve">tosowany do wykonywania warstw odsączających i odcinających powinien spełniać wymagania normy PN-B-11113 [5] dla gatunku 1 i 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Żwir i mieszanka stosowane do wykonywania warstw odsączających i odcinających powinny spełniać wymagania normy PN-B-11111 [3]</w:t>
      </w:r>
      <w:r>
        <w:rPr>
          <w:rFonts w:ascii="Times New Roman" w:eastAsia="Times New Roman" w:hAnsi="Times New Roman" w:cs="Times New Roman"/>
          <w:sz w:val="20"/>
        </w:rPr>
        <w:t xml:space="preserve">, dla klasy I i II. </w:t>
      </w:r>
    </w:p>
    <w:p w:rsidR="00BC01F3" w:rsidRDefault="00163E49">
      <w:pPr>
        <w:spacing w:after="105" w:line="269" w:lineRule="auto"/>
        <w:ind w:left="7" w:right="10" w:hanging="10"/>
        <w:jc w:val="both"/>
      </w:pPr>
      <w:r>
        <w:rPr>
          <w:rFonts w:ascii="Times New Roman" w:eastAsia="Times New Roman" w:hAnsi="Times New Roman" w:cs="Times New Roman"/>
          <w:sz w:val="20"/>
        </w:rPr>
        <w:t xml:space="preserve"> Miał kamienny do warstw odsączających i odcinających powinien spełniać wymagania normy PN-B-11112 [4].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2.4. Wymagania dla geowłókniny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Geowłókniny przewidziane do użycia jako warstwy odcinające i odsączające powinny posiadać aprobatę techniczną  wydaną przez uprawnioną jednostkę.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2.5. Składowanie materiałów </w:t>
      </w:r>
    </w:p>
    <w:p w:rsidR="00BC01F3" w:rsidRDefault="00163E49">
      <w:pPr>
        <w:spacing w:after="131" w:line="269" w:lineRule="auto"/>
        <w:ind w:left="7" w:right="10" w:hanging="10"/>
        <w:jc w:val="both"/>
      </w:pPr>
      <w:r>
        <w:rPr>
          <w:rFonts w:ascii="Times New Roman" w:eastAsia="Times New Roman" w:hAnsi="Times New Roman" w:cs="Times New Roman"/>
          <w:b/>
          <w:sz w:val="20"/>
        </w:rPr>
        <w:t xml:space="preserve">2.5.1. </w:t>
      </w:r>
      <w:r>
        <w:rPr>
          <w:rFonts w:ascii="Times New Roman" w:eastAsia="Times New Roman" w:hAnsi="Times New Roman" w:cs="Times New Roman"/>
          <w:sz w:val="20"/>
        </w:rPr>
        <w:t xml:space="preserve">Składowanie kruszywa </w:t>
      </w:r>
    </w:p>
    <w:p w:rsidR="00BC01F3" w:rsidRDefault="00163E49">
      <w:pPr>
        <w:spacing w:after="124" w:line="269" w:lineRule="auto"/>
        <w:ind w:left="7" w:right="10" w:hanging="10"/>
        <w:jc w:val="both"/>
      </w:pPr>
      <w:r>
        <w:rPr>
          <w:rFonts w:ascii="Times New Roman" w:eastAsia="Times New Roman" w:hAnsi="Times New Roman" w:cs="Times New Roman"/>
          <w:sz w:val="20"/>
        </w:rPr>
        <w:lastRenderedPageBreak/>
        <w:t xml:space="preserve"> Jeżeli kruszywo przeznaczone do wykonania warstwy </w:t>
      </w:r>
      <w:r>
        <w:rPr>
          <w:rFonts w:ascii="Times New Roman" w:eastAsia="Times New Roman" w:hAnsi="Times New Roman" w:cs="Times New Roman"/>
          <w:sz w:val="20"/>
        </w:rPr>
        <w:t>odsączającej lub odcinającej nie jest wbudowane bezpośrednio po dostarczeniu na budowę i zachodzi potrzeba jego okresowego składowania, to Wykonawca robót powinien zabezpieczyć kruszywo przed zanieczyszczeniem i zmieszaniem z innymi materiałami kamiennymi.</w:t>
      </w:r>
      <w:r>
        <w:rPr>
          <w:rFonts w:ascii="Times New Roman" w:eastAsia="Times New Roman" w:hAnsi="Times New Roman" w:cs="Times New Roman"/>
          <w:sz w:val="20"/>
        </w:rPr>
        <w:t xml:space="preserve"> Podłoże w miejscu składowania powinno być równe, utwardzone i dobrze odwodnione.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2.5.2. </w:t>
      </w:r>
      <w:r>
        <w:rPr>
          <w:rFonts w:ascii="Times New Roman" w:eastAsia="Times New Roman" w:hAnsi="Times New Roman" w:cs="Times New Roman"/>
          <w:sz w:val="20"/>
        </w:rPr>
        <w:t xml:space="preserve">Składowanie geowłóknin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Geowłókniny przeznaczone na warstwy odsączającą lub odcinającą należy przechowywać w opakowaniach wg pkt 4.3 w pomieszczeniach czystych, such</w:t>
      </w:r>
      <w:r>
        <w:rPr>
          <w:rFonts w:ascii="Times New Roman" w:eastAsia="Times New Roman" w:hAnsi="Times New Roman" w:cs="Times New Roman"/>
          <w:sz w:val="20"/>
        </w:rPr>
        <w:t xml:space="preserve">ych i wentylowanych. </w:t>
      </w:r>
    </w:p>
    <w:p w:rsidR="00BC01F3" w:rsidRDefault="00163E49">
      <w:pPr>
        <w:numPr>
          <w:ilvl w:val="0"/>
          <w:numId w:val="81"/>
        </w:numPr>
        <w:spacing w:after="252"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pkt 3.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Sprzęt do wykonania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Wykonawca przystępujący do wykonania warstwy odcinającej lub odsączającej powinien wykazać się możliwością korzystania z następującego sprzętu: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równiarek,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walców statycznych, </w:t>
      </w:r>
    </w:p>
    <w:p w:rsidR="00BC01F3" w:rsidRDefault="00163E49">
      <w:pPr>
        <w:spacing w:after="17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 wibracyjnych lub ubijaków mechanicznych. </w:t>
      </w:r>
    </w:p>
    <w:p w:rsidR="00BC01F3" w:rsidRDefault="00163E49">
      <w:pPr>
        <w:numPr>
          <w:ilvl w:val="0"/>
          <w:numId w:val="81"/>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Ogólne wymagan</w:t>
      </w:r>
      <w:r>
        <w:rPr>
          <w:rFonts w:ascii="Times New Roman" w:eastAsia="Times New Roman" w:hAnsi="Times New Roman" w:cs="Times New Roman"/>
          <w:b/>
          <w:sz w:val="20"/>
        </w:rPr>
        <w:t xml:space="preserve">ia dotyczące transportu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Transport kruszywa </w:t>
      </w:r>
    </w:p>
    <w:p w:rsidR="00BC01F3" w:rsidRDefault="00163E49">
      <w:pPr>
        <w:spacing w:after="123" w:line="269" w:lineRule="auto"/>
        <w:ind w:left="7" w:right="10" w:hanging="10"/>
        <w:jc w:val="both"/>
      </w:pPr>
      <w:r>
        <w:rPr>
          <w:rFonts w:ascii="Times New Roman" w:eastAsia="Times New Roman" w:hAnsi="Times New Roman" w:cs="Times New Roman"/>
          <w:sz w:val="20"/>
        </w:rPr>
        <w:t xml:space="preserve"> Kruszywa można przewozić dowolnymi środkami transportu w warunkach zabezpieczających je przed zanieczyszczeniem, zmi</w:t>
      </w:r>
      <w:r>
        <w:rPr>
          <w:rFonts w:ascii="Times New Roman" w:eastAsia="Times New Roman" w:hAnsi="Times New Roman" w:cs="Times New Roman"/>
          <w:sz w:val="20"/>
        </w:rPr>
        <w:t xml:space="preserve">eszaniem z innymi materiałami, nadmiernym wysuszeniem i zawilgoceniem.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Transport geowłóknin </w:t>
      </w:r>
    </w:p>
    <w:p w:rsidR="00BC01F3" w:rsidRDefault="00163E49">
      <w:pPr>
        <w:spacing w:after="31" w:line="269" w:lineRule="auto"/>
        <w:ind w:left="7" w:right="10" w:hanging="10"/>
        <w:jc w:val="both"/>
      </w:pPr>
      <w:r>
        <w:rPr>
          <w:rFonts w:ascii="Times New Roman" w:eastAsia="Times New Roman" w:hAnsi="Times New Roman" w:cs="Times New Roman"/>
          <w:sz w:val="20"/>
        </w:rPr>
        <w:t xml:space="preserve"> Geowłókniny mogą być transportowane dowolnymi środkami transportu pod warunkiem: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opakowania bel (rolek) folią, brezentem lub tkaniną techniczną, </w:t>
      </w:r>
    </w:p>
    <w:p w:rsidR="00BC01F3" w:rsidRDefault="00163E49">
      <w:pPr>
        <w:spacing w:after="5" w:line="269" w:lineRule="auto"/>
        <w:ind w:left="7" w:right="371"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zabezpieczenia opakowanych bel przez przemieszczaniem się w czasie przewozu,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ochrony geowłóknin przez zawilgoceniem i nadmiernym ogrzaniem,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niedopuszczenie do kontaktu bel z chemikaliami, tłuszczami oraz przedmiotami mogącymi przebić lub rozciąć geowł</w:t>
      </w:r>
      <w:r>
        <w:rPr>
          <w:rFonts w:ascii="Times New Roman" w:eastAsia="Times New Roman" w:hAnsi="Times New Roman" w:cs="Times New Roman"/>
          <w:sz w:val="20"/>
        </w:rPr>
        <w:t xml:space="preserve">ókniny.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Każda bela powinna być oznakowana w sposób umożliwiający jednoznaczne stwierdzenie, że jest to materiał do wykonania warstwy odsączającej lub odcinającej. </w:t>
      </w:r>
    </w:p>
    <w:p w:rsidR="00BC01F3" w:rsidRDefault="00163E49">
      <w:pPr>
        <w:numPr>
          <w:ilvl w:val="0"/>
          <w:numId w:val="81"/>
        </w:numPr>
        <w:spacing w:after="252"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wykonania robót podano w OS</w:t>
      </w:r>
      <w:r>
        <w:rPr>
          <w:rFonts w:ascii="Times New Roman" w:eastAsia="Times New Roman" w:hAnsi="Times New Roman" w:cs="Times New Roman"/>
          <w:sz w:val="20"/>
        </w:rPr>
        <w:t xml:space="preserve">T D-M-00.00.00 „Wymagania ogólne” pkt 5.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Przygotowanie podłoża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Podłoże gruntowe powinno spełniać wymagania określone w OST D-02.00.00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„Roboty ziemne” oraz D-04.01.01 „Koryto wraz z profilowaniem i zagęszczaniem podłoża”.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Warstwy odcinająca i odsączająca powinny być wytyczone w sposób umożliwiający wykonanie ich zgodnie z dokumentacją projektową, z tolerancjami określonymi w niniejszych specyfikacjach.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Paliki lub szpilki powinny być ustawione w osi drogi i w rzędach równo</w:t>
      </w:r>
      <w:r>
        <w:rPr>
          <w:rFonts w:ascii="Times New Roman" w:eastAsia="Times New Roman" w:hAnsi="Times New Roman" w:cs="Times New Roman"/>
          <w:sz w:val="20"/>
        </w:rPr>
        <w:t xml:space="preserve">ległych do osi drogi, lub w inny sposób zaakceptowany przez Inżyniera.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Rozmieszczenie palików lub szpilek powinno umożliwiać naciągnięcie sznurków lub linek do wytyczenia robót w odstępach nie większych niż co 10 m.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Wbudowanie i zagęszczanie kruszywa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Kruszywo powinno być rozkładane w warstwie o jednakowej grubości, przy użyciu równiarki, z zachowaniem wymaganych spadków i rzędnych wysokościowych. Grubość rozłożonej warstwy luźnego kruszywa powinna być taka, aby po jej zagęszczeniu osiągnięto grubość pr</w:t>
      </w:r>
      <w:r>
        <w:rPr>
          <w:rFonts w:ascii="Times New Roman" w:eastAsia="Times New Roman" w:hAnsi="Times New Roman" w:cs="Times New Roman"/>
          <w:sz w:val="20"/>
        </w:rPr>
        <w:t xml:space="preserve">ojektowaną.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dokumentacja projektowa lub SST przewiduje wykonanie warstwy odsączającej lub odcinającej o grubości powyżej 20 cm, to wbudowanie kruszywa należy wykonać dwuwarstwowo. Rozpoczęcie układania każdej następnej warstwy może nastąpić po odb</w:t>
      </w:r>
      <w:r>
        <w:rPr>
          <w:rFonts w:ascii="Times New Roman" w:eastAsia="Times New Roman" w:hAnsi="Times New Roman" w:cs="Times New Roman"/>
          <w:sz w:val="20"/>
        </w:rPr>
        <w:t xml:space="preserve">iorze przez Inżyniera warstwy poprzedniej.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miejscach, w których widoczna jest segregacja kruszywa należy przed zagęszczeniem wymienić kruszywo na materiał o odpowiednich właściwościach.  Natychmiast po końcowym wyprofilowaniu warstwy odsączającej lub o</w:t>
      </w:r>
      <w:r>
        <w:rPr>
          <w:rFonts w:ascii="Times New Roman" w:eastAsia="Times New Roman" w:hAnsi="Times New Roman" w:cs="Times New Roman"/>
          <w:sz w:val="20"/>
        </w:rPr>
        <w:t xml:space="preserve">dcinającej należy przystąpić do jej zagęszczania.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Zagęszczanie warstw o przekroju daszkowym należy rozpoczynać od krawędzi i stopniowo przesuwać pasami podłużnymi częściowo nakładającymi się, w kierunku jej osi. Zagęszczanie nawierzchni o jednostronnym s</w:t>
      </w:r>
      <w:r>
        <w:rPr>
          <w:rFonts w:ascii="Times New Roman" w:eastAsia="Times New Roman" w:hAnsi="Times New Roman" w:cs="Times New Roman"/>
          <w:sz w:val="20"/>
        </w:rPr>
        <w:t xml:space="preserve">padku należy rozpoczynać od dolnej krawędzi </w:t>
      </w:r>
      <w:r>
        <w:rPr>
          <w:rFonts w:ascii="Times New Roman" w:eastAsia="Times New Roman" w:hAnsi="Times New Roman" w:cs="Times New Roman"/>
          <w:sz w:val="20"/>
        </w:rPr>
        <w:lastRenderedPageBreak/>
        <w:t xml:space="preserve">i przesuwać pasami podłużnymi częściowo nakładającymi się, w kierunku jej górnej krawędzi.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Nierówności lub zagłębienia powstałe w czasie zagęszczania powinny być wyrównywane na bieżąco przez spulchnienie warstw</w:t>
      </w:r>
      <w:r>
        <w:rPr>
          <w:rFonts w:ascii="Times New Roman" w:eastAsia="Times New Roman" w:hAnsi="Times New Roman" w:cs="Times New Roman"/>
          <w:sz w:val="20"/>
        </w:rPr>
        <w:t xml:space="preserve">y kruszywa i dodanie lub usunięcie materiału, aż do otrzymania równej powierzchni.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miejscach niedostępnych dla walców warstwa odcinająca i odsączająca powinna być zagęszczana płytami wibracyjnymi lub ubijakami mechanicznymi.  Zagęszczanie należy kontyn</w:t>
      </w:r>
      <w:r>
        <w:rPr>
          <w:rFonts w:ascii="Times New Roman" w:eastAsia="Times New Roman" w:hAnsi="Times New Roman" w:cs="Times New Roman"/>
          <w:sz w:val="20"/>
        </w:rPr>
        <w:t xml:space="preserve">uować do osiągnięcia wskaźnika zagęszczenia nie mniejszego od 1,0 według normalnej próby Proctora, przeprowadzonej według PN-B04481 [1]. Wskaźnik zagęszczenia należy określać zgodnie z BN-77/8931-12 [8].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przypadku, gdy gruboziarnisty materiał wbudowany</w:t>
      </w:r>
      <w:r>
        <w:rPr>
          <w:rFonts w:ascii="Times New Roman" w:eastAsia="Times New Roman" w:hAnsi="Times New Roman" w:cs="Times New Roman"/>
          <w:sz w:val="20"/>
        </w:rPr>
        <w:t xml:space="preserve"> w warstwę odsączającą lub odcinającą, uniemożliwia przeprowadzenie badania zagęszczenia według normalnej próby Proctora, kontrolę zagęszczenia należy oprzeć na metodzie obciążeń płytowych. Należy określić pierwotny i wtórny moduł odkształcenia warstwy wed</w:t>
      </w:r>
      <w:r>
        <w:rPr>
          <w:rFonts w:ascii="Times New Roman" w:eastAsia="Times New Roman" w:hAnsi="Times New Roman" w:cs="Times New Roman"/>
          <w:sz w:val="20"/>
        </w:rPr>
        <w:t xml:space="preserve">ług BN-64/8931-02 [6].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Stosunek wtórnego i pierwotnego modułu odkształcenia nie powinien przekraczać 2,2. </w:t>
      </w:r>
    </w:p>
    <w:p w:rsidR="00BC01F3" w:rsidRDefault="00163E49">
      <w:pPr>
        <w:spacing w:after="153" w:line="269" w:lineRule="auto"/>
        <w:ind w:left="7" w:right="10" w:hanging="10"/>
        <w:jc w:val="both"/>
      </w:pPr>
      <w:r>
        <w:rPr>
          <w:rFonts w:ascii="Times New Roman" w:eastAsia="Times New Roman" w:hAnsi="Times New Roman" w:cs="Times New Roman"/>
          <w:sz w:val="20"/>
        </w:rPr>
        <w:t xml:space="preserve"> Wilgotność kruszywa podczas zagęszczania powinna być równa wilgotności optymalnej z tolerancją od -</w:t>
      </w:r>
      <w:r>
        <w:rPr>
          <w:rFonts w:ascii="Times New Roman" w:eastAsia="Times New Roman" w:hAnsi="Times New Roman" w:cs="Times New Roman"/>
          <w:sz w:val="20"/>
        </w:rPr>
        <w:t>20% do +10% jej wartości. W przypadku, gdy wilgotność kruszywa jest wyższa od wilgotności optymalnej, kruszywo należy osuszyć przez mieszanie i napowietrzanie. W przypadku, gdy wilgotność kruszywa jest niższa od wilgotności optymalnej, kruszywo należy zwil</w:t>
      </w:r>
      <w:r>
        <w:rPr>
          <w:rFonts w:ascii="Times New Roman" w:eastAsia="Times New Roman" w:hAnsi="Times New Roman" w:cs="Times New Roman"/>
          <w:sz w:val="20"/>
        </w:rPr>
        <w:t xml:space="preserve">żyć określoną ilością wody i równomiernie wymieszać. </w:t>
      </w:r>
    </w:p>
    <w:p w:rsidR="00BC01F3" w:rsidRDefault="00163E49">
      <w:pPr>
        <w:numPr>
          <w:ilvl w:val="1"/>
          <w:numId w:val="81"/>
        </w:numPr>
        <w:spacing w:after="127" w:line="270" w:lineRule="auto"/>
        <w:ind w:right="1" w:hanging="352"/>
        <w:jc w:val="both"/>
      </w:pPr>
      <w:r>
        <w:rPr>
          <w:rFonts w:ascii="Times New Roman" w:eastAsia="Times New Roman" w:hAnsi="Times New Roman" w:cs="Times New Roman"/>
          <w:b/>
          <w:sz w:val="20"/>
        </w:rPr>
        <w:t xml:space="preserve">Odcinek próbny </w:t>
      </w:r>
    </w:p>
    <w:p w:rsidR="00BC01F3" w:rsidRDefault="00163E49">
      <w:pPr>
        <w:spacing w:after="27" w:line="269" w:lineRule="auto"/>
        <w:ind w:left="7" w:right="10" w:hanging="10"/>
        <w:jc w:val="both"/>
      </w:pPr>
      <w:r>
        <w:rPr>
          <w:rFonts w:ascii="Times New Roman" w:eastAsia="Times New Roman" w:hAnsi="Times New Roman" w:cs="Times New Roman"/>
          <w:sz w:val="20"/>
        </w:rPr>
        <w:t xml:space="preserve"> Jeżeli w SST przewidziano konieczność wykonania odcinka próbnego, to co najmniej na 3 dni przed rozpoczęciem robót Wykonawca powinien wykonać odcinek próbny w celu: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stwierdzenia, czy sprzęt budowlany do rozkładania i zagęszczania jest właściwy,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określenia grubości warstwy materiału w stanie luźnym koniecznej do uzyskania wymaganej grubości po zagęszczeniu,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ustalenia liczby przejść sprzętu zagęszczającego, potrze</w:t>
      </w:r>
      <w:r>
        <w:rPr>
          <w:rFonts w:ascii="Times New Roman" w:eastAsia="Times New Roman" w:hAnsi="Times New Roman" w:cs="Times New Roman"/>
          <w:sz w:val="20"/>
        </w:rPr>
        <w:t xml:space="preserve">bnej do uzyskania wymaganego wskaźnika zagęszczenia.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Na odcinku próbnym Wykonawca powinien użyć takich materiałów oraz sprzętu, jakie będą stosowane do wykonywania warstwy odcinającej i odsączającej na budowie.  Odcinek próbny powinien być zlokalizowany </w:t>
      </w:r>
      <w:r>
        <w:rPr>
          <w:rFonts w:ascii="Times New Roman" w:eastAsia="Times New Roman" w:hAnsi="Times New Roman" w:cs="Times New Roman"/>
          <w:sz w:val="20"/>
        </w:rPr>
        <w:t xml:space="preserve">w miejscu wskazanym przez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Inżyniera.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5.5. Rozkładanie geowłóknin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Warstwę geowłókniny należy rozkładać na wyprofilowanej powierzchni podłoża, pozbawionej ostrych elementów, które mogą spowodować uszkodzenie warstwy (na </w:t>
      </w:r>
      <w:r>
        <w:rPr>
          <w:rFonts w:ascii="Times New Roman" w:eastAsia="Times New Roman" w:hAnsi="Times New Roman" w:cs="Times New Roman"/>
          <w:sz w:val="20"/>
        </w:rPr>
        <w:lastRenderedPageBreak/>
        <w:t xml:space="preserve">przykład kamienie, korzenie drzew </w:t>
      </w:r>
      <w:r>
        <w:rPr>
          <w:rFonts w:ascii="Times New Roman" w:eastAsia="Times New Roman" w:hAnsi="Times New Roman" w:cs="Times New Roman"/>
          <w:sz w:val="20"/>
        </w:rPr>
        <w:t>i krzewów). W czasie rozkładania warstwy z geowłókniny należy spełnić wymagania określone w SST lub producenta dotyczące szerokości na jaką powinny zachodzić na siebie sąsiednie pasma geowłókniny lub zasad ich łączenia oraz ewentualnego przymocowania warst</w:t>
      </w:r>
      <w:r>
        <w:rPr>
          <w:rFonts w:ascii="Times New Roman" w:eastAsia="Times New Roman" w:hAnsi="Times New Roman" w:cs="Times New Roman"/>
          <w:sz w:val="20"/>
        </w:rPr>
        <w:t xml:space="preserve">wy do podłoża gruntowego.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5.6. Zabezpieczenie powierzchni geowłóknin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 powierzchni warstwy odcinającej lub odsączającej, wykonanej z geowłóknin nie może odbywać się ruch jakichkolwiek pojazdów. </w:t>
      </w:r>
    </w:p>
    <w:p w:rsidR="00BC01F3" w:rsidRDefault="00163E49">
      <w:pPr>
        <w:spacing w:after="133"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Leżącą wyżej warstwę nawierzchni należy wykonywać rozkł</w:t>
      </w:r>
      <w:r>
        <w:rPr>
          <w:rFonts w:ascii="Times New Roman" w:eastAsia="Times New Roman" w:hAnsi="Times New Roman" w:cs="Times New Roman"/>
          <w:sz w:val="20"/>
        </w:rPr>
        <w:t xml:space="preserve">adając materiał „od czoła”, to znaczy tak, że pojazdy dowożące materiał i wykonujące czynności technologiczne poruszają się po już ułożonym materiale.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5.7. Utrzymanie warstwy odsączającej i odcinającej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Warstwa odsączająca i odcinająca po wykonaniu, a pr</w:t>
      </w:r>
      <w:r>
        <w:rPr>
          <w:rFonts w:ascii="Times New Roman" w:eastAsia="Times New Roman" w:hAnsi="Times New Roman" w:cs="Times New Roman"/>
          <w:sz w:val="20"/>
        </w:rPr>
        <w:t xml:space="preserve">zed ułożeniem następnej warstwy powinny być utrzymywane w dobrym stanie.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Nie dopuszcza się ruchu budowlanego po wykonanej warstwie odcinającej lub odsączającej z geowłóknin.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przypadku warstwy z kruszywa dopuszcza się ruch pojazdów koniecznych dla wyk</w:t>
      </w:r>
      <w:r>
        <w:rPr>
          <w:rFonts w:ascii="Times New Roman" w:eastAsia="Times New Roman" w:hAnsi="Times New Roman" w:cs="Times New Roman"/>
          <w:sz w:val="20"/>
        </w:rPr>
        <w:t xml:space="preserve">onania wyżej leżącej warstwy nawierzchni.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Koszt napraw wynikłych z niewłaściwego utrzymania warstwy obciąża Wykonawcę robót. </w:t>
      </w:r>
    </w:p>
    <w:p w:rsidR="00BC01F3" w:rsidRDefault="00163E49">
      <w:pPr>
        <w:numPr>
          <w:ilvl w:val="0"/>
          <w:numId w:val="82"/>
        </w:numPr>
        <w:spacing w:after="252"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numPr>
          <w:ilvl w:val="1"/>
          <w:numId w:val="82"/>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kontroli jakości robót podano w OST D-M-</w:t>
      </w:r>
      <w:r>
        <w:rPr>
          <w:rFonts w:ascii="Times New Roman" w:eastAsia="Times New Roman" w:hAnsi="Times New Roman" w:cs="Times New Roman"/>
          <w:sz w:val="20"/>
        </w:rPr>
        <w:t xml:space="preserve">00.00.00 „Wymagania ogólne” pkt 6. </w:t>
      </w:r>
    </w:p>
    <w:p w:rsidR="00BC01F3" w:rsidRDefault="00163E49">
      <w:pPr>
        <w:numPr>
          <w:ilvl w:val="1"/>
          <w:numId w:val="82"/>
        </w:numPr>
        <w:spacing w:after="127" w:line="270" w:lineRule="auto"/>
        <w:ind w:right="1" w:hanging="352"/>
        <w:jc w:val="both"/>
      </w:pPr>
      <w:r>
        <w:rPr>
          <w:rFonts w:ascii="Times New Roman" w:eastAsia="Times New Roman" w:hAnsi="Times New Roman" w:cs="Times New Roman"/>
          <w:b/>
          <w:sz w:val="20"/>
        </w:rPr>
        <w:t xml:space="preserve">Badania przed przystąpieniem do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przystąpieniem do robót Wykonawca powinien wykonać badania kruszyw przeznaczonych do wykonania robót i przedstawić wyniki tych badań Inżynierowi. Badania te powinny obejmować</w:t>
      </w:r>
      <w:r>
        <w:rPr>
          <w:rFonts w:ascii="Times New Roman" w:eastAsia="Times New Roman" w:hAnsi="Times New Roman" w:cs="Times New Roman"/>
          <w:sz w:val="20"/>
        </w:rPr>
        <w:t xml:space="preserve"> wszystkie właściwości kruszywa określone w p. 2.3. </w:t>
      </w:r>
    </w:p>
    <w:p w:rsidR="00BC01F3" w:rsidRDefault="00163E49">
      <w:pPr>
        <w:spacing w:after="107" w:line="269" w:lineRule="auto"/>
        <w:ind w:left="7" w:right="10" w:hanging="10"/>
        <w:jc w:val="both"/>
      </w:pPr>
      <w:r>
        <w:rPr>
          <w:rFonts w:ascii="Times New Roman" w:eastAsia="Times New Roman" w:hAnsi="Times New Roman" w:cs="Times New Roman"/>
          <w:sz w:val="20"/>
        </w:rPr>
        <w:t xml:space="preserve"> Geowłókniny przeznaczone do wykonania warstwy odcinającej i odsączającej powinny posiadać aprobatę techniczną, zgodnie z pkt 2.4. </w:t>
      </w:r>
    </w:p>
    <w:p w:rsidR="00BC01F3" w:rsidRDefault="00163E49">
      <w:pPr>
        <w:numPr>
          <w:ilvl w:val="1"/>
          <w:numId w:val="82"/>
        </w:numPr>
        <w:spacing w:after="127" w:line="270" w:lineRule="auto"/>
        <w:ind w:right="1" w:hanging="352"/>
        <w:jc w:val="both"/>
      </w:pPr>
      <w:r>
        <w:rPr>
          <w:rFonts w:ascii="Times New Roman" w:eastAsia="Times New Roman" w:hAnsi="Times New Roman" w:cs="Times New Roman"/>
          <w:b/>
          <w:sz w:val="20"/>
        </w:rPr>
        <w:t xml:space="preserve">Badania w czasie robót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6.3.1. </w:t>
      </w:r>
      <w:r>
        <w:rPr>
          <w:rFonts w:ascii="Times New Roman" w:eastAsia="Times New Roman" w:hAnsi="Times New Roman" w:cs="Times New Roman"/>
          <w:sz w:val="20"/>
        </w:rPr>
        <w:t>Częstotliwość oraz zakres badań i pomiar</w:t>
      </w:r>
      <w:r>
        <w:rPr>
          <w:rFonts w:ascii="Times New Roman" w:eastAsia="Times New Roman" w:hAnsi="Times New Roman" w:cs="Times New Roman"/>
          <w:sz w:val="20"/>
        </w:rPr>
        <w:t xml:space="preserve">ów </w:t>
      </w:r>
    </w:p>
    <w:p w:rsidR="00BC01F3" w:rsidRDefault="00163E49">
      <w:pPr>
        <w:spacing w:after="129" w:line="269" w:lineRule="auto"/>
        <w:ind w:left="7" w:right="10" w:hanging="10"/>
        <w:jc w:val="both"/>
      </w:pPr>
      <w:r>
        <w:rPr>
          <w:rFonts w:ascii="Times New Roman" w:eastAsia="Times New Roman" w:hAnsi="Times New Roman" w:cs="Times New Roman"/>
          <w:sz w:val="20"/>
        </w:rPr>
        <w:t xml:space="preserve"> Częstotliwość oraz zakres badań i pomiarów dotyczących cech geometrycznych i zagęszczenia warstwy odsączającej i odcinającej podaje tablica 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1. Częstotliwość oraz zakres badań i pomiarów warstwy odsączającej i odcinającej </w:t>
      </w:r>
    </w:p>
    <w:tbl>
      <w:tblPr>
        <w:tblStyle w:val="TableGrid"/>
        <w:tblW w:w="7511" w:type="dxa"/>
        <w:tblInd w:w="-70" w:type="dxa"/>
        <w:tblCellMar>
          <w:top w:w="56" w:type="dxa"/>
          <w:left w:w="0" w:type="dxa"/>
          <w:bottom w:w="7" w:type="dxa"/>
          <w:right w:w="20" w:type="dxa"/>
        </w:tblCellMar>
        <w:tblLook w:val="04A0" w:firstRow="1" w:lastRow="0" w:firstColumn="1" w:lastColumn="0" w:noHBand="0" w:noVBand="1"/>
      </w:tblPr>
      <w:tblGrid>
        <w:gridCol w:w="497"/>
        <w:gridCol w:w="2006"/>
        <w:gridCol w:w="217"/>
        <w:gridCol w:w="4791"/>
      </w:tblGrid>
      <w:tr w:rsidR="00BC01F3">
        <w:trPr>
          <w:trHeight w:val="550"/>
        </w:trPr>
        <w:tc>
          <w:tcPr>
            <w:tcW w:w="497"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110"/>
            </w:pPr>
            <w:r>
              <w:rPr>
                <w:rFonts w:ascii="Times New Roman" w:eastAsia="Times New Roman" w:hAnsi="Times New Roman" w:cs="Times New Roman"/>
                <w:sz w:val="20"/>
              </w:rPr>
              <w:lastRenderedPageBreak/>
              <w:t xml:space="preserve">Lp. </w:t>
            </w:r>
          </w:p>
        </w:tc>
        <w:tc>
          <w:tcPr>
            <w:tcW w:w="2006" w:type="dxa"/>
            <w:tcBorders>
              <w:top w:val="single" w:sz="6" w:space="0" w:color="000000"/>
              <w:left w:val="single" w:sz="6" w:space="0" w:color="000000"/>
              <w:bottom w:val="double" w:sz="6" w:space="0" w:color="000000"/>
              <w:right w:val="nil"/>
            </w:tcBorders>
          </w:tcPr>
          <w:p w:rsidR="00BC01F3" w:rsidRDefault="00163E49">
            <w:pPr>
              <w:spacing w:after="0"/>
              <w:ind w:left="90"/>
              <w:jc w:val="center"/>
            </w:pPr>
            <w:r>
              <w:rPr>
                <w:rFonts w:ascii="Times New Roman" w:eastAsia="Times New Roman" w:hAnsi="Times New Roman" w:cs="Times New Roman"/>
                <w:sz w:val="20"/>
              </w:rPr>
              <w:t xml:space="preserve">Wyszczególnienie badań i pomiarów </w:t>
            </w:r>
          </w:p>
        </w:tc>
        <w:tc>
          <w:tcPr>
            <w:tcW w:w="217" w:type="dxa"/>
            <w:tcBorders>
              <w:top w:val="single" w:sz="6" w:space="0" w:color="000000"/>
              <w:left w:val="nil"/>
              <w:bottom w:val="double" w:sz="6" w:space="0" w:color="000000"/>
              <w:right w:val="single" w:sz="6" w:space="0" w:color="000000"/>
            </w:tcBorders>
          </w:tcPr>
          <w:p w:rsidR="00BC01F3" w:rsidRDefault="00BC01F3"/>
        </w:tc>
        <w:tc>
          <w:tcPr>
            <w:tcW w:w="4791"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1086" w:right="498"/>
              <w:jc w:val="center"/>
            </w:pPr>
            <w:r>
              <w:rPr>
                <w:rFonts w:ascii="Times New Roman" w:eastAsia="Times New Roman" w:hAnsi="Times New Roman" w:cs="Times New Roman"/>
                <w:sz w:val="20"/>
              </w:rPr>
              <w:t xml:space="preserve">Minimalna częstotliwość badań            i pomiarów </w:t>
            </w:r>
          </w:p>
        </w:tc>
      </w:tr>
      <w:tr w:rsidR="00BC01F3">
        <w:trPr>
          <w:trHeight w:val="380"/>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17"/>
              <w:jc w:val="center"/>
            </w:pPr>
            <w:r>
              <w:rPr>
                <w:rFonts w:ascii="Times New Roman" w:eastAsia="Times New Roman" w:hAnsi="Times New Roman" w:cs="Times New Roman"/>
                <w:sz w:val="20"/>
              </w:rPr>
              <w:t xml:space="preserve">1 </w:t>
            </w:r>
          </w:p>
        </w:tc>
        <w:tc>
          <w:tcPr>
            <w:tcW w:w="2006" w:type="dxa"/>
            <w:tcBorders>
              <w:top w:val="double" w:sz="6" w:space="0" w:color="000000"/>
              <w:left w:val="single" w:sz="6" w:space="0" w:color="000000"/>
              <w:bottom w:val="single" w:sz="6" w:space="0" w:color="000000"/>
              <w:right w:val="nil"/>
            </w:tcBorders>
          </w:tcPr>
          <w:p w:rsidR="00BC01F3" w:rsidRDefault="00163E49">
            <w:pPr>
              <w:spacing w:after="0"/>
              <w:ind w:left="70"/>
            </w:pPr>
            <w:r>
              <w:rPr>
                <w:rFonts w:ascii="Times New Roman" w:eastAsia="Times New Roman" w:hAnsi="Times New Roman" w:cs="Times New Roman"/>
                <w:sz w:val="20"/>
              </w:rPr>
              <w:t xml:space="preserve">Szerokość warstwy </w:t>
            </w:r>
          </w:p>
        </w:tc>
        <w:tc>
          <w:tcPr>
            <w:tcW w:w="217" w:type="dxa"/>
            <w:tcBorders>
              <w:top w:val="double" w:sz="6" w:space="0" w:color="000000"/>
              <w:left w:val="nil"/>
              <w:bottom w:val="single" w:sz="6" w:space="0" w:color="000000"/>
              <w:right w:val="single" w:sz="6" w:space="0" w:color="000000"/>
            </w:tcBorders>
          </w:tcPr>
          <w:p w:rsidR="00BC01F3" w:rsidRDefault="00BC01F3"/>
        </w:tc>
        <w:tc>
          <w:tcPr>
            <w:tcW w:w="4791"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0"/>
              </w:rPr>
              <w:t xml:space="preserve">10 razy na 1 km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7"/>
              <w:jc w:val="center"/>
            </w:pPr>
            <w:r>
              <w:rPr>
                <w:rFonts w:ascii="Times New Roman" w:eastAsia="Times New Roman" w:hAnsi="Times New Roman" w:cs="Times New Roman"/>
                <w:sz w:val="20"/>
              </w:rPr>
              <w:t xml:space="preserve">2 </w:t>
            </w:r>
          </w:p>
        </w:tc>
        <w:tc>
          <w:tcPr>
            <w:tcW w:w="2006" w:type="dxa"/>
            <w:tcBorders>
              <w:top w:val="single" w:sz="6" w:space="0" w:color="000000"/>
              <w:left w:val="single" w:sz="6" w:space="0" w:color="000000"/>
              <w:bottom w:val="single" w:sz="6" w:space="0" w:color="000000"/>
              <w:right w:val="nil"/>
            </w:tcBorders>
          </w:tcPr>
          <w:p w:rsidR="00BC01F3" w:rsidRDefault="00163E49">
            <w:pPr>
              <w:spacing w:after="0"/>
              <w:ind w:left="70"/>
            </w:pPr>
            <w:r>
              <w:rPr>
                <w:rFonts w:ascii="Times New Roman" w:eastAsia="Times New Roman" w:hAnsi="Times New Roman" w:cs="Times New Roman"/>
                <w:sz w:val="20"/>
              </w:rPr>
              <w:t xml:space="preserve">Równość podłużna </w:t>
            </w:r>
          </w:p>
        </w:tc>
        <w:tc>
          <w:tcPr>
            <w:tcW w:w="217" w:type="dxa"/>
            <w:tcBorders>
              <w:top w:val="single" w:sz="6" w:space="0" w:color="000000"/>
              <w:left w:val="nil"/>
              <w:bottom w:val="single" w:sz="6" w:space="0" w:color="000000"/>
              <w:right w:val="single" w:sz="6" w:space="0" w:color="000000"/>
            </w:tcBorders>
          </w:tcPr>
          <w:p w:rsidR="00BC01F3" w:rsidRDefault="00BC01F3"/>
        </w:tc>
        <w:tc>
          <w:tcPr>
            <w:tcW w:w="47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0"/>
              </w:rPr>
              <w:t xml:space="preserve">co 20 m na każdym pasie ruchu </w:t>
            </w:r>
          </w:p>
        </w:tc>
      </w:tr>
      <w:tr w:rsidR="00BC01F3">
        <w:trPr>
          <w:trHeight w:val="367"/>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7"/>
              <w:jc w:val="center"/>
            </w:pPr>
            <w:r>
              <w:rPr>
                <w:rFonts w:ascii="Times New Roman" w:eastAsia="Times New Roman" w:hAnsi="Times New Roman" w:cs="Times New Roman"/>
                <w:sz w:val="20"/>
              </w:rPr>
              <w:t xml:space="preserve">3 </w:t>
            </w:r>
          </w:p>
        </w:tc>
        <w:tc>
          <w:tcPr>
            <w:tcW w:w="2006" w:type="dxa"/>
            <w:tcBorders>
              <w:top w:val="single" w:sz="6" w:space="0" w:color="000000"/>
              <w:left w:val="single" w:sz="6" w:space="0" w:color="000000"/>
              <w:bottom w:val="single" w:sz="6" w:space="0" w:color="000000"/>
              <w:right w:val="nil"/>
            </w:tcBorders>
          </w:tcPr>
          <w:p w:rsidR="00BC01F3" w:rsidRDefault="00163E49">
            <w:pPr>
              <w:spacing w:after="0"/>
              <w:ind w:left="70"/>
            </w:pPr>
            <w:r>
              <w:rPr>
                <w:rFonts w:ascii="Times New Roman" w:eastAsia="Times New Roman" w:hAnsi="Times New Roman" w:cs="Times New Roman"/>
                <w:sz w:val="20"/>
              </w:rPr>
              <w:t xml:space="preserve">Równość poprzeczna </w:t>
            </w:r>
          </w:p>
        </w:tc>
        <w:tc>
          <w:tcPr>
            <w:tcW w:w="217" w:type="dxa"/>
            <w:tcBorders>
              <w:top w:val="single" w:sz="6" w:space="0" w:color="000000"/>
              <w:left w:val="nil"/>
              <w:bottom w:val="single" w:sz="6" w:space="0" w:color="000000"/>
              <w:right w:val="single" w:sz="6" w:space="0" w:color="000000"/>
            </w:tcBorders>
          </w:tcPr>
          <w:p w:rsidR="00BC01F3" w:rsidRDefault="00BC01F3"/>
        </w:tc>
        <w:tc>
          <w:tcPr>
            <w:tcW w:w="47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0"/>
              </w:rPr>
              <w:t xml:space="preserve">10 razy na 1 km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7"/>
              <w:jc w:val="center"/>
            </w:pPr>
            <w:r>
              <w:rPr>
                <w:rFonts w:ascii="Times New Roman" w:eastAsia="Times New Roman" w:hAnsi="Times New Roman" w:cs="Times New Roman"/>
                <w:sz w:val="20"/>
              </w:rPr>
              <w:t xml:space="preserve">4 </w:t>
            </w:r>
          </w:p>
        </w:tc>
        <w:tc>
          <w:tcPr>
            <w:tcW w:w="2006" w:type="dxa"/>
            <w:tcBorders>
              <w:top w:val="single" w:sz="6" w:space="0" w:color="000000"/>
              <w:left w:val="single" w:sz="6" w:space="0" w:color="000000"/>
              <w:bottom w:val="single" w:sz="6" w:space="0" w:color="000000"/>
              <w:right w:val="nil"/>
            </w:tcBorders>
          </w:tcPr>
          <w:p w:rsidR="00BC01F3" w:rsidRDefault="00163E49">
            <w:pPr>
              <w:spacing w:after="0"/>
              <w:ind w:left="70"/>
            </w:pPr>
            <w:r>
              <w:rPr>
                <w:rFonts w:ascii="Times New Roman" w:eastAsia="Times New Roman" w:hAnsi="Times New Roman" w:cs="Times New Roman"/>
                <w:sz w:val="20"/>
              </w:rPr>
              <w:t xml:space="preserve">Spadki poprzeczne </w:t>
            </w:r>
            <w:r>
              <w:rPr>
                <w:rFonts w:ascii="Times New Roman" w:eastAsia="Times New Roman" w:hAnsi="Times New Roman" w:cs="Times New Roman"/>
                <w:sz w:val="20"/>
                <w:vertAlign w:val="superscript"/>
              </w:rPr>
              <w:t>*)</w:t>
            </w:r>
            <w:r>
              <w:rPr>
                <w:rFonts w:ascii="Times New Roman" w:eastAsia="Times New Roman" w:hAnsi="Times New Roman" w:cs="Times New Roman"/>
                <w:sz w:val="20"/>
              </w:rPr>
              <w:t xml:space="preserve"> </w:t>
            </w:r>
          </w:p>
        </w:tc>
        <w:tc>
          <w:tcPr>
            <w:tcW w:w="217" w:type="dxa"/>
            <w:tcBorders>
              <w:top w:val="single" w:sz="6" w:space="0" w:color="000000"/>
              <w:left w:val="nil"/>
              <w:bottom w:val="single" w:sz="6" w:space="0" w:color="000000"/>
              <w:right w:val="single" w:sz="6" w:space="0" w:color="000000"/>
            </w:tcBorders>
          </w:tcPr>
          <w:p w:rsidR="00BC01F3" w:rsidRDefault="00BC01F3"/>
        </w:tc>
        <w:tc>
          <w:tcPr>
            <w:tcW w:w="47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0"/>
              </w:rPr>
              <w:t xml:space="preserve">10 razy na 1 km </w:t>
            </w:r>
          </w:p>
        </w:tc>
      </w:tr>
      <w:tr w:rsidR="00BC01F3">
        <w:trPr>
          <w:trHeight w:val="535"/>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7"/>
              <w:jc w:val="center"/>
            </w:pPr>
            <w:r>
              <w:rPr>
                <w:rFonts w:ascii="Times New Roman" w:eastAsia="Times New Roman" w:hAnsi="Times New Roman" w:cs="Times New Roman"/>
                <w:sz w:val="20"/>
              </w:rPr>
              <w:t xml:space="preserve">5 </w:t>
            </w:r>
          </w:p>
        </w:tc>
        <w:tc>
          <w:tcPr>
            <w:tcW w:w="2006" w:type="dxa"/>
            <w:tcBorders>
              <w:top w:val="single" w:sz="6" w:space="0" w:color="000000"/>
              <w:left w:val="single" w:sz="6" w:space="0" w:color="000000"/>
              <w:bottom w:val="single" w:sz="6" w:space="0" w:color="000000"/>
              <w:right w:val="nil"/>
            </w:tcBorders>
            <w:vAlign w:val="center"/>
          </w:tcPr>
          <w:p w:rsidR="00BC01F3" w:rsidRDefault="00163E49">
            <w:pPr>
              <w:spacing w:after="0"/>
              <w:ind w:left="70"/>
              <w:jc w:val="both"/>
            </w:pPr>
            <w:r>
              <w:rPr>
                <w:rFonts w:ascii="Times New Roman" w:eastAsia="Times New Roman" w:hAnsi="Times New Roman" w:cs="Times New Roman"/>
                <w:sz w:val="20"/>
              </w:rPr>
              <w:t xml:space="preserve">Rzędne wysokościowe </w:t>
            </w:r>
          </w:p>
        </w:tc>
        <w:tc>
          <w:tcPr>
            <w:tcW w:w="217" w:type="dxa"/>
            <w:tcBorders>
              <w:top w:val="single" w:sz="6" w:space="0" w:color="000000"/>
              <w:left w:val="nil"/>
              <w:bottom w:val="single" w:sz="6" w:space="0" w:color="000000"/>
              <w:right w:val="single" w:sz="6" w:space="0" w:color="000000"/>
            </w:tcBorders>
          </w:tcPr>
          <w:p w:rsidR="00BC01F3" w:rsidRDefault="00BC01F3"/>
        </w:tc>
        <w:tc>
          <w:tcPr>
            <w:tcW w:w="47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0"/>
              </w:rPr>
              <w:t xml:space="preserve">co 25 m w osi jezdni i na jej krawędziach dla autostrad i dróg ekspresowych, co 100 m dla pozostałych dróg </w:t>
            </w:r>
          </w:p>
        </w:tc>
      </w:tr>
      <w:tr w:rsidR="00BC01F3">
        <w:trPr>
          <w:trHeight w:val="533"/>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7"/>
              <w:jc w:val="center"/>
            </w:pPr>
            <w:r>
              <w:rPr>
                <w:rFonts w:ascii="Times New Roman" w:eastAsia="Times New Roman" w:hAnsi="Times New Roman" w:cs="Times New Roman"/>
                <w:sz w:val="20"/>
              </w:rPr>
              <w:t xml:space="preserve">6 </w:t>
            </w:r>
          </w:p>
        </w:tc>
        <w:tc>
          <w:tcPr>
            <w:tcW w:w="2006" w:type="dxa"/>
            <w:tcBorders>
              <w:top w:val="single" w:sz="6" w:space="0" w:color="000000"/>
              <w:left w:val="single" w:sz="6" w:space="0" w:color="000000"/>
              <w:bottom w:val="single" w:sz="6" w:space="0" w:color="000000"/>
              <w:right w:val="nil"/>
            </w:tcBorders>
          </w:tcPr>
          <w:p w:rsidR="00BC01F3" w:rsidRDefault="00163E49">
            <w:pPr>
              <w:tabs>
                <w:tab w:val="center" w:pos="1659"/>
              </w:tabs>
              <w:spacing w:after="0"/>
            </w:pPr>
            <w:r>
              <w:rPr>
                <w:rFonts w:ascii="Times New Roman" w:eastAsia="Times New Roman" w:hAnsi="Times New Roman" w:cs="Times New Roman"/>
                <w:sz w:val="20"/>
              </w:rPr>
              <w:t xml:space="preserve">Ukształtowanie </w:t>
            </w:r>
            <w:r>
              <w:rPr>
                <w:rFonts w:ascii="Times New Roman" w:eastAsia="Times New Roman" w:hAnsi="Times New Roman" w:cs="Times New Roman"/>
                <w:sz w:val="20"/>
              </w:rPr>
              <w:tab/>
              <w:t xml:space="preserve">osi </w:t>
            </w:r>
          </w:p>
          <w:p w:rsidR="00BC01F3" w:rsidRDefault="00163E49">
            <w:pPr>
              <w:spacing w:after="0"/>
              <w:ind w:left="70"/>
            </w:pPr>
            <w:r>
              <w:rPr>
                <w:rFonts w:ascii="Times New Roman" w:eastAsia="Times New Roman" w:hAnsi="Times New Roman" w:cs="Times New Roman"/>
                <w:sz w:val="20"/>
              </w:rPr>
              <w:t xml:space="preserve">planie </w:t>
            </w:r>
            <w:r>
              <w:rPr>
                <w:rFonts w:ascii="Times New Roman" w:eastAsia="Times New Roman" w:hAnsi="Times New Roman" w:cs="Times New Roman"/>
                <w:sz w:val="20"/>
                <w:vertAlign w:val="superscript"/>
              </w:rPr>
              <w:t>*)</w:t>
            </w:r>
            <w:r>
              <w:rPr>
                <w:rFonts w:ascii="Times New Roman" w:eastAsia="Times New Roman" w:hAnsi="Times New Roman" w:cs="Times New Roman"/>
                <w:sz w:val="20"/>
              </w:rPr>
              <w:t xml:space="preserve"> </w:t>
            </w:r>
          </w:p>
        </w:tc>
        <w:tc>
          <w:tcPr>
            <w:tcW w:w="217" w:type="dxa"/>
            <w:tcBorders>
              <w:top w:val="single" w:sz="6" w:space="0" w:color="000000"/>
              <w:left w:val="nil"/>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w </w:t>
            </w:r>
          </w:p>
        </w:tc>
        <w:tc>
          <w:tcPr>
            <w:tcW w:w="4791"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ind w:left="70"/>
              <w:jc w:val="both"/>
            </w:pPr>
            <w:r>
              <w:rPr>
                <w:rFonts w:ascii="Times New Roman" w:eastAsia="Times New Roman" w:hAnsi="Times New Roman" w:cs="Times New Roman"/>
                <w:sz w:val="20"/>
              </w:rPr>
              <w:t xml:space="preserve">co 25 m w osi jezdni i na jej krawędziach dla autostrad i dróg ekspresowych, co 100 m dla pozostałych dróg </w:t>
            </w:r>
          </w:p>
        </w:tc>
      </w:tr>
      <w:tr w:rsidR="00BC01F3">
        <w:trPr>
          <w:trHeight w:val="128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7"/>
              <w:jc w:val="center"/>
            </w:pPr>
            <w:r>
              <w:rPr>
                <w:rFonts w:ascii="Times New Roman" w:eastAsia="Times New Roman" w:hAnsi="Times New Roman" w:cs="Times New Roman"/>
                <w:sz w:val="20"/>
              </w:rPr>
              <w:t xml:space="preserve">7 </w:t>
            </w:r>
          </w:p>
        </w:tc>
        <w:tc>
          <w:tcPr>
            <w:tcW w:w="2006" w:type="dxa"/>
            <w:tcBorders>
              <w:top w:val="single" w:sz="6" w:space="0" w:color="000000"/>
              <w:left w:val="single" w:sz="6" w:space="0" w:color="000000"/>
              <w:bottom w:val="single" w:sz="6" w:space="0" w:color="000000"/>
              <w:right w:val="nil"/>
            </w:tcBorders>
          </w:tcPr>
          <w:p w:rsidR="00BC01F3" w:rsidRDefault="00163E49">
            <w:pPr>
              <w:spacing w:after="0"/>
              <w:ind w:left="70"/>
            </w:pPr>
            <w:r>
              <w:rPr>
                <w:rFonts w:ascii="Times New Roman" w:eastAsia="Times New Roman" w:hAnsi="Times New Roman" w:cs="Times New Roman"/>
                <w:sz w:val="20"/>
              </w:rPr>
              <w:t xml:space="preserve">Grubość warstwy </w:t>
            </w:r>
          </w:p>
        </w:tc>
        <w:tc>
          <w:tcPr>
            <w:tcW w:w="217" w:type="dxa"/>
            <w:tcBorders>
              <w:top w:val="single" w:sz="6" w:space="0" w:color="000000"/>
              <w:left w:val="nil"/>
              <w:bottom w:val="single" w:sz="6" w:space="0" w:color="000000"/>
              <w:right w:val="single" w:sz="6" w:space="0" w:color="000000"/>
            </w:tcBorders>
          </w:tcPr>
          <w:p w:rsidR="00BC01F3" w:rsidRDefault="00BC01F3"/>
        </w:tc>
        <w:tc>
          <w:tcPr>
            <w:tcW w:w="47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0"/>
              </w:rPr>
              <w:t xml:space="preserve">Podczas budowy: </w:t>
            </w:r>
          </w:p>
          <w:p w:rsidR="00BC01F3" w:rsidRDefault="00163E49">
            <w:pPr>
              <w:spacing w:after="0"/>
              <w:ind w:left="70" w:right="54"/>
            </w:pPr>
            <w:r>
              <w:rPr>
                <w:rFonts w:ascii="Times New Roman" w:eastAsia="Times New Roman" w:hAnsi="Times New Roman" w:cs="Times New Roman"/>
                <w:sz w:val="20"/>
              </w:rPr>
              <w:t>w 3 punktach na każdej działce roboczej, lecz nie rzadziej niż raz na 400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Przed odbiorem: </w:t>
            </w:r>
            <w:r>
              <w:rPr>
                <w:rFonts w:ascii="Times New Roman" w:eastAsia="Times New Roman" w:hAnsi="Times New Roman" w:cs="Times New Roman"/>
                <w:sz w:val="20"/>
              </w:rPr>
              <w:t>w 3 punktach, lecz nie rzadziej niż raz na 2000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r>
      <w:tr w:rsidR="00BC01F3">
        <w:trPr>
          <w:trHeight w:val="59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7"/>
              <w:jc w:val="center"/>
            </w:pPr>
            <w:r>
              <w:rPr>
                <w:rFonts w:ascii="Times New Roman" w:eastAsia="Times New Roman" w:hAnsi="Times New Roman" w:cs="Times New Roman"/>
                <w:sz w:val="20"/>
              </w:rPr>
              <w:t xml:space="preserve">8 </w:t>
            </w:r>
          </w:p>
        </w:tc>
        <w:tc>
          <w:tcPr>
            <w:tcW w:w="2006" w:type="dxa"/>
            <w:tcBorders>
              <w:top w:val="single" w:sz="6" w:space="0" w:color="000000"/>
              <w:left w:val="single" w:sz="6" w:space="0" w:color="000000"/>
              <w:bottom w:val="single" w:sz="6" w:space="0" w:color="000000"/>
              <w:right w:val="nil"/>
            </w:tcBorders>
          </w:tcPr>
          <w:p w:rsidR="00BC01F3" w:rsidRDefault="00163E49">
            <w:pPr>
              <w:spacing w:after="0"/>
              <w:ind w:left="70"/>
            </w:pPr>
            <w:r>
              <w:rPr>
                <w:rFonts w:ascii="Times New Roman" w:eastAsia="Times New Roman" w:hAnsi="Times New Roman" w:cs="Times New Roman"/>
                <w:sz w:val="20"/>
              </w:rPr>
              <w:t xml:space="preserve">Zagęszczenie,  wilgotność kruszywa </w:t>
            </w:r>
          </w:p>
        </w:tc>
        <w:tc>
          <w:tcPr>
            <w:tcW w:w="217" w:type="dxa"/>
            <w:tcBorders>
              <w:top w:val="single" w:sz="6" w:space="0" w:color="000000"/>
              <w:left w:val="nil"/>
              <w:bottom w:val="single" w:sz="6" w:space="0" w:color="000000"/>
              <w:right w:val="single" w:sz="6" w:space="0" w:color="000000"/>
            </w:tcBorders>
          </w:tcPr>
          <w:p w:rsidR="00BC01F3" w:rsidRDefault="00BC01F3"/>
        </w:tc>
        <w:tc>
          <w:tcPr>
            <w:tcW w:w="47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0"/>
              </w:rPr>
              <w:t>w 2 punktach na dziennej działce roboczej, lecz nie rzadziej niż raz na 600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r>
    </w:tbl>
    <w:p w:rsidR="00BC01F3" w:rsidRDefault="00163E49">
      <w:pPr>
        <w:spacing w:after="5" w:line="269" w:lineRule="auto"/>
        <w:ind w:left="7" w:right="10" w:hanging="10"/>
        <w:jc w:val="both"/>
      </w:pPr>
      <w:r>
        <w:rPr>
          <w:rFonts w:ascii="Times New Roman" w:eastAsia="Times New Roman" w:hAnsi="Times New Roman" w:cs="Times New Roman"/>
          <w:sz w:val="20"/>
        </w:rPr>
        <w:t xml:space="preserve">*) Dodatkowe pomiary spadków poprzecznych i ukształtowania osi w planie należy wykonać w punktach głównych łuków poziomych.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6.3.2. </w:t>
      </w:r>
      <w:r>
        <w:rPr>
          <w:rFonts w:ascii="Times New Roman" w:eastAsia="Times New Roman" w:hAnsi="Times New Roman" w:cs="Times New Roman"/>
          <w:sz w:val="20"/>
        </w:rPr>
        <w:t xml:space="preserve">Szerokość warstwy </w:t>
      </w:r>
    </w:p>
    <w:p w:rsidR="00BC01F3" w:rsidRDefault="00163E49">
      <w:pPr>
        <w:spacing w:after="124" w:line="269" w:lineRule="auto"/>
        <w:ind w:left="7" w:right="10" w:hanging="10"/>
        <w:jc w:val="both"/>
      </w:pPr>
      <w:r>
        <w:rPr>
          <w:rFonts w:ascii="Times New Roman" w:eastAsia="Times New Roman" w:hAnsi="Times New Roman" w:cs="Times New Roman"/>
          <w:sz w:val="20"/>
        </w:rPr>
        <w:t xml:space="preserve"> Szerokość warstwy nie może się różnić od szerokości projektowanej o więcej niż +10 cm, -5 cm.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6.3.3. </w:t>
      </w:r>
      <w:r>
        <w:rPr>
          <w:rFonts w:ascii="Times New Roman" w:eastAsia="Times New Roman" w:hAnsi="Times New Roman" w:cs="Times New Roman"/>
          <w:sz w:val="20"/>
        </w:rPr>
        <w:t xml:space="preserve">Równość warstwy </w:t>
      </w:r>
    </w:p>
    <w:p w:rsidR="00BC01F3" w:rsidRDefault="00163E49">
      <w:pPr>
        <w:spacing w:after="5" w:line="269" w:lineRule="auto"/>
        <w:ind w:left="7" w:right="59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Nierówności podłużne warstwy odcinającej i odsączającej należy mierzyć 4 metrową łatą, zgodnie z normą BN-68/8931-04 [7]. </w:t>
      </w:r>
    </w:p>
    <w:p w:rsidR="00BC01F3" w:rsidRDefault="00163E49">
      <w:pPr>
        <w:spacing w:after="5" w:line="269" w:lineRule="auto"/>
        <w:ind w:left="7" w:right="412" w:hanging="10"/>
        <w:jc w:val="both"/>
      </w:pPr>
      <w:r>
        <w:rPr>
          <w:rFonts w:ascii="Times New Roman" w:eastAsia="Times New Roman" w:hAnsi="Times New Roman" w:cs="Times New Roman"/>
          <w:sz w:val="20"/>
        </w:rPr>
        <w:t xml:space="preserve"> Nierówności poprzeczne warstwy odcinającej i odsączającej należy mierzyć 4 metrową łatą. </w:t>
      </w:r>
    </w:p>
    <w:p w:rsidR="00BC01F3" w:rsidRDefault="00163E49">
      <w:pPr>
        <w:tabs>
          <w:tab w:val="center" w:pos="2445"/>
        </w:tabs>
        <w:spacing w:after="9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Nierówności nie mogą </w:t>
      </w:r>
      <w:r>
        <w:rPr>
          <w:rFonts w:ascii="Times New Roman" w:eastAsia="Times New Roman" w:hAnsi="Times New Roman" w:cs="Times New Roman"/>
          <w:sz w:val="20"/>
        </w:rPr>
        <w:t xml:space="preserve">przekraczać 20 mm.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6.3.4. </w:t>
      </w:r>
      <w:r>
        <w:rPr>
          <w:rFonts w:ascii="Times New Roman" w:eastAsia="Times New Roman" w:hAnsi="Times New Roman" w:cs="Times New Roman"/>
          <w:sz w:val="20"/>
        </w:rPr>
        <w:t xml:space="preserve">Spadki poprzeczne </w:t>
      </w:r>
    </w:p>
    <w:p w:rsidR="00BC01F3" w:rsidRDefault="00163E49">
      <w:pPr>
        <w:spacing w:after="89" w:line="269" w:lineRule="auto"/>
        <w:ind w:left="7" w:right="10" w:hanging="10"/>
        <w:jc w:val="both"/>
      </w:pPr>
      <w:r>
        <w:rPr>
          <w:rFonts w:ascii="Times New Roman" w:eastAsia="Times New Roman" w:hAnsi="Times New Roman" w:cs="Times New Roman"/>
          <w:sz w:val="20"/>
        </w:rPr>
        <w:lastRenderedPageBreak/>
        <w:t xml:space="preserve"> Spadki poprzeczne warstwy odcinającej i odsączającej na prostych i łukach powinny być zgodne z dokumentacją projektową z tolerancją </w:t>
      </w:r>
      <w:r>
        <w:rPr>
          <w:rFonts w:ascii="Segoe UI Symbol" w:eastAsia="Segoe UI Symbol" w:hAnsi="Segoe UI Symbol" w:cs="Segoe UI Symbol"/>
          <w:sz w:val="20"/>
        </w:rPr>
        <w:t></w:t>
      </w:r>
      <w:r>
        <w:rPr>
          <w:rFonts w:ascii="Times New Roman" w:eastAsia="Times New Roman" w:hAnsi="Times New Roman" w:cs="Times New Roman"/>
          <w:sz w:val="20"/>
        </w:rPr>
        <w:t xml:space="preserve"> 0,5%.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6.3.5. </w:t>
      </w:r>
      <w:r>
        <w:rPr>
          <w:rFonts w:ascii="Times New Roman" w:eastAsia="Times New Roman" w:hAnsi="Times New Roman" w:cs="Times New Roman"/>
          <w:sz w:val="20"/>
        </w:rPr>
        <w:t xml:space="preserve">Rzędne wysokościowe </w:t>
      </w:r>
    </w:p>
    <w:p w:rsidR="00BC01F3" w:rsidRDefault="00163E49">
      <w:pPr>
        <w:spacing w:after="12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Różnice </w:t>
      </w:r>
      <w:r>
        <w:rPr>
          <w:rFonts w:ascii="Times New Roman" w:eastAsia="Times New Roman" w:hAnsi="Times New Roman" w:cs="Times New Roman"/>
          <w:sz w:val="20"/>
        </w:rPr>
        <w:tab/>
        <w:t xml:space="preserve">pomiędzy </w:t>
      </w:r>
      <w:r>
        <w:rPr>
          <w:rFonts w:ascii="Times New Roman" w:eastAsia="Times New Roman" w:hAnsi="Times New Roman" w:cs="Times New Roman"/>
          <w:sz w:val="20"/>
        </w:rPr>
        <w:tab/>
        <w:t xml:space="preserve">rzędnymi </w:t>
      </w:r>
      <w:r>
        <w:rPr>
          <w:rFonts w:ascii="Times New Roman" w:eastAsia="Times New Roman" w:hAnsi="Times New Roman" w:cs="Times New Roman"/>
          <w:sz w:val="20"/>
        </w:rPr>
        <w:tab/>
        <w:t>wysokości</w:t>
      </w:r>
      <w:r>
        <w:rPr>
          <w:rFonts w:ascii="Times New Roman" w:eastAsia="Times New Roman" w:hAnsi="Times New Roman" w:cs="Times New Roman"/>
          <w:sz w:val="20"/>
        </w:rPr>
        <w:t xml:space="preserve">owymi </w:t>
      </w:r>
      <w:r>
        <w:rPr>
          <w:rFonts w:ascii="Times New Roman" w:eastAsia="Times New Roman" w:hAnsi="Times New Roman" w:cs="Times New Roman"/>
          <w:sz w:val="20"/>
        </w:rPr>
        <w:tab/>
        <w:t xml:space="preserve">warstwy </w:t>
      </w:r>
      <w:r>
        <w:rPr>
          <w:rFonts w:ascii="Times New Roman" w:eastAsia="Times New Roman" w:hAnsi="Times New Roman" w:cs="Times New Roman"/>
          <w:sz w:val="20"/>
        </w:rPr>
        <w:tab/>
        <w:t xml:space="preserve">i </w:t>
      </w:r>
      <w:r>
        <w:rPr>
          <w:rFonts w:ascii="Times New Roman" w:eastAsia="Times New Roman" w:hAnsi="Times New Roman" w:cs="Times New Roman"/>
          <w:sz w:val="20"/>
        </w:rPr>
        <w:tab/>
        <w:t xml:space="preserve">rzędnymi projektowanymi nie powinny przekraczać +1 cm i -2 cm.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6.3.6. </w:t>
      </w:r>
      <w:r>
        <w:rPr>
          <w:rFonts w:ascii="Times New Roman" w:eastAsia="Times New Roman" w:hAnsi="Times New Roman" w:cs="Times New Roman"/>
          <w:sz w:val="20"/>
        </w:rPr>
        <w:t xml:space="preserve">Ukształtowanie osi w planie </w:t>
      </w:r>
    </w:p>
    <w:p w:rsidR="00BC01F3" w:rsidRDefault="00163E49">
      <w:pPr>
        <w:spacing w:after="86" w:line="269" w:lineRule="auto"/>
        <w:ind w:left="7" w:right="10" w:hanging="10"/>
        <w:jc w:val="both"/>
      </w:pPr>
      <w:r>
        <w:rPr>
          <w:rFonts w:ascii="Times New Roman" w:eastAsia="Times New Roman" w:hAnsi="Times New Roman" w:cs="Times New Roman"/>
          <w:sz w:val="20"/>
        </w:rPr>
        <w:t xml:space="preserve"> Oś w planie nie może być przesunięta w stosunku do osi projektowanej o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3 cm dla autostrad i dróg ekspresowych lub o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5 cm dla pozostałych dróg. </w:t>
      </w:r>
    </w:p>
    <w:p w:rsidR="00BC01F3" w:rsidRDefault="00163E49">
      <w:pPr>
        <w:spacing w:after="133" w:line="269" w:lineRule="auto"/>
        <w:ind w:left="7" w:right="10" w:hanging="10"/>
        <w:jc w:val="both"/>
      </w:pPr>
      <w:r>
        <w:rPr>
          <w:rFonts w:ascii="Times New Roman" w:eastAsia="Times New Roman" w:hAnsi="Times New Roman" w:cs="Times New Roman"/>
          <w:b/>
          <w:sz w:val="20"/>
        </w:rPr>
        <w:t xml:space="preserve">6.3.7. </w:t>
      </w:r>
      <w:r>
        <w:rPr>
          <w:rFonts w:ascii="Times New Roman" w:eastAsia="Times New Roman" w:hAnsi="Times New Roman" w:cs="Times New Roman"/>
          <w:sz w:val="20"/>
        </w:rPr>
        <w:t xml:space="preserve">Grubość warstwy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Grubość warstwy powinna być zgodna z określoną w dokumentacji projektowej z tolerancją +1 cm, -2 cm.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warstwa, ze względów technologiczny</w:t>
      </w:r>
      <w:r>
        <w:rPr>
          <w:rFonts w:ascii="Times New Roman" w:eastAsia="Times New Roman" w:hAnsi="Times New Roman" w:cs="Times New Roman"/>
          <w:sz w:val="20"/>
        </w:rPr>
        <w:t xml:space="preserve">ch, została wykonana w dwóch warstwach, należy mierzyć łączną grubość tych warstw.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Na wszystkich powierzchniach wadliwych pod względem grubości Wykonawca wykona naprawę warstwy przez spulchnienie warstwy na głębokość co najmniej 10 cm, uzupełnienie nowym</w:t>
      </w:r>
      <w:r>
        <w:rPr>
          <w:rFonts w:ascii="Times New Roman" w:eastAsia="Times New Roman" w:hAnsi="Times New Roman" w:cs="Times New Roman"/>
          <w:sz w:val="20"/>
        </w:rPr>
        <w:t xml:space="preserve"> materiałem o odpowiednich właściwościach, wyrównanie i ponowne zagęszczenie. </w:t>
      </w:r>
    </w:p>
    <w:p w:rsidR="00BC01F3" w:rsidRDefault="00163E49">
      <w:pPr>
        <w:spacing w:after="126" w:line="269" w:lineRule="auto"/>
        <w:ind w:left="7" w:right="10" w:hanging="10"/>
        <w:jc w:val="both"/>
      </w:pPr>
      <w:r>
        <w:rPr>
          <w:rFonts w:ascii="Times New Roman" w:eastAsia="Times New Roman" w:hAnsi="Times New Roman" w:cs="Times New Roman"/>
          <w:sz w:val="20"/>
        </w:rPr>
        <w:t xml:space="preserve"> Roboty te Wykonawca wykona na własny koszt. Po wykonaniu tych robót nastąpi ponowny pomiar i ocena grubości warstwy, według wyżej podanych zasad na koszt Wykonawcy. </w:t>
      </w:r>
    </w:p>
    <w:p w:rsidR="00BC01F3" w:rsidRDefault="00163E49">
      <w:pPr>
        <w:spacing w:after="129" w:line="269" w:lineRule="auto"/>
        <w:ind w:left="7" w:right="10" w:hanging="10"/>
        <w:jc w:val="both"/>
      </w:pPr>
      <w:r>
        <w:rPr>
          <w:rFonts w:ascii="Times New Roman" w:eastAsia="Times New Roman" w:hAnsi="Times New Roman" w:cs="Times New Roman"/>
          <w:b/>
          <w:sz w:val="20"/>
        </w:rPr>
        <w:t xml:space="preserve">6.3.8. </w:t>
      </w:r>
      <w:r>
        <w:rPr>
          <w:rFonts w:ascii="Times New Roman" w:eastAsia="Times New Roman" w:hAnsi="Times New Roman" w:cs="Times New Roman"/>
          <w:sz w:val="20"/>
        </w:rPr>
        <w:t>Zag</w:t>
      </w:r>
      <w:r>
        <w:rPr>
          <w:rFonts w:ascii="Times New Roman" w:eastAsia="Times New Roman" w:hAnsi="Times New Roman" w:cs="Times New Roman"/>
          <w:sz w:val="20"/>
        </w:rPr>
        <w:t xml:space="preserve">ęszczenie warstwy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Wskaźnik zagęszczenia warstwy odcinającej i odsączającej, określony wg BN77/8931-12 [8] nie powinien być mniejszy od 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jako kryterium dobrego zagęszczenia warstwy stosuje się porównanie wartości modułów odkształcenia, to warto</w:t>
      </w:r>
      <w:r>
        <w:rPr>
          <w:rFonts w:ascii="Times New Roman" w:eastAsia="Times New Roman" w:hAnsi="Times New Roman" w:cs="Times New Roman"/>
          <w:sz w:val="20"/>
        </w:rPr>
        <w:t xml:space="preserve">ść stosunku wtórnego do pierwotnego modułu odkształcenia, określonych zgodnie z normą BN-64/8931-02 [6], nie powinna być większa od 2,2.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Wilgotność kruszywa w czasie zagęszczenia należy badać według PN-B-06714-17 </w:t>
      </w:r>
    </w:p>
    <w:p w:rsidR="00BC01F3" w:rsidRDefault="00163E49">
      <w:pPr>
        <w:spacing w:after="131" w:line="269" w:lineRule="auto"/>
        <w:ind w:left="7" w:right="10" w:hanging="10"/>
        <w:jc w:val="both"/>
      </w:pPr>
      <w:r>
        <w:rPr>
          <w:rFonts w:ascii="Times New Roman" w:eastAsia="Times New Roman" w:hAnsi="Times New Roman" w:cs="Times New Roman"/>
          <w:sz w:val="20"/>
        </w:rPr>
        <w:t xml:space="preserve">[2]. Wilgotność kruszywa powinna być równa wilgotności optymalnej z tolerancją od -20% do +10%.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6.3.9. </w:t>
      </w:r>
      <w:r>
        <w:rPr>
          <w:rFonts w:ascii="Times New Roman" w:eastAsia="Times New Roman" w:hAnsi="Times New Roman" w:cs="Times New Roman"/>
          <w:sz w:val="20"/>
        </w:rPr>
        <w:t xml:space="preserve">Badania dotyczące warstwy odsączającej i odcinającej z geowłóknin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 czasie układania warstwy odcinającej i odsączającej z geowłóknin należy kontrolow</w:t>
      </w:r>
      <w:r>
        <w:rPr>
          <w:rFonts w:ascii="Times New Roman" w:eastAsia="Times New Roman" w:hAnsi="Times New Roman" w:cs="Times New Roman"/>
          <w:sz w:val="20"/>
        </w:rPr>
        <w:t xml:space="preserve">ać: </w:t>
      </w:r>
    </w:p>
    <w:p w:rsidR="00BC01F3" w:rsidRDefault="00163E49">
      <w:pPr>
        <w:numPr>
          <w:ilvl w:val="0"/>
          <w:numId w:val="83"/>
        </w:numPr>
        <w:spacing w:after="5" w:line="269" w:lineRule="auto"/>
        <w:ind w:right="10" w:hanging="283"/>
        <w:jc w:val="both"/>
      </w:pPr>
      <w:r>
        <w:rPr>
          <w:rFonts w:ascii="Times New Roman" w:eastAsia="Times New Roman" w:hAnsi="Times New Roman" w:cs="Times New Roman"/>
          <w:sz w:val="20"/>
        </w:rPr>
        <w:t xml:space="preserve">zgodność oznaczenia poszczególnych bel (rolek) geowłóknin z określonym w dokumentacji projektowej, </w:t>
      </w:r>
    </w:p>
    <w:p w:rsidR="00BC01F3" w:rsidRDefault="00163E49">
      <w:pPr>
        <w:numPr>
          <w:ilvl w:val="0"/>
          <w:numId w:val="83"/>
        </w:numPr>
        <w:spacing w:after="5" w:line="269" w:lineRule="auto"/>
        <w:ind w:right="10" w:hanging="283"/>
        <w:jc w:val="both"/>
      </w:pPr>
      <w:r>
        <w:rPr>
          <w:rFonts w:ascii="Times New Roman" w:eastAsia="Times New Roman" w:hAnsi="Times New Roman" w:cs="Times New Roman"/>
          <w:sz w:val="20"/>
        </w:rPr>
        <w:t xml:space="preserve">równość warstwy, </w:t>
      </w:r>
    </w:p>
    <w:p w:rsidR="00BC01F3" w:rsidRDefault="00163E49">
      <w:pPr>
        <w:numPr>
          <w:ilvl w:val="0"/>
          <w:numId w:val="83"/>
        </w:numPr>
        <w:spacing w:after="5" w:line="269" w:lineRule="auto"/>
        <w:ind w:right="10" w:hanging="283"/>
        <w:jc w:val="both"/>
      </w:pPr>
      <w:r>
        <w:rPr>
          <w:rFonts w:ascii="Times New Roman" w:eastAsia="Times New Roman" w:hAnsi="Times New Roman" w:cs="Times New Roman"/>
          <w:sz w:val="20"/>
        </w:rPr>
        <w:t xml:space="preserve">wielkość zakładu przyległych pasm i sposób ich łączenia, </w:t>
      </w:r>
    </w:p>
    <w:p w:rsidR="00BC01F3" w:rsidRDefault="00163E49">
      <w:pPr>
        <w:numPr>
          <w:ilvl w:val="0"/>
          <w:numId w:val="83"/>
        </w:numPr>
        <w:spacing w:after="5" w:line="269" w:lineRule="auto"/>
        <w:ind w:right="10" w:hanging="283"/>
        <w:jc w:val="both"/>
      </w:pPr>
      <w:r>
        <w:rPr>
          <w:rFonts w:ascii="Times New Roman" w:eastAsia="Times New Roman" w:hAnsi="Times New Roman" w:cs="Times New Roman"/>
          <w:sz w:val="20"/>
        </w:rPr>
        <w:lastRenderedPageBreak/>
        <w:t>zamocowanie warstwy do podłoża gruntowego, o ile przewidziano to w dokument</w:t>
      </w:r>
      <w:r>
        <w:rPr>
          <w:rFonts w:ascii="Times New Roman" w:eastAsia="Times New Roman" w:hAnsi="Times New Roman" w:cs="Times New Roman"/>
          <w:sz w:val="20"/>
        </w:rPr>
        <w:t xml:space="preserve">acji projektowej. </w:t>
      </w:r>
    </w:p>
    <w:p w:rsidR="00BC01F3" w:rsidRDefault="00163E49">
      <w:pPr>
        <w:spacing w:after="132"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Ponadto należy sprawdzić, czy nie nastąpiło mechaniczne uszkodzenie geowłókniny (rozerwanie, przebicie). Pasma geowłókniny użyte do wykonania warstwy odcinającej i odsączającej nie powinny mieć takich uszkodzeń. </w:t>
      </w:r>
    </w:p>
    <w:p w:rsidR="00BC01F3" w:rsidRDefault="00163E49">
      <w:pPr>
        <w:spacing w:after="127" w:line="270" w:lineRule="auto"/>
        <w:ind w:left="-5" w:right="1" w:hanging="10"/>
        <w:jc w:val="both"/>
      </w:pPr>
      <w:r>
        <w:rPr>
          <w:rFonts w:ascii="Times New Roman" w:eastAsia="Times New Roman" w:hAnsi="Times New Roman" w:cs="Times New Roman"/>
          <w:b/>
          <w:sz w:val="20"/>
        </w:rPr>
        <w:t>6.4. Zasady postępowan</w:t>
      </w:r>
      <w:r>
        <w:rPr>
          <w:rFonts w:ascii="Times New Roman" w:eastAsia="Times New Roman" w:hAnsi="Times New Roman" w:cs="Times New Roman"/>
          <w:b/>
          <w:sz w:val="20"/>
        </w:rPr>
        <w:t xml:space="preserve">ia z odcinkami wadliwie wykonanymi </w:t>
      </w:r>
    </w:p>
    <w:p w:rsidR="00BC01F3" w:rsidRDefault="00163E49">
      <w:pPr>
        <w:spacing w:after="254"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Wszystkie </w:t>
      </w:r>
      <w:r>
        <w:rPr>
          <w:rFonts w:ascii="Times New Roman" w:eastAsia="Times New Roman" w:hAnsi="Times New Roman" w:cs="Times New Roman"/>
          <w:sz w:val="20"/>
        </w:rPr>
        <w:tab/>
        <w:t xml:space="preserve">powierzchnie, </w:t>
      </w:r>
      <w:r>
        <w:rPr>
          <w:rFonts w:ascii="Times New Roman" w:eastAsia="Times New Roman" w:hAnsi="Times New Roman" w:cs="Times New Roman"/>
          <w:sz w:val="20"/>
        </w:rPr>
        <w:tab/>
        <w:t xml:space="preserve">które </w:t>
      </w:r>
      <w:r>
        <w:rPr>
          <w:rFonts w:ascii="Times New Roman" w:eastAsia="Times New Roman" w:hAnsi="Times New Roman" w:cs="Times New Roman"/>
          <w:sz w:val="20"/>
        </w:rPr>
        <w:tab/>
        <w:t xml:space="preserve">wykazują </w:t>
      </w:r>
      <w:r>
        <w:rPr>
          <w:rFonts w:ascii="Times New Roman" w:eastAsia="Times New Roman" w:hAnsi="Times New Roman" w:cs="Times New Roman"/>
          <w:sz w:val="20"/>
        </w:rPr>
        <w:tab/>
        <w:t xml:space="preserve">większe </w:t>
      </w:r>
      <w:r>
        <w:rPr>
          <w:rFonts w:ascii="Times New Roman" w:eastAsia="Times New Roman" w:hAnsi="Times New Roman" w:cs="Times New Roman"/>
          <w:sz w:val="20"/>
        </w:rPr>
        <w:tab/>
        <w:t xml:space="preserve">odchylenia </w:t>
      </w:r>
      <w:r>
        <w:rPr>
          <w:rFonts w:ascii="Times New Roman" w:eastAsia="Times New Roman" w:hAnsi="Times New Roman" w:cs="Times New Roman"/>
          <w:sz w:val="20"/>
        </w:rPr>
        <w:tab/>
        <w:t>cech geometrycznych od określonych w p. 6.3, powinny być naprawione przez spulchnienie do głębokości co najmniej 10 cm, wyrównane i powtórnie zagęszczone.</w:t>
      </w:r>
      <w:r>
        <w:rPr>
          <w:rFonts w:ascii="Times New Roman" w:eastAsia="Times New Roman" w:hAnsi="Times New Roman" w:cs="Times New Roman"/>
          <w:sz w:val="20"/>
        </w:rPr>
        <w:t xml:space="preserve"> Dodanie nowego materiału bez spulchnienia wykonanej warstwy jest niedopuszczalne. </w:t>
      </w:r>
    </w:p>
    <w:p w:rsidR="00BC01F3" w:rsidRDefault="00163E49">
      <w:pPr>
        <w:numPr>
          <w:ilvl w:val="0"/>
          <w:numId w:val="84"/>
        </w:numPr>
        <w:spacing w:after="254" w:line="270" w:lineRule="auto"/>
        <w:ind w:right="1" w:hanging="201"/>
        <w:jc w:val="both"/>
      </w:pPr>
      <w:r>
        <w:rPr>
          <w:rFonts w:ascii="Times New Roman" w:eastAsia="Times New Roman" w:hAnsi="Times New Roman" w:cs="Times New Roman"/>
          <w:b/>
          <w:sz w:val="20"/>
        </w:rPr>
        <w:t xml:space="preserve">OBMIAR ROBÓT </w:t>
      </w:r>
    </w:p>
    <w:p w:rsidR="00BC01F3" w:rsidRDefault="00163E49">
      <w:pPr>
        <w:numPr>
          <w:ilvl w:val="1"/>
          <w:numId w:val="84"/>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84"/>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spacing w:after="25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Jednostką </w:t>
      </w:r>
      <w:r>
        <w:rPr>
          <w:rFonts w:ascii="Times New Roman" w:eastAsia="Times New Roman" w:hAnsi="Times New Roman" w:cs="Times New Roman"/>
          <w:sz w:val="20"/>
        </w:rPr>
        <w:tab/>
        <w:t xml:space="preserve">obmiarową </w:t>
      </w:r>
      <w:r>
        <w:rPr>
          <w:rFonts w:ascii="Times New Roman" w:eastAsia="Times New Roman" w:hAnsi="Times New Roman" w:cs="Times New Roman"/>
          <w:sz w:val="20"/>
        </w:rPr>
        <w:tab/>
        <w:t>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warstwy odcinającej                               i odsączającej. </w:t>
      </w:r>
    </w:p>
    <w:p w:rsidR="00BC01F3" w:rsidRDefault="00163E49">
      <w:pPr>
        <w:numPr>
          <w:ilvl w:val="0"/>
          <w:numId w:val="84"/>
        </w:numPr>
        <w:spacing w:after="127" w:line="270" w:lineRule="auto"/>
        <w:ind w:right="1" w:hanging="201"/>
        <w:jc w:val="both"/>
      </w:pPr>
      <w:r>
        <w:rPr>
          <w:rFonts w:ascii="Times New Roman" w:eastAsia="Times New Roman" w:hAnsi="Times New Roman" w:cs="Times New Roman"/>
          <w:b/>
          <w:sz w:val="20"/>
        </w:rPr>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D-M-00.00.00 „Wymagania ogólne” pkt 8.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Roboty uznaje się za wykonane zgodnie z doku</w:t>
      </w:r>
      <w:r>
        <w:rPr>
          <w:rFonts w:ascii="Times New Roman" w:eastAsia="Times New Roman" w:hAnsi="Times New Roman" w:cs="Times New Roman"/>
          <w:sz w:val="20"/>
        </w:rPr>
        <w:t xml:space="preserve">mentacją projektową, SST i wymaganiami Inżyniera, jeżeli wszystkie pomiary i badania z zachowaniem tolerancji wg pkt 6 dały wyniki pozytywne. </w:t>
      </w:r>
    </w:p>
    <w:p w:rsidR="00BC01F3" w:rsidRDefault="00163E49">
      <w:pPr>
        <w:numPr>
          <w:ilvl w:val="0"/>
          <w:numId w:val="84"/>
        </w:numPr>
        <w:spacing w:after="252" w:line="270" w:lineRule="auto"/>
        <w:ind w:right="1" w:hanging="201"/>
        <w:jc w:val="both"/>
      </w:pPr>
      <w:r>
        <w:rPr>
          <w:rFonts w:ascii="Times New Roman" w:eastAsia="Times New Roman" w:hAnsi="Times New Roman" w:cs="Times New Roman"/>
          <w:b/>
          <w:sz w:val="20"/>
        </w:rPr>
        <w:t xml:space="preserve">PODSTAWA PŁATNOŚCI </w:t>
      </w:r>
    </w:p>
    <w:p w:rsidR="00BC01F3" w:rsidRDefault="00163E49">
      <w:pPr>
        <w:numPr>
          <w:ilvl w:val="1"/>
          <w:numId w:val="84"/>
        </w:numPr>
        <w:spacing w:after="127" w:line="270" w:lineRule="auto"/>
        <w:ind w:right="1" w:hanging="3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ustalenia dotyczące podstawy płatności podano w OST D-M-00.00.00 „Wymagania ogólne” pkt 9. </w:t>
      </w:r>
    </w:p>
    <w:p w:rsidR="00BC01F3" w:rsidRDefault="00163E49">
      <w:pPr>
        <w:numPr>
          <w:ilvl w:val="1"/>
          <w:numId w:val="84"/>
        </w:numPr>
        <w:spacing w:after="127"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Cena wykonania 1m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warstwy odsączającej i/lub odcinającej z kruszywa obejmuje: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w:t>
      </w:r>
    </w:p>
    <w:p w:rsidR="00BC01F3" w:rsidRDefault="00163E49">
      <w:pPr>
        <w:spacing w:after="28"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dostarczenie i rozłożenie na uprzednio przygotowanym podłożu warstwy materiału o grubości i jakości określonej w dokumentacji projektowej i specyfikacji technicznej,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wyrównanie ułożonej warstwy do wymaganego profilu,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zagęszczenie wyprofilowanej warst</w:t>
      </w:r>
      <w:r>
        <w:rPr>
          <w:rFonts w:ascii="Times New Roman" w:eastAsia="Times New Roman" w:hAnsi="Times New Roman" w:cs="Times New Roman"/>
          <w:sz w:val="20"/>
        </w:rPr>
        <w:t xml:space="preserve">wy,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pomiarów i badań laboratoryjnych wymaganych w specyfikacji technicznej,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utrzymanie warstwy.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Cena wykonania 1m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warstwy odsączającej i/lub odcinającej z geowłóknin obejmuje: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w:t>
      </w:r>
    </w:p>
    <w:p w:rsidR="00BC01F3" w:rsidRDefault="00163E49">
      <w:pPr>
        <w:spacing w:after="226" w:line="272" w:lineRule="auto"/>
        <w:ind w:left="-5" w:right="20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dostarczenie i rozłożenie na uprz</w:t>
      </w:r>
      <w:r>
        <w:rPr>
          <w:rFonts w:ascii="Times New Roman" w:eastAsia="Times New Roman" w:hAnsi="Times New Roman" w:cs="Times New Roman"/>
          <w:sz w:val="20"/>
        </w:rPr>
        <w:t xml:space="preserve">ednio przygotowanym podłożu warstwy geowłóknin,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pomiary kontrolne wymagane w specyfikacji technicznej,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utrzymanie warstwy. </w:t>
      </w:r>
    </w:p>
    <w:p w:rsidR="00BC01F3" w:rsidRDefault="00163E49">
      <w:pPr>
        <w:numPr>
          <w:ilvl w:val="0"/>
          <w:numId w:val="85"/>
        </w:numPr>
        <w:spacing w:after="212"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10.1. Normy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PN-B-04481 </w:t>
      </w:r>
      <w:r>
        <w:rPr>
          <w:rFonts w:ascii="Times New Roman" w:eastAsia="Times New Roman" w:hAnsi="Times New Roman" w:cs="Times New Roman"/>
          <w:sz w:val="20"/>
        </w:rPr>
        <w:tab/>
        <w:t xml:space="preserve">Grunty budowlane. Badania próbek gruntu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PN-B-06714-17 </w:t>
      </w:r>
      <w:r>
        <w:rPr>
          <w:rFonts w:ascii="Times New Roman" w:eastAsia="Times New Roman" w:hAnsi="Times New Roman" w:cs="Times New Roman"/>
          <w:sz w:val="20"/>
        </w:rPr>
        <w:tab/>
      </w:r>
      <w:r>
        <w:rPr>
          <w:rFonts w:ascii="Times New Roman" w:eastAsia="Times New Roman" w:hAnsi="Times New Roman" w:cs="Times New Roman"/>
          <w:sz w:val="20"/>
        </w:rPr>
        <w:t xml:space="preserve">Kruszywa mineralne. Badania. Oznaczanie wilgotności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PN-B-11111 Kruszywa mineralne. Kruszywo naturalne do nawierzchni drogowych . Żwir i mieszanka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PN-B-11112 </w:t>
      </w:r>
      <w:r>
        <w:rPr>
          <w:rFonts w:ascii="Times New Roman" w:eastAsia="Times New Roman" w:hAnsi="Times New Roman" w:cs="Times New Roman"/>
          <w:sz w:val="20"/>
        </w:rPr>
        <w:tab/>
        <w:t xml:space="preserve">Kruszywa mineralne. Kruszywo łamane do nawierzchni drogowych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PN-B-11113 Kruszywa mineralne. Kru</w:t>
      </w:r>
      <w:r>
        <w:rPr>
          <w:rFonts w:ascii="Times New Roman" w:eastAsia="Times New Roman" w:hAnsi="Times New Roman" w:cs="Times New Roman"/>
          <w:sz w:val="20"/>
        </w:rPr>
        <w:t xml:space="preserve">szywo naturalne do nawierzchni drogowych. Piasek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BN-64/8931-02 Drogi samochodowe. Oznaczanie modułu odkształcenia nawierzchni podatnych i podłoża przez obciążenie płytą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BN-68/8931-04 </w:t>
      </w:r>
      <w:r>
        <w:rPr>
          <w:rFonts w:ascii="Times New Roman" w:eastAsia="Times New Roman" w:hAnsi="Times New Roman" w:cs="Times New Roman"/>
          <w:sz w:val="20"/>
        </w:rPr>
        <w:tab/>
        <w:t xml:space="preserve">Drogi </w:t>
      </w:r>
      <w:r>
        <w:rPr>
          <w:rFonts w:ascii="Times New Roman" w:eastAsia="Times New Roman" w:hAnsi="Times New Roman" w:cs="Times New Roman"/>
          <w:sz w:val="20"/>
        </w:rPr>
        <w:tab/>
        <w:t xml:space="preserve">samochodowe. </w:t>
      </w:r>
      <w:r>
        <w:rPr>
          <w:rFonts w:ascii="Times New Roman" w:eastAsia="Times New Roman" w:hAnsi="Times New Roman" w:cs="Times New Roman"/>
          <w:sz w:val="20"/>
        </w:rPr>
        <w:tab/>
        <w:t xml:space="preserve">Pomiar </w:t>
      </w:r>
      <w:r>
        <w:rPr>
          <w:rFonts w:ascii="Times New Roman" w:eastAsia="Times New Roman" w:hAnsi="Times New Roman" w:cs="Times New Roman"/>
          <w:sz w:val="20"/>
        </w:rPr>
        <w:tab/>
        <w:t xml:space="preserve">równości </w:t>
      </w:r>
      <w:r>
        <w:rPr>
          <w:rFonts w:ascii="Times New Roman" w:eastAsia="Times New Roman" w:hAnsi="Times New Roman" w:cs="Times New Roman"/>
          <w:sz w:val="20"/>
        </w:rPr>
        <w:tab/>
        <w:t xml:space="preserve">nawierzchni </w:t>
      </w:r>
    </w:p>
    <w:p w:rsidR="00BC01F3" w:rsidRDefault="00163E49">
      <w:pPr>
        <w:spacing w:after="5" w:line="269" w:lineRule="auto"/>
        <w:ind w:left="2490" w:right="10" w:hanging="10"/>
        <w:jc w:val="both"/>
      </w:pPr>
      <w:r>
        <w:rPr>
          <w:rFonts w:ascii="Times New Roman" w:eastAsia="Times New Roman" w:hAnsi="Times New Roman" w:cs="Times New Roman"/>
          <w:sz w:val="20"/>
        </w:rPr>
        <w:t>planografem i łatą</w:t>
      </w:r>
      <w:r>
        <w:rPr>
          <w:rFonts w:ascii="Times New Roman" w:eastAsia="Times New Roman" w:hAnsi="Times New Roman" w:cs="Times New Roman"/>
          <w:sz w:val="20"/>
        </w:rPr>
        <w:t xml:space="preserve"> </w:t>
      </w:r>
    </w:p>
    <w:p w:rsidR="00BC01F3" w:rsidRDefault="00163E49">
      <w:pPr>
        <w:numPr>
          <w:ilvl w:val="0"/>
          <w:numId w:val="86"/>
        </w:numPr>
        <w:spacing w:after="5" w:line="269" w:lineRule="auto"/>
        <w:ind w:right="10" w:hanging="396"/>
        <w:jc w:val="both"/>
      </w:pPr>
      <w:r>
        <w:rPr>
          <w:rFonts w:ascii="Times New Roman" w:eastAsia="Times New Roman" w:hAnsi="Times New Roman" w:cs="Times New Roman"/>
          <w:sz w:val="20"/>
        </w:rPr>
        <w:t xml:space="preserve">BN-77/8931-12 </w:t>
      </w:r>
      <w:r>
        <w:rPr>
          <w:rFonts w:ascii="Times New Roman" w:eastAsia="Times New Roman" w:hAnsi="Times New Roman" w:cs="Times New Roman"/>
          <w:sz w:val="20"/>
        </w:rPr>
        <w:tab/>
        <w:t xml:space="preserve">Oznaczanie wskaźnika zagęszczenia gruntu </w:t>
      </w:r>
    </w:p>
    <w:p w:rsidR="00BC01F3" w:rsidRDefault="00BC01F3">
      <w:pPr>
        <w:sectPr w:rsidR="00BC01F3">
          <w:headerReference w:type="even" r:id="rId32"/>
          <w:headerReference w:type="default" r:id="rId33"/>
          <w:headerReference w:type="first" r:id="rId34"/>
          <w:pgSz w:w="11906" w:h="16841"/>
          <w:pgMar w:top="2527" w:right="2263" w:bottom="3130" w:left="2268" w:header="2278" w:footer="708" w:gutter="0"/>
          <w:cols w:space="708"/>
          <w:titlePg/>
        </w:sectPr>
      </w:pPr>
    </w:p>
    <w:p w:rsidR="00BC01F3" w:rsidRDefault="00163E49">
      <w:pPr>
        <w:tabs>
          <w:tab w:val="center" w:pos="3540"/>
          <w:tab w:val="right" w:pos="7375"/>
        </w:tabs>
        <w:spacing w:after="0"/>
        <w:ind w:left="-15"/>
      </w:pPr>
      <w:r>
        <w:rPr>
          <w:rFonts w:ascii="Times New Roman" w:eastAsia="Times New Roman" w:hAnsi="Times New Roman" w:cs="Times New Roman"/>
          <w:sz w:val="20"/>
        </w:rPr>
        <w:lastRenderedPageBreak/>
        <w:t xml:space="preserve">20 </w:t>
      </w:r>
      <w:r>
        <w:rPr>
          <w:rFonts w:ascii="Times New Roman" w:eastAsia="Times New Roman" w:hAnsi="Times New Roman" w:cs="Times New Roman"/>
          <w:sz w:val="20"/>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t>D-04.01.01</w:t>
      </w:r>
      <w:r>
        <w:rPr>
          <w:rFonts w:ascii="Segoe UI Symbol" w:eastAsia="Segoe UI Symbol" w:hAnsi="Segoe UI Symbol" w:cs="Segoe UI Symbol"/>
          <w:sz w:val="21"/>
        </w:rPr>
        <w:t></w:t>
      </w:r>
      <w:r>
        <w:rPr>
          <w:rFonts w:ascii="Times New Roman" w:eastAsia="Times New Roman" w:hAnsi="Times New Roman" w:cs="Times New Roman"/>
          <w:b/>
          <w:i/>
          <w:sz w:val="20"/>
        </w:rPr>
        <w:t xml:space="preserve"> </w:t>
      </w:r>
      <w:r>
        <w:rPr>
          <w:rFonts w:ascii="Times New Roman" w:eastAsia="Times New Roman" w:hAnsi="Times New Roman" w:cs="Times New Roman"/>
          <w:i/>
          <w:sz w:val="20"/>
        </w:rPr>
        <w:t>04.03.01</w:t>
      </w:r>
      <w:r>
        <w:rPr>
          <w:rFonts w:ascii="Times New Roman" w:eastAsia="Times New Roman" w:hAnsi="Times New Roman" w:cs="Times New Roman"/>
          <w:sz w:val="20"/>
        </w:rPr>
        <w:t xml:space="preserve"> </w:t>
      </w:r>
    </w:p>
    <w:p w:rsidR="00BC01F3" w:rsidRDefault="00163E49">
      <w:pPr>
        <w:spacing w:after="0"/>
        <w:ind w:left="2325"/>
        <w:jc w:val="center"/>
      </w:pPr>
      <w:r>
        <w:rPr>
          <w:rFonts w:ascii="Times New Roman" w:eastAsia="Times New Roman" w:hAnsi="Times New Roman" w:cs="Times New Roman"/>
          <w:i/>
          <w:sz w:val="20"/>
        </w:rPr>
        <w:t>i skropienie</w:t>
      </w:r>
      <w:r>
        <w:rPr>
          <w:rFonts w:ascii="Times New Roman" w:eastAsia="Times New Roman" w:hAnsi="Times New Roman" w:cs="Times New Roman"/>
          <w:sz w:val="20"/>
        </w:rPr>
        <w:t xml:space="preserve"> </w:t>
      </w:r>
    </w:p>
    <w:p w:rsidR="00BC01F3" w:rsidRDefault="00163E49">
      <w:pPr>
        <w:spacing w:after="10"/>
        <w:ind w:left="-84" w:right="-67"/>
      </w:pPr>
      <w:r>
        <w:rPr>
          <w:noProof/>
        </w:rPr>
        <mc:AlternateContent>
          <mc:Choice Requires="wpg">
            <w:drawing>
              <wp:inline distT="0" distB="0" distL="0" distR="0">
                <wp:extent cx="4778629" cy="9144"/>
                <wp:effectExtent l="0" t="0" r="0" b="0"/>
                <wp:docPr id="535380" name="Group 535380"/>
                <wp:cNvGraphicFramePr/>
                <a:graphic xmlns:a="http://schemas.openxmlformats.org/drawingml/2006/main">
                  <a:graphicData uri="http://schemas.microsoft.com/office/word/2010/wordprocessingGroup">
                    <wpg:wgp>
                      <wpg:cNvGrpSpPr/>
                      <wpg:grpSpPr>
                        <a:xfrm>
                          <a:off x="0" y="0"/>
                          <a:ext cx="4778629" cy="9144"/>
                          <a:chOff x="0" y="0"/>
                          <a:chExt cx="4778629" cy="9144"/>
                        </a:xfrm>
                      </wpg:grpSpPr>
                      <wps:wsp>
                        <wps:cNvPr id="715581" name="Shape 715581"/>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82" name="Shape 715582"/>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83" name="Shape 715583"/>
                        <wps:cNvSpPr/>
                        <wps:spPr>
                          <a:xfrm>
                            <a:off x="594360" y="0"/>
                            <a:ext cx="2880995" cy="9144"/>
                          </a:xfrm>
                          <a:custGeom>
                            <a:avLst/>
                            <a:gdLst/>
                            <a:ahLst/>
                            <a:cxnLst/>
                            <a:rect l="0" t="0" r="0" b="0"/>
                            <a:pathLst>
                              <a:path w="2880995" h="9144">
                                <a:moveTo>
                                  <a:pt x="0" y="0"/>
                                </a:moveTo>
                                <a:lnTo>
                                  <a:pt x="2880995" y="0"/>
                                </a:lnTo>
                                <a:lnTo>
                                  <a:pt x="28809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84" name="Shape 715584"/>
                        <wps:cNvSpPr/>
                        <wps:spPr>
                          <a:xfrm>
                            <a:off x="346621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585" name="Shape 715585"/>
                        <wps:cNvSpPr/>
                        <wps:spPr>
                          <a:xfrm>
                            <a:off x="3475355" y="0"/>
                            <a:ext cx="1303274" cy="9144"/>
                          </a:xfrm>
                          <a:custGeom>
                            <a:avLst/>
                            <a:gdLst/>
                            <a:ahLst/>
                            <a:cxnLst/>
                            <a:rect l="0" t="0" r="0" b="0"/>
                            <a:pathLst>
                              <a:path w="1303274" h="9144">
                                <a:moveTo>
                                  <a:pt x="0" y="0"/>
                                </a:moveTo>
                                <a:lnTo>
                                  <a:pt x="1303274" y="0"/>
                                </a:lnTo>
                                <a:lnTo>
                                  <a:pt x="1303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1BEC962" id="Group 535380" o:spid="_x0000_s1026" style="width:376.25pt;height:.7pt;mso-position-horizontal-relative:char;mso-position-vertical-relative:lin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">
                <v:shape id="Shape 715581"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N628gA&#10;AADfAAAADwAAAGRycy9kb3ducmV2LnhtbESPT2sCMRTE70K/Q3gFb5rdglW2RrFCwYPQ+gfx+Lp5&#10;7q7dvCxJ1NVP3wiCx2FmfsOMp62pxZmcrywrSPsJCOLc6ooLBdvNV28EwgdkjbVlUnAlD9PJS2eM&#10;mbYXXtF5HQoRIewzVFCG0GRS+rwkg75vG+LoHawzGKJ0hdQOLxFuavmWJO/SYMVxocSG5iXlf+uT&#10;UXC7Vauf4372uTsVer78pl+3NEOluq/t7ANEoDY8w4/2QisYpoPBKIX7n/gF5OQ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o3rbyAAAAN8AAAAPAAAAAAAAAAAAAAAAAJgCAABk&#10;cnMvZG93bnJldi54bWxQSwUGAAAAAAQABAD1AAAAjQMAAAAA&#10;" path="m,l594360,r,9144l,9144,,e" fillcolor="black" stroked="f" strokeweight="0">
                  <v:stroke miterlimit="83231f" joinstyle="miter"/>
                  <v:path arrowok="t" textboxrect="0,0,594360,9144"/>
                </v:shape>
                <v:shape id="Shape 715582"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XOi8cA&#10;AADfAAAADwAAAGRycy9kb3ducmV2LnhtbESPQWvCQBSE7wX/w/IEb3WjmCrRVbRQCIVC1R56fGZf&#10;k9Ds22R3Nem/7xYKHoeZ+YbZ7AbTiBs5X1tWMJsmIIgLq2suFXycXx5XIHxA1thYJgU/5GG3HT1s&#10;MNO25yPdTqEUEcI+QwVVCG0mpS8qMuintiWO3pd1BkOUrpTaYR/hppHzJHmSBmuOCxW29FxR8X26&#10;GgVtV7rPzusDX67vr0tOchreFkpNxsN+DSLQEO7h/3auFSxnabqaw9+f+AXk9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1zovHAAAA3wAAAA8AAAAAAAAAAAAAAAAAmAIAAGRy&#10;cy9kb3ducmV2LnhtbFBLBQYAAAAABAAEAPUAAACMAwAAAAA=&#10;" path="m,l9144,r,9144l,9144,,e" fillcolor="black" stroked="f" strokeweight="0">
                  <v:stroke miterlimit="83231f" joinstyle="miter"/>
                  <v:path arrowok="t" textboxrect="0,0,9144,9144"/>
                </v:shape>
                <v:shape id="Shape 715583" o:spid="_x0000_s1029" style="position:absolute;left:5943;width:28810;height:91;visibility:visible;mso-wrap-style:square;v-text-anchor:top" coordsize="288099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BNhMcA&#10;AADfAAAADwAAAGRycy9kb3ducmV2LnhtbESPQWvCQBSE7wX/w/KE3uomEWuIriKKRQo9qEHx9sg+&#10;k2D2bchuNf333ULB4zAz3zDzZW8acafO1ZYVxKMIBHFhdc2lgvy4fUtBOI+ssbFMCn7IwXIxeJlj&#10;pu2D93Q/+FIECLsMFVTet5mUrqjIoBvZljh4V9sZ9EF2pdQdPgLcNDKJondpsOawUGFL64qK2+Hb&#10;KEhOH5c8JfnF9fG803GSt5vPSKnXYb+agfDU+2f4v73TCqbxZJKO4e9P+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gTYTHAAAA3wAAAA8AAAAAAAAAAAAAAAAAmAIAAGRy&#10;cy9kb3ducmV2LnhtbFBLBQYAAAAABAAEAPUAAACMAwAAAAA=&#10;" path="m,l2880995,r,9144l,9144,,e" fillcolor="black" stroked="f" strokeweight="0">
                  <v:stroke miterlimit="83231f" joinstyle="miter"/>
                  <v:path arrowok="t" textboxrect="0,0,2880995,9144"/>
                </v:shape>
                <v:shape id="Shape 715584" o:spid="_x0000_s1030" style="position:absolute;left:3466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DzZMcA&#10;AADfAAAADwAAAGRycy9kb3ducmV2LnhtbESPQWvCQBSE7wX/w/IEb3VjSapEV9GCEAqFqj30+My+&#10;JqHZt3F3Nem/7xYKHoeZ+YZZbQbTihs531hWMJsmIIhLqxuuFHyc9o8LED4ga2wtk4If8rBZjx5W&#10;mGvb84Fux1CJCGGfo4I6hC6X0pc1GfRT2xFH78s6gyFKV0ntsI9w08qnJHmWBhuOCzV29FJT+X28&#10;GgXdpXKfF693fL6+v845KWh4S5WajIftEkSgIdzD/+1CK5jPsmyRwt+f+AX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Q82THAAAA3wAAAA8AAAAAAAAAAAAAAAAAmAIAAGRy&#10;cy9kb3ducmV2LnhtbFBLBQYAAAAABAAEAPUAAACMAwAAAAA=&#10;" path="m,l9144,r,9144l,9144,,e" fillcolor="black" stroked="f" strokeweight="0">
                  <v:stroke miterlimit="83231f" joinstyle="miter"/>
                  <v:path arrowok="t" textboxrect="0,0,9144,9144"/>
                </v:shape>
                <v:shape id="Shape 715585" o:spid="_x0000_s1031" style="position:absolute;left:34753;width:13033;height:91;visibility:visible;mso-wrap-style:square;v-text-anchor:top" coordsize="130327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vn8kA&#10;AADfAAAADwAAAGRycy9kb3ducmV2LnhtbESPX0vDQBDE3wW/w7GCb/YSIbXGXksp+KctPlhFX5fc&#10;mgRzeyG3TVI/vVcQ+jjMzG+Y+XJ0jeqpC7VnA+kkAUVceFtzaeDj/fFmBioIssXGMxk4UoDl4vJi&#10;jrn1A79Rv5dSRQiHHA1UIm2udSgqchgmviWO3rfvHEqUXalth0OEu0bfJslUO6w5LlTY0rqi4md/&#10;cAae00Mru+2n2M3XRvfZ8Oqefu+Nub4aVw+ghEY5h//bL9bAXZplswxOf+IX0I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11vn8kAAADfAAAADwAAAAAAAAAAAAAAAACYAgAA&#10;ZHJzL2Rvd25yZXYueG1sUEsFBgAAAAAEAAQA9QAAAI4DAAAAAA==&#10;" path="m,l1303274,r,9144l,9144,,e" fillcolor="black" stroked="f" strokeweight="0">
                  <v:stroke miterlimit="83231f" joinstyle="miter"/>
                  <v:path arrowok="t" textboxrect="0,0,1303274,9144"/>
                </v:shape>
                <w10:anchorlock/>
              </v:group>
            </w:pict>
          </mc:Fallback>
        </mc:AlternateConten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10.2. Inne dokumenty </w:t>
      </w:r>
    </w:p>
    <w:p w:rsidR="00BC01F3" w:rsidRDefault="00163E49">
      <w:pPr>
        <w:spacing w:after="5" w:line="269" w:lineRule="auto"/>
        <w:ind w:left="428" w:right="10" w:hanging="322"/>
        <w:jc w:val="both"/>
      </w:pPr>
      <w:r>
        <w:rPr>
          <w:rFonts w:ascii="Times New Roman" w:eastAsia="Times New Roman" w:hAnsi="Times New Roman" w:cs="Times New Roman"/>
          <w:sz w:val="20"/>
        </w:rPr>
        <w:t>9.</w:t>
      </w:r>
      <w:r>
        <w:rPr>
          <w:rFonts w:ascii="Arial" w:eastAsia="Arial" w:hAnsi="Arial" w:cs="Arial"/>
          <w:sz w:val="20"/>
        </w:rPr>
        <w:t xml:space="preserve"> </w:t>
      </w:r>
      <w:r>
        <w:rPr>
          <w:rFonts w:ascii="Times New Roman" w:eastAsia="Times New Roman" w:hAnsi="Times New Roman" w:cs="Times New Roman"/>
          <w:sz w:val="20"/>
        </w:rPr>
        <w:t xml:space="preserve">Wytyczne budowy nasypów komunikacyjnych na słabym podłożu z zastosowaniem   geotekstyliów, IBDiM, Warszawa 1986.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r>
        <w:br w:type="page"/>
      </w:r>
    </w:p>
    <w:p w:rsidR="00BC01F3" w:rsidRDefault="00163E49">
      <w:pPr>
        <w:spacing w:after="0"/>
        <w:ind w:left="55"/>
        <w:jc w:val="center"/>
      </w:pPr>
      <w:r>
        <w:rPr>
          <w:rFonts w:ascii="Times New Roman" w:eastAsia="Times New Roman" w:hAnsi="Times New Roman" w:cs="Times New Roman"/>
          <w:sz w:val="24"/>
        </w:rPr>
        <w:lastRenderedPageBreak/>
        <w:t xml:space="preserve"> </w:t>
      </w:r>
    </w:p>
    <w:p w:rsidR="00BC01F3" w:rsidRDefault="00163E49">
      <w:pPr>
        <w:spacing w:after="0"/>
        <w:ind w:left="55"/>
        <w:jc w:val="center"/>
      </w:pPr>
      <w:r>
        <w:rPr>
          <w:rFonts w:ascii="Times New Roman" w:eastAsia="Times New Roman" w:hAnsi="Times New Roman" w:cs="Times New Roman"/>
          <w:sz w:val="24"/>
        </w:rPr>
        <w:t xml:space="preserve"> </w:t>
      </w:r>
    </w:p>
    <w:p w:rsidR="00BC01F3" w:rsidRDefault="00163E49">
      <w:pPr>
        <w:spacing w:after="14"/>
        <w:ind w:left="55"/>
        <w:jc w:val="center"/>
      </w:pPr>
      <w:r>
        <w:rPr>
          <w:rFonts w:ascii="Times New Roman" w:eastAsia="Times New Roman" w:hAnsi="Times New Roman" w:cs="Times New Roman"/>
          <w:sz w:val="24"/>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82" w:right="77"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D-04.02.02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WARSTWA  MROZOOCHRONNA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55"/>
        <w:jc w:val="center"/>
      </w:pPr>
      <w:r>
        <w:rPr>
          <w:rFonts w:ascii="Times New Roman" w:eastAsia="Times New Roman" w:hAnsi="Times New Roman" w:cs="Times New Roman"/>
          <w:b/>
          <w:sz w:val="24"/>
        </w:rPr>
        <w:t xml:space="preserve"> </w:t>
      </w:r>
    </w:p>
    <w:p w:rsidR="00BC01F3" w:rsidRDefault="00163E49">
      <w:pPr>
        <w:spacing w:after="0"/>
        <w:ind w:left="55"/>
        <w:jc w:val="center"/>
      </w:pPr>
      <w:r>
        <w:rPr>
          <w:rFonts w:ascii="Times New Roman" w:eastAsia="Times New Roman" w:hAnsi="Times New Roman" w:cs="Times New Roman"/>
          <w:b/>
          <w:sz w:val="24"/>
        </w:rPr>
        <w:t xml:space="preserve"> </w:t>
      </w:r>
    </w:p>
    <w:p w:rsidR="00BC01F3" w:rsidRDefault="00163E49">
      <w:pPr>
        <w:spacing w:after="0"/>
        <w:ind w:left="55"/>
        <w:jc w:val="center"/>
      </w:pPr>
      <w:r>
        <w:rPr>
          <w:rFonts w:ascii="Times New Roman" w:eastAsia="Times New Roman" w:hAnsi="Times New Roman" w:cs="Times New Roman"/>
          <w:b/>
          <w:sz w:val="24"/>
        </w:rPr>
        <w:t xml:space="preserve"> </w:t>
      </w:r>
    </w:p>
    <w:p w:rsidR="00BC01F3" w:rsidRDefault="00163E49">
      <w:pPr>
        <w:spacing w:after="0"/>
        <w:ind w:left="55"/>
        <w:jc w:val="center"/>
      </w:pPr>
      <w:r>
        <w:rPr>
          <w:rFonts w:ascii="Times New Roman" w:eastAsia="Times New Roman" w:hAnsi="Times New Roman" w:cs="Times New Roman"/>
          <w:b/>
          <w:sz w:val="24"/>
        </w:rPr>
        <w:t xml:space="preserve"> </w:t>
      </w:r>
    </w:p>
    <w:p w:rsidR="00BC01F3" w:rsidRDefault="00163E49">
      <w:pPr>
        <w:spacing w:after="99"/>
        <w:ind w:left="48" w:right="43" w:hanging="10"/>
        <w:jc w:val="center"/>
      </w:pPr>
      <w:r>
        <w:rPr>
          <w:rFonts w:ascii="Times New Roman" w:eastAsia="Times New Roman" w:hAnsi="Times New Roman" w:cs="Times New Roman"/>
          <w:b/>
          <w:sz w:val="20"/>
        </w:rPr>
        <w:t xml:space="preserve">SPIS TREŚCI </w:t>
      </w:r>
    </w:p>
    <w:p w:rsidR="00BC01F3" w:rsidRDefault="00163E49">
      <w:pPr>
        <w:spacing w:after="0"/>
        <w:ind w:left="48" w:right="43" w:hanging="10"/>
        <w:jc w:val="center"/>
      </w:pPr>
      <w:r>
        <w:rPr>
          <w:rFonts w:ascii="Times New Roman" w:eastAsia="Times New Roman" w:hAnsi="Times New Roman" w:cs="Times New Roman"/>
          <w:b/>
          <w:sz w:val="20"/>
        </w:rPr>
        <w:t xml:space="preserve">D-04.02.02 </w:t>
      </w:r>
    </w:p>
    <w:p w:rsidR="00BC01F3" w:rsidRDefault="00163E49">
      <w:pPr>
        <w:spacing w:after="0"/>
        <w:ind w:left="48" w:right="45" w:hanging="10"/>
        <w:jc w:val="center"/>
      </w:pPr>
      <w:r>
        <w:rPr>
          <w:rFonts w:ascii="Times New Roman" w:eastAsia="Times New Roman" w:hAnsi="Times New Roman" w:cs="Times New Roman"/>
          <w:b/>
          <w:sz w:val="20"/>
        </w:rPr>
        <w:t xml:space="preserve">WARSTWA  MROZOOCHRONNA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numPr>
          <w:ilvl w:val="0"/>
          <w:numId w:val="87"/>
        </w:numPr>
        <w:spacing w:after="5" w:line="269" w:lineRule="auto"/>
        <w:ind w:right="10" w:hanging="201"/>
        <w:jc w:val="both"/>
      </w:pPr>
      <w:r>
        <w:rPr>
          <w:rFonts w:ascii="Times New Roman" w:eastAsia="Times New Roman" w:hAnsi="Times New Roman" w:cs="Times New Roman"/>
          <w:b/>
          <w:sz w:val="20"/>
        </w:rPr>
        <w:t>WSTĘP</w:t>
      </w:r>
      <w:r>
        <w:rPr>
          <w:rFonts w:ascii="Times New Roman" w:eastAsia="Times New Roman" w:hAnsi="Times New Roman" w:cs="Times New Roman"/>
          <w:sz w:val="20"/>
        </w:rPr>
        <w:t xml:space="preserve"> ......................................................................................................................... 27</w:t>
      </w:r>
      <w:r>
        <w:rPr>
          <w:rFonts w:ascii="Times New Roman" w:eastAsia="Times New Roman" w:hAnsi="Times New Roman" w:cs="Times New Roman"/>
          <w:b/>
          <w:sz w:val="20"/>
        </w:rPr>
        <w:t xml:space="preserve"> </w:t>
      </w:r>
    </w:p>
    <w:p w:rsidR="00BC01F3" w:rsidRDefault="00163E49">
      <w:pPr>
        <w:numPr>
          <w:ilvl w:val="0"/>
          <w:numId w:val="87"/>
        </w:numPr>
        <w:spacing w:after="5" w:line="269" w:lineRule="auto"/>
        <w:ind w:right="10" w:hanging="201"/>
        <w:jc w:val="both"/>
      </w:pPr>
      <w:r>
        <w:rPr>
          <w:rFonts w:ascii="Times New Roman" w:eastAsia="Times New Roman" w:hAnsi="Times New Roman" w:cs="Times New Roman"/>
          <w:b/>
          <w:sz w:val="20"/>
        </w:rPr>
        <w:t>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27</w:t>
      </w:r>
      <w:r>
        <w:rPr>
          <w:rFonts w:ascii="Times New Roman" w:eastAsia="Times New Roman" w:hAnsi="Times New Roman" w:cs="Times New Roman"/>
          <w:b/>
          <w:sz w:val="20"/>
        </w:rPr>
        <w:t xml:space="preserve"> 3. SPRZĘT</w:t>
      </w:r>
      <w:r>
        <w:rPr>
          <w:rFonts w:ascii="Times New Roman" w:eastAsia="Times New Roman" w:hAnsi="Times New Roman" w:cs="Times New Roman"/>
          <w:sz w:val="20"/>
        </w:rPr>
        <w:t xml:space="preserve"> ....................................................................................................................... 28</w:t>
      </w:r>
      <w:r>
        <w:rPr>
          <w:rFonts w:ascii="Times New Roman" w:eastAsia="Times New Roman" w:hAnsi="Times New Roman" w:cs="Times New Roman"/>
          <w:b/>
          <w:sz w:val="20"/>
        </w:rPr>
        <w:t xml:space="preserve"> 4. 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28</w:t>
      </w:r>
      <w:r>
        <w:rPr>
          <w:rFonts w:ascii="Times New Roman" w:eastAsia="Times New Roman" w:hAnsi="Times New Roman" w:cs="Times New Roman"/>
          <w:b/>
          <w:sz w:val="20"/>
        </w:rPr>
        <w:t xml:space="preserve"> </w:t>
      </w:r>
    </w:p>
    <w:p w:rsidR="00BC01F3" w:rsidRDefault="00163E49">
      <w:pPr>
        <w:spacing w:after="5" w:line="269" w:lineRule="auto"/>
        <w:ind w:left="152" w:right="10" w:hanging="10"/>
        <w:jc w:val="both"/>
      </w:pPr>
      <w:r>
        <w:rPr>
          <w:rFonts w:ascii="Times New Roman" w:eastAsia="Times New Roman" w:hAnsi="Times New Roman" w:cs="Times New Roman"/>
          <w:b/>
          <w:sz w:val="20"/>
        </w:rPr>
        <w:t>5. WYKONANIE ROBÓT</w:t>
      </w:r>
      <w:r>
        <w:rPr>
          <w:rFonts w:ascii="Times New Roman" w:eastAsia="Times New Roman" w:hAnsi="Times New Roman" w:cs="Times New Roman"/>
          <w:sz w:val="20"/>
        </w:rPr>
        <w:t xml:space="preserve"> .............................................................................................. 28</w:t>
      </w:r>
      <w:r>
        <w:rPr>
          <w:rFonts w:ascii="Times New Roman" w:eastAsia="Times New Roman" w:hAnsi="Times New Roman" w:cs="Times New Roman"/>
          <w:b/>
          <w:sz w:val="20"/>
        </w:rPr>
        <w:t xml:space="preserve"> 6. KONTROLA JAKOŚCI ROBÓT</w:t>
      </w:r>
      <w:r>
        <w:rPr>
          <w:rFonts w:ascii="Times New Roman" w:eastAsia="Times New Roman" w:hAnsi="Times New Roman" w:cs="Times New Roman"/>
          <w:sz w:val="20"/>
        </w:rPr>
        <w:t xml:space="preserve"> .............................................................................. 28</w:t>
      </w:r>
      <w:r>
        <w:rPr>
          <w:rFonts w:ascii="Times New Roman" w:eastAsia="Times New Roman" w:hAnsi="Times New Roman" w:cs="Times New Roman"/>
          <w:b/>
          <w:sz w:val="20"/>
        </w:rPr>
        <w:t xml:space="preserve"> </w:t>
      </w:r>
      <w:r>
        <w:rPr>
          <w:rFonts w:ascii="Times New Roman" w:eastAsia="Times New Roman" w:hAnsi="Times New Roman" w:cs="Times New Roman"/>
          <w:b/>
          <w:sz w:val="20"/>
        </w:rPr>
        <w:t>7. OBMIAR ROBÓT</w:t>
      </w:r>
      <w:r>
        <w:rPr>
          <w:rFonts w:ascii="Times New Roman" w:eastAsia="Times New Roman" w:hAnsi="Times New Roman" w:cs="Times New Roman"/>
          <w:sz w:val="20"/>
        </w:rPr>
        <w:t xml:space="preserve"> ....................................................................................................... 29</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 29</w:t>
      </w:r>
      <w:r>
        <w:rPr>
          <w:rFonts w:ascii="Times New Roman" w:eastAsia="Times New Roman" w:hAnsi="Times New Roman" w:cs="Times New Roman"/>
          <w:b/>
          <w:sz w:val="20"/>
        </w:rPr>
        <w:t xml:space="preserve"> </w:t>
      </w:r>
    </w:p>
    <w:p w:rsidR="00BC01F3" w:rsidRDefault="00163E49">
      <w:pPr>
        <w:numPr>
          <w:ilvl w:val="0"/>
          <w:numId w:val="88"/>
        </w:numPr>
        <w:spacing w:after="5" w:line="269" w:lineRule="auto"/>
        <w:ind w:left="444" w:right="10" w:hanging="302"/>
        <w:jc w:val="both"/>
      </w:pPr>
      <w:r>
        <w:rPr>
          <w:rFonts w:ascii="Times New Roman" w:eastAsia="Times New Roman" w:hAnsi="Times New Roman" w:cs="Times New Roman"/>
          <w:b/>
          <w:sz w:val="20"/>
        </w:rPr>
        <w:t>PODSTAWA PŁATNOŚCI</w:t>
      </w:r>
      <w:r>
        <w:rPr>
          <w:rFonts w:ascii="Times New Roman" w:eastAsia="Times New Roman" w:hAnsi="Times New Roman" w:cs="Times New Roman"/>
          <w:sz w:val="20"/>
        </w:rPr>
        <w:t xml:space="preserve"> ........................................................................................ 29</w:t>
      </w:r>
      <w:r>
        <w:rPr>
          <w:rFonts w:ascii="Times New Roman" w:eastAsia="Times New Roman" w:hAnsi="Times New Roman" w:cs="Times New Roman"/>
          <w:b/>
          <w:sz w:val="20"/>
        </w:rPr>
        <w:t xml:space="preserve"> </w:t>
      </w:r>
    </w:p>
    <w:p w:rsidR="00BC01F3" w:rsidRDefault="00163E49">
      <w:pPr>
        <w:numPr>
          <w:ilvl w:val="0"/>
          <w:numId w:val="88"/>
        </w:numPr>
        <w:spacing w:after="5" w:line="269" w:lineRule="auto"/>
        <w:ind w:left="444" w:right="10" w:hanging="302"/>
        <w:jc w:val="both"/>
      </w:pPr>
      <w:r>
        <w:rPr>
          <w:rFonts w:ascii="Times New Roman" w:eastAsia="Times New Roman" w:hAnsi="Times New Roman" w:cs="Times New Roman"/>
          <w:b/>
          <w:sz w:val="20"/>
        </w:rPr>
        <w:lastRenderedPageBreak/>
        <w:t>PRZEPISY ZWIĄZANE</w:t>
      </w:r>
      <w:r>
        <w:rPr>
          <w:rFonts w:ascii="Times New Roman" w:eastAsia="Times New Roman" w:hAnsi="Times New Roman" w:cs="Times New Roman"/>
          <w:sz w:val="20"/>
        </w:rPr>
        <w:t xml:space="preserve"> ............................................................................................ 30</w:t>
      </w:r>
      <w:r>
        <w:rPr>
          <w:rFonts w:ascii="Times New Roman" w:eastAsia="Times New Roman" w:hAnsi="Times New Roman" w:cs="Times New Roman"/>
          <w:b/>
          <w:sz w:val="20"/>
        </w:rPr>
        <w:t xml:space="preserve"> </w:t>
      </w:r>
    </w:p>
    <w:p w:rsidR="00BC01F3" w:rsidRDefault="00163E49">
      <w:pPr>
        <w:spacing w:after="0"/>
        <w:ind w:left="142"/>
      </w:pPr>
      <w:r>
        <w:rPr>
          <w:rFonts w:ascii="Times New Roman" w:eastAsia="Times New Roman" w:hAnsi="Times New Roman" w:cs="Times New Roman"/>
          <w:b/>
          <w:sz w:val="20"/>
        </w:rPr>
        <w:t xml:space="preserve"> </w:t>
      </w:r>
    </w:p>
    <w:p w:rsidR="00BC01F3" w:rsidRDefault="00163E49">
      <w:pPr>
        <w:numPr>
          <w:ilvl w:val="0"/>
          <w:numId w:val="89"/>
        </w:numPr>
        <w:spacing w:after="210" w:line="270" w:lineRule="auto"/>
        <w:ind w:right="1" w:hanging="302"/>
        <w:jc w:val="both"/>
      </w:pPr>
      <w:r>
        <w:rPr>
          <w:rFonts w:ascii="Times New Roman" w:eastAsia="Times New Roman" w:hAnsi="Times New Roman" w:cs="Times New Roman"/>
          <w:b/>
          <w:sz w:val="20"/>
        </w:rPr>
        <w:t xml:space="preserve">WSTĘP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Przedmiotem niniejszej specyfikacji technicznej (ST) są wymagania dotyczące wykonania i odbioru robót związanych z wykonaniem warstwy mrozoochronnej. </w:t>
      </w:r>
    </w:p>
    <w:p w:rsidR="00BC01F3" w:rsidRDefault="00163E49">
      <w:pPr>
        <w:numPr>
          <w:ilvl w:val="1"/>
          <w:numId w:val="89"/>
        </w:numPr>
        <w:spacing w:after="92"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w:t>
      </w:r>
      <w:r>
        <w:rPr>
          <w:rFonts w:ascii="Times New Roman" w:eastAsia="Times New Roman" w:hAnsi="Times New Roman" w:cs="Times New Roman"/>
          <w:sz w:val="20"/>
        </w:rPr>
        <w:t xml:space="preserve">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Ustalenia zawarte w niniejszej specyfikacji dotyczą zasad prowadzenia robót związanych z wykonaniem warstwy mrozoochronnej stosowanej jako część podbudowy pomocniczej w przypadk</w:t>
      </w:r>
      <w:r>
        <w:rPr>
          <w:rFonts w:ascii="Times New Roman" w:eastAsia="Times New Roman" w:hAnsi="Times New Roman" w:cs="Times New Roman"/>
          <w:sz w:val="20"/>
        </w:rPr>
        <w:t xml:space="preserve">u, gdy podłoże stanowią grunty wątpliwe lub wysadzinowe.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Określenia podstawowe są zgodne z obowiązującymi, odpowiednimi polskimi normami i z definicjami podanymi w OST D-M-00.00.00 „Wymagania ogólne” pkt 1.4.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Ogólne wymagania dot</w:t>
      </w:r>
      <w:r>
        <w:rPr>
          <w:rFonts w:ascii="Times New Roman" w:eastAsia="Times New Roman" w:hAnsi="Times New Roman" w:cs="Times New Roman"/>
          <w:b/>
          <w:sz w:val="20"/>
        </w:rPr>
        <w:t xml:space="preserve">yczące robót </w:t>
      </w:r>
    </w:p>
    <w:p w:rsidR="00BC01F3" w:rsidRDefault="00163E49">
      <w:pPr>
        <w:spacing w:after="253"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89"/>
        </w:numPr>
        <w:spacing w:after="254" w:line="270" w:lineRule="auto"/>
        <w:ind w:right="1" w:hanging="302"/>
        <w:jc w:val="both"/>
      </w:pPr>
      <w:r>
        <w:rPr>
          <w:rFonts w:ascii="Times New Roman" w:eastAsia="Times New Roman" w:hAnsi="Times New Roman" w:cs="Times New Roman"/>
          <w:b/>
          <w:sz w:val="20"/>
        </w:rPr>
        <w:t xml:space="preserve">MATERIAŁY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Ogólne wymagania dotyczące materiałów, ich pozyskiwania i składowania, podano w OST D-M-</w:t>
      </w:r>
      <w:r>
        <w:rPr>
          <w:rFonts w:ascii="Times New Roman" w:eastAsia="Times New Roman" w:hAnsi="Times New Roman" w:cs="Times New Roman"/>
          <w:sz w:val="20"/>
        </w:rPr>
        <w:t xml:space="preserve">00.00.00 „Wymagania ogólne” pkt 2. </w:t>
      </w:r>
    </w:p>
    <w:p w:rsidR="00BC01F3" w:rsidRDefault="00163E49">
      <w:pPr>
        <w:numPr>
          <w:ilvl w:val="1"/>
          <w:numId w:val="89"/>
        </w:numPr>
        <w:spacing w:after="5" w:line="392" w:lineRule="auto"/>
        <w:ind w:right="1" w:hanging="352"/>
        <w:jc w:val="both"/>
      </w:pPr>
      <w:r>
        <w:rPr>
          <w:rFonts w:ascii="Times New Roman" w:eastAsia="Times New Roman" w:hAnsi="Times New Roman" w:cs="Times New Roman"/>
          <w:b/>
          <w:sz w:val="20"/>
        </w:rPr>
        <w:t xml:space="preserve">Rodzaje materiałów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Materiałami stosowanymi przy wykonywaniu warstwy mrozoochronnej są: </w:t>
      </w:r>
    </w:p>
    <w:p w:rsidR="00BC01F3" w:rsidRDefault="00163E49">
      <w:pPr>
        <w:spacing w:after="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kruszywa odpowiadające wymaganiom podanym w OST D-04.02.01 „Warstwy odsączające i odcinające” pkt 2, </w:t>
      </w:r>
    </w:p>
    <w:p w:rsidR="00BC01F3" w:rsidRDefault="00163E49">
      <w:pPr>
        <w:spacing w:after="22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grunty przydatne bez zas</w:t>
      </w:r>
      <w:r>
        <w:rPr>
          <w:rFonts w:ascii="Times New Roman" w:eastAsia="Times New Roman" w:hAnsi="Times New Roman" w:cs="Times New Roman"/>
          <w:sz w:val="20"/>
        </w:rPr>
        <w:t xml:space="preserve">trzeżeń, odpowiadające wymaganiom podanym w OST                   D-02.03.01 „Wykonanie nasypów” pkt 2. </w:t>
      </w:r>
    </w:p>
    <w:p w:rsidR="00BC01F3" w:rsidRDefault="00163E49">
      <w:pPr>
        <w:numPr>
          <w:ilvl w:val="0"/>
          <w:numId w:val="89"/>
        </w:numPr>
        <w:spacing w:after="252" w:line="270" w:lineRule="auto"/>
        <w:ind w:right="1" w:hanging="302"/>
        <w:jc w:val="both"/>
      </w:pPr>
      <w:r>
        <w:rPr>
          <w:rFonts w:ascii="Times New Roman" w:eastAsia="Times New Roman" w:hAnsi="Times New Roman" w:cs="Times New Roman"/>
          <w:b/>
          <w:sz w:val="20"/>
        </w:rPr>
        <w:lastRenderedPageBreak/>
        <w:t xml:space="preserve">SPRZĘT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pkt 3.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Sprzęt do wykonania robót </w:t>
      </w:r>
    </w:p>
    <w:p w:rsidR="00BC01F3" w:rsidRDefault="00163E49">
      <w:pPr>
        <w:spacing w:after="211" w:line="269" w:lineRule="auto"/>
        <w:ind w:left="7" w:right="10" w:hanging="10"/>
        <w:jc w:val="both"/>
      </w:pPr>
      <w:r>
        <w:rPr>
          <w:rFonts w:ascii="Times New Roman" w:eastAsia="Times New Roman" w:hAnsi="Times New Roman" w:cs="Times New Roman"/>
          <w:sz w:val="20"/>
        </w:rPr>
        <w:t xml:space="preserve"> Do wykonania warstwy mrozoochronnej należy stosować ten rodzaj sprzętu, który został podany w OST D-04.02.01 „Warstwy odsączające i odcinające” pkt 3. </w:t>
      </w:r>
    </w:p>
    <w:p w:rsidR="00BC01F3" w:rsidRDefault="00163E49">
      <w:pPr>
        <w:numPr>
          <w:ilvl w:val="0"/>
          <w:numId w:val="89"/>
        </w:numPr>
        <w:spacing w:after="254" w:line="270" w:lineRule="auto"/>
        <w:ind w:right="1" w:hanging="302"/>
        <w:jc w:val="both"/>
      </w:pPr>
      <w:r>
        <w:rPr>
          <w:rFonts w:ascii="Times New Roman" w:eastAsia="Times New Roman" w:hAnsi="Times New Roman" w:cs="Times New Roman"/>
          <w:b/>
          <w:sz w:val="20"/>
        </w:rPr>
        <w:t xml:space="preserve">TRANSPORT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Ogólne wymagania dotyczą</w:t>
      </w:r>
      <w:r>
        <w:rPr>
          <w:rFonts w:ascii="Times New Roman" w:eastAsia="Times New Roman" w:hAnsi="Times New Roman" w:cs="Times New Roman"/>
          <w:sz w:val="20"/>
        </w:rPr>
        <w:t xml:space="preserve">ce transportu podano w OST D-M-00.00.00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89"/>
        </w:numPr>
        <w:spacing w:after="101" w:line="270" w:lineRule="auto"/>
        <w:ind w:right="1" w:hanging="352"/>
        <w:jc w:val="both"/>
      </w:pPr>
      <w:r>
        <w:rPr>
          <w:rFonts w:ascii="Times New Roman" w:eastAsia="Times New Roman" w:hAnsi="Times New Roman" w:cs="Times New Roman"/>
          <w:b/>
          <w:sz w:val="20"/>
        </w:rPr>
        <w:t xml:space="preserve">Transport materiałów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Transport materiałów stosowanych do wykonania warstwy mrozoochronnej powinien odpowiadać wymaganiom podanym w OST D-04.02.01 „Warstwy odsączające i odcinające” pkt 4</w:t>
      </w:r>
      <w:r>
        <w:rPr>
          <w:rFonts w:ascii="Times New Roman" w:eastAsia="Times New Roman" w:hAnsi="Times New Roman" w:cs="Times New Roman"/>
          <w:sz w:val="20"/>
        </w:rPr>
        <w:t xml:space="preserve">.2. </w:t>
      </w:r>
    </w:p>
    <w:p w:rsidR="00BC01F3" w:rsidRDefault="00163E49">
      <w:pPr>
        <w:numPr>
          <w:ilvl w:val="0"/>
          <w:numId w:val="89"/>
        </w:numPr>
        <w:spacing w:after="252" w:line="270" w:lineRule="auto"/>
        <w:ind w:right="1" w:hanging="302"/>
        <w:jc w:val="both"/>
      </w:pPr>
      <w:r>
        <w:rPr>
          <w:rFonts w:ascii="Times New Roman" w:eastAsia="Times New Roman" w:hAnsi="Times New Roman" w:cs="Times New Roman"/>
          <w:b/>
          <w:sz w:val="20"/>
        </w:rPr>
        <w:t xml:space="preserve">WYKONANIE ROBÓT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wykonania robót podano w OST D-M-00.00.00 „Wymagania ogólne” pkt 5.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Wykonanie warstwy mrozoochronnej z gruntu lub kruszywa </w:t>
      </w:r>
    </w:p>
    <w:p w:rsidR="00BC01F3" w:rsidRDefault="00163E49">
      <w:pPr>
        <w:spacing w:after="251"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Warstwę mrozoochronną należy wykonywać zgodnie z wymaganiami podanymi w OST D-04.02.01 „Warstwy odsączające i odcinające” pkt 5. </w:t>
      </w:r>
    </w:p>
    <w:p w:rsidR="00BC01F3" w:rsidRDefault="00163E49">
      <w:pPr>
        <w:numPr>
          <w:ilvl w:val="0"/>
          <w:numId w:val="89"/>
        </w:numPr>
        <w:spacing w:after="254" w:line="270" w:lineRule="auto"/>
        <w:ind w:right="1" w:hanging="302"/>
        <w:jc w:val="both"/>
      </w:pPr>
      <w:r>
        <w:rPr>
          <w:rFonts w:ascii="Times New Roman" w:eastAsia="Times New Roman" w:hAnsi="Times New Roman" w:cs="Times New Roman"/>
          <w:b/>
          <w:sz w:val="20"/>
        </w:rPr>
        <w:t xml:space="preserve">KONTROLA JAKOŚCI ROBÓT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kontroli jakości robót podano w OST D-M-00.00.00 </w:t>
      </w:r>
      <w:r>
        <w:rPr>
          <w:rFonts w:ascii="Times New Roman" w:eastAsia="Times New Roman" w:hAnsi="Times New Roman" w:cs="Times New Roman"/>
          <w:sz w:val="20"/>
        </w:rPr>
        <w:t xml:space="preserve">„Wymagania ogólne” pkt 6.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Badania przed przystąpieniem do robót </w:t>
      </w:r>
    </w:p>
    <w:p w:rsidR="00BC01F3" w:rsidRDefault="00163E49">
      <w:pPr>
        <w:tabs>
          <w:tab w:val="center" w:pos="360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Przed przystąpieniem do robót Wykonawca powinien wykonać badania: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kruszyw, według zasad określonych w OST D-04.02.01 „Warstwy odsączające i odcinające” pkt 6, </w:t>
      </w:r>
    </w:p>
    <w:p w:rsidR="00BC01F3" w:rsidRDefault="00163E49">
      <w:pPr>
        <w:spacing w:after="9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gruntów, według zasad o</w:t>
      </w:r>
      <w:r>
        <w:rPr>
          <w:rFonts w:ascii="Times New Roman" w:eastAsia="Times New Roman" w:hAnsi="Times New Roman" w:cs="Times New Roman"/>
          <w:sz w:val="20"/>
        </w:rPr>
        <w:t xml:space="preserve">kreślonych w OST D-02.03.01 „Wykonanie nasypów” pkt 6.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lastRenderedPageBreak/>
        <w:t xml:space="preserve">Badania w czasie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Częstotliwość oraz zakres badań i pomiarów dotyczących cech geometrycznych i zagęszczenia warstwy mrozoochronnej powinny być zgodne z podanymi w OST                          D</w:t>
      </w:r>
      <w:r>
        <w:rPr>
          <w:rFonts w:ascii="Times New Roman" w:eastAsia="Times New Roman" w:hAnsi="Times New Roman" w:cs="Times New Roman"/>
          <w:sz w:val="20"/>
        </w:rPr>
        <w:t xml:space="preserve">-04.02.01 „Warstwy odsączające i odcinające” pkt 6.3.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Zasady postępowania z odcinkami wadliwie wykonanymi </w:t>
      </w:r>
    </w:p>
    <w:p w:rsidR="00BC01F3" w:rsidRDefault="00163E49">
      <w:pPr>
        <w:spacing w:after="253" w:line="269" w:lineRule="auto"/>
        <w:ind w:left="7" w:right="10" w:hanging="10"/>
        <w:jc w:val="both"/>
      </w:pPr>
      <w:r>
        <w:rPr>
          <w:rFonts w:ascii="Times New Roman" w:eastAsia="Times New Roman" w:hAnsi="Times New Roman" w:cs="Times New Roman"/>
          <w:sz w:val="20"/>
        </w:rPr>
        <w:t xml:space="preserve"> Zasady postępowania z odcinkami wadliwie wykonanymi powinny być zgodne z ustaleniami OST D-04.02.01 „Warstwy odsączające i odcinające” pkt 6.4. </w:t>
      </w:r>
    </w:p>
    <w:p w:rsidR="00BC01F3" w:rsidRDefault="00163E49">
      <w:pPr>
        <w:numPr>
          <w:ilvl w:val="0"/>
          <w:numId w:val="89"/>
        </w:numPr>
        <w:spacing w:after="254" w:line="270" w:lineRule="auto"/>
        <w:ind w:right="1" w:hanging="302"/>
        <w:jc w:val="both"/>
      </w:pPr>
      <w:r>
        <w:rPr>
          <w:rFonts w:ascii="Times New Roman" w:eastAsia="Times New Roman" w:hAnsi="Times New Roman" w:cs="Times New Roman"/>
          <w:b/>
          <w:sz w:val="20"/>
        </w:rPr>
        <w:t>OB</w:t>
      </w:r>
      <w:r>
        <w:rPr>
          <w:rFonts w:ascii="Times New Roman" w:eastAsia="Times New Roman" w:hAnsi="Times New Roman" w:cs="Times New Roman"/>
          <w:b/>
          <w:sz w:val="20"/>
        </w:rPr>
        <w:t xml:space="preserve">MIAR ROBÓT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spacing w:after="256" w:line="269" w:lineRule="auto"/>
        <w:ind w:left="7" w:right="10" w:hanging="10"/>
        <w:jc w:val="both"/>
      </w:pPr>
      <w:r>
        <w:rPr>
          <w:rFonts w:ascii="Times New Roman" w:eastAsia="Times New Roman" w:hAnsi="Times New Roman" w:cs="Times New Roman"/>
          <w:sz w:val="20"/>
        </w:rPr>
        <w:t xml:space="preserve"> Jednostką obmiarową 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wykonanej warstwy mrozoochronnej.  </w:t>
      </w:r>
    </w:p>
    <w:p w:rsidR="00BC01F3" w:rsidRDefault="00163E49">
      <w:pPr>
        <w:numPr>
          <w:ilvl w:val="0"/>
          <w:numId w:val="89"/>
        </w:numPr>
        <w:spacing w:after="127" w:line="270" w:lineRule="auto"/>
        <w:ind w:right="1" w:hanging="302"/>
        <w:jc w:val="both"/>
      </w:pPr>
      <w:r>
        <w:rPr>
          <w:rFonts w:ascii="Times New Roman" w:eastAsia="Times New Roman" w:hAnsi="Times New Roman" w:cs="Times New Roman"/>
          <w:b/>
          <w:sz w:val="20"/>
        </w:rPr>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w:t>
      </w:r>
      <w:r>
        <w:rPr>
          <w:rFonts w:ascii="Times New Roman" w:eastAsia="Times New Roman" w:hAnsi="Times New Roman" w:cs="Times New Roman"/>
          <w:sz w:val="20"/>
        </w:rPr>
        <w:t xml:space="preserve">odbioru robót podano w OST D-M-00.00.00 „Wymagania ogólne” pkt 8.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Roboty uznaje się za wykonane zgodnie z dokumentacją projektową, SST i wymaganiami Inżyniera, jeżeli wszystkie pomiary i badania z zachowaniem tolerancji wg pkt 6 dały wyniki pozytywne. </w:t>
      </w:r>
    </w:p>
    <w:p w:rsidR="00BC01F3" w:rsidRDefault="00163E49">
      <w:pPr>
        <w:numPr>
          <w:ilvl w:val="0"/>
          <w:numId w:val="89"/>
        </w:numPr>
        <w:spacing w:after="255"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89"/>
        </w:numPr>
        <w:spacing w:after="127" w:line="270" w:lineRule="auto"/>
        <w:ind w:right="1" w:hanging="3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89"/>
        </w:numPr>
        <w:spacing w:after="90"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tabs>
          <w:tab w:val="center" w:pos="305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Cena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wykonanej warstwy mrozoochronnej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prac</w:t>
      </w:r>
      <w:r>
        <w:rPr>
          <w:rFonts w:ascii="Times New Roman" w:eastAsia="Times New Roman" w:hAnsi="Times New Roman" w:cs="Times New Roman"/>
          <w:sz w:val="20"/>
        </w:rPr>
        <w:t xml:space="preserve">e pomiarowe, </w:t>
      </w:r>
    </w:p>
    <w:p w:rsidR="00BC01F3" w:rsidRDefault="00163E49">
      <w:pPr>
        <w:spacing w:after="28"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i rozłożenie na uprzednio przygotowanym podłożu warstwy materiału o grubości i jakości określonej w dokumentacji projektowej i specyfikacji technicznej,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wyrównanie ułożonej warstwy do wymaganego profilu,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zagęszczenie wypr</w:t>
      </w:r>
      <w:r>
        <w:rPr>
          <w:rFonts w:ascii="Times New Roman" w:eastAsia="Times New Roman" w:hAnsi="Times New Roman" w:cs="Times New Roman"/>
          <w:sz w:val="20"/>
        </w:rPr>
        <w:t xml:space="preserve">ofilowanej warstwy,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pomiarów i badań laboratoryjnych, wymaganych w specyfikacji technicznej, </w:t>
      </w:r>
    </w:p>
    <w:p w:rsidR="00BC01F3" w:rsidRDefault="00163E49">
      <w:pPr>
        <w:spacing w:after="191"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utrzymanie warstwy. </w:t>
      </w:r>
    </w:p>
    <w:p w:rsidR="00BC01F3" w:rsidRDefault="00163E49">
      <w:pPr>
        <w:numPr>
          <w:ilvl w:val="0"/>
          <w:numId w:val="89"/>
        </w:numPr>
        <w:spacing w:after="127" w:line="270" w:lineRule="auto"/>
        <w:ind w:right="1" w:hanging="302"/>
        <w:jc w:val="both"/>
      </w:pPr>
      <w:r>
        <w:rPr>
          <w:rFonts w:ascii="Times New Roman" w:eastAsia="Times New Roman" w:hAnsi="Times New Roman" w:cs="Times New Roman"/>
          <w:b/>
          <w:sz w:val="20"/>
        </w:rPr>
        <w:lastRenderedPageBreak/>
        <w:t xml:space="preserve">PRZEPISY ZWIĄZANE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Przepisy </w:t>
      </w:r>
      <w:r>
        <w:rPr>
          <w:rFonts w:ascii="Times New Roman" w:eastAsia="Times New Roman" w:hAnsi="Times New Roman" w:cs="Times New Roman"/>
          <w:sz w:val="20"/>
        </w:rPr>
        <w:tab/>
        <w:t xml:space="preserve">związane </w:t>
      </w:r>
      <w:r>
        <w:rPr>
          <w:rFonts w:ascii="Times New Roman" w:eastAsia="Times New Roman" w:hAnsi="Times New Roman" w:cs="Times New Roman"/>
          <w:sz w:val="20"/>
        </w:rPr>
        <w:tab/>
        <w:t xml:space="preserve">zostały </w:t>
      </w:r>
      <w:r>
        <w:rPr>
          <w:rFonts w:ascii="Times New Roman" w:eastAsia="Times New Roman" w:hAnsi="Times New Roman" w:cs="Times New Roman"/>
          <w:sz w:val="20"/>
        </w:rPr>
        <w:tab/>
        <w:t xml:space="preserve">podane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OST </w:t>
      </w:r>
      <w:r>
        <w:rPr>
          <w:rFonts w:ascii="Times New Roman" w:eastAsia="Times New Roman" w:hAnsi="Times New Roman" w:cs="Times New Roman"/>
          <w:sz w:val="20"/>
        </w:rPr>
        <w:tab/>
        <w:t>D-</w:t>
      </w:r>
      <w:r>
        <w:rPr>
          <w:rFonts w:ascii="Times New Roman" w:eastAsia="Times New Roman" w:hAnsi="Times New Roman" w:cs="Times New Roman"/>
          <w:sz w:val="20"/>
        </w:rPr>
        <w:t xml:space="preserve">04.02.01 </w:t>
      </w:r>
      <w:r>
        <w:rPr>
          <w:rFonts w:ascii="Times New Roman" w:eastAsia="Times New Roman" w:hAnsi="Times New Roman" w:cs="Times New Roman"/>
          <w:sz w:val="20"/>
        </w:rPr>
        <w:tab/>
        <w:t xml:space="preserve">dla </w:t>
      </w:r>
      <w:r>
        <w:rPr>
          <w:rFonts w:ascii="Times New Roman" w:eastAsia="Times New Roman" w:hAnsi="Times New Roman" w:cs="Times New Roman"/>
          <w:sz w:val="20"/>
        </w:rPr>
        <w:tab/>
        <w:t xml:space="preserve">warstwy mrozoochronnej wykonanej z gruntu lub kruszywa. </w:t>
      </w:r>
    </w:p>
    <w:p w:rsidR="00BC01F3" w:rsidRDefault="00163E49">
      <w:pPr>
        <w:spacing w:after="14"/>
        <w:ind w:left="55"/>
        <w:jc w:val="center"/>
      </w:pPr>
      <w:r>
        <w:rPr>
          <w:rFonts w:ascii="Times New Roman" w:eastAsia="Times New Roman" w:hAnsi="Times New Roman" w:cs="Times New Roman"/>
          <w:sz w:val="24"/>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82" w:right="77"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D-04.03.01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1" w:hanging="10"/>
        <w:jc w:val="center"/>
      </w:pPr>
      <w:r>
        <w:rPr>
          <w:rFonts w:ascii="Times New Roman" w:eastAsia="Times New Roman" w:hAnsi="Times New Roman" w:cs="Times New Roman"/>
          <w:b/>
          <w:sz w:val="28"/>
        </w:rPr>
        <w:t xml:space="preserve">OCZYSZCZENIE  I  SKROPIENIE </w:t>
      </w:r>
    </w:p>
    <w:p w:rsidR="00BC01F3" w:rsidRDefault="00163E49">
      <w:pPr>
        <w:spacing w:after="3"/>
        <w:ind w:left="85" w:right="79" w:hanging="10"/>
        <w:jc w:val="center"/>
      </w:pPr>
      <w:r>
        <w:rPr>
          <w:rFonts w:ascii="Times New Roman" w:eastAsia="Times New Roman" w:hAnsi="Times New Roman" w:cs="Times New Roman"/>
          <w:b/>
          <w:sz w:val="28"/>
        </w:rPr>
        <w:t xml:space="preserve"> WARSTW  KONSTRUKCYJNYCH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101"/>
        <w:ind w:left="48" w:right="43" w:hanging="10"/>
        <w:jc w:val="center"/>
      </w:pPr>
      <w:r>
        <w:rPr>
          <w:rFonts w:ascii="Times New Roman" w:eastAsia="Times New Roman" w:hAnsi="Times New Roman" w:cs="Times New Roman"/>
          <w:b/>
          <w:sz w:val="20"/>
        </w:rPr>
        <w:t xml:space="preserve">SPIS TREŚCI </w:t>
      </w:r>
    </w:p>
    <w:p w:rsidR="00BC01F3" w:rsidRDefault="00163E49">
      <w:pPr>
        <w:spacing w:after="0"/>
        <w:ind w:left="48" w:right="43" w:hanging="10"/>
        <w:jc w:val="center"/>
      </w:pPr>
      <w:r>
        <w:rPr>
          <w:rFonts w:ascii="Times New Roman" w:eastAsia="Times New Roman" w:hAnsi="Times New Roman" w:cs="Times New Roman"/>
          <w:b/>
          <w:sz w:val="20"/>
        </w:rPr>
        <w:t xml:space="preserve">D-04.03.01 </w:t>
      </w:r>
    </w:p>
    <w:p w:rsidR="00BC01F3" w:rsidRDefault="00163E49">
      <w:pPr>
        <w:spacing w:after="0"/>
        <w:ind w:left="48" w:right="43" w:hanging="10"/>
        <w:jc w:val="center"/>
      </w:pPr>
      <w:r>
        <w:rPr>
          <w:rFonts w:ascii="Times New Roman" w:eastAsia="Times New Roman" w:hAnsi="Times New Roman" w:cs="Times New Roman"/>
          <w:b/>
          <w:sz w:val="20"/>
        </w:rPr>
        <w:t>OCZYSZCZENIE  I  SKROPIENIE</w:t>
      </w:r>
      <w:r>
        <w:rPr>
          <w:rFonts w:ascii="Times New Roman" w:eastAsia="Times New Roman" w:hAnsi="Times New Roman" w:cs="Times New Roman"/>
          <w:b/>
          <w:sz w:val="20"/>
        </w:rPr>
        <w:t xml:space="preserve"> </w:t>
      </w:r>
    </w:p>
    <w:p w:rsidR="00BC01F3" w:rsidRDefault="00163E49">
      <w:pPr>
        <w:spacing w:after="0"/>
        <w:ind w:left="48" w:right="44" w:hanging="10"/>
        <w:jc w:val="center"/>
      </w:pPr>
      <w:r>
        <w:rPr>
          <w:rFonts w:ascii="Times New Roman" w:eastAsia="Times New Roman" w:hAnsi="Times New Roman" w:cs="Times New Roman"/>
          <w:b/>
          <w:sz w:val="20"/>
        </w:rPr>
        <w:t xml:space="preserve">WARSTW  KONSTRUKCYJNYCH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5" w:line="269" w:lineRule="auto"/>
        <w:ind w:left="152" w:right="10" w:hanging="10"/>
        <w:jc w:val="both"/>
      </w:pP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 33</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33</w:t>
      </w:r>
      <w:r>
        <w:rPr>
          <w:rFonts w:ascii="Times New Roman" w:eastAsia="Times New Roman" w:hAnsi="Times New Roman" w:cs="Times New Roman"/>
          <w:b/>
          <w:sz w:val="20"/>
        </w:rPr>
        <w:t xml:space="preserve"> </w:t>
      </w:r>
    </w:p>
    <w:p w:rsidR="00BC01F3" w:rsidRDefault="00163E49">
      <w:pPr>
        <w:numPr>
          <w:ilvl w:val="0"/>
          <w:numId w:val="90"/>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34</w:t>
      </w:r>
      <w:r>
        <w:rPr>
          <w:rFonts w:ascii="Times New Roman" w:eastAsia="Times New Roman" w:hAnsi="Times New Roman" w:cs="Times New Roman"/>
          <w:b/>
          <w:sz w:val="20"/>
        </w:rPr>
        <w:t xml:space="preserve"> </w:t>
      </w:r>
    </w:p>
    <w:p w:rsidR="00BC01F3" w:rsidRDefault="00163E49">
      <w:pPr>
        <w:numPr>
          <w:ilvl w:val="0"/>
          <w:numId w:val="90"/>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35</w:t>
      </w:r>
      <w:r>
        <w:rPr>
          <w:rFonts w:ascii="Times New Roman" w:eastAsia="Times New Roman" w:hAnsi="Times New Roman" w:cs="Times New Roman"/>
          <w:b/>
          <w:sz w:val="20"/>
        </w:rPr>
        <w:t xml:space="preserve"> </w:t>
      </w:r>
    </w:p>
    <w:p w:rsidR="00BC01F3" w:rsidRDefault="00163E49">
      <w:pPr>
        <w:numPr>
          <w:ilvl w:val="0"/>
          <w:numId w:val="90"/>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36</w:t>
      </w:r>
      <w:r>
        <w:rPr>
          <w:rFonts w:ascii="Times New Roman" w:eastAsia="Times New Roman" w:hAnsi="Times New Roman" w:cs="Times New Roman"/>
          <w:b/>
          <w:sz w:val="20"/>
        </w:rPr>
        <w:t xml:space="preserve"> </w:t>
      </w:r>
    </w:p>
    <w:p w:rsidR="00BC01F3" w:rsidRDefault="00163E49">
      <w:pPr>
        <w:numPr>
          <w:ilvl w:val="0"/>
          <w:numId w:val="90"/>
        </w:numPr>
        <w:spacing w:after="5" w:line="269" w:lineRule="auto"/>
        <w:ind w:right="10"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37</w:t>
      </w:r>
      <w:r>
        <w:rPr>
          <w:rFonts w:ascii="Times New Roman" w:eastAsia="Times New Roman" w:hAnsi="Times New Roman" w:cs="Times New Roman"/>
          <w:b/>
          <w:sz w:val="20"/>
        </w:rPr>
        <w:t xml:space="preserve"> </w:t>
      </w:r>
    </w:p>
    <w:p w:rsidR="00BC01F3" w:rsidRDefault="00163E49">
      <w:pPr>
        <w:numPr>
          <w:ilvl w:val="0"/>
          <w:numId w:val="90"/>
        </w:numPr>
        <w:spacing w:after="2" w:line="254" w:lineRule="auto"/>
        <w:ind w:right="10" w:hanging="201"/>
        <w:jc w:val="both"/>
      </w:pPr>
      <w:r>
        <w:rPr>
          <w:rFonts w:ascii="Times New Roman" w:eastAsia="Times New Roman" w:hAnsi="Times New Roman" w:cs="Times New Roman"/>
          <w:b/>
          <w:sz w:val="20"/>
        </w:rPr>
        <w:t>OBMIAR ROBÓT</w:t>
      </w:r>
      <w:r>
        <w:rPr>
          <w:rFonts w:ascii="Times New Roman" w:eastAsia="Times New Roman" w:hAnsi="Times New Roman" w:cs="Times New Roman"/>
          <w:sz w:val="20"/>
        </w:rPr>
        <w:t xml:space="preserve"> ....................................................................................................... 37</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38</w:t>
      </w:r>
      <w:r>
        <w:rPr>
          <w:rFonts w:ascii="Times New Roman" w:eastAsia="Times New Roman" w:hAnsi="Times New Roman" w:cs="Times New Roman"/>
          <w:b/>
          <w:sz w:val="20"/>
        </w:rPr>
        <w:t xml:space="preserve"> </w:t>
      </w:r>
    </w:p>
    <w:p w:rsidR="00BC01F3" w:rsidRDefault="00163E49">
      <w:pPr>
        <w:numPr>
          <w:ilvl w:val="0"/>
          <w:numId w:val="91"/>
        </w:numPr>
        <w:spacing w:after="5" w:line="269" w:lineRule="auto"/>
        <w:ind w:left="444" w:right="10" w:hanging="302"/>
        <w:jc w:val="both"/>
      </w:pPr>
      <w:r>
        <w:rPr>
          <w:rFonts w:ascii="Times New Roman" w:eastAsia="Times New Roman" w:hAnsi="Times New Roman" w:cs="Times New Roman"/>
          <w:b/>
          <w:sz w:val="20"/>
        </w:rPr>
        <w:lastRenderedPageBreak/>
        <w:t>PODSTAWA PŁATNOŚCI</w:t>
      </w:r>
      <w:r>
        <w:rPr>
          <w:rFonts w:ascii="Times New Roman" w:eastAsia="Times New Roman" w:hAnsi="Times New Roman" w:cs="Times New Roman"/>
          <w:sz w:val="20"/>
        </w:rPr>
        <w:t xml:space="preserve"> ........................................................................................ 38</w:t>
      </w:r>
      <w:r>
        <w:rPr>
          <w:rFonts w:ascii="Times New Roman" w:eastAsia="Times New Roman" w:hAnsi="Times New Roman" w:cs="Times New Roman"/>
          <w:b/>
          <w:sz w:val="20"/>
        </w:rPr>
        <w:t xml:space="preserve"> </w:t>
      </w:r>
    </w:p>
    <w:p w:rsidR="00BC01F3" w:rsidRDefault="00163E49">
      <w:pPr>
        <w:numPr>
          <w:ilvl w:val="0"/>
          <w:numId w:val="91"/>
        </w:numPr>
        <w:spacing w:after="5" w:line="269" w:lineRule="auto"/>
        <w:ind w:left="444" w:right="10" w:hanging="302"/>
        <w:jc w:val="both"/>
      </w:pPr>
      <w:r>
        <w:rPr>
          <w:rFonts w:ascii="Times New Roman" w:eastAsia="Times New Roman" w:hAnsi="Times New Roman" w:cs="Times New Roman"/>
          <w:b/>
          <w:sz w:val="20"/>
        </w:rPr>
        <w:t>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38</w:t>
      </w:r>
      <w:r>
        <w:rPr>
          <w:rFonts w:ascii="Times New Roman" w:eastAsia="Times New Roman" w:hAnsi="Times New Roman" w:cs="Times New Roman"/>
          <w:b/>
          <w:sz w:val="20"/>
        </w:rPr>
        <w:t xml:space="preserve"> </w:t>
      </w:r>
    </w:p>
    <w:p w:rsidR="00BC01F3" w:rsidRDefault="00163E49">
      <w:pPr>
        <w:spacing w:after="257"/>
        <w:ind w:left="142"/>
      </w:pPr>
      <w:r>
        <w:rPr>
          <w:rFonts w:ascii="Times New Roman" w:eastAsia="Times New Roman" w:hAnsi="Times New Roman" w:cs="Times New Roman"/>
          <w:b/>
          <w:sz w:val="20"/>
        </w:rPr>
        <w:t xml:space="preserve"> </w:t>
      </w:r>
    </w:p>
    <w:p w:rsidR="00BC01F3" w:rsidRDefault="00163E49">
      <w:pPr>
        <w:spacing w:after="0"/>
      </w:pPr>
      <w:r>
        <w:rPr>
          <w:rFonts w:ascii="Times New Roman" w:eastAsia="Times New Roman" w:hAnsi="Times New Roman" w:cs="Times New Roman"/>
          <w:b/>
          <w:sz w:val="24"/>
        </w:rPr>
        <w:t xml:space="preserve"> </w:t>
      </w:r>
    </w:p>
    <w:p w:rsidR="00BC01F3" w:rsidRDefault="00163E49">
      <w:pPr>
        <w:numPr>
          <w:ilvl w:val="0"/>
          <w:numId w:val="92"/>
        </w:numPr>
        <w:spacing w:after="210" w:line="270" w:lineRule="auto"/>
        <w:ind w:right="1" w:hanging="202"/>
        <w:jc w:val="both"/>
      </w:pPr>
      <w:r>
        <w:rPr>
          <w:rFonts w:ascii="Times New Roman" w:eastAsia="Times New Roman" w:hAnsi="Times New Roman" w:cs="Times New Roman"/>
          <w:b/>
          <w:sz w:val="20"/>
        </w:rPr>
        <w:t xml:space="preserve">WSTĘP </w:t>
      </w:r>
    </w:p>
    <w:p w:rsidR="00BC01F3" w:rsidRDefault="00163E49">
      <w:pPr>
        <w:numPr>
          <w:ilvl w:val="1"/>
          <w:numId w:val="92"/>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Przedmiotem niniejszej specyfikacji technicznej (ST) są wymagania dotyczące wykonania i odbioru robót związanych z oczyszczeniem i skropieniem warstw konstrukcyjnych nawierzchni. </w:t>
      </w:r>
    </w:p>
    <w:p w:rsidR="00BC01F3" w:rsidRDefault="00163E49">
      <w:pPr>
        <w:numPr>
          <w:ilvl w:val="1"/>
          <w:numId w:val="92"/>
        </w:numPr>
        <w:spacing w:after="90"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zlecaniu i realizacji robót na drogach powaitowych.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92"/>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Ustalenia zawarte w niniejszej specyfikacji dotyczą zasad prowadzenia ro</w:t>
      </w:r>
      <w:r>
        <w:rPr>
          <w:rFonts w:ascii="Times New Roman" w:eastAsia="Times New Roman" w:hAnsi="Times New Roman" w:cs="Times New Roman"/>
          <w:sz w:val="20"/>
        </w:rPr>
        <w:t xml:space="preserve">bót związanych z oczyszczeniem i skropieniem warstw konstrukcyjnych przed ułożeniem następnej warstwy nawierzchni.  </w:t>
      </w:r>
    </w:p>
    <w:p w:rsidR="00BC01F3" w:rsidRDefault="00163E49">
      <w:pPr>
        <w:numPr>
          <w:ilvl w:val="1"/>
          <w:numId w:val="92"/>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spacing w:after="129" w:line="269" w:lineRule="auto"/>
        <w:ind w:left="7" w:right="10" w:hanging="10"/>
        <w:jc w:val="both"/>
      </w:pPr>
      <w:r>
        <w:rPr>
          <w:rFonts w:ascii="Times New Roman" w:eastAsia="Times New Roman" w:hAnsi="Times New Roman" w:cs="Times New Roman"/>
          <w:sz w:val="20"/>
        </w:rPr>
        <w:t xml:space="preserve"> Określenia podstawowe są zgodne z obowiązującymi, odpowiednimi polskimi normami i z definicjami podanymi w OST D-M-</w:t>
      </w:r>
      <w:r>
        <w:rPr>
          <w:rFonts w:ascii="Times New Roman" w:eastAsia="Times New Roman" w:hAnsi="Times New Roman" w:cs="Times New Roman"/>
          <w:sz w:val="20"/>
        </w:rPr>
        <w:t xml:space="preserve">00.00.00 „Wymagania ogólne” pkt 1.4. </w:t>
      </w:r>
    </w:p>
    <w:p w:rsidR="00BC01F3" w:rsidRDefault="00163E49">
      <w:pPr>
        <w:numPr>
          <w:ilvl w:val="1"/>
          <w:numId w:val="92"/>
        </w:numPr>
        <w:spacing w:after="127" w:line="270" w:lineRule="auto"/>
        <w:ind w:right="1" w:hanging="352"/>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92"/>
        </w:numPr>
        <w:spacing w:after="127" w:line="270" w:lineRule="auto"/>
        <w:ind w:right="1" w:hanging="202"/>
        <w:jc w:val="both"/>
      </w:pPr>
      <w:r>
        <w:rPr>
          <w:rFonts w:ascii="Times New Roman" w:eastAsia="Times New Roman" w:hAnsi="Times New Roman" w:cs="Times New Roman"/>
          <w:b/>
          <w:sz w:val="20"/>
        </w:rPr>
        <w:t xml:space="preserve">MATERIAŁY </w:t>
      </w:r>
    </w:p>
    <w:p w:rsidR="00BC01F3" w:rsidRDefault="00163E49">
      <w:pPr>
        <w:numPr>
          <w:ilvl w:val="1"/>
          <w:numId w:val="92"/>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wymagania dotyczące materiałów, ich pozyskiwania i składowania, podano w OST D-M-00.00.00 „Wymagania ogólne” pkt 2. </w:t>
      </w:r>
    </w:p>
    <w:p w:rsidR="00BC01F3" w:rsidRDefault="00163E49">
      <w:pPr>
        <w:numPr>
          <w:ilvl w:val="1"/>
          <w:numId w:val="92"/>
        </w:numPr>
        <w:spacing w:after="127" w:line="270" w:lineRule="auto"/>
        <w:ind w:right="1" w:hanging="352"/>
        <w:jc w:val="both"/>
      </w:pPr>
      <w:r>
        <w:rPr>
          <w:rFonts w:ascii="Times New Roman" w:eastAsia="Times New Roman" w:hAnsi="Times New Roman" w:cs="Times New Roman"/>
          <w:b/>
          <w:sz w:val="20"/>
        </w:rPr>
        <w:t xml:space="preserve">Rodzaje materiałów do wykonania skropienia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Materiałami stosowanymi przy skropieniu warstw konstrukcyjnych nawierzchni są: </w:t>
      </w:r>
    </w:p>
    <w:p w:rsidR="00BC01F3" w:rsidRDefault="00163E49">
      <w:pPr>
        <w:numPr>
          <w:ilvl w:val="0"/>
          <w:numId w:val="93"/>
        </w:numPr>
        <w:spacing w:after="5" w:line="269" w:lineRule="auto"/>
        <w:ind w:right="10" w:hanging="218"/>
        <w:jc w:val="both"/>
      </w:pPr>
      <w:r>
        <w:rPr>
          <w:rFonts w:ascii="Times New Roman" w:eastAsia="Times New Roman" w:hAnsi="Times New Roman" w:cs="Times New Roman"/>
          <w:sz w:val="20"/>
        </w:rPr>
        <w:t>do skr</w:t>
      </w:r>
      <w:r>
        <w:rPr>
          <w:rFonts w:ascii="Times New Roman" w:eastAsia="Times New Roman" w:hAnsi="Times New Roman" w:cs="Times New Roman"/>
          <w:sz w:val="20"/>
        </w:rPr>
        <w:t xml:space="preserve">opienia podbudowy nieasfaltowej: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kationowe emulsje średniorozpadowe wg WT.EmA-1994 [5],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upłynnione asfalty średnioodparowalne wg PN-C-96173 [3]; </w:t>
      </w:r>
    </w:p>
    <w:p w:rsidR="00BC01F3" w:rsidRDefault="00163E49">
      <w:pPr>
        <w:numPr>
          <w:ilvl w:val="0"/>
          <w:numId w:val="93"/>
        </w:numPr>
        <w:spacing w:after="5" w:line="269" w:lineRule="auto"/>
        <w:ind w:right="10" w:hanging="218"/>
        <w:jc w:val="both"/>
      </w:pPr>
      <w:r>
        <w:rPr>
          <w:rFonts w:ascii="Times New Roman" w:eastAsia="Times New Roman" w:hAnsi="Times New Roman" w:cs="Times New Roman"/>
          <w:sz w:val="20"/>
        </w:rPr>
        <w:t xml:space="preserve">do skropienia podbudów asfaltowych i warstw z mieszanek mineralno-asfaltowych: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kationowe emulsje szybkorozpadowe wg WT.EmA-1994 [5],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upłynnione asfalty szybkoodparowywalne wg PN-C-96173 [3], </w:t>
      </w:r>
    </w:p>
    <w:p w:rsidR="00BC01F3" w:rsidRDefault="00163E49">
      <w:pPr>
        <w:spacing w:after="9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asfalty drogowe D 200 lub D 300 wg PN-C-96170 [2], za zgodą Inżyniera. </w:t>
      </w:r>
    </w:p>
    <w:p w:rsidR="00BC01F3" w:rsidRDefault="00163E49">
      <w:pPr>
        <w:numPr>
          <w:ilvl w:val="1"/>
          <w:numId w:val="94"/>
        </w:numPr>
        <w:spacing w:after="90" w:line="270" w:lineRule="auto"/>
        <w:ind w:right="1" w:hanging="352"/>
        <w:jc w:val="both"/>
      </w:pPr>
      <w:r>
        <w:rPr>
          <w:rFonts w:ascii="Times New Roman" w:eastAsia="Times New Roman" w:hAnsi="Times New Roman" w:cs="Times New Roman"/>
          <w:b/>
          <w:sz w:val="20"/>
        </w:rPr>
        <w:t xml:space="preserve">Wymagania dla materiałów </w:t>
      </w:r>
    </w:p>
    <w:p w:rsidR="00BC01F3" w:rsidRDefault="00163E49">
      <w:pPr>
        <w:spacing w:after="5" w:line="269" w:lineRule="auto"/>
        <w:ind w:left="718" w:right="10" w:hanging="10"/>
        <w:jc w:val="both"/>
      </w:pPr>
      <w:r>
        <w:rPr>
          <w:rFonts w:ascii="Times New Roman" w:eastAsia="Times New Roman" w:hAnsi="Times New Roman" w:cs="Times New Roman"/>
          <w:sz w:val="20"/>
        </w:rPr>
        <w:t xml:space="preserve">Wymagania dla kationowej emulsji asfaltowej podano w EmA-94 [5]. </w:t>
      </w:r>
    </w:p>
    <w:p w:rsidR="00BC01F3" w:rsidRDefault="00163E49">
      <w:pPr>
        <w:tabs>
          <w:tab w:val="center" w:pos="3297"/>
        </w:tabs>
        <w:spacing w:after="124"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Wymagania dla asfaltów drogowych podano w PN-C-96170 [2]. </w:t>
      </w:r>
    </w:p>
    <w:p w:rsidR="00BC01F3" w:rsidRDefault="00163E49">
      <w:pPr>
        <w:numPr>
          <w:ilvl w:val="1"/>
          <w:numId w:val="94"/>
        </w:numPr>
        <w:spacing w:after="127" w:line="270" w:lineRule="auto"/>
        <w:ind w:right="1" w:hanging="352"/>
        <w:jc w:val="both"/>
      </w:pPr>
      <w:r>
        <w:rPr>
          <w:rFonts w:ascii="Times New Roman" w:eastAsia="Times New Roman" w:hAnsi="Times New Roman" w:cs="Times New Roman"/>
          <w:b/>
          <w:sz w:val="20"/>
        </w:rPr>
        <w:t xml:space="preserve">Zużycie lepiszczy do skropienia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Orientacyjne zużycie lepiszczy do skropienia warstw konstrukcyjnych nawierzchni podano w tablic</w:t>
      </w:r>
      <w:r>
        <w:rPr>
          <w:rFonts w:ascii="Times New Roman" w:eastAsia="Times New Roman" w:hAnsi="Times New Roman" w:cs="Times New Roman"/>
          <w:sz w:val="20"/>
        </w:rPr>
        <w:t xml:space="preserve">y 1. </w:t>
      </w:r>
    </w:p>
    <w:p w:rsidR="00BC01F3" w:rsidRDefault="00163E49">
      <w:pPr>
        <w:spacing w:after="5" w:line="269" w:lineRule="auto"/>
        <w:ind w:left="1130" w:right="10" w:hanging="1133"/>
        <w:jc w:val="both"/>
      </w:pPr>
      <w:r>
        <w:rPr>
          <w:rFonts w:ascii="Times New Roman" w:eastAsia="Times New Roman" w:hAnsi="Times New Roman" w:cs="Times New Roman"/>
          <w:sz w:val="20"/>
        </w:rPr>
        <w:t xml:space="preserve">Tablica 1. Orientacyjne zużycie lepiszczy do skropienia warstw konstrukcyjnych nawierzchni </w:t>
      </w:r>
    </w:p>
    <w:tbl>
      <w:tblPr>
        <w:tblStyle w:val="TableGrid"/>
        <w:tblW w:w="7511" w:type="dxa"/>
        <w:tblInd w:w="-70" w:type="dxa"/>
        <w:tblCellMar>
          <w:top w:w="78" w:type="dxa"/>
          <w:left w:w="70" w:type="dxa"/>
          <w:bottom w:w="0" w:type="dxa"/>
          <w:right w:w="65" w:type="dxa"/>
        </w:tblCellMar>
        <w:tblLook w:val="04A0" w:firstRow="1" w:lastRow="0" w:firstColumn="1" w:lastColumn="0" w:noHBand="0" w:noVBand="1"/>
      </w:tblPr>
      <w:tblGrid>
        <w:gridCol w:w="497"/>
        <w:gridCol w:w="4251"/>
        <w:gridCol w:w="2763"/>
      </w:tblGrid>
      <w:tr w:rsidR="00BC01F3">
        <w:trPr>
          <w:trHeight w:val="380"/>
        </w:trPr>
        <w:tc>
          <w:tcPr>
            <w:tcW w:w="49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41"/>
            </w:pPr>
            <w:r>
              <w:rPr>
                <w:rFonts w:ascii="Times New Roman" w:eastAsia="Times New Roman" w:hAnsi="Times New Roman" w:cs="Times New Roman"/>
                <w:sz w:val="20"/>
              </w:rPr>
              <w:t xml:space="preserve">Lp. </w:t>
            </w:r>
          </w:p>
        </w:tc>
        <w:tc>
          <w:tcPr>
            <w:tcW w:w="4251"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0"/>
              </w:rPr>
              <w:t xml:space="preserve">Rodzaj lepiszcza </w:t>
            </w:r>
          </w:p>
        </w:tc>
        <w:tc>
          <w:tcPr>
            <w:tcW w:w="2763"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0"/>
              </w:rPr>
              <w:t>Zużycie (kg/m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r>
      <w:tr w:rsidR="00BC01F3">
        <w:trPr>
          <w:trHeight w:val="730"/>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101"/>
              <w:ind w:right="8"/>
              <w:jc w:val="center"/>
            </w:pPr>
            <w:r>
              <w:rPr>
                <w:rFonts w:ascii="Times New Roman" w:eastAsia="Times New Roman" w:hAnsi="Times New Roman" w:cs="Times New Roman"/>
                <w:sz w:val="20"/>
              </w:rPr>
              <w:t xml:space="preserve">1 </w:t>
            </w:r>
          </w:p>
          <w:p w:rsidR="00BC01F3" w:rsidRDefault="00163E49">
            <w:pPr>
              <w:spacing w:after="0"/>
              <w:ind w:right="8"/>
              <w:jc w:val="center"/>
            </w:pPr>
            <w:r>
              <w:rPr>
                <w:rFonts w:ascii="Times New Roman" w:eastAsia="Times New Roman" w:hAnsi="Times New Roman" w:cs="Times New Roman"/>
                <w:sz w:val="20"/>
              </w:rPr>
              <w:t xml:space="preserve">2 </w:t>
            </w:r>
          </w:p>
        </w:tc>
        <w:tc>
          <w:tcPr>
            <w:tcW w:w="4251" w:type="dxa"/>
            <w:tcBorders>
              <w:top w:val="double" w:sz="6" w:space="0" w:color="000000"/>
              <w:left w:val="single" w:sz="6" w:space="0" w:color="000000"/>
              <w:bottom w:val="single" w:sz="6" w:space="0" w:color="000000"/>
              <w:right w:val="single" w:sz="6" w:space="0" w:color="000000"/>
            </w:tcBorders>
          </w:tcPr>
          <w:p w:rsidR="00BC01F3" w:rsidRDefault="00163E49">
            <w:pPr>
              <w:spacing w:after="101"/>
            </w:pPr>
            <w:r>
              <w:rPr>
                <w:rFonts w:ascii="Times New Roman" w:eastAsia="Times New Roman" w:hAnsi="Times New Roman" w:cs="Times New Roman"/>
                <w:sz w:val="20"/>
              </w:rPr>
              <w:t xml:space="preserve">Emulsja asfaltowa kationowa </w:t>
            </w:r>
          </w:p>
          <w:p w:rsidR="00BC01F3" w:rsidRDefault="00163E49">
            <w:pPr>
              <w:spacing w:after="0"/>
            </w:pPr>
            <w:r>
              <w:rPr>
                <w:rFonts w:ascii="Times New Roman" w:eastAsia="Times New Roman" w:hAnsi="Times New Roman" w:cs="Times New Roman"/>
                <w:sz w:val="20"/>
              </w:rPr>
              <w:t xml:space="preserve">Asfalt drogowy D 200, D 300 </w:t>
            </w:r>
          </w:p>
        </w:tc>
        <w:tc>
          <w:tcPr>
            <w:tcW w:w="2763"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637" w:right="591"/>
              <w:jc w:val="center"/>
            </w:pPr>
            <w:r>
              <w:rPr>
                <w:rFonts w:ascii="Times New Roman" w:eastAsia="Times New Roman" w:hAnsi="Times New Roman" w:cs="Times New Roman"/>
                <w:sz w:val="20"/>
              </w:rPr>
              <w:t xml:space="preserve">od 0,4  do  1,2 od 0,4  do  0,6 </w:t>
            </w:r>
          </w:p>
        </w:tc>
      </w:tr>
    </w:tbl>
    <w:p w:rsidR="00BC01F3" w:rsidRDefault="00163E49">
      <w:pPr>
        <w:spacing w:after="20"/>
      </w:pPr>
      <w:r>
        <w:rPr>
          <w:rFonts w:ascii="Times New Roman" w:eastAsia="Times New Roman" w:hAnsi="Times New Roman" w:cs="Times New Roman"/>
          <w:sz w:val="20"/>
        </w:rPr>
        <w:t xml:space="preserve">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Dokładne zużycie lepiszczy powinno być ustalone w zależności od rodzaju warstwy i stanu jej powierzchni i zaakceptowane przez Inżyniera. </w:t>
      </w:r>
    </w:p>
    <w:p w:rsidR="00BC01F3" w:rsidRDefault="00163E49">
      <w:pPr>
        <w:numPr>
          <w:ilvl w:val="1"/>
          <w:numId w:val="94"/>
        </w:numPr>
        <w:spacing w:after="127" w:line="270" w:lineRule="auto"/>
        <w:ind w:right="1" w:hanging="352"/>
        <w:jc w:val="both"/>
      </w:pPr>
      <w:r>
        <w:rPr>
          <w:rFonts w:ascii="Times New Roman" w:eastAsia="Times New Roman" w:hAnsi="Times New Roman" w:cs="Times New Roman"/>
          <w:b/>
          <w:sz w:val="20"/>
        </w:rPr>
        <w:t xml:space="preserve">Składowanie lepiszczy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Warunki przechowywania nie mogą powodować utraty cech lepiszcza i obniżenia jego jakości.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Le</w:t>
      </w:r>
      <w:r>
        <w:rPr>
          <w:rFonts w:ascii="Times New Roman" w:eastAsia="Times New Roman" w:hAnsi="Times New Roman" w:cs="Times New Roman"/>
          <w:sz w:val="20"/>
        </w:rPr>
        <w:t>piszcze należy przechowywać w zbiornikach stalowych wyposażonych w urządzenia grzewcze i zabezpieczonych przed dostępem wody i zanieczyszczeniem. Dopuszcza się magazynowanie lepiszczy w zbiornikach murowanych, betonowych lub żelbetowych przy spełnieniu tyc</w:t>
      </w:r>
      <w:r>
        <w:rPr>
          <w:rFonts w:ascii="Times New Roman" w:eastAsia="Times New Roman" w:hAnsi="Times New Roman" w:cs="Times New Roman"/>
          <w:sz w:val="20"/>
        </w:rPr>
        <w:t xml:space="preserve">h samych warunków, jakie podano dla zbiorników stalowych.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Emulsję można magazynować w opakowaniach transportowych lub stacjonarnych zbiornikach pionowych z nalewaniem od dna. </w:t>
      </w:r>
    </w:p>
    <w:p w:rsidR="00BC01F3" w:rsidRDefault="00163E49">
      <w:pPr>
        <w:spacing w:after="254" w:line="269" w:lineRule="auto"/>
        <w:ind w:left="7" w:right="10" w:hanging="10"/>
        <w:jc w:val="both"/>
      </w:pPr>
      <w:r>
        <w:rPr>
          <w:rFonts w:ascii="Times New Roman" w:eastAsia="Times New Roman" w:hAnsi="Times New Roman" w:cs="Times New Roman"/>
          <w:sz w:val="20"/>
        </w:rPr>
        <w:t xml:space="preserve"> Nie należy stosować zbiornika walcowego leżącego, ze względu na tworzenie się</w:t>
      </w:r>
      <w:r>
        <w:rPr>
          <w:rFonts w:ascii="Times New Roman" w:eastAsia="Times New Roman" w:hAnsi="Times New Roman" w:cs="Times New Roman"/>
          <w:sz w:val="20"/>
        </w:rPr>
        <w:t xml:space="preserve"> na dużej powierzchni cieczy „kożucha” asfaltowego zatykającego później przewody.  Przy przechowywaniu emulsji asfaltowej należy przestrzegać zasad ustalonych przez producenta. </w:t>
      </w:r>
    </w:p>
    <w:p w:rsidR="00BC01F3" w:rsidRDefault="00163E49">
      <w:pPr>
        <w:numPr>
          <w:ilvl w:val="0"/>
          <w:numId w:val="95"/>
        </w:numPr>
        <w:spacing w:after="254"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95"/>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3"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Ogólne wymagania dotyczące sprzętu podano w OST D-M-00.00.00 „Wymagania ogólne” pkt 3. </w:t>
      </w:r>
    </w:p>
    <w:p w:rsidR="00BC01F3" w:rsidRDefault="00163E49">
      <w:pPr>
        <w:numPr>
          <w:ilvl w:val="1"/>
          <w:numId w:val="95"/>
        </w:numPr>
        <w:spacing w:after="127" w:line="270" w:lineRule="auto"/>
        <w:ind w:right="1" w:hanging="352"/>
        <w:jc w:val="both"/>
      </w:pPr>
      <w:r>
        <w:rPr>
          <w:rFonts w:ascii="Times New Roman" w:eastAsia="Times New Roman" w:hAnsi="Times New Roman" w:cs="Times New Roman"/>
          <w:b/>
          <w:sz w:val="20"/>
        </w:rPr>
        <w:t xml:space="preserve">Sprzęt do oczyszczania warstw nawierzchni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Wykonawca przystępujący do oczyszczania warstw nawierzchni, powinien wykazać się możliwością korzystania z następującego sp</w:t>
      </w:r>
      <w:r>
        <w:rPr>
          <w:rFonts w:ascii="Times New Roman" w:eastAsia="Times New Roman" w:hAnsi="Times New Roman" w:cs="Times New Roman"/>
          <w:sz w:val="20"/>
        </w:rPr>
        <w:t xml:space="preserve">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szczotek mechanicznych,               </w:t>
      </w:r>
    </w:p>
    <w:p w:rsidR="00BC01F3" w:rsidRDefault="00163E49">
      <w:pPr>
        <w:spacing w:after="38" w:line="269" w:lineRule="auto"/>
        <w:ind w:left="7" w:right="10" w:hanging="10"/>
        <w:jc w:val="both"/>
      </w:pPr>
      <w:r>
        <w:rPr>
          <w:rFonts w:ascii="Times New Roman" w:eastAsia="Times New Roman" w:hAnsi="Times New Roman" w:cs="Times New Roman"/>
          <w:sz w:val="20"/>
        </w:rPr>
        <w:t xml:space="preserve"> zaleca się użycie urządzeń dwuszczotkowych. Pierwsza ze szczotek powinna być wykonana z twardych elementów czyszczących i służyć do zdrapywania oraz usuwania zanieczyszczeń przylegających do czyszczonej war</w:t>
      </w:r>
      <w:r>
        <w:rPr>
          <w:rFonts w:ascii="Times New Roman" w:eastAsia="Times New Roman" w:hAnsi="Times New Roman" w:cs="Times New Roman"/>
          <w:sz w:val="20"/>
        </w:rPr>
        <w:t xml:space="preserve">stwy. Druga szczotka powinna posiadać miękkie elementy czyszczące i służyć do zamiatania. Zaleca się używanie szczotek wyposażonych w urządzenia odpylające, </w:t>
      </w:r>
    </w:p>
    <w:p w:rsidR="00BC01F3" w:rsidRDefault="00163E49">
      <w:pPr>
        <w:spacing w:after="100" w:line="269" w:lineRule="auto"/>
        <w:ind w:left="7" w:right="5508"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sprężarek,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zbiorników z wodą,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szczotek ręcznych.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3.3. Sprzęt do skrapiania warstw nawierzchni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skrapiania warstw nawierzchni należy używać skrapiarkę lepiszcza. Skrapiarka powinna być wyposażona w urządzenia pomiarowo-kontrolne pozwalające na sprawdzanie i regulowanie następujących parametrów: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temp</w:t>
      </w:r>
      <w:r>
        <w:rPr>
          <w:rFonts w:ascii="Times New Roman" w:eastAsia="Times New Roman" w:hAnsi="Times New Roman" w:cs="Times New Roman"/>
          <w:sz w:val="20"/>
        </w:rPr>
        <w:t xml:space="preserve">eratury rozkładanego lepiszcza,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ciśnienia lepiszcza w kolektorze,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obrotów pompy dozującej lepiszcze,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prędkości poruszania się skrapiarki, </w:t>
      </w:r>
    </w:p>
    <w:p w:rsidR="00BC01F3" w:rsidRDefault="00163E49">
      <w:pPr>
        <w:spacing w:after="5" w:line="269" w:lineRule="auto"/>
        <w:ind w:left="7" w:right="2381"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wysokości i długości kolektora do rozkładania lepiszcza,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dozatora lepiszcza.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Zbiornik na lepiszcze skrapiarki powinien być izolowany termicznie tak, aby było możliwe zachowanie stałej temperatury lepiszcza. </w:t>
      </w:r>
    </w:p>
    <w:p w:rsidR="00BC01F3" w:rsidRDefault="00163E49">
      <w:pPr>
        <w:tabs>
          <w:tab w:val="center" w:pos="3787"/>
        </w:tabs>
        <w:spacing w:after="32"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Wykonawca powinien posiadać aktualne świadectwo cechowania skrapiarki. </w:t>
      </w:r>
    </w:p>
    <w:p w:rsidR="00BC01F3" w:rsidRDefault="00163E49">
      <w:pPr>
        <w:spacing w:after="211" w:line="269" w:lineRule="auto"/>
        <w:ind w:left="7" w:right="10" w:hanging="10"/>
        <w:jc w:val="both"/>
      </w:pPr>
      <w:r>
        <w:rPr>
          <w:rFonts w:ascii="Times New Roman" w:eastAsia="Times New Roman" w:hAnsi="Times New Roman" w:cs="Times New Roman"/>
          <w:sz w:val="20"/>
        </w:rPr>
        <w:t xml:space="preserve"> Skrapiarka powinna zapewnić rozkładanie lepiszcza </w:t>
      </w:r>
      <w:r>
        <w:rPr>
          <w:rFonts w:ascii="Times New Roman" w:eastAsia="Times New Roman" w:hAnsi="Times New Roman" w:cs="Times New Roman"/>
          <w:sz w:val="20"/>
        </w:rPr>
        <w:t xml:space="preserve">z tolerancją </w:t>
      </w:r>
      <w:r>
        <w:rPr>
          <w:rFonts w:ascii="Segoe UI Symbol" w:eastAsia="Segoe UI Symbol" w:hAnsi="Segoe UI Symbol" w:cs="Segoe UI Symbol"/>
          <w:sz w:val="20"/>
        </w:rPr>
        <w:t></w:t>
      </w:r>
      <w:r>
        <w:rPr>
          <w:rFonts w:ascii="Times New Roman" w:eastAsia="Times New Roman" w:hAnsi="Times New Roman" w:cs="Times New Roman"/>
          <w:sz w:val="20"/>
        </w:rPr>
        <w:t xml:space="preserve"> 10% od ilości założonej. </w:t>
      </w:r>
    </w:p>
    <w:p w:rsidR="00BC01F3" w:rsidRDefault="00163E49">
      <w:pPr>
        <w:numPr>
          <w:ilvl w:val="0"/>
          <w:numId w:val="96"/>
        </w:numPr>
        <w:spacing w:after="254" w:line="270" w:lineRule="auto"/>
        <w:ind w:right="1" w:hanging="202"/>
        <w:jc w:val="both"/>
      </w:pPr>
      <w:r>
        <w:rPr>
          <w:rFonts w:ascii="Times New Roman" w:eastAsia="Times New Roman" w:hAnsi="Times New Roman" w:cs="Times New Roman"/>
          <w:b/>
          <w:sz w:val="20"/>
        </w:rPr>
        <w:t xml:space="preserve">TRANSPORT </w:t>
      </w:r>
    </w:p>
    <w:p w:rsidR="00BC01F3" w:rsidRDefault="00163E49">
      <w:pPr>
        <w:numPr>
          <w:ilvl w:val="1"/>
          <w:numId w:val="96"/>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96"/>
        </w:numPr>
        <w:spacing w:after="127" w:line="270" w:lineRule="auto"/>
        <w:ind w:right="1" w:hanging="352"/>
        <w:jc w:val="both"/>
      </w:pPr>
      <w:r>
        <w:rPr>
          <w:rFonts w:ascii="Times New Roman" w:eastAsia="Times New Roman" w:hAnsi="Times New Roman" w:cs="Times New Roman"/>
          <w:b/>
          <w:sz w:val="20"/>
        </w:rPr>
        <w:t xml:space="preserve">Transport lepiszczy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Asfalty mogą być transportowane w cysternach kolejowych lub samochodowych, posiadających izolację termiczną, zaopatrzonych w urządzenia grzewcze, zawory spustowe i zabezpieczonych przed dostępem wody.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Emulsja może być transportowana w cysternach, autocys</w:t>
      </w:r>
      <w:r>
        <w:rPr>
          <w:rFonts w:ascii="Times New Roman" w:eastAsia="Times New Roman" w:hAnsi="Times New Roman" w:cs="Times New Roman"/>
          <w:sz w:val="20"/>
        </w:rPr>
        <w:t>ternach, skrapiarkach, beczkach i innych opakowaniach pod warunkiem, że nie będą korodowały pod wpływem emulsji i nie będą powodowały jej rozpadu. Cysterny przeznaczone do przewozu emulsji powinny być przedzielone przegrodami, dzielącymi je na komory o poj</w:t>
      </w:r>
      <w:r>
        <w:rPr>
          <w:rFonts w:ascii="Times New Roman" w:eastAsia="Times New Roman" w:hAnsi="Times New Roman" w:cs="Times New Roman"/>
          <w:sz w:val="20"/>
        </w:rPr>
        <w:t>emności nie większej niż 1 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a każda przegroda powinna mieć wykroje w dnie umożliwiające przepływ emulsji. Cysterny, pojemniki i zbiorniki przeznaczone do transportu lub składowania emulsji powinny być czyste i nie powinny zawierać resztek innych lepiszc</w:t>
      </w:r>
      <w:r>
        <w:rPr>
          <w:rFonts w:ascii="Times New Roman" w:eastAsia="Times New Roman" w:hAnsi="Times New Roman" w:cs="Times New Roman"/>
          <w:sz w:val="20"/>
        </w:rPr>
        <w:t xml:space="preserve">zy. </w:t>
      </w:r>
    </w:p>
    <w:p w:rsidR="00BC01F3" w:rsidRDefault="00163E49">
      <w:pPr>
        <w:numPr>
          <w:ilvl w:val="0"/>
          <w:numId w:val="96"/>
        </w:numPr>
        <w:spacing w:after="252" w:line="270" w:lineRule="auto"/>
        <w:ind w:right="1" w:hanging="202"/>
        <w:jc w:val="both"/>
      </w:pPr>
      <w:r>
        <w:rPr>
          <w:rFonts w:ascii="Times New Roman" w:eastAsia="Times New Roman" w:hAnsi="Times New Roman" w:cs="Times New Roman"/>
          <w:b/>
          <w:sz w:val="20"/>
        </w:rPr>
        <w:t xml:space="preserve">WYKONANIE ROBÓT </w:t>
      </w:r>
    </w:p>
    <w:p w:rsidR="00BC01F3" w:rsidRDefault="00163E49">
      <w:pPr>
        <w:numPr>
          <w:ilvl w:val="1"/>
          <w:numId w:val="96"/>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wykonania robót podano w OST D-M-00.00.00 „Wymagania ogólne” pkt 5. </w:t>
      </w:r>
    </w:p>
    <w:p w:rsidR="00BC01F3" w:rsidRDefault="00163E49">
      <w:pPr>
        <w:numPr>
          <w:ilvl w:val="1"/>
          <w:numId w:val="96"/>
        </w:numPr>
        <w:spacing w:after="127" w:line="270" w:lineRule="auto"/>
        <w:ind w:right="1" w:hanging="352"/>
        <w:jc w:val="both"/>
      </w:pPr>
      <w:r>
        <w:rPr>
          <w:rFonts w:ascii="Times New Roman" w:eastAsia="Times New Roman" w:hAnsi="Times New Roman" w:cs="Times New Roman"/>
          <w:b/>
          <w:sz w:val="20"/>
        </w:rPr>
        <w:t xml:space="preserve">Oczyszczenie warstw nawierzchni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Oczyszczenie warstw nawierzchni polega na usunięciu luźnego materiału, brudu, błota i</w:t>
      </w:r>
      <w:r>
        <w:rPr>
          <w:rFonts w:ascii="Times New Roman" w:eastAsia="Times New Roman" w:hAnsi="Times New Roman" w:cs="Times New Roman"/>
          <w:sz w:val="20"/>
        </w:rPr>
        <w:t xml:space="preserve"> kurzu przy użyciu szczotek mechanicznych, a w razie potrzeby wody pod ciśnieniem. W miejscach trudno dostępnych należy używać szczotek ręcznych. W razie potrzeby, na terenach niezabudowanych, bezpośrednio przed skropieniem warstwa powinna być oczyszczona </w:t>
      </w:r>
      <w:r>
        <w:rPr>
          <w:rFonts w:ascii="Times New Roman" w:eastAsia="Times New Roman" w:hAnsi="Times New Roman" w:cs="Times New Roman"/>
          <w:sz w:val="20"/>
        </w:rPr>
        <w:t xml:space="preserve">z kurzu przy użyciu sprężonego powietrza. </w:t>
      </w:r>
    </w:p>
    <w:p w:rsidR="00BC01F3" w:rsidRDefault="00163E49">
      <w:pPr>
        <w:numPr>
          <w:ilvl w:val="1"/>
          <w:numId w:val="96"/>
        </w:numPr>
        <w:spacing w:after="127" w:line="270" w:lineRule="auto"/>
        <w:ind w:right="1" w:hanging="352"/>
        <w:jc w:val="both"/>
      </w:pPr>
      <w:r>
        <w:rPr>
          <w:rFonts w:ascii="Times New Roman" w:eastAsia="Times New Roman" w:hAnsi="Times New Roman" w:cs="Times New Roman"/>
          <w:b/>
          <w:sz w:val="20"/>
        </w:rPr>
        <w:t xml:space="preserve">Skropienie warstw nawierzchni </w:t>
      </w:r>
    </w:p>
    <w:p w:rsidR="00BC01F3" w:rsidRDefault="00163E49">
      <w:pPr>
        <w:tabs>
          <w:tab w:val="center" w:pos="2922"/>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Warstwa przed skropieniem powinna być oczyszczona.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do czyszczenia warstwy była używana woda, to skropienie lepiszczem może nastąpić dopiero po wyschnięciu warstwy, z wyjąt</w:t>
      </w:r>
      <w:r>
        <w:rPr>
          <w:rFonts w:ascii="Times New Roman" w:eastAsia="Times New Roman" w:hAnsi="Times New Roman" w:cs="Times New Roman"/>
          <w:sz w:val="20"/>
        </w:rPr>
        <w:t xml:space="preserve">kiem zastosowania emulsji, przy których nawierzchnia może być wilgotna.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Skropienie warstwy może rozpocząć się po akceptacji przez Inżyniera jej oczyszczenia. </w:t>
      </w:r>
    </w:p>
    <w:p w:rsidR="00BC01F3" w:rsidRDefault="00163E49">
      <w:pPr>
        <w:spacing w:after="94"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Warstwa nawierzchni powinna być skrapiana lepiszczem przy użyciu skrapiarek, a w miejscach tr</w:t>
      </w:r>
      <w:r>
        <w:rPr>
          <w:rFonts w:ascii="Times New Roman" w:eastAsia="Times New Roman" w:hAnsi="Times New Roman" w:cs="Times New Roman"/>
          <w:sz w:val="20"/>
        </w:rPr>
        <w:t xml:space="preserve">udno dostępnych ręcznie (za pomocą węża z dyszą rozpryskową).  </w:t>
      </w:r>
      <w:r>
        <w:rPr>
          <w:rFonts w:ascii="Times New Roman" w:eastAsia="Times New Roman" w:hAnsi="Times New Roman" w:cs="Times New Roman"/>
          <w:sz w:val="20"/>
        </w:rPr>
        <w:tab/>
        <w:t xml:space="preserve">Temperatury lepiszczy powinny mieścić się w przedziałach podanych w tablicy 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2. Temperatury lepiszczy przy skrapianiu </w:t>
      </w:r>
    </w:p>
    <w:tbl>
      <w:tblPr>
        <w:tblStyle w:val="TableGrid"/>
        <w:tblW w:w="7511" w:type="dxa"/>
        <w:tblInd w:w="-70" w:type="dxa"/>
        <w:tblCellMar>
          <w:top w:w="77" w:type="dxa"/>
          <w:left w:w="70" w:type="dxa"/>
          <w:bottom w:w="0" w:type="dxa"/>
          <w:right w:w="65" w:type="dxa"/>
        </w:tblCellMar>
        <w:tblLook w:val="04A0" w:firstRow="1" w:lastRow="0" w:firstColumn="1" w:lastColumn="0" w:noHBand="0" w:noVBand="1"/>
      </w:tblPr>
      <w:tblGrid>
        <w:gridCol w:w="497"/>
        <w:gridCol w:w="3507"/>
        <w:gridCol w:w="3507"/>
      </w:tblGrid>
      <w:tr w:rsidR="00BC01F3">
        <w:trPr>
          <w:trHeight w:val="379"/>
        </w:trPr>
        <w:tc>
          <w:tcPr>
            <w:tcW w:w="49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41"/>
            </w:pPr>
            <w:r>
              <w:rPr>
                <w:rFonts w:ascii="Times New Roman" w:eastAsia="Times New Roman" w:hAnsi="Times New Roman" w:cs="Times New Roman"/>
                <w:sz w:val="20"/>
              </w:rPr>
              <w:t xml:space="preserve">Lp. </w:t>
            </w:r>
          </w:p>
        </w:tc>
        <w:tc>
          <w:tcPr>
            <w:tcW w:w="350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0"/>
              </w:rPr>
              <w:t xml:space="preserve">Rodzaj lepiszcza </w:t>
            </w:r>
          </w:p>
        </w:tc>
        <w:tc>
          <w:tcPr>
            <w:tcW w:w="350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0"/>
              </w:rPr>
              <w:t>Temperatury (</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C) </w:t>
            </w:r>
          </w:p>
        </w:tc>
      </w:tr>
      <w:tr w:rsidR="00BC01F3">
        <w:trPr>
          <w:trHeight w:val="840"/>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0"/>
              </w:rPr>
              <w:t xml:space="preserve">1 </w:t>
            </w:r>
          </w:p>
          <w:p w:rsidR="00BC01F3" w:rsidRDefault="00163E49">
            <w:pPr>
              <w:spacing w:after="0"/>
              <w:ind w:right="8"/>
              <w:jc w:val="center"/>
            </w:pPr>
            <w:r>
              <w:rPr>
                <w:rFonts w:ascii="Times New Roman" w:eastAsia="Times New Roman" w:hAnsi="Times New Roman" w:cs="Times New Roman"/>
                <w:sz w:val="20"/>
              </w:rPr>
              <w:t xml:space="preserve">2 </w:t>
            </w:r>
          </w:p>
          <w:p w:rsidR="00BC01F3" w:rsidRDefault="00163E49">
            <w:pPr>
              <w:spacing w:after="0"/>
              <w:ind w:right="8"/>
              <w:jc w:val="center"/>
            </w:pPr>
            <w:r>
              <w:rPr>
                <w:rFonts w:ascii="Times New Roman" w:eastAsia="Times New Roman" w:hAnsi="Times New Roman" w:cs="Times New Roman"/>
                <w:sz w:val="20"/>
              </w:rPr>
              <w:t xml:space="preserve">3 </w:t>
            </w:r>
          </w:p>
        </w:tc>
        <w:tc>
          <w:tcPr>
            <w:tcW w:w="3507"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Emulsja asfaltowa kationowa </w:t>
            </w:r>
          </w:p>
          <w:p w:rsidR="00BC01F3" w:rsidRDefault="00163E49">
            <w:pPr>
              <w:spacing w:after="0"/>
            </w:pPr>
            <w:r>
              <w:rPr>
                <w:rFonts w:ascii="Times New Roman" w:eastAsia="Times New Roman" w:hAnsi="Times New Roman" w:cs="Times New Roman"/>
                <w:sz w:val="20"/>
              </w:rPr>
              <w:t xml:space="preserve">Asfalt drogowy D 200 </w:t>
            </w:r>
          </w:p>
          <w:p w:rsidR="00BC01F3" w:rsidRDefault="00163E49">
            <w:pPr>
              <w:spacing w:after="0"/>
            </w:pPr>
            <w:r>
              <w:rPr>
                <w:rFonts w:ascii="Times New Roman" w:eastAsia="Times New Roman" w:hAnsi="Times New Roman" w:cs="Times New Roman"/>
                <w:sz w:val="20"/>
              </w:rPr>
              <w:t xml:space="preserve">Asfalt drogowy D 300 </w:t>
            </w:r>
          </w:p>
        </w:tc>
        <w:tc>
          <w:tcPr>
            <w:tcW w:w="350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1109" w:right="864" w:hanging="55"/>
            </w:pPr>
            <w:r>
              <w:rPr>
                <w:rFonts w:ascii="Times New Roman" w:eastAsia="Times New Roman" w:hAnsi="Times New Roman" w:cs="Times New Roman"/>
                <w:sz w:val="20"/>
              </w:rPr>
              <w:t xml:space="preserve">   od 20</w:t>
            </w:r>
            <w:r>
              <w:rPr>
                <w:rFonts w:ascii="Times New Roman" w:eastAsia="Times New Roman" w:hAnsi="Times New Roman" w:cs="Times New Roman"/>
                <w:b/>
                <w:sz w:val="20"/>
              </w:rPr>
              <w:t xml:space="preserve"> </w:t>
            </w:r>
            <w:r>
              <w:rPr>
                <w:rFonts w:ascii="Times New Roman" w:eastAsia="Times New Roman" w:hAnsi="Times New Roman" w:cs="Times New Roman"/>
                <w:sz w:val="20"/>
              </w:rPr>
              <w:t>do</w:t>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40 </w:t>
            </w:r>
            <w:r>
              <w:rPr>
                <w:rFonts w:ascii="Times New Roman" w:eastAsia="Times New Roman" w:hAnsi="Times New Roman" w:cs="Times New Roman"/>
                <w:sz w:val="20"/>
                <w:vertAlign w:val="superscript"/>
              </w:rPr>
              <w:t xml:space="preserve">*) </w:t>
            </w:r>
            <w:r>
              <w:rPr>
                <w:rFonts w:ascii="Times New Roman" w:eastAsia="Times New Roman" w:hAnsi="Times New Roman" w:cs="Times New Roman"/>
                <w:sz w:val="20"/>
              </w:rPr>
              <w:t xml:space="preserve">od 140 do 150 od 130 do 140 </w:t>
            </w:r>
          </w:p>
        </w:tc>
      </w:tr>
    </w:tbl>
    <w:p w:rsidR="00BC01F3" w:rsidRDefault="00163E49">
      <w:pPr>
        <w:spacing w:after="5" w:line="269" w:lineRule="auto"/>
        <w:ind w:left="7" w:right="10" w:hanging="10"/>
        <w:jc w:val="both"/>
      </w:pPr>
      <w:r>
        <w:rPr>
          <w:rFonts w:ascii="Times New Roman" w:eastAsia="Times New Roman" w:hAnsi="Times New Roman" w:cs="Times New Roman"/>
          <w:sz w:val="20"/>
        </w:rPr>
        <w:t xml:space="preserve">*) W razie potrzeby emulsję należy ogrzać do temperatury zapewniającej wymaganą lepkość.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Jeżeli do skropienia została użyta emulsja asfaltowa, to skropiona warstwa powinna być pozostawiona bez jakiegokolwiek ruchu na czas niezbędny dla umożliwienia penetracji lepiszcza w warstwę i odparowania wody z emulsji. W zależności od rodzaju użytej emul</w:t>
      </w:r>
      <w:r>
        <w:rPr>
          <w:rFonts w:ascii="Times New Roman" w:eastAsia="Times New Roman" w:hAnsi="Times New Roman" w:cs="Times New Roman"/>
          <w:sz w:val="20"/>
        </w:rPr>
        <w:t xml:space="preserve">sji czas ten wynosi od 1 godz. do 24 godzin. </w:t>
      </w:r>
    </w:p>
    <w:p w:rsidR="00BC01F3" w:rsidRDefault="00163E49">
      <w:pPr>
        <w:spacing w:after="5" w:line="272" w:lineRule="auto"/>
        <w:ind w:left="-5" w:hanging="10"/>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Przed ułożeniem warstwy z mieszanki mineralno-bitumicznej Wykonawca powinien zabezpieczyć skropioną warstwę nawierzchni przed uszkodzeniem dopuszczając tylko niezbędny ruch budowlany.  </w:t>
      </w:r>
    </w:p>
    <w:p w:rsidR="00BC01F3" w:rsidRDefault="00163E49">
      <w:pPr>
        <w:numPr>
          <w:ilvl w:val="0"/>
          <w:numId w:val="97"/>
        </w:numPr>
        <w:spacing w:after="252" w:line="270" w:lineRule="auto"/>
        <w:ind w:right="1"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b/>
          <w:sz w:val="20"/>
        </w:rPr>
        <w:t xml:space="preserve"> </w:t>
      </w:r>
    </w:p>
    <w:p w:rsidR="00BC01F3" w:rsidRDefault="00163E49">
      <w:pPr>
        <w:numPr>
          <w:ilvl w:val="1"/>
          <w:numId w:val="97"/>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17" w:line="269" w:lineRule="auto"/>
        <w:ind w:left="7" w:right="10" w:hanging="10"/>
        <w:jc w:val="both"/>
      </w:pPr>
      <w:r>
        <w:rPr>
          <w:rFonts w:ascii="Times New Roman" w:eastAsia="Times New Roman" w:hAnsi="Times New Roman" w:cs="Times New Roman"/>
          <w:sz w:val="20"/>
        </w:rPr>
        <w:t xml:space="preserve"> Ogólne zasady kontroli jakości robót podano w OST D-M-00.00.00 „Wymagania ogólne” pkt 6. </w:t>
      </w:r>
    </w:p>
    <w:p w:rsidR="00BC01F3" w:rsidRDefault="00163E49">
      <w:pPr>
        <w:numPr>
          <w:ilvl w:val="1"/>
          <w:numId w:val="97"/>
        </w:numPr>
        <w:spacing w:after="127" w:line="270" w:lineRule="auto"/>
        <w:ind w:right="1" w:hanging="352"/>
        <w:jc w:val="both"/>
      </w:pPr>
      <w:r>
        <w:rPr>
          <w:rFonts w:ascii="Times New Roman" w:eastAsia="Times New Roman" w:hAnsi="Times New Roman" w:cs="Times New Roman"/>
          <w:b/>
          <w:sz w:val="20"/>
        </w:rPr>
        <w:t xml:space="preserve">Badania przed przystąpieniem do robót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Przed przystąpieniem do robót Wykonawca powinien przeprowadzić próbne skropienie warstwy w celu określenia optymalnych parametrów pracy skrapiarki i określenia wymaganej ilości lepiszcza w zależności od rodzaju i stanu warstwy przewidzianej do skropienia. </w:t>
      </w:r>
    </w:p>
    <w:p w:rsidR="00BC01F3" w:rsidRDefault="00163E49">
      <w:pPr>
        <w:numPr>
          <w:ilvl w:val="1"/>
          <w:numId w:val="97"/>
        </w:numPr>
        <w:spacing w:after="92" w:line="270" w:lineRule="auto"/>
        <w:ind w:right="1" w:hanging="352"/>
        <w:jc w:val="both"/>
      </w:pPr>
      <w:r>
        <w:rPr>
          <w:rFonts w:ascii="Times New Roman" w:eastAsia="Times New Roman" w:hAnsi="Times New Roman" w:cs="Times New Roman"/>
          <w:b/>
          <w:sz w:val="20"/>
        </w:rPr>
        <w:t xml:space="preserve">Badania w czasie robót </w:t>
      </w:r>
    </w:p>
    <w:p w:rsidR="00BC01F3" w:rsidRDefault="00163E49">
      <w:pPr>
        <w:numPr>
          <w:ilvl w:val="2"/>
          <w:numId w:val="97"/>
        </w:numPr>
        <w:spacing w:after="130" w:line="269" w:lineRule="auto"/>
        <w:ind w:right="10" w:hanging="502"/>
        <w:jc w:val="both"/>
      </w:pPr>
      <w:r>
        <w:rPr>
          <w:rFonts w:ascii="Times New Roman" w:eastAsia="Times New Roman" w:hAnsi="Times New Roman" w:cs="Times New Roman"/>
          <w:sz w:val="20"/>
        </w:rPr>
        <w:t xml:space="preserve">Badania lepiszczy </w:t>
      </w:r>
    </w:p>
    <w:p w:rsidR="00BC01F3" w:rsidRDefault="00163E49">
      <w:pPr>
        <w:spacing w:after="131" w:line="269" w:lineRule="auto"/>
        <w:ind w:left="7" w:right="10" w:hanging="10"/>
        <w:jc w:val="both"/>
      </w:pPr>
      <w:r>
        <w:rPr>
          <w:rFonts w:ascii="Times New Roman" w:eastAsia="Times New Roman" w:hAnsi="Times New Roman" w:cs="Times New Roman"/>
          <w:sz w:val="20"/>
        </w:rPr>
        <w:t xml:space="preserve"> Ocena lepiszczy powinna być oparta na atestach producenta z tym, że Wykonawca powinien kontrolować dla każdej dostawy właściwości lepiszczy podane w tablicy 3. </w:t>
      </w:r>
    </w:p>
    <w:p w:rsidR="00BC01F3" w:rsidRDefault="00163E49">
      <w:pPr>
        <w:spacing w:after="5" w:line="269" w:lineRule="auto"/>
        <w:ind w:left="7" w:right="10" w:hanging="10"/>
        <w:jc w:val="both"/>
      </w:pPr>
      <w:r>
        <w:rPr>
          <w:rFonts w:ascii="Times New Roman" w:eastAsia="Times New Roman" w:hAnsi="Times New Roman" w:cs="Times New Roman"/>
          <w:sz w:val="20"/>
        </w:rPr>
        <w:t>Tablica 3. Właściwości lepiszczy kontrolowane w cz</w:t>
      </w:r>
      <w:r>
        <w:rPr>
          <w:rFonts w:ascii="Times New Roman" w:eastAsia="Times New Roman" w:hAnsi="Times New Roman" w:cs="Times New Roman"/>
          <w:sz w:val="20"/>
        </w:rPr>
        <w:t xml:space="preserve">asie robót </w:t>
      </w:r>
    </w:p>
    <w:tbl>
      <w:tblPr>
        <w:tblStyle w:val="TableGrid"/>
        <w:tblW w:w="7509" w:type="dxa"/>
        <w:tblInd w:w="-70" w:type="dxa"/>
        <w:tblCellMar>
          <w:top w:w="17" w:type="dxa"/>
          <w:left w:w="70" w:type="dxa"/>
          <w:bottom w:w="0" w:type="dxa"/>
          <w:right w:w="115" w:type="dxa"/>
        </w:tblCellMar>
        <w:tblLook w:val="04A0" w:firstRow="1" w:lastRow="0" w:firstColumn="1" w:lastColumn="0" w:noHBand="0" w:noVBand="1"/>
      </w:tblPr>
      <w:tblGrid>
        <w:gridCol w:w="636"/>
        <w:gridCol w:w="2979"/>
        <w:gridCol w:w="1947"/>
        <w:gridCol w:w="1947"/>
      </w:tblGrid>
      <w:tr w:rsidR="00BC01F3">
        <w:trPr>
          <w:trHeight w:val="490"/>
        </w:trPr>
        <w:tc>
          <w:tcPr>
            <w:tcW w:w="636"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47"/>
              <w:jc w:val="center"/>
            </w:pPr>
            <w:r>
              <w:rPr>
                <w:rFonts w:ascii="Times New Roman" w:eastAsia="Times New Roman" w:hAnsi="Times New Roman" w:cs="Times New Roman"/>
                <w:sz w:val="20"/>
              </w:rPr>
              <w:t xml:space="preserve">Lp. </w:t>
            </w:r>
          </w:p>
        </w:tc>
        <w:tc>
          <w:tcPr>
            <w:tcW w:w="2979"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41"/>
              <w:jc w:val="center"/>
            </w:pPr>
            <w:r>
              <w:rPr>
                <w:rFonts w:ascii="Times New Roman" w:eastAsia="Times New Roman" w:hAnsi="Times New Roman" w:cs="Times New Roman"/>
                <w:sz w:val="20"/>
              </w:rPr>
              <w:t xml:space="preserve">Rodzaj lepiszcza </w:t>
            </w:r>
          </w:p>
        </w:tc>
        <w:tc>
          <w:tcPr>
            <w:tcW w:w="1947" w:type="dxa"/>
            <w:tcBorders>
              <w:top w:val="single" w:sz="6" w:space="0" w:color="000000"/>
              <w:left w:val="single" w:sz="6" w:space="0" w:color="000000"/>
              <w:bottom w:val="doub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Kontrolowane właściwości </w:t>
            </w:r>
          </w:p>
        </w:tc>
        <w:tc>
          <w:tcPr>
            <w:tcW w:w="194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282" w:right="186"/>
              <w:jc w:val="center"/>
            </w:pPr>
            <w:r>
              <w:rPr>
                <w:rFonts w:ascii="Times New Roman" w:eastAsia="Times New Roman" w:hAnsi="Times New Roman" w:cs="Times New Roman"/>
                <w:sz w:val="20"/>
              </w:rPr>
              <w:t xml:space="preserve">Badanie według normy </w:t>
            </w:r>
          </w:p>
        </w:tc>
      </w:tr>
      <w:tr w:rsidR="00BC01F3">
        <w:trPr>
          <w:trHeight w:val="732"/>
        </w:trPr>
        <w:tc>
          <w:tcPr>
            <w:tcW w:w="636" w:type="dxa"/>
            <w:tcBorders>
              <w:top w:val="double" w:sz="6" w:space="0" w:color="000000"/>
              <w:left w:val="single" w:sz="6" w:space="0" w:color="000000"/>
              <w:bottom w:val="single" w:sz="6" w:space="0" w:color="000000"/>
              <w:right w:val="single" w:sz="6" w:space="0" w:color="000000"/>
            </w:tcBorders>
          </w:tcPr>
          <w:p w:rsidR="00BC01F3" w:rsidRDefault="00163E49">
            <w:pPr>
              <w:spacing w:after="101"/>
              <w:ind w:left="42"/>
              <w:jc w:val="center"/>
            </w:pPr>
            <w:r>
              <w:rPr>
                <w:rFonts w:ascii="Times New Roman" w:eastAsia="Times New Roman" w:hAnsi="Times New Roman" w:cs="Times New Roman"/>
                <w:sz w:val="20"/>
              </w:rPr>
              <w:t xml:space="preserve">1 </w:t>
            </w:r>
          </w:p>
          <w:p w:rsidR="00BC01F3" w:rsidRDefault="00163E49">
            <w:pPr>
              <w:spacing w:after="0"/>
              <w:ind w:left="42"/>
              <w:jc w:val="center"/>
            </w:pPr>
            <w:r>
              <w:rPr>
                <w:rFonts w:ascii="Times New Roman" w:eastAsia="Times New Roman" w:hAnsi="Times New Roman" w:cs="Times New Roman"/>
                <w:sz w:val="20"/>
              </w:rPr>
              <w:t xml:space="preserve">2 </w:t>
            </w:r>
          </w:p>
        </w:tc>
        <w:tc>
          <w:tcPr>
            <w:tcW w:w="2979" w:type="dxa"/>
            <w:tcBorders>
              <w:top w:val="double" w:sz="6" w:space="0" w:color="000000"/>
              <w:left w:val="single" w:sz="6" w:space="0" w:color="000000"/>
              <w:bottom w:val="single" w:sz="6" w:space="0" w:color="000000"/>
              <w:right w:val="single" w:sz="6" w:space="0" w:color="000000"/>
            </w:tcBorders>
          </w:tcPr>
          <w:p w:rsidR="00BC01F3" w:rsidRDefault="00163E49">
            <w:pPr>
              <w:spacing w:after="101"/>
            </w:pPr>
            <w:r>
              <w:rPr>
                <w:rFonts w:ascii="Times New Roman" w:eastAsia="Times New Roman" w:hAnsi="Times New Roman" w:cs="Times New Roman"/>
                <w:sz w:val="20"/>
              </w:rPr>
              <w:t xml:space="preserve">Emulsja asfaltowa kationowa </w:t>
            </w:r>
          </w:p>
          <w:p w:rsidR="00BC01F3" w:rsidRDefault="00163E49">
            <w:pPr>
              <w:spacing w:after="0"/>
            </w:pPr>
            <w:r>
              <w:rPr>
                <w:rFonts w:ascii="Times New Roman" w:eastAsia="Times New Roman" w:hAnsi="Times New Roman" w:cs="Times New Roman"/>
                <w:sz w:val="20"/>
              </w:rPr>
              <w:t xml:space="preserve">Asfalt drogowy </w:t>
            </w:r>
          </w:p>
        </w:tc>
        <w:tc>
          <w:tcPr>
            <w:tcW w:w="194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187" w:right="91"/>
              <w:jc w:val="center"/>
            </w:pPr>
            <w:r>
              <w:rPr>
                <w:rFonts w:ascii="Times New Roman" w:eastAsia="Times New Roman" w:hAnsi="Times New Roman" w:cs="Times New Roman"/>
                <w:sz w:val="20"/>
              </w:rPr>
              <w:t xml:space="preserve">lepkość penetracja </w:t>
            </w:r>
          </w:p>
        </w:tc>
        <w:tc>
          <w:tcPr>
            <w:tcW w:w="1947" w:type="dxa"/>
            <w:tcBorders>
              <w:top w:val="doub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EmA-94 [5] PN-C-04134 [1] </w:t>
            </w:r>
          </w:p>
        </w:tc>
      </w:tr>
    </w:tbl>
    <w:p w:rsidR="00BC01F3" w:rsidRDefault="00163E49">
      <w:pPr>
        <w:spacing w:after="16"/>
      </w:pPr>
      <w:r>
        <w:rPr>
          <w:rFonts w:ascii="Times New Roman" w:eastAsia="Times New Roman" w:hAnsi="Times New Roman" w:cs="Times New Roman"/>
          <w:sz w:val="20"/>
        </w:rPr>
        <w:t xml:space="preserve"> </w:t>
      </w:r>
    </w:p>
    <w:p w:rsidR="00BC01F3" w:rsidRDefault="00163E49">
      <w:pPr>
        <w:numPr>
          <w:ilvl w:val="2"/>
          <w:numId w:val="97"/>
        </w:numPr>
        <w:spacing w:after="132" w:line="269" w:lineRule="auto"/>
        <w:ind w:right="10" w:hanging="502"/>
        <w:jc w:val="both"/>
      </w:pPr>
      <w:r>
        <w:rPr>
          <w:rFonts w:ascii="Times New Roman" w:eastAsia="Times New Roman" w:hAnsi="Times New Roman" w:cs="Times New Roman"/>
          <w:sz w:val="20"/>
        </w:rPr>
        <w:t xml:space="preserve">Sprawdzenie jednorodności skropienia i zużycia lepiszcza </w:t>
      </w:r>
    </w:p>
    <w:p w:rsidR="00BC01F3" w:rsidRDefault="00163E49">
      <w:pPr>
        <w:spacing w:after="23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Należy przeprowadzić kontrolę ilości rozkładanego lepiszcza według metody podanej w opracowaniu „Powierzchniowe utrwalenia. Oznaczanie ilości rozkładanego lepiszcza i kruszywa” [4]. </w:t>
      </w:r>
    </w:p>
    <w:p w:rsidR="00BC01F3" w:rsidRDefault="00163E49">
      <w:pPr>
        <w:numPr>
          <w:ilvl w:val="0"/>
          <w:numId w:val="97"/>
        </w:numPr>
        <w:spacing w:after="254" w:line="270" w:lineRule="auto"/>
        <w:ind w:right="1" w:hanging="201"/>
        <w:jc w:val="both"/>
      </w:pPr>
      <w:r>
        <w:rPr>
          <w:rFonts w:ascii="Times New Roman" w:eastAsia="Times New Roman" w:hAnsi="Times New Roman" w:cs="Times New Roman"/>
          <w:b/>
          <w:sz w:val="20"/>
        </w:rPr>
        <w:t xml:space="preserve">OBMIAR ROBÓT </w:t>
      </w:r>
    </w:p>
    <w:p w:rsidR="00BC01F3" w:rsidRDefault="00163E49">
      <w:pPr>
        <w:numPr>
          <w:ilvl w:val="1"/>
          <w:numId w:val="97"/>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w:t>
      </w:r>
      <w:r>
        <w:rPr>
          <w:rFonts w:ascii="Times New Roman" w:eastAsia="Times New Roman" w:hAnsi="Times New Roman" w:cs="Times New Roman"/>
          <w:sz w:val="20"/>
        </w:rPr>
        <w:t xml:space="preserve">odano w OST D-M-00.00.00 „Wymagania ogólne” pkt 7. </w:t>
      </w:r>
    </w:p>
    <w:p w:rsidR="00BC01F3" w:rsidRDefault="00163E49">
      <w:pPr>
        <w:numPr>
          <w:ilvl w:val="1"/>
          <w:numId w:val="97"/>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tabs>
          <w:tab w:val="center" w:pos="176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w:t>
      </w:r>
    </w:p>
    <w:p w:rsidR="00BC01F3" w:rsidRDefault="00163E49">
      <w:pPr>
        <w:spacing w:after="5" w:line="269" w:lineRule="auto"/>
        <w:ind w:left="7" w:right="3127" w:hanging="10"/>
        <w:jc w:val="both"/>
      </w:pPr>
      <w:r>
        <w:rPr>
          <w:rFonts w:ascii="Times New Roman" w:eastAsia="Times New Roman" w:hAnsi="Times New Roman" w:cs="Times New Roman"/>
          <w:sz w:val="20"/>
        </w:rPr>
        <w:lastRenderedPageBreak/>
        <w: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oczyszczonej powierzchni, -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powierzchni skropionej. </w:t>
      </w:r>
    </w:p>
    <w:p w:rsidR="00BC01F3" w:rsidRDefault="00163E49">
      <w:pPr>
        <w:numPr>
          <w:ilvl w:val="0"/>
          <w:numId w:val="98"/>
        </w:numPr>
        <w:spacing w:after="127" w:line="270" w:lineRule="auto"/>
        <w:ind w:right="1" w:hanging="302"/>
        <w:jc w:val="both"/>
      </w:pPr>
      <w:r>
        <w:rPr>
          <w:rFonts w:ascii="Times New Roman" w:eastAsia="Times New Roman" w:hAnsi="Times New Roman" w:cs="Times New Roman"/>
          <w:b/>
          <w:sz w:val="20"/>
        </w:rPr>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w:t>
      </w:r>
      <w:r>
        <w:rPr>
          <w:rFonts w:ascii="Times New Roman" w:eastAsia="Times New Roman" w:hAnsi="Times New Roman" w:cs="Times New Roman"/>
          <w:sz w:val="20"/>
        </w:rPr>
        <w:t xml:space="preserve">-M-00.00.00 „Wymagania ogólne” pkt 8. </w:t>
      </w:r>
    </w:p>
    <w:p w:rsidR="00BC01F3" w:rsidRDefault="00163E49">
      <w:pPr>
        <w:spacing w:after="242" w:line="269" w:lineRule="auto"/>
        <w:ind w:left="7" w:right="10" w:hanging="10"/>
        <w:jc w:val="both"/>
      </w:pPr>
      <w:r>
        <w:rPr>
          <w:rFonts w:ascii="Times New Roman" w:eastAsia="Times New Roman" w:hAnsi="Times New Roman" w:cs="Times New Roman"/>
          <w:sz w:val="20"/>
        </w:rPr>
        <w:t xml:space="preserve"> Roboty uznaje się za wykonane zgodnie z dokumentacją projektową, SST i wymaganiami Inżyniera, jeżeli wszystkie pomiary i badania z zachowaniem tolerancji wg pkt 6 dały wyniki pozytywne. </w:t>
      </w:r>
    </w:p>
    <w:p w:rsidR="00BC01F3" w:rsidRDefault="00163E49">
      <w:pPr>
        <w:numPr>
          <w:ilvl w:val="0"/>
          <w:numId w:val="98"/>
        </w:numPr>
        <w:spacing w:after="252"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98"/>
        </w:numPr>
        <w:spacing w:after="127" w:line="270" w:lineRule="auto"/>
        <w:ind w:right="1" w:hanging="454"/>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98"/>
        </w:numPr>
        <w:spacing w:after="88" w:line="270" w:lineRule="auto"/>
        <w:ind w:right="1" w:hanging="454"/>
        <w:jc w:val="both"/>
      </w:pPr>
      <w:r>
        <w:rPr>
          <w:rFonts w:ascii="Times New Roman" w:eastAsia="Times New Roman" w:hAnsi="Times New Roman" w:cs="Times New Roman"/>
          <w:b/>
          <w:sz w:val="20"/>
        </w:rPr>
        <w:t xml:space="preserve">Cena jednostki obmiarowej </w:t>
      </w:r>
    </w:p>
    <w:p w:rsidR="00BC01F3" w:rsidRDefault="00163E49">
      <w:pPr>
        <w:tabs>
          <w:tab w:val="center" w:pos="3155"/>
        </w:tabs>
        <w:spacing w:after="44"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Cena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oczyszczenia  warstw konstrukcyjnych obejmuje: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mechaniczne oczyszc</w:t>
      </w:r>
      <w:r>
        <w:rPr>
          <w:rFonts w:ascii="Times New Roman" w:eastAsia="Times New Roman" w:hAnsi="Times New Roman" w:cs="Times New Roman"/>
          <w:sz w:val="20"/>
        </w:rPr>
        <w:t xml:space="preserve">zenie każdej niżej położonej warstwy konstrukcyjnej nawierzchni z ewentualnym polewaniem wodą lub użyciem sprężonego powietrza,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ręczne odspojenie stwardniałych zanieczyszczeń. </w:t>
      </w:r>
    </w:p>
    <w:p w:rsidR="00BC01F3" w:rsidRDefault="00163E49">
      <w:pPr>
        <w:tabs>
          <w:tab w:val="center" w:pos="3020"/>
        </w:tabs>
        <w:spacing w:after="41"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Cena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skropienia warstw konstrukcyjnych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lepiszcza i napełnienie nim skrapiarek,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podgrzanie lepiszcza  do wymaganej temperatury,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skropienie powierzchni warstwy lepiszczem, </w:t>
      </w:r>
    </w:p>
    <w:p w:rsidR="00BC01F3" w:rsidRDefault="00163E49">
      <w:pPr>
        <w:spacing w:after="25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pomiarów i badań laboratoryjnych wymaganych w specyfikacji technicznej. </w:t>
      </w:r>
    </w:p>
    <w:p w:rsidR="00BC01F3" w:rsidRDefault="00163E49">
      <w:pPr>
        <w:numPr>
          <w:ilvl w:val="0"/>
          <w:numId w:val="98"/>
        </w:numPr>
        <w:spacing w:after="212" w:line="270" w:lineRule="auto"/>
        <w:ind w:right="1" w:hanging="302"/>
        <w:jc w:val="both"/>
      </w:pPr>
      <w:r>
        <w:rPr>
          <w:rFonts w:ascii="Times New Roman" w:eastAsia="Times New Roman" w:hAnsi="Times New Roman" w:cs="Times New Roman"/>
          <w:b/>
          <w:sz w:val="20"/>
        </w:rPr>
        <w:t>PRZEPISY ZWIĄZ</w:t>
      </w:r>
      <w:r>
        <w:rPr>
          <w:rFonts w:ascii="Times New Roman" w:eastAsia="Times New Roman" w:hAnsi="Times New Roman" w:cs="Times New Roman"/>
          <w:b/>
          <w:sz w:val="20"/>
        </w:rPr>
        <w:t xml:space="preserve">ANE </w:t>
      </w:r>
    </w:p>
    <w:p w:rsidR="00BC01F3" w:rsidRDefault="00163E49">
      <w:pPr>
        <w:numPr>
          <w:ilvl w:val="1"/>
          <w:numId w:val="98"/>
        </w:numPr>
        <w:spacing w:after="0" w:line="270" w:lineRule="auto"/>
        <w:ind w:right="1" w:hanging="454"/>
        <w:jc w:val="both"/>
      </w:pPr>
      <w:r>
        <w:rPr>
          <w:rFonts w:ascii="Times New Roman" w:eastAsia="Times New Roman" w:hAnsi="Times New Roman" w:cs="Times New Roman"/>
          <w:b/>
          <w:sz w:val="20"/>
        </w:rPr>
        <w:t xml:space="preserve">Normy </w:t>
      </w:r>
    </w:p>
    <w:tbl>
      <w:tblPr>
        <w:tblStyle w:val="TableGrid"/>
        <w:tblW w:w="7315" w:type="dxa"/>
        <w:tblInd w:w="101" w:type="dxa"/>
        <w:tblCellMar>
          <w:top w:w="0" w:type="dxa"/>
          <w:left w:w="0" w:type="dxa"/>
          <w:bottom w:w="0" w:type="dxa"/>
          <w:right w:w="0" w:type="dxa"/>
        </w:tblCellMar>
        <w:tblLook w:val="04A0" w:firstRow="1" w:lastRow="0" w:firstColumn="1" w:lastColumn="0" w:noHBand="0" w:noVBand="1"/>
      </w:tblPr>
      <w:tblGrid>
        <w:gridCol w:w="396"/>
        <w:gridCol w:w="1983"/>
        <w:gridCol w:w="4004"/>
        <w:gridCol w:w="681"/>
        <w:gridCol w:w="251"/>
      </w:tblGrid>
      <w:tr w:rsidR="00BC01F3">
        <w:trPr>
          <w:trHeight w:val="225"/>
        </w:trPr>
        <w:tc>
          <w:tcPr>
            <w:tcW w:w="396"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1. </w:t>
            </w:r>
          </w:p>
        </w:tc>
        <w:tc>
          <w:tcPr>
            <w:tcW w:w="1983"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PN-C-04134 </w:t>
            </w:r>
          </w:p>
        </w:tc>
        <w:tc>
          <w:tcPr>
            <w:tcW w:w="4004"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Przetwory naftowe. Pomiar penetracji asfaltów </w:t>
            </w:r>
          </w:p>
        </w:tc>
        <w:tc>
          <w:tcPr>
            <w:tcW w:w="681" w:type="dxa"/>
            <w:tcBorders>
              <w:top w:val="nil"/>
              <w:left w:val="nil"/>
              <w:bottom w:val="nil"/>
              <w:right w:val="nil"/>
            </w:tcBorders>
          </w:tcPr>
          <w:p w:rsidR="00BC01F3" w:rsidRDefault="00BC01F3"/>
        </w:tc>
        <w:tc>
          <w:tcPr>
            <w:tcW w:w="251" w:type="dxa"/>
            <w:tcBorders>
              <w:top w:val="nil"/>
              <w:left w:val="nil"/>
              <w:bottom w:val="nil"/>
              <w:right w:val="nil"/>
            </w:tcBorders>
          </w:tcPr>
          <w:p w:rsidR="00BC01F3" w:rsidRDefault="00BC01F3"/>
        </w:tc>
      </w:tr>
      <w:tr w:rsidR="00BC01F3">
        <w:trPr>
          <w:trHeight w:val="230"/>
        </w:trPr>
        <w:tc>
          <w:tcPr>
            <w:tcW w:w="396"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2. </w:t>
            </w:r>
          </w:p>
        </w:tc>
        <w:tc>
          <w:tcPr>
            <w:tcW w:w="1983"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PN-C-96170 </w:t>
            </w:r>
          </w:p>
        </w:tc>
        <w:tc>
          <w:tcPr>
            <w:tcW w:w="4004"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Przetwory naftowe. Asfalty drogowe </w:t>
            </w:r>
          </w:p>
        </w:tc>
        <w:tc>
          <w:tcPr>
            <w:tcW w:w="681" w:type="dxa"/>
            <w:tcBorders>
              <w:top w:val="nil"/>
              <w:left w:val="nil"/>
              <w:bottom w:val="nil"/>
              <w:right w:val="nil"/>
            </w:tcBorders>
          </w:tcPr>
          <w:p w:rsidR="00BC01F3" w:rsidRDefault="00BC01F3"/>
        </w:tc>
        <w:tc>
          <w:tcPr>
            <w:tcW w:w="251" w:type="dxa"/>
            <w:tcBorders>
              <w:top w:val="nil"/>
              <w:left w:val="nil"/>
              <w:bottom w:val="nil"/>
              <w:right w:val="nil"/>
            </w:tcBorders>
          </w:tcPr>
          <w:p w:rsidR="00BC01F3" w:rsidRDefault="00BC01F3"/>
        </w:tc>
      </w:tr>
      <w:tr w:rsidR="00BC01F3">
        <w:trPr>
          <w:trHeight w:val="456"/>
        </w:trPr>
        <w:tc>
          <w:tcPr>
            <w:tcW w:w="396"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3. </w:t>
            </w:r>
          </w:p>
        </w:tc>
        <w:tc>
          <w:tcPr>
            <w:tcW w:w="1983"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PN-C-96173 </w:t>
            </w:r>
          </w:p>
        </w:tc>
        <w:tc>
          <w:tcPr>
            <w:tcW w:w="4004"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Przetwory </w:t>
            </w:r>
            <w:r>
              <w:rPr>
                <w:rFonts w:ascii="Times New Roman" w:eastAsia="Times New Roman" w:hAnsi="Times New Roman" w:cs="Times New Roman"/>
                <w:sz w:val="20"/>
              </w:rPr>
              <w:tab/>
              <w:t xml:space="preserve">naftowe. </w:t>
            </w:r>
            <w:r>
              <w:rPr>
                <w:rFonts w:ascii="Times New Roman" w:eastAsia="Times New Roman" w:hAnsi="Times New Roman" w:cs="Times New Roman"/>
                <w:sz w:val="20"/>
              </w:rPr>
              <w:tab/>
              <w:t xml:space="preserve">Asfalty </w:t>
            </w:r>
            <w:r>
              <w:rPr>
                <w:rFonts w:ascii="Times New Roman" w:eastAsia="Times New Roman" w:hAnsi="Times New Roman" w:cs="Times New Roman"/>
                <w:sz w:val="20"/>
              </w:rPr>
              <w:tab/>
              <w:t xml:space="preserve">upłynnione nawierzchni drogowych </w:t>
            </w:r>
          </w:p>
        </w:tc>
        <w:tc>
          <w:tcPr>
            <w:tcW w:w="681"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AUN </w:t>
            </w:r>
          </w:p>
        </w:tc>
        <w:tc>
          <w:tcPr>
            <w:tcW w:w="25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0"/>
              </w:rPr>
              <w:t xml:space="preserve">do </w:t>
            </w:r>
          </w:p>
        </w:tc>
      </w:tr>
    </w:tbl>
    <w:p w:rsidR="00BC01F3" w:rsidRDefault="00163E49">
      <w:pPr>
        <w:numPr>
          <w:ilvl w:val="1"/>
          <w:numId w:val="98"/>
        </w:numPr>
        <w:spacing w:after="127" w:line="270" w:lineRule="auto"/>
        <w:ind w:right="1" w:hanging="454"/>
        <w:jc w:val="both"/>
      </w:pPr>
      <w:r>
        <w:rPr>
          <w:rFonts w:ascii="Times New Roman" w:eastAsia="Times New Roman" w:hAnsi="Times New Roman" w:cs="Times New Roman"/>
          <w:b/>
          <w:sz w:val="20"/>
        </w:rPr>
        <w:t xml:space="preserve">Inne dokumenty </w:t>
      </w:r>
    </w:p>
    <w:p w:rsidR="00BC01F3" w:rsidRDefault="00163E49">
      <w:pPr>
        <w:numPr>
          <w:ilvl w:val="0"/>
          <w:numId w:val="99"/>
        </w:numPr>
        <w:spacing w:after="5" w:line="269" w:lineRule="auto"/>
        <w:ind w:right="10" w:hanging="245"/>
        <w:jc w:val="both"/>
      </w:pPr>
      <w:r>
        <w:rPr>
          <w:rFonts w:ascii="Times New Roman" w:eastAsia="Times New Roman" w:hAnsi="Times New Roman" w:cs="Times New Roman"/>
          <w:sz w:val="20"/>
        </w:rPr>
        <w:t xml:space="preserve">„Powierzchniowe utrwalenia. Oznaczanie ilości rozkładanego lepiszcza i kruszywa”. Zalecone przez GDDP do stosowania pismem GDDP-5.3a-551/5/92 z dnia                1992-02-03. </w:t>
      </w:r>
    </w:p>
    <w:p w:rsidR="00BC01F3" w:rsidRDefault="00163E49">
      <w:pPr>
        <w:numPr>
          <w:ilvl w:val="0"/>
          <w:numId w:val="99"/>
        </w:numPr>
        <w:spacing w:after="5" w:line="269" w:lineRule="auto"/>
        <w:ind w:right="10" w:hanging="245"/>
        <w:jc w:val="both"/>
      </w:pPr>
      <w:r>
        <w:rPr>
          <w:rFonts w:ascii="Times New Roman" w:eastAsia="Times New Roman" w:hAnsi="Times New Roman" w:cs="Times New Roman"/>
          <w:sz w:val="20"/>
        </w:rPr>
        <w:t>Warunki Techniczne. Drogowe kationowe emulsje asfaltowe EmA-94. IBDiM - 1994 r.</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lastRenderedPageBreak/>
        <w:t xml:space="preserve"> </w:t>
      </w:r>
    </w:p>
    <w:p w:rsidR="00BC01F3" w:rsidRDefault="00BC01F3">
      <w:pPr>
        <w:sectPr w:rsidR="00BC01F3">
          <w:headerReference w:type="even" r:id="rId35"/>
          <w:headerReference w:type="default" r:id="rId36"/>
          <w:headerReference w:type="first" r:id="rId37"/>
          <w:pgSz w:w="11906" w:h="16841"/>
          <w:pgMar w:top="2539" w:right="2263" w:bottom="3236" w:left="2268" w:header="708" w:footer="708" w:gutter="0"/>
          <w:cols w:space="708"/>
          <w:titlePg/>
        </w:sectPr>
      </w:pPr>
    </w:p>
    <w:p w:rsidR="00BC01F3" w:rsidRDefault="00163E49">
      <w:pPr>
        <w:spacing w:after="0"/>
        <w:ind w:left="7"/>
        <w:jc w:val="center"/>
      </w:pPr>
      <w:r>
        <w:rPr>
          <w:rFonts w:ascii="Times New Roman" w:eastAsia="Times New Roman" w:hAnsi="Times New Roman" w:cs="Times New Roman"/>
          <w:b/>
          <w:sz w:val="28"/>
        </w:rPr>
        <w:lastRenderedPageBreak/>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82" w:right="135"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3"/>
        <w:ind w:left="85" w:right="137" w:hanging="10"/>
        <w:jc w:val="center"/>
      </w:pPr>
      <w:r>
        <w:rPr>
          <w:rFonts w:ascii="Times New Roman" w:eastAsia="Times New Roman" w:hAnsi="Times New Roman" w:cs="Times New Roman"/>
          <w:b/>
          <w:sz w:val="28"/>
        </w:rPr>
        <w:t xml:space="preserve">D – 08.01.01b </w:t>
      </w:r>
    </w:p>
    <w:p w:rsidR="00BC01F3" w:rsidRDefault="00163E49">
      <w:pPr>
        <w:spacing w:after="29"/>
        <w:ind w:left="10"/>
        <w:jc w:val="cente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ab/>
        <w:t xml:space="preserve"> </w:t>
      </w:r>
    </w:p>
    <w:p w:rsidR="00BC01F3" w:rsidRDefault="00163E49">
      <w:pPr>
        <w:spacing w:after="3"/>
        <w:ind w:left="85" w:right="140" w:hanging="10"/>
        <w:jc w:val="center"/>
      </w:pPr>
      <w:r>
        <w:rPr>
          <w:rFonts w:ascii="Times New Roman" w:eastAsia="Times New Roman" w:hAnsi="Times New Roman" w:cs="Times New Roman"/>
          <w:b/>
          <w:sz w:val="28"/>
        </w:rPr>
        <w:t>USTAWIENIE  KRAWĘŻNIKÓW  BETONOWYCH</w:t>
      </w:r>
      <w:r>
        <w:rPr>
          <w:rFonts w:ascii="Times New Roman" w:eastAsia="Times New Roman" w:hAnsi="Times New Roman" w:cs="Times New Roman"/>
          <w:b/>
          <w:sz w:val="27"/>
        </w:rPr>
        <w:t xml:space="preserve"> </w:t>
      </w:r>
    </w:p>
    <w:p w:rsidR="00BC01F3" w:rsidRDefault="00163E49">
      <w:pPr>
        <w:spacing w:after="0"/>
        <w:ind w:left="5"/>
        <w:jc w:val="center"/>
      </w:pPr>
      <w:r>
        <w:rPr>
          <w:rFonts w:ascii="Times New Roman" w:eastAsia="Times New Roman" w:hAnsi="Times New Roman" w:cs="Times New Roman"/>
          <w:b/>
          <w:sz w:val="27"/>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left="7"/>
        <w:jc w:val="center"/>
      </w:pPr>
      <w:r>
        <w:rPr>
          <w:rFonts w:ascii="Times New Roman" w:eastAsia="Times New Roman" w:hAnsi="Times New Roman" w:cs="Times New Roman"/>
          <w:b/>
          <w:sz w:val="28"/>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301"/>
        <w:ind w:left="-29"/>
      </w:pPr>
      <w:r>
        <w:rPr>
          <w:noProof/>
        </w:rPr>
        <mc:AlternateContent>
          <mc:Choice Requires="wpg">
            <w:drawing>
              <wp:inline distT="0" distB="0" distL="0" distR="0">
                <wp:extent cx="5616829" cy="9144"/>
                <wp:effectExtent l="0" t="0" r="0" b="0"/>
                <wp:docPr id="538794" name="Group 538794"/>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5663" name="Shape 715663"/>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6AC501D" id="Group 538794"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Ji22MH0CAABdBgAA&#10;DgAAAAAAAAAAAAAAAAAuAgAAZHJzL2Uyb0RvYy54bWxQSwECLQAUAAYACAAAACEAmjN4PdsAAAAD&#10;AQAADwAAAAAAAAAAAAAAAADXBAAAZHJzL2Rvd25yZXYueG1sUEsFBgAAAAAEAAQA8wAAAN8FAAAA&#10;AA==&#10;">
                <v:shape id="Shape 715663"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Vd3cgA&#10;AADfAAAADwAAAGRycy9kb3ducmV2LnhtbESPUUvDMBSF3wX/Q7jC3lzazVWpy8Y2EAU3xLofcGmu&#10;bbG5yZK4VX+9EQZ7PJxzvsOZLwfTiyP50FlWkI8zEMS11R03CvYfT7cPIEJE1thbJgU/FGC5uL6a&#10;Y6ntid/pWMVGJAiHEhW0MbpSylC3ZDCMrSNO3qf1BmOSvpHa4ynBTS8nWVZIgx2nhRYdbVqqv6pv&#10;o+Dw5pud269fn9368LvlXK/uKq3U6GZYPYKINMRL+Nx+0Qru81lRTOH/T/oCc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dV3d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96" w:hanging="10"/>
        <w:jc w:val="center"/>
      </w:pPr>
      <w:r>
        <w:rPr>
          <w:rFonts w:ascii="Times New Roman" w:eastAsia="Times New Roman" w:hAnsi="Times New Roman" w:cs="Times New Roman"/>
          <w:b/>
          <w:sz w:val="24"/>
        </w:rPr>
        <w:t xml:space="preserve">SPIS TREŚCI </w:t>
      </w:r>
    </w:p>
    <w:sdt>
      <w:sdtPr>
        <w:rPr>
          <w:rFonts w:ascii="Calibri" w:eastAsia="Calibri" w:hAnsi="Calibri" w:cs="Calibri"/>
          <w:b w:val="0"/>
          <w:sz w:val="22"/>
        </w:rPr>
        <w:id w:val="-1129547688"/>
        <w:docPartObj>
          <w:docPartGallery w:val="Table of Contents"/>
        </w:docPartObj>
      </w:sdtPr>
      <w:sdtEndPr/>
      <w:sdtContent>
        <w:p w:rsidR="003D6166" w:rsidRDefault="00163E49">
          <w:pPr>
            <w:pStyle w:val="Spistreci2"/>
            <w:tabs>
              <w:tab w:val="right" w:leader="dot" w:pos="8838"/>
            </w:tabs>
            <w:rPr>
              <w:rFonts w:asciiTheme="minorHAnsi" w:eastAsiaTheme="minorEastAsia" w:hAnsiTheme="minorHAnsi" w:cstheme="minorBidi"/>
              <w:b w:val="0"/>
              <w:noProof/>
              <w:color w:val="auto"/>
              <w:sz w:val="22"/>
            </w:rPr>
          </w:pPr>
          <w:r>
            <w:fldChar w:fldCharType="begin"/>
          </w:r>
          <w:r>
            <w:instrText xml:space="preserve"> TOC \o "1-2" \h \z \u </w:instrText>
          </w:r>
          <w:r>
            <w:fldChar w:fldCharType="separate"/>
          </w:r>
          <w:hyperlink w:anchor="_Toc211248981" w:history="1">
            <w:r w:rsidR="003D6166" w:rsidRPr="002B3877">
              <w:rPr>
                <w:rStyle w:val="Hipercze"/>
                <w:noProof/>
              </w:rPr>
              <w:t>1. WSTĘP ............................................................................................................................ 2</w:t>
            </w:r>
            <w:r w:rsidR="003D6166">
              <w:rPr>
                <w:noProof/>
                <w:webHidden/>
              </w:rPr>
              <w:tab/>
            </w:r>
            <w:r w:rsidR="003D6166">
              <w:rPr>
                <w:noProof/>
                <w:webHidden/>
              </w:rPr>
              <w:fldChar w:fldCharType="begin"/>
            </w:r>
            <w:r w:rsidR="003D6166">
              <w:rPr>
                <w:noProof/>
                <w:webHidden/>
              </w:rPr>
              <w:instrText xml:space="preserve"> PAGEREF _Toc211248981 \h </w:instrText>
            </w:r>
            <w:r w:rsidR="003D6166">
              <w:rPr>
                <w:noProof/>
                <w:webHidden/>
              </w:rPr>
            </w:r>
            <w:r w:rsidR="003D6166">
              <w:rPr>
                <w:noProof/>
                <w:webHidden/>
              </w:rPr>
              <w:fldChar w:fldCharType="separate"/>
            </w:r>
            <w:r w:rsidR="003D6166">
              <w:rPr>
                <w:noProof/>
                <w:webHidden/>
              </w:rPr>
              <w:t>1</w:t>
            </w:r>
            <w:r w:rsidR="003D6166">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2" w:history="1">
            <w:r w:rsidRPr="002B3877">
              <w:rPr>
                <w:rStyle w:val="Hipercze"/>
                <w:noProof/>
              </w:rPr>
              <w:t>2. MATERIAŁY ............................................................................................................... 11</w:t>
            </w:r>
            <w:r>
              <w:rPr>
                <w:noProof/>
                <w:webHidden/>
              </w:rPr>
              <w:tab/>
            </w:r>
            <w:r>
              <w:rPr>
                <w:noProof/>
                <w:webHidden/>
              </w:rPr>
              <w:fldChar w:fldCharType="begin"/>
            </w:r>
            <w:r>
              <w:rPr>
                <w:noProof/>
                <w:webHidden/>
              </w:rPr>
              <w:instrText xml:space="preserve"> PAGEREF _Toc211248982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3" w:history="1">
            <w:r w:rsidRPr="002B3877">
              <w:rPr>
                <w:rStyle w:val="Hipercze"/>
                <w:noProof/>
              </w:rPr>
              <w:t>3. SPRZĘT ........................................................................................................................ 13</w:t>
            </w:r>
            <w:r>
              <w:rPr>
                <w:noProof/>
                <w:webHidden/>
              </w:rPr>
              <w:tab/>
            </w:r>
            <w:r>
              <w:rPr>
                <w:noProof/>
                <w:webHidden/>
              </w:rPr>
              <w:fldChar w:fldCharType="begin"/>
            </w:r>
            <w:r>
              <w:rPr>
                <w:noProof/>
                <w:webHidden/>
              </w:rPr>
              <w:instrText xml:space="preserve"> PAGEREF _Toc211248983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4" w:history="1">
            <w:r w:rsidRPr="002B3877">
              <w:rPr>
                <w:rStyle w:val="Hipercze"/>
                <w:noProof/>
              </w:rPr>
              <w:t>4. TRANSPORT ............................................................................................................... 14</w:t>
            </w:r>
            <w:r>
              <w:rPr>
                <w:noProof/>
                <w:webHidden/>
              </w:rPr>
              <w:tab/>
            </w:r>
            <w:r>
              <w:rPr>
                <w:noProof/>
                <w:webHidden/>
              </w:rPr>
              <w:fldChar w:fldCharType="begin"/>
            </w:r>
            <w:r>
              <w:rPr>
                <w:noProof/>
                <w:webHidden/>
              </w:rPr>
              <w:instrText xml:space="preserve"> PAGEREF _Toc211248984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5" w:history="1">
            <w:r w:rsidRPr="002B3877">
              <w:rPr>
                <w:rStyle w:val="Hipercze"/>
                <w:noProof/>
              </w:rPr>
              <w:t>5. WYKONANIE ROBÓT .............................................................................................. 14</w:t>
            </w:r>
            <w:r>
              <w:rPr>
                <w:noProof/>
                <w:webHidden/>
              </w:rPr>
              <w:tab/>
            </w:r>
            <w:r>
              <w:rPr>
                <w:noProof/>
                <w:webHidden/>
              </w:rPr>
              <w:fldChar w:fldCharType="begin"/>
            </w:r>
            <w:r>
              <w:rPr>
                <w:noProof/>
                <w:webHidden/>
              </w:rPr>
              <w:instrText xml:space="preserve"> PAGEREF _Toc211248985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6" w:history="1">
            <w:r w:rsidRPr="002B3877">
              <w:rPr>
                <w:rStyle w:val="Hipercze"/>
                <w:noProof/>
              </w:rPr>
              <w:t>6. KONTROLA JAKOŚCI ROBÓT .............................................................................. 15</w:t>
            </w:r>
            <w:r>
              <w:rPr>
                <w:noProof/>
                <w:webHidden/>
              </w:rPr>
              <w:tab/>
            </w:r>
            <w:r>
              <w:rPr>
                <w:noProof/>
                <w:webHidden/>
              </w:rPr>
              <w:fldChar w:fldCharType="begin"/>
            </w:r>
            <w:r>
              <w:rPr>
                <w:noProof/>
                <w:webHidden/>
              </w:rPr>
              <w:instrText xml:space="preserve"> PAGEREF _Toc211248986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7" w:history="1">
            <w:r w:rsidRPr="002B3877">
              <w:rPr>
                <w:rStyle w:val="Hipercze"/>
                <w:noProof/>
              </w:rPr>
              <w:t>7. OBMIAR ROBÓT ....................................................................................................... 20</w:t>
            </w:r>
            <w:r>
              <w:rPr>
                <w:noProof/>
                <w:webHidden/>
              </w:rPr>
              <w:tab/>
            </w:r>
            <w:r>
              <w:rPr>
                <w:noProof/>
                <w:webHidden/>
              </w:rPr>
              <w:fldChar w:fldCharType="begin"/>
            </w:r>
            <w:r>
              <w:rPr>
                <w:noProof/>
                <w:webHidden/>
              </w:rPr>
              <w:instrText xml:space="preserve"> PAGEREF _Toc211248987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8" w:history="1">
            <w:r w:rsidRPr="002B3877">
              <w:rPr>
                <w:rStyle w:val="Hipercze"/>
                <w:noProof/>
              </w:rPr>
              <w:t>8. ODBIÓR ROBÓT ........................................................................................................ 21</w:t>
            </w:r>
            <w:r>
              <w:rPr>
                <w:noProof/>
                <w:webHidden/>
              </w:rPr>
              <w:tab/>
            </w:r>
            <w:r>
              <w:rPr>
                <w:noProof/>
                <w:webHidden/>
              </w:rPr>
              <w:fldChar w:fldCharType="begin"/>
            </w:r>
            <w:r>
              <w:rPr>
                <w:noProof/>
                <w:webHidden/>
              </w:rPr>
              <w:instrText xml:space="preserve"> PAGEREF _Toc211248988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2"/>
            <w:tabs>
              <w:tab w:val="right" w:leader="dot" w:pos="8838"/>
            </w:tabs>
            <w:rPr>
              <w:rFonts w:asciiTheme="minorHAnsi" w:eastAsiaTheme="minorEastAsia" w:hAnsiTheme="minorHAnsi" w:cstheme="minorBidi"/>
              <w:b w:val="0"/>
              <w:noProof/>
              <w:color w:val="auto"/>
              <w:sz w:val="22"/>
            </w:rPr>
          </w:pPr>
          <w:hyperlink w:anchor="_Toc211248989" w:history="1">
            <w:r w:rsidRPr="002B3877">
              <w:rPr>
                <w:rStyle w:val="Hipercze"/>
                <w:noProof/>
              </w:rPr>
              <w:t>9. PODSTAWA PŁATNOŚCI ........................................................................................ 23</w:t>
            </w:r>
            <w:r>
              <w:rPr>
                <w:noProof/>
                <w:webHidden/>
              </w:rPr>
              <w:tab/>
            </w:r>
            <w:r>
              <w:rPr>
                <w:noProof/>
                <w:webHidden/>
              </w:rPr>
              <w:fldChar w:fldCharType="begin"/>
            </w:r>
            <w:r>
              <w:rPr>
                <w:noProof/>
                <w:webHidden/>
              </w:rPr>
              <w:instrText xml:space="preserve"> PAGEREF _Toc211248989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1"/>
            <w:tabs>
              <w:tab w:val="right" w:leader="dot" w:pos="8838"/>
            </w:tabs>
            <w:rPr>
              <w:rFonts w:asciiTheme="minorHAnsi" w:eastAsiaTheme="minorEastAsia" w:hAnsiTheme="minorHAnsi" w:cstheme="minorBidi"/>
              <w:b w:val="0"/>
              <w:noProof/>
              <w:color w:val="auto"/>
              <w:sz w:val="22"/>
            </w:rPr>
          </w:pPr>
          <w:hyperlink w:anchor="_Toc211248990" w:history="1">
            <w:r w:rsidRPr="002B3877">
              <w:rPr>
                <w:rStyle w:val="Hipercze"/>
                <w:noProof/>
              </w:rPr>
              <w:t>10. PRZEPISY ZWIĄZANE ............................................................................................. 24</w:t>
            </w:r>
            <w:r>
              <w:rPr>
                <w:noProof/>
                <w:webHidden/>
              </w:rPr>
              <w:tab/>
            </w:r>
            <w:r>
              <w:rPr>
                <w:noProof/>
                <w:webHidden/>
              </w:rPr>
              <w:fldChar w:fldCharType="begin"/>
            </w:r>
            <w:r>
              <w:rPr>
                <w:noProof/>
                <w:webHidden/>
              </w:rPr>
              <w:instrText xml:space="preserve"> PAGEREF _Toc211248990 \h </w:instrText>
            </w:r>
            <w:r>
              <w:rPr>
                <w:noProof/>
                <w:webHidden/>
              </w:rPr>
            </w:r>
            <w:r>
              <w:rPr>
                <w:noProof/>
                <w:webHidden/>
              </w:rPr>
              <w:fldChar w:fldCharType="separate"/>
            </w:r>
            <w:r>
              <w:rPr>
                <w:noProof/>
                <w:webHidden/>
              </w:rPr>
              <w:t>1</w:t>
            </w:r>
            <w:r>
              <w:rPr>
                <w:noProof/>
                <w:webHidden/>
              </w:rPr>
              <w:fldChar w:fldCharType="end"/>
            </w:r>
          </w:hyperlink>
        </w:p>
        <w:p w:rsidR="003D6166" w:rsidRDefault="003D6166">
          <w:pPr>
            <w:pStyle w:val="Spistreci1"/>
            <w:tabs>
              <w:tab w:val="right" w:leader="dot" w:pos="8838"/>
            </w:tabs>
            <w:rPr>
              <w:rFonts w:asciiTheme="minorHAnsi" w:eastAsiaTheme="minorEastAsia" w:hAnsiTheme="minorHAnsi" w:cstheme="minorBidi"/>
              <w:b w:val="0"/>
              <w:noProof/>
              <w:color w:val="auto"/>
              <w:sz w:val="22"/>
            </w:rPr>
          </w:pPr>
          <w:hyperlink w:anchor="_Toc211248991" w:history="1">
            <w:r w:rsidRPr="002B3877">
              <w:rPr>
                <w:rStyle w:val="Hipercze"/>
                <w:noProof/>
              </w:rPr>
              <w:t>11. ZAŁĄCZNIKI</w:t>
            </w:r>
            <w:r>
              <w:rPr>
                <w:noProof/>
                <w:webHidden/>
              </w:rPr>
              <w:tab/>
            </w:r>
            <w:r>
              <w:rPr>
                <w:noProof/>
                <w:webHidden/>
              </w:rPr>
              <w:fldChar w:fldCharType="begin"/>
            </w:r>
            <w:r>
              <w:rPr>
                <w:noProof/>
                <w:webHidden/>
              </w:rPr>
              <w:instrText xml:space="preserve"> PAGEREF _Toc211248991 \h </w:instrText>
            </w:r>
            <w:r>
              <w:rPr>
                <w:noProof/>
                <w:webHidden/>
              </w:rPr>
            </w:r>
            <w:r>
              <w:rPr>
                <w:noProof/>
                <w:webHidden/>
              </w:rPr>
              <w:fldChar w:fldCharType="separate"/>
            </w:r>
            <w:r>
              <w:rPr>
                <w:noProof/>
                <w:webHidden/>
              </w:rPr>
              <w:t>14</w:t>
            </w:r>
            <w:r>
              <w:rPr>
                <w:noProof/>
                <w:webHidden/>
              </w:rPr>
              <w:fldChar w:fldCharType="end"/>
            </w:r>
          </w:hyperlink>
        </w:p>
        <w:p w:rsidR="00BC01F3" w:rsidRDefault="00163E49">
          <w:r>
            <w:fldChar w:fldCharType="end"/>
          </w:r>
        </w:p>
      </w:sdtContent>
    </w:sdt>
    <w:p w:rsidR="00BC01F3" w:rsidRDefault="00163E49">
      <w:pPr>
        <w:spacing w:after="0"/>
        <w:ind w:right="3"/>
        <w:jc w:val="center"/>
      </w:pPr>
      <w:r>
        <w:rPr>
          <w:rFonts w:ascii="Times New Roman" w:eastAsia="Times New Roman" w:hAnsi="Times New Roman" w:cs="Times New Roman"/>
          <w:b/>
          <w:sz w:val="24"/>
        </w:rPr>
        <w:t xml:space="preserve"> </w:t>
      </w:r>
    </w:p>
    <w:p w:rsidR="00BC01F3" w:rsidRDefault="00163E49">
      <w:pPr>
        <w:spacing w:after="29"/>
        <w:ind w:left="-29"/>
      </w:pPr>
      <w:r>
        <w:rPr>
          <w:noProof/>
        </w:rPr>
        <mc:AlternateContent>
          <mc:Choice Requires="wpg">
            <w:drawing>
              <wp:inline distT="0" distB="0" distL="0" distR="0">
                <wp:extent cx="5616829" cy="9144"/>
                <wp:effectExtent l="0" t="0" r="0" b="0"/>
                <wp:docPr id="538795" name="Group 538795"/>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5838" name="Shape 715838"/>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B662309" id="Group 538795"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">
                <v:shape id="Shape 715838"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d7esUA&#10;AADfAAAADwAAAGRycy9kb3ducmV2LnhtbERP3WrCMBS+H/gO4QjezbTzZ9IZRQdDwQ1Z5wMcmrO2&#10;rDmJSaZ1T79cDHb58f0v173pxIV8aC0ryMcZCOLK6pZrBaePl/sFiBCRNXaWScGNAqxXg7slFtpe&#10;+Z0uZaxFCuFQoIImRldIGaqGDIaxdcSJ+7TeYEzQ11J7vKZw08mHLJtLgy2nhgYdPTdUfZXfRsH5&#10;6Os3d9oedm57/nnlXG+mpVZqNOw3TyAi9fFf/OfeawWP+WwxSYPTn/QF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3t6xQAAAN8AAAAPAAAAAAAAAAAAAAAAAJgCAABkcnMv&#10;ZG93bnJldi54bWxQSwUGAAAAAAQABAD1AAAAig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33"/>
        <w:ind w:right="3"/>
        <w:jc w:val="center"/>
      </w:pPr>
      <w:r>
        <w:rPr>
          <w:rFonts w:ascii="Times New Roman" w:eastAsia="Times New Roman" w:hAnsi="Times New Roman" w:cs="Times New Roman"/>
          <w:b/>
          <w:sz w:val="24"/>
        </w:rPr>
        <w:t xml:space="preserve"> </w:t>
      </w:r>
    </w:p>
    <w:p w:rsidR="00BC01F3" w:rsidRDefault="00163E49">
      <w:pPr>
        <w:spacing w:after="144" w:line="252" w:lineRule="auto"/>
        <w:ind w:left="45" w:right="98" w:hanging="10"/>
        <w:jc w:val="center"/>
      </w:pPr>
      <w:r>
        <w:rPr>
          <w:rFonts w:ascii="Times New Roman" w:eastAsia="Times New Roman" w:hAnsi="Times New Roman" w:cs="Times New Roman"/>
          <w:b/>
          <w:sz w:val="24"/>
        </w:rPr>
        <w:t xml:space="preserve">NAJWAŻNIEJSZE OZNACZENIA I SKRÓTY </w:t>
      </w:r>
    </w:p>
    <w:p w:rsidR="00BC01F3" w:rsidRDefault="00163E49">
      <w:pPr>
        <w:tabs>
          <w:tab w:val="center" w:pos="1496"/>
          <w:tab w:val="center" w:pos="4084"/>
        </w:tabs>
        <w:spacing w:after="5" w:line="267" w:lineRule="auto"/>
      </w:pPr>
      <w:r>
        <w:tab/>
      </w:r>
      <w:r>
        <w:rPr>
          <w:rFonts w:ascii="Times New Roman" w:eastAsia="Times New Roman" w:hAnsi="Times New Roman" w:cs="Times New Roman"/>
          <w:sz w:val="24"/>
        </w:rPr>
        <w:t xml:space="preserve">OST </w:t>
      </w:r>
      <w:r>
        <w:rPr>
          <w:rFonts w:ascii="Times New Roman" w:eastAsia="Times New Roman" w:hAnsi="Times New Roman" w:cs="Times New Roman"/>
          <w:sz w:val="24"/>
        </w:rPr>
        <w:tab/>
      </w:r>
      <w:r>
        <w:rPr>
          <w:rFonts w:ascii="Times New Roman" w:eastAsia="Times New Roman" w:hAnsi="Times New Roman" w:cs="Times New Roman"/>
          <w:sz w:val="24"/>
          <w:vertAlign w:val="subscript"/>
        </w:rPr>
        <w:t>–</w:t>
      </w:r>
      <w:r>
        <w:rPr>
          <w:rFonts w:ascii="Arial" w:eastAsia="Arial" w:hAnsi="Arial" w:cs="Arial"/>
          <w:sz w:val="16"/>
        </w:rPr>
        <w:t xml:space="preserve"> </w:t>
      </w:r>
      <w:r>
        <w:rPr>
          <w:rFonts w:ascii="Times New Roman" w:eastAsia="Times New Roman" w:hAnsi="Times New Roman" w:cs="Times New Roman"/>
          <w:sz w:val="24"/>
        </w:rPr>
        <w:t xml:space="preserve">ogólna specyfikacja techniczna </w:t>
      </w:r>
    </w:p>
    <w:p w:rsidR="00BC01F3" w:rsidRDefault="00163E49">
      <w:pPr>
        <w:spacing w:after="5" w:line="267" w:lineRule="auto"/>
        <w:ind w:left="2696" w:right="910" w:hanging="1426"/>
        <w:jc w:val="both"/>
      </w:pPr>
      <w:r>
        <w:rPr>
          <w:rFonts w:ascii="Times New Roman" w:eastAsia="Times New Roman" w:hAnsi="Times New Roman" w:cs="Times New Roman"/>
          <w:sz w:val="24"/>
        </w:rPr>
        <w:t xml:space="preserve">ST </w:t>
      </w:r>
      <w:r>
        <w:rPr>
          <w:rFonts w:ascii="Times New Roman" w:eastAsia="Times New Roman" w:hAnsi="Times New Roman" w:cs="Times New Roman"/>
          <w:sz w:val="24"/>
          <w:vertAlign w:val="subscript"/>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specyfikacja techniczna wykonania i odbioru robót budowlanych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100"/>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100"/>
        </w:numPr>
        <w:spacing w:after="124"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86"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Przedmiotem niniejszej specyfikacji technicznej (ST) są wymagania dotyczące wykonania i odbioru robót związanych z ustawieniem krawężników betonowych wraz z wykonaniem ław. </w:t>
      </w:r>
    </w:p>
    <w:p w:rsidR="00BC01F3" w:rsidRDefault="00163E49">
      <w:pPr>
        <w:numPr>
          <w:ilvl w:val="1"/>
          <w:numId w:val="100"/>
        </w:numPr>
        <w:spacing w:after="106"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104"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Specyfikacja techniczna (ST) jest stosowany jako dokument </w:t>
      </w:r>
      <w:r>
        <w:rPr>
          <w:rFonts w:ascii="Times New Roman" w:eastAsia="Times New Roman" w:hAnsi="Times New Roman" w:cs="Times New Roman"/>
          <w:sz w:val="24"/>
        </w:rPr>
        <w:t xml:space="preserve">przetargowy i kontraktowy przy zlecaniu i realizacji robót na drogach i ulicach. </w:t>
      </w:r>
    </w:p>
    <w:p w:rsidR="00BC01F3" w:rsidRDefault="00163E49">
      <w:pPr>
        <w:numPr>
          <w:ilvl w:val="1"/>
          <w:numId w:val="100"/>
        </w:numPr>
        <w:spacing w:after="149"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138"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Ustalenia zawarte w niniejszej specyfikacji dotyczą zasad prowadzenia robót związanych z wykonaniem i odbiorem ustawienia krawężników betonowych typu ulicznego i typu drogowego (wtopionych) na ławach betonowych i kruszywowych (żwirowych, tłuczniowych). </w:t>
      </w:r>
    </w:p>
    <w:p w:rsidR="00BC01F3" w:rsidRDefault="00163E49">
      <w:pPr>
        <w:numPr>
          <w:ilvl w:val="1"/>
          <w:numId w:val="100"/>
        </w:numPr>
        <w:spacing w:after="119" w:line="249" w:lineRule="auto"/>
        <w:ind w:hanging="420"/>
        <w:jc w:val="both"/>
      </w:pPr>
      <w:r>
        <w:rPr>
          <w:rFonts w:ascii="Times New Roman" w:eastAsia="Times New Roman" w:hAnsi="Times New Roman" w:cs="Times New Roman"/>
          <w:b/>
          <w:sz w:val="24"/>
        </w:rPr>
        <w:t>Ok</w:t>
      </w:r>
      <w:r>
        <w:rPr>
          <w:rFonts w:ascii="Times New Roman" w:eastAsia="Times New Roman" w:hAnsi="Times New Roman" w:cs="Times New Roman"/>
          <w:b/>
          <w:sz w:val="24"/>
        </w:rPr>
        <w:t xml:space="preserve">reślenia podstawowe </w:t>
      </w:r>
    </w:p>
    <w:p w:rsidR="00BC01F3" w:rsidRDefault="00163E49">
      <w:pPr>
        <w:numPr>
          <w:ilvl w:val="2"/>
          <w:numId w:val="100"/>
        </w:numPr>
        <w:spacing w:after="127" w:line="270" w:lineRule="auto"/>
        <w:ind w:right="12" w:hanging="600"/>
        <w:jc w:val="both"/>
      </w:pPr>
      <w:r>
        <w:rPr>
          <w:rFonts w:ascii="Times New Roman" w:eastAsia="Times New Roman" w:hAnsi="Times New Roman" w:cs="Times New Roman"/>
          <w:sz w:val="24"/>
        </w:rPr>
        <w:t xml:space="preserve">Krawężnik betonowy – prefabrykat betonowy, przeznaczony do oddzielenia powierzchni znajdujących się na tym samym poziomie lub na różnych poziomach stosowany: a) w celu ograniczania lub wyznaczania granicy rzeczywistej lub wizualnej,   </w:t>
      </w:r>
      <w:r>
        <w:rPr>
          <w:rFonts w:ascii="Times New Roman" w:eastAsia="Times New Roman" w:hAnsi="Times New Roman" w:cs="Times New Roman"/>
          <w:sz w:val="24"/>
        </w:rPr>
        <w:t xml:space="preserve">         b) jako kanały odpływowe, oddzielnie lub w połączeniu z innymi krawężnikami, c) jako oddzielenie pomiędzy powierzchniami poddanymi różnym rodzajom ruchu drogowego.</w:t>
      </w:r>
      <w:r>
        <w:rPr>
          <w:rFonts w:ascii="Times New Roman" w:eastAsia="Times New Roman" w:hAnsi="Times New Roman" w:cs="Times New Roman"/>
          <w:b/>
          <w:sz w:val="24"/>
        </w:rPr>
        <w:t xml:space="preserve">  1.4.2. </w:t>
      </w:r>
      <w:r>
        <w:rPr>
          <w:rFonts w:ascii="Times New Roman" w:eastAsia="Times New Roman" w:hAnsi="Times New Roman" w:cs="Times New Roman"/>
          <w:sz w:val="24"/>
        </w:rPr>
        <w:t>Wymiar nominalny – wymiar krawężnika określony w celu jego wykonania, które</w:t>
      </w:r>
      <w:r>
        <w:rPr>
          <w:rFonts w:ascii="Times New Roman" w:eastAsia="Times New Roman" w:hAnsi="Times New Roman" w:cs="Times New Roman"/>
          <w:sz w:val="24"/>
        </w:rPr>
        <w:t xml:space="preserve">mu </w:t>
      </w:r>
      <w:r>
        <w:rPr>
          <w:rFonts w:ascii="Times New Roman" w:eastAsia="Times New Roman" w:hAnsi="Times New Roman" w:cs="Times New Roman"/>
          <w:sz w:val="24"/>
        </w:rPr>
        <w:tab/>
        <w:t xml:space="preserve">powinien </w:t>
      </w:r>
      <w:r>
        <w:rPr>
          <w:rFonts w:ascii="Times New Roman" w:eastAsia="Times New Roman" w:hAnsi="Times New Roman" w:cs="Times New Roman"/>
          <w:sz w:val="24"/>
        </w:rPr>
        <w:tab/>
        <w:t xml:space="preserve">odpowiadać </w:t>
      </w:r>
      <w:r>
        <w:rPr>
          <w:rFonts w:ascii="Times New Roman" w:eastAsia="Times New Roman" w:hAnsi="Times New Roman" w:cs="Times New Roman"/>
          <w:sz w:val="24"/>
        </w:rPr>
        <w:tab/>
        <w:t xml:space="preserve">wymiar </w:t>
      </w:r>
      <w:r>
        <w:rPr>
          <w:rFonts w:ascii="Times New Roman" w:eastAsia="Times New Roman" w:hAnsi="Times New Roman" w:cs="Times New Roman"/>
          <w:sz w:val="24"/>
        </w:rPr>
        <w:tab/>
        <w:t xml:space="preserve">rzeczywisty </w:t>
      </w:r>
      <w:r>
        <w:rPr>
          <w:rFonts w:ascii="Times New Roman" w:eastAsia="Times New Roman" w:hAnsi="Times New Roman" w:cs="Times New Roman"/>
          <w:sz w:val="24"/>
        </w:rPr>
        <w:tab/>
        <w:t xml:space="preserve">w </w:t>
      </w:r>
      <w:r>
        <w:rPr>
          <w:rFonts w:ascii="Times New Roman" w:eastAsia="Times New Roman" w:hAnsi="Times New Roman" w:cs="Times New Roman"/>
          <w:sz w:val="24"/>
        </w:rPr>
        <w:tab/>
        <w:t xml:space="preserve">określonych </w:t>
      </w:r>
      <w:r>
        <w:rPr>
          <w:rFonts w:ascii="Times New Roman" w:eastAsia="Times New Roman" w:hAnsi="Times New Roman" w:cs="Times New Roman"/>
          <w:sz w:val="24"/>
        </w:rPr>
        <w:tab/>
        <w:t xml:space="preserve">granicach dopuszczalnych odchyłek. </w:t>
      </w:r>
    </w:p>
    <w:p w:rsidR="00BC01F3" w:rsidRDefault="00163E49">
      <w:pPr>
        <w:spacing w:after="138" w:line="267" w:lineRule="auto"/>
        <w:ind w:left="7" w:right="12" w:hanging="10"/>
        <w:jc w:val="both"/>
      </w:pPr>
      <w:r>
        <w:rPr>
          <w:rFonts w:ascii="Times New Roman" w:eastAsia="Times New Roman" w:hAnsi="Times New Roman" w:cs="Times New Roman"/>
          <w:b/>
          <w:sz w:val="24"/>
        </w:rPr>
        <w:t xml:space="preserve">1.4.3. </w:t>
      </w:r>
      <w:r>
        <w:rPr>
          <w:rFonts w:ascii="Times New Roman" w:eastAsia="Times New Roman" w:hAnsi="Times New Roman" w:cs="Times New Roman"/>
          <w:sz w:val="24"/>
        </w:rPr>
        <w:t>Pozostałe określenia podstawowe są zgodne z obowiązującymi, odpowiednimi polskimi normami i z definicjami podanymi w OST D-M-00.00.0</w:t>
      </w:r>
      <w:r>
        <w:rPr>
          <w:rFonts w:ascii="Times New Roman" w:eastAsia="Times New Roman" w:hAnsi="Times New Roman" w:cs="Times New Roman"/>
          <w:sz w:val="24"/>
        </w:rPr>
        <w:t xml:space="preserve">0 „Wymagania ogólne”[1] pkt 1.4. </w:t>
      </w:r>
    </w:p>
    <w:p w:rsidR="00BC01F3" w:rsidRDefault="00163E49">
      <w:pPr>
        <w:numPr>
          <w:ilvl w:val="1"/>
          <w:numId w:val="100"/>
        </w:numPr>
        <w:spacing w:after="149" w:line="249" w:lineRule="auto"/>
        <w:ind w:hanging="420"/>
        <w:jc w:val="both"/>
      </w:pPr>
      <w:r>
        <w:rPr>
          <w:rFonts w:ascii="Times New Roman" w:eastAsia="Times New Roman" w:hAnsi="Times New Roman" w:cs="Times New Roman"/>
          <w:b/>
          <w:sz w:val="24"/>
        </w:rPr>
        <w:t xml:space="preserve">Ogólne wymagania dotyczące robót </w:t>
      </w:r>
    </w:p>
    <w:p w:rsidR="00BC01F3" w:rsidRDefault="00163E49">
      <w:pPr>
        <w:spacing w:after="248" w:line="267" w:lineRule="auto"/>
        <w:ind w:left="7" w:right="12" w:hanging="10"/>
        <w:jc w:val="both"/>
      </w:pPr>
      <w:r>
        <w:rPr>
          <w:rFonts w:ascii="Times New Roman" w:eastAsia="Times New Roman" w:hAnsi="Times New Roman" w:cs="Times New Roman"/>
          <w:sz w:val="24"/>
        </w:rPr>
        <w:lastRenderedPageBreak/>
        <w:t xml:space="preserve"> Ogólne wymagania dotyczące robót podano w OST D-M-00.00.00 „Wymagania ogólne” [1] pkt 1.5. </w:t>
      </w:r>
    </w:p>
    <w:p w:rsidR="00BC01F3" w:rsidRDefault="00163E49">
      <w:pPr>
        <w:numPr>
          <w:ilvl w:val="0"/>
          <w:numId w:val="100"/>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100"/>
        </w:numPr>
        <w:spacing w:after="149" w:line="249" w:lineRule="auto"/>
        <w:ind w:hanging="420"/>
        <w:jc w:val="both"/>
      </w:pPr>
      <w:r>
        <w:rPr>
          <w:rFonts w:ascii="Times New Roman" w:eastAsia="Times New Roman" w:hAnsi="Times New Roman" w:cs="Times New Roman"/>
          <w:b/>
          <w:sz w:val="24"/>
        </w:rPr>
        <w:t xml:space="preserve">Ogólne wymagania dotyczące materiałów </w:t>
      </w:r>
    </w:p>
    <w:p w:rsidR="00BC01F3" w:rsidRDefault="00163E49">
      <w:pPr>
        <w:spacing w:after="137" w:line="267" w:lineRule="auto"/>
        <w:ind w:left="7" w:right="12" w:hanging="10"/>
        <w:jc w:val="both"/>
      </w:pPr>
      <w:r>
        <w:rPr>
          <w:rFonts w:ascii="Times New Roman" w:eastAsia="Times New Roman" w:hAnsi="Times New Roman" w:cs="Times New Roman"/>
          <w:sz w:val="24"/>
        </w:rPr>
        <w:t xml:space="preserve"> Ogólne wymagania dotyczące materiałów, ich p</w:t>
      </w:r>
      <w:r>
        <w:rPr>
          <w:rFonts w:ascii="Times New Roman" w:eastAsia="Times New Roman" w:hAnsi="Times New Roman" w:cs="Times New Roman"/>
          <w:sz w:val="24"/>
        </w:rPr>
        <w:t xml:space="preserve">ozyskiwania i składowania, podano w  OST D-M-00.00.00 „Wymagania ogólne” [1] pkt 2. </w:t>
      </w:r>
    </w:p>
    <w:p w:rsidR="00BC01F3" w:rsidRDefault="00163E49">
      <w:pPr>
        <w:numPr>
          <w:ilvl w:val="1"/>
          <w:numId w:val="100"/>
        </w:numPr>
        <w:spacing w:after="149" w:line="249" w:lineRule="auto"/>
        <w:ind w:hanging="420"/>
        <w:jc w:val="both"/>
      </w:pPr>
      <w:r>
        <w:rPr>
          <w:rFonts w:ascii="Times New Roman" w:eastAsia="Times New Roman" w:hAnsi="Times New Roman" w:cs="Times New Roman"/>
          <w:b/>
          <w:sz w:val="24"/>
        </w:rPr>
        <w:t xml:space="preserve">Materiały do wykonania robót </w:t>
      </w:r>
    </w:p>
    <w:p w:rsidR="00BC01F3" w:rsidRDefault="00163E49">
      <w:pPr>
        <w:numPr>
          <w:ilvl w:val="2"/>
          <w:numId w:val="100"/>
        </w:numPr>
        <w:spacing w:after="135" w:line="267" w:lineRule="auto"/>
        <w:ind w:right="12" w:hanging="600"/>
        <w:jc w:val="both"/>
      </w:pPr>
      <w:r>
        <w:rPr>
          <w:rFonts w:ascii="Times New Roman" w:eastAsia="Times New Roman" w:hAnsi="Times New Roman" w:cs="Times New Roman"/>
          <w:sz w:val="24"/>
        </w:rPr>
        <w:t xml:space="preserve">Zgodność materiałów z dokumentacją projektową </w:t>
      </w:r>
    </w:p>
    <w:p w:rsidR="00BC01F3" w:rsidRDefault="00163E49">
      <w:pPr>
        <w:spacing w:after="111" w:line="267" w:lineRule="auto"/>
        <w:ind w:left="7" w:right="12" w:hanging="10"/>
        <w:jc w:val="both"/>
      </w:pPr>
      <w:r>
        <w:rPr>
          <w:rFonts w:ascii="Times New Roman" w:eastAsia="Times New Roman" w:hAnsi="Times New Roman" w:cs="Times New Roman"/>
          <w:sz w:val="24"/>
        </w:rPr>
        <w:t xml:space="preserve"> Materiały do wykonania robót powinny być zgodne z ustaleniami dokumentacji projektowej lub ST</w:t>
      </w:r>
      <w:r>
        <w:rPr>
          <w:rFonts w:ascii="Times New Roman" w:eastAsia="Times New Roman" w:hAnsi="Times New Roman" w:cs="Times New Roman"/>
          <w:sz w:val="24"/>
        </w:rPr>
        <w:t xml:space="preserve">. </w:t>
      </w:r>
    </w:p>
    <w:p w:rsidR="00BC01F3" w:rsidRDefault="00163E49">
      <w:pPr>
        <w:spacing w:after="131" w:line="267" w:lineRule="auto"/>
        <w:ind w:left="-3" w:right="12" w:firstLine="708"/>
        <w:jc w:val="both"/>
      </w:pPr>
      <w:r>
        <w:rPr>
          <w:rFonts w:ascii="Times New Roman" w:eastAsia="Times New Roman" w:hAnsi="Times New Roman" w:cs="Times New Roman"/>
          <w:sz w:val="24"/>
        </w:rPr>
        <w:t>Można stosować jedynie materiały dopuszczone do stosowania na podstawie ustawy o wyrobach budowlanych [11], dla których Wykonawca przedstawi deklarację właściwości użytkowych wydaną przez producenta potwierdzającą przydatność materiału do zastosowania w</w:t>
      </w:r>
      <w:r>
        <w:rPr>
          <w:rFonts w:ascii="Times New Roman" w:eastAsia="Times New Roman" w:hAnsi="Times New Roman" w:cs="Times New Roman"/>
          <w:sz w:val="24"/>
        </w:rPr>
        <w:t xml:space="preserve">ynikającego z dokumentacji projektowej i ST.  </w:t>
      </w:r>
    </w:p>
    <w:p w:rsidR="00BC01F3" w:rsidRDefault="00163E49">
      <w:pPr>
        <w:numPr>
          <w:ilvl w:val="2"/>
          <w:numId w:val="100"/>
        </w:numPr>
        <w:spacing w:after="134" w:line="267" w:lineRule="auto"/>
        <w:ind w:right="12" w:hanging="600"/>
        <w:jc w:val="both"/>
      </w:pPr>
      <w:r>
        <w:rPr>
          <w:rFonts w:ascii="Times New Roman" w:eastAsia="Times New Roman" w:hAnsi="Times New Roman" w:cs="Times New Roman"/>
          <w:sz w:val="24"/>
        </w:rPr>
        <w:t xml:space="preserve">Stosowane materiały </w:t>
      </w:r>
    </w:p>
    <w:p w:rsidR="00BC01F3" w:rsidRDefault="00163E49">
      <w:pPr>
        <w:tabs>
          <w:tab w:val="center" w:pos="4593"/>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Przy ustawianiu krawężników na ławach można stosować następujące materiały: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 xml:space="preserve">krawężniki betonowe,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 xml:space="preserve">piasek na podsypkę i do zapraw,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 xml:space="preserve">cement do podsypki i do zapraw,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 xml:space="preserve">wodę, </w:t>
      </w:r>
    </w:p>
    <w:p w:rsidR="00BC01F3" w:rsidRDefault="00163E49">
      <w:pPr>
        <w:numPr>
          <w:ilvl w:val="0"/>
          <w:numId w:val="101"/>
        </w:numPr>
        <w:spacing w:after="124" w:line="267" w:lineRule="auto"/>
        <w:ind w:right="12" w:hanging="283"/>
        <w:jc w:val="both"/>
      </w:pPr>
      <w:r>
        <w:rPr>
          <w:rFonts w:ascii="Times New Roman" w:eastAsia="Times New Roman" w:hAnsi="Times New Roman" w:cs="Times New Roman"/>
          <w:sz w:val="24"/>
        </w:rPr>
        <w:t xml:space="preserve">materiały do wykonania ławy.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2.2.3. </w:t>
      </w:r>
      <w:r>
        <w:rPr>
          <w:rFonts w:ascii="Times New Roman" w:eastAsia="Times New Roman" w:hAnsi="Times New Roman" w:cs="Times New Roman"/>
          <w:sz w:val="24"/>
        </w:rPr>
        <w:t xml:space="preserve">Krawężniki betonowe </w:t>
      </w:r>
    </w:p>
    <w:p w:rsidR="00BC01F3" w:rsidRDefault="00163E49">
      <w:pPr>
        <w:spacing w:after="132" w:line="267" w:lineRule="auto"/>
        <w:ind w:left="7" w:right="12" w:hanging="10"/>
        <w:jc w:val="both"/>
      </w:pPr>
      <w:r>
        <w:rPr>
          <w:rFonts w:ascii="Times New Roman" w:eastAsia="Times New Roman" w:hAnsi="Times New Roman" w:cs="Times New Roman"/>
          <w:sz w:val="24"/>
        </w:rPr>
        <w:t xml:space="preserve">2.2.3.1. Wymagania ogólne wobec krawężników </w:t>
      </w:r>
    </w:p>
    <w:p w:rsidR="00BC01F3" w:rsidRDefault="00163E49">
      <w:pPr>
        <w:tabs>
          <w:tab w:val="center" w:pos="415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Krawężniki betonowe mogą mieć następujące cechy charakterystyczne: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 xml:space="preserve">krawężnik może być produkowany: </w:t>
      </w:r>
    </w:p>
    <w:p w:rsidR="00BC01F3" w:rsidRDefault="00163E49">
      <w:pPr>
        <w:numPr>
          <w:ilvl w:val="1"/>
          <w:numId w:val="101"/>
        </w:numPr>
        <w:spacing w:after="5" w:line="267" w:lineRule="auto"/>
        <w:ind w:right="12" w:hanging="283"/>
        <w:jc w:val="both"/>
      </w:pPr>
      <w:r>
        <w:rPr>
          <w:rFonts w:ascii="Times New Roman" w:eastAsia="Times New Roman" w:hAnsi="Times New Roman" w:cs="Times New Roman"/>
          <w:sz w:val="24"/>
        </w:rPr>
        <w:t xml:space="preserve">z jednego rodzaju betonu, </w:t>
      </w:r>
    </w:p>
    <w:p w:rsidR="00BC01F3" w:rsidRDefault="00163E49">
      <w:pPr>
        <w:numPr>
          <w:ilvl w:val="1"/>
          <w:numId w:val="101"/>
        </w:numPr>
        <w:spacing w:after="5" w:line="267" w:lineRule="auto"/>
        <w:ind w:right="12" w:hanging="283"/>
        <w:jc w:val="both"/>
      </w:pPr>
      <w:r>
        <w:rPr>
          <w:rFonts w:ascii="Times New Roman" w:eastAsia="Times New Roman" w:hAnsi="Times New Roman" w:cs="Times New Roman"/>
          <w:sz w:val="24"/>
        </w:rPr>
        <w:t xml:space="preserve">z różnych betonów zastosowanych w warstwie konstrukcyjnej oraz w warstwie ścieralnej (która na całej powierzchni deklarowanej przez producenta jako powierzchnia widoczna powinna mieć minimalną grubość 4 mm),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skośne krawędzie krawężnika powyżej 2 mm powinn</w:t>
      </w:r>
      <w:r>
        <w:rPr>
          <w:rFonts w:ascii="Times New Roman" w:eastAsia="Times New Roman" w:hAnsi="Times New Roman" w:cs="Times New Roman"/>
          <w:sz w:val="24"/>
        </w:rPr>
        <w:t xml:space="preserve">y być określone jako fazowane, z wymiarami deklarowanymi przez producenta,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krawężnik może mieć profile funkcjonalne i/lub dekoracyjne (których nie uwzględnia się przy określaniu wymiarów nominalnych krawężnika); zalecana długość prostego odcinka krawężnik</w:t>
      </w:r>
      <w:r>
        <w:rPr>
          <w:rFonts w:ascii="Times New Roman" w:eastAsia="Times New Roman" w:hAnsi="Times New Roman" w:cs="Times New Roman"/>
          <w:sz w:val="24"/>
        </w:rPr>
        <w:t xml:space="preserve">a wraz ze złączem wynosi 1000 mm,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 xml:space="preserve">powierzchnia krawężnika może być obrabiana, poddana dodatkowej obróbce lub obróbce chemicznej,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lastRenderedPageBreak/>
        <w:t xml:space="preserve">płaszczyzny czołowe krawężników mogą być proste lub ukształtowane w sposób ułatwiający układanie lub ryglowanie (przykłady w </w:t>
      </w:r>
      <w:r>
        <w:rPr>
          <w:rFonts w:ascii="Times New Roman" w:eastAsia="Times New Roman" w:hAnsi="Times New Roman" w:cs="Times New Roman"/>
          <w:sz w:val="24"/>
        </w:rPr>
        <w:t xml:space="preserve">zał. 1), </w:t>
      </w:r>
    </w:p>
    <w:p w:rsidR="00BC01F3" w:rsidRDefault="00163E49">
      <w:pPr>
        <w:numPr>
          <w:ilvl w:val="0"/>
          <w:numId w:val="101"/>
        </w:numPr>
        <w:spacing w:after="5" w:line="267" w:lineRule="auto"/>
        <w:ind w:right="12" w:hanging="283"/>
        <w:jc w:val="both"/>
      </w:pPr>
      <w:r>
        <w:rPr>
          <w:rFonts w:ascii="Times New Roman" w:eastAsia="Times New Roman" w:hAnsi="Times New Roman" w:cs="Times New Roman"/>
          <w:sz w:val="24"/>
        </w:rPr>
        <w:t>krawężniki łukowe mogą być wykonane jako wypukłe lub wklęsłe (przykłady w zał. 2), –</w:t>
      </w:r>
      <w:r>
        <w:rPr>
          <w:rFonts w:ascii="Arial" w:eastAsia="Arial" w:hAnsi="Arial" w:cs="Arial"/>
          <w:sz w:val="24"/>
        </w:rPr>
        <w:t xml:space="preserve"> </w:t>
      </w:r>
      <w:r>
        <w:rPr>
          <w:rFonts w:ascii="Times New Roman" w:eastAsia="Times New Roman" w:hAnsi="Times New Roman" w:cs="Times New Roman"/>
          <w:sz w:val="24"/>
        </w:rPr>
        <w:t xml:space="preserve">rozróżnia się dwa typy krawężników (przykłady w zał. 3): </w:t>
      </w:r>
    </w:p>
    <w:p w:rsidR="00BC01F3" w:rsidRDefault="00163E49">
      <w:pPr>
        <w:numPr>
          <w:ilvl w:val="1"/>
          <w:numId w:val="101"/>
        </w:numPr>
        <w:spacing w:after="5" w:line="267" w:lineRule="auto"/>
        <w:ind w:right="12" w:hanging="283"/>
        <w:jc w:val="both"/>
      </w:pPr>
      <w:r>
        <w:rPr>
          <w:rFonts w:ascii="Times New Roman" w:eastAsia="Times New Roman" w:hAnsi="Times New Roman" w:cs="Times New Roman"/>
          <w:sz w:val="24"/>
        </w:rPr>
        <w:t xml:space="preserve">uliczne, do oddzielenia powierzchni znajdujących się na różnych poziomach (np. jezdni i chodnika), </w:t>
      </w:r>
    </w:p>
    <w:p w:rsidR="00BC01F3" w:rsidRDefault="00163E49">
      <w:pPr>
        <w:numPr>
          <w:ilvl w:val="1"/>
          <w:numId w:val="101"/>
        </w:numPr>
        <w:spacing w:after="138" w:line="267" w:lineRule="auto"/>
        <w:ind w:right="12" w:hanging="283"/>
        <w:jc w:val="both"/>
      </w:pPr>
      <w:r>
        <w:rPr>
          <w:rFonts w:ascii="Times New Roman" w:eastAsia="Times New Roman" w:hAnsi="Times New Roman" w:cs="Times New Roman"/>
          <w:sz w:val="24"/>
        </w:rPr>
        <w:t>dro</w:t>
      </w:r>
      <w:r>
        <w:rPr>
          <w:rFonts w:ascii="Times New Roman" w:eastAsia="Times New Roman" w:hAnsi="Times New Roman" w:cs="Times New Roman"/>
          <w:sz w:val="24"/>
        </w:rPr>
        <w:t xml:space="preserve">gowe, do oddzielenia powierzchni znajdujących się na tym samym poziomie (np. jezdni i pobocza). </w:t>
      </w:r>
    </w:p>
    <w:p w:rsidR="00BC01F3" w:rsidRDefault="00163E49">
      <w:pPr>
        <w:spacing w:after="125" w:line="267" w:lineRule="auto"/>
        <w:ind w:left="7" w:right="12" w:hanging="10"/>
        <w:jc w:val="both"/>
      </w:pPr>
      <w:r>
        <w:rPr>
          <w:rFonts w:ascii="Times New Roman" w:eastAsia="Times New Roman" w:hAnsi="Times New Roman" w:cs="Times New Roman"/>
          <w:sz w:val="24"/>
        </w:rPr>
        <w:t xml:space="preserve">2.2.3.2. Wymagania techniczne wobec krawężników </w:t>
      </w:r>
    </w:p>
    <w:p w:rsidR="00BC01F3" w:rsidRDefault="00163E49">
      <w:pPr>
        <w:tabs>
          <w:tab w:val="right" w:pos="884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Wymagania techniczne stawiane krawężnikom betonowym określa PN-EN 1340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[3] w sposób przedstawiony w tabeli </w:t>
      </w:r>
      <w:r>
        <w:rPr>
          <w:rFonts w:ascii="Times New Roman" w:eastAsia="Times New Roman" w:hAnsi="Times New Roman" w:cs="Times New Roman"/>
          <w:sz w:val="24"/>
        </w:rPr>
        <w:t xml:space="preserve">1.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96"/>
      </w:pPr>
      <w:r>
        <w:rPr>
          <w:rFonts w:ascii="Times New Roman" w:eastAsia="Times New Roman" w:hAnsi="Times New Roman" w:cs="Times New Roman"/>
          <w:sz w:val="24"/>
        </w:rPr>
        <w:t xml:space="preserve"> </w:t>
      </w:r>
    </w:p>
    <w:p w:rsidR="00BC01F3" w:rsidRDefault="00163E49">
      <w:pPr>
        <w:spacing w:after="96"/>
      </w:pPr>
      <w:r>
        <w:rPr>
          <w:rFonts w:ascii="Times New Roman" w:eastAsia="Times New Roman" w:hAnsi="Times New Roman" w:cs="Times New Roman"/>
          <w:sz w:val="24"/>
        </w:rPr>
        <w:t xml:space="preserve"> </w:t>
      </w:r>
    </w:p>
    <w:p w:rsidR="00BC01F3" w:rsidRDefault="00163E49">
      <w:pPr>
        <w:spacing w:after="96"/>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5" w:line="267" w:lineRule="auto"/>
        <w:ind w:left="991" w:right="12" w:hanging="994"/>
        <w:jc w:val="both"/>
      </w:pPr>
      <w:r>
        <w:rPr>
          <w:rFonts w:ascii="Times New Roman" w:eastAsia="Times New Roman" w:hAnsi="Times New Roman" w:cs="Times New Roman"/>
          <w:sz w:val="24"/>
        </w:rPr>
        <w:t xml:space="preserve">Tabela 1. Wymagania wobec krawężnika betonowego, ustalone w PN-EN 1340 [3] do stosowania w warunkach kontaktu z solą odladzającą w warunkach mrozu </w:t>
      </w:r>
    </w:p>
    <w:tbl>
      <w:tblPr>
        <w:tblStyle w:val="TableGrid"/>
        <w:tblW w:w="8870" w:type="dxa"/>
        <w:tblInd w:w="-108" w:type="dxa"/>
        <w:tblCellMar>
          <w:top w:w="10" w:type="dxa"/>
          <w:left w:w="85" w:type="dxa"/>
          <w:bottom w:w="0" w:type="dxa"/>
          <w:right w:w="0" w:type="dxa"/>
        </w:tblCellMar>
        <w:tblLook w:val="04A0" w:firstRow="1" w:lastRow="0" w:firstColumn="1" w:lastColumn="0" w:noHBand="0" w:noVBand="1"/>
      </w:tblPr>
      <w:tblGrid>
        <w:gridCol w:w="544"/>
        <w:gridCol w:w="2711"/>
        <w:gridCol w:w="1181"/>
        <w:gridCol w:w="795"/>
        <w:gridCol w:w="957"/>
        <w:gridCol w:w="606"/>
        <w:gridCol w:w="1027"/>
        <w:gridCol w:w="1049"/>
      </w:tblGrid>
      <w:tr w:rsidR="00BC01F3">
        <w:trPr>
          <w:trHeight w:val="406"/>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4"/>
            </w:pPr>
            <w:r>
              <w:rPr>
                <w:rFonts w:ascii="Times New Roman" w:eastAsia="Times New Roman" w:hAnsi="Times New Roman" w:cs="Times New Roman"/>
                <w:sz w:val="24"/>
              </w:rPr>
              <w:t xml:space="preserve">Lp.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8"/>
              <w:jc w:val="center"/>
            </w:pPr>
            <w:r>
              <w:rPr>
                <w:rFonts w:ascii="Times New Roman" w:eastAsia="Times New Roman" w:hAnsi="Times New Roman" w:cs="Times New Roman"/>
                <w:sz w:val="24"/>
              </w:rPr>
              <w:t xml:space="preserve">Cecha </w:t>
            </w:r>
          </w:p>
        </w:tc>
        <w:tc>
          <w:tcPr>
            <w:tcW w:w="12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Załącznik </w:t>
            </w:r>
          </w:p>
        </w:tc>
        <w:tc>
          <w:tcPr>
            <w:tcW w:w="3598"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0"/>
              <w:ind w:right="88"/>
              <w:jc w:val="center"/>
            </w:pPr>
            <w:r>
              <w:rPr>
                <w:rFonts w:ascii="Times New Roman" w:eastAsia="Times New Roman" w:hAnsi="Times New Roman" w:cs="Times New Roman"/>
                <w:sz w:val="24"/>
              </w:rPr>
              <w:t xml:space="preserve">Wymagania </w:t>
            </w:r>
          </w:p>
        </w:tc>
      </w:tr>
      <w:tr w:rsidR="00BC01F3">
        <w:trPr>
          <w:trHeight w:val="286"/>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8"/>
              <w:jc w:val="center"/>
            </w:pPr>
            <w:r>
              <w:rPr>
                <w:rFonts w:ascii="Times New Roman" w:eastAsia="Times New Roman" w:hAnsi="Times New Roman" w:cs="Times New Roman"/>
                <w:sz w:val="24"/>
              </w:rPr>
              <w:t xml:space="preserve">1 </w:t>
            </w:r>
          </w:p>
        </w:tc>
        <w:tc>
          <w:tcPr>
            <w:tcW w:w="4683" w:type="dxa"/>
            <w:gridSpan w:val="2"/>
            <w:tcBorders>
              <w:top w:val="single" w:sz="4" w:space="0" w:color="000000"/>
              <w:left w:val="single" w:sz="4" w:space="0" w:color="000000"/>
              <w:bottom w:val="single" w:sz="4" w:space="0" w:color="000000"/>
              <w:right w:val="nil"/>
            </w:tcBorders>
          </w:tcPr>
          <w:p w:rsidR="00BC01F3" w:rsidRDefault="00163E49">
            <w:pPr>
              <w:spacing w:after="0"/>
              <w:ind w:left="23"/>
            </w:pPr>
            <w:r>
              <w:rPr>
                <w:rFonts w:ascii="Times New Roman" w:eastAsia="Times New Roman" w:hAnsi="Times New Roman" w:cs="Times New Roman"/>
                <w:sz w:val="24"/>
              </w:rPr>
              <w:t xml:space="preserve">Kształt i wymiary </w:t>
            </w:r>
          </w:p>
        </w:tc>
        <w:tc>
          <w:tcPr>
            <w:tcW w:w="3598" w:type="dxa"/>
            <w:gridSpan w:val="5"/>
            <w:tcBorders>
              <w:top w:val="single" w:sz="4" w:space="0" w:color="000000"/>
              <w:left w:val="nil"/>
              <w:bottom w:val="single" w:sz="4" w:space="0" w:color="000000"/>
              <w:right w:val="single" w:sz="4" w:space="0" w:color="000000"/>
            </w:tcBorders>
          </w:tcPr>
          <w:p w:rsidR="00BC01F3" w:rsidRDefault="00BC01F3"/>
        </w:tc>
      </w:tr>
      <w:tr w:rsidR="00BC01F3">
        <w:trPr>
          <w:trHeight w:val="1942"/>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9"/>
            </w:pPr>
            <w:r>
              <w:rPr>
                <w:rFonts w:ascii="Times New Roman" w:eastAsia="Times New Roman" w:hAnsi="Times New Roman" w:cs="Times New Roman"/>
                <w:sz w:val="24"/>
              </w:rPr>
              <w:t xml:space="preserve">1.1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3" w:right="105"/>
              <w:jc w:val="both"/>
            </w:pPr>
            <w:r>
              <w:rPr>
                <w:rFonts w:ascii="Times New Roman" w:eastAsia="Times New Roman" w:hAnsi="Times New Roman" w:cs="Times New Roman"/>
                <w:sz w:val="24"/>
              </w:rPr>
              <w:t>Wartości dopuszczalnych od</w:t>
            </w:r>
            <w:r>
              <w:rPr>
                <w:rFonts w:ascii="Times New Roman" w:eastAsia="Times New Roman" w:hAnsi="Times New Roman" w:cs="Times New Roman"/>
                <w:sz w:val="24"/>
              </w:rPr>
              <w:t xml:space="preserve">chyłek od wymiarów nominalnych, z dokładnością do milimetra </w:t>
            </w:r>
          </w:p>
        </w:tc>
        <w:tc>
          <w:tcPr>
            <w:tcW w:w="12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6"/>
              <w:jc w:val="center"/>
            </w:pPr>
            <w:r>
              <w:rPr>
                <w:rFonts w:ascii="Times New Roman" w:eastAsia="Times New Roman" w:hAnsi="Times New Roman" w:cs="Times New Roman"/>
                <w:sz w:val="24"/>
              </w:rPr>
              <w:t xml:space="preserve">C </w:t>
            </w:r>
          </w:p>
        </w:tc>
        <w:tc>
          <w:tcPr>
            <w:tcW w:w="3598"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8" w:line="254" w:lineRule="auto"/>
              <w:ind w:left="23"/>
            </w:pPr>
            <w:r>
              <w:rPr>
                <w:rFonts w:ascii="Times New Roman" w:eastAsia="Times New Roman" w:hAnsi="Times New Roman" w:cs="Times New Roman"/>
                <w:sz w:val="24"/>
              </w:rPr>
              <w:t xml:space="preserve">Długość: ± 1%, ≥ 4 mm i ≤ 10 mm Inne </w:t>
            </w:r>
            <w:r>
              <w:rPr>
                <w:rFonts w:ascii="Times New Roman" w:eastAsia="Times New Roman" w:hAnsi="Times New Roman" w:cs="Times New Roman"/>
                <w:sz w:val="24"/>
              </w:rPr>
              <w:tab/>
              <w:t xml:space="preserve">wymiary </w:t>
            </w:r>
            <w:r>
              <w:rPr>
                <w:rFonts w:ascii="Times New Roman" w:eastAsia="Times New Roman" w:hAnsi="Times New Roman" w:cs="Times New Roman"/>
                <w:sz w:val="24"/>
              </w:rPr>
              <w:tab/>
              <w:t xml:space="preserve">z </w:t>
            </w:r>
            <w:r>
              <w:rPr>
                <w:rFonts w:ascii="Times New Roman" w:eastAsia="Times New Roman" w:hAnsi="Times New Roman" w:cs="Times New Roman"/>
                <w:sz w:val="24"/>
              </w:rPr>
              <w:tab/>
              <w:t xml:space="preserve">wyjątkiem promienia: </w:t>
            </w:r>
          </w:p>
          <w:p w:rsidR="00BC01F3" w:rsidRDefault="00163E49">
            <w:pPr>
              <w:numPr>
                <w:ilvl w:val="0"/>
                <w:numId w:val="396"/>
              </w:numPr>
              <w:spacing w:after="20"/>
              <w:ind w:hanging="139"/>
            </w:pPr>
            <w:r>
              <w:rPr>
                <w:rFonts w:ascii="Times New Roman" w:eastAsia="Times New Roman" w:hAnsi="Times New Roman" w:cs="Times New Roman"/>
                <w:sz w:val="24"/>
              </w:rPr>
              <w:t xml:space="preserve">dla powierzchni: ± 3%, ≥ 3 mm,  </w:t>
            </w:r>
          </w:p>
          <w:p w:rsidR="00BC01F3" w:rsidRDefault="00163E49">
            <w:pPr>
              <w:spacing w:after="21"/>
              <w:ind w:left="270"/>
            </w:pPr>
            <w:r>
              <w:rPr>
                <w:rFonts w:ascii="Times New Roman" w:eastAsia="Times New Roman" w:hAnsi="Times New Roman" w:cs="Times New Roman"/>
                <w:sz w:val="24"/>
              </w:rPr>
              <w:t xml:space="preserve">≤ 5 mm, </w:t>
            </w:r>
          </w:p>
          <w:p w:rsidR="00BC01F3" w:rsidRDefault="00163E49">
            <w:pPr>
              <w:numPr>
                <w:ilvl w:val="0"/>
                <w:numId w:val="396"/>
              </w:numPr>
              <w:spacing w:after="0"/>
              <w:ind w:hanging="139"/>
            </w:pPr>
            <w:r>
              <w:rPr>
                <w:rFonts w:ascii="Times New Roman" w:eastAsia="Times New Roman" w:hAnsi="Times New Roman" w:cs="Times New Roman"/>
                <w:sz w:val="24"/>
              </w:rPr>
              <w:t xml:space="preserve">dla innych części: ± 5%, ≥ 3 mm,  ≤ 10 mm </w:t>
            </w:r>
          </w:p>
        </w:tc>
      </w:tr>
      <w:tr w:rsidR="00BC01F3">
        <w:trPr>
          <w:trHeight w:val="842"/>
        </w:trPr>
        <w:tc>
          <w:tcPr>
            <w:tcW w:w="588" w:type="dxa"/>
            <w:tcBorders>
              <w:top w:val="single" w:sz="4" w:space="0" w:color="000000"/>
              <w:left w:val="single" w:sz="4" w:space="0" w:color="000000"/>
              <w:bottom w:val="nil"/>
              <w:right w:val="single" w:sz="4" w:space="0" w:color="000000"/>
            </w:tcBorders>
          </w:tcPr>
          <w:p w:rsidR="00BC01F3" w:rsidRDefault="00163E49">
            <w:pPr>
              <w:spacing w:after="0"/>
              <w:ind w:right="108"/>
              <w:jc w:val="right"/>
            </w:pPr>
            <w:r>
              <w:rPr>
                <w:rFonts w:ascii="Times New Roman" w:eastAsia="Times New Roman" w:hAnsi="Times New Roman" w:cs="Times New Roman"/>
                <w:sz w:val="24"/>
              </w:rPr>
              <w:t xml:space="preserve">1.2 </w:t>
            </w:r>
          </w:p>
        </w:tc>
        <w:tc>
          <w:tcPr>
            <w:tcW w:w="3399" w:type="dxa"/>
            <w:tcBorders>
              <w:top w:val="single" w:sz="4" w:space="0" w:color="000000"/>
              <w:left w:val="single" w:sz="4" w:space="0" w:color="000000"/>
              <w:bottom w:val="nil"/>
              <w:right w:val="single" w:sz="4" w:space="0" w:color="000000"/>
            </w:tcBorders>
          </w:tcPr>
          <w:p w:rsidR="00BC01F3" w:rsidRDefault="00163E49">
            <w:pPr>
              <w:spacing w:after="0"/>
              <w:ind w:left="23" w:right="107"/>
              <w:jc w:val="both"/>
            </w:pPr>
            <w:r>
              <w:rPr>
                <w:rFonts w:ascii="Times New Roman" w:eastAsia="Times New Roman" w:hAnsi="Times New Roman" w:cs="Times New Roman"/>
                <w:sz w:val="24"/>
              </w:rPr>
              <w:t xml:space="preserve">Dopuszczalne odchyłki od płaskości i prostoliniowości, dla długości pomiarowej </w:t>
            </w:r>
          </w:p>
        </w:tc>
        <w:tc>
          <w:tcPr>
            <w:tcW w:w="1284" w:type="dxa"/>
            <w:tcBorders>
              <w:top w:val="single" w:sz="4" w:space="0" w:color="000000"/>
              <w:left w:val="single" w:sz="4" w:space="0" w:color="000000"/>
              <w:bottom w:val="nil"/>
              <w:right w:val="single" w:sz="4" w:space="0" w:color="000000"/>
            </w:tcBorders>
          </w:tcPr>
          <w:p w:rsidR="00BC01F3" w:rsidRDefault="00163E49">
            <w:pPr>
              <w:spacing w:after="0"/>
              <w:ind w:right="86"/>
              <w:jc w:val="center"/>
            </w:pPr>
            <w:r>
              <w:rPr>
                <w:rFonts w:ascii="Times New Roman" w:eastAsia="Times New Roman" w:hAnsi="Times New Roman" w:cs="Times New Roman"/>
                <w:sz w:val="24"/>
              </w:rPr>
              <w:t xml:space="preserve">C </w:t>
            </w:r>
          </w:p>
        </w:tc>
        <w:tc>
          <w:tcPr>
            <w:tcW w:w="3598" w:type="dxa"/>
            <w:gridSpan w:val="5"/>
            <w:tcBorders>
              <w:top w:val="single" w:sz="4" w:space="0" w:color="000000"/>
              <w:left w:val="single" w:sz="4" w:space="0" w:color="000000"/>
              <w:bottom w:val="nil"/>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 </w:t>
            </w:r>
          </w:p>
        </w:tc>
      </w:tr>
      <w:tr w:rsidR="00BC01F3">
        <w:trPr>
          <w:trHeight w:val="288"/>
        </w:trPr>
        <w:tc>
          <w:tcPr>
            <w:tcW w:w="588" w:type="dxa"/>
            <w:tcBorders>
              <w:top w:val="nil"/>
              <w:left w:val="single" w:sz="4" w:space="0" w:color="000000"/>
              <w:bottom w:val="nil"/>
              <w:right w:val="single" w:sz="4" w:space="0" w:color="000000"/>
            </w:tcBorders>
          </w:tcPr>
          <w:p w:rsidR="00BC01F3" w:rsidRDefault="00BC01F3"/>
        </w:tc>
        <w:tc>
          <w:tcPr>
            <w:tcW w:w="3399" w:type="dxa"/>
            <w:tcBorders>
              <w:top w:val="nil"/>
              <w:left w:val="single" w:sz="4" w:space="0" w:color="000000"/>
              <w:bottom w:val="nil"/>
              <w:right w:val="single" w:sz="4" w:space="0" w:color="000000"/>
            </w:tcBorders>
          </w:tcPr>
          <w:p w:rsidR="00BC01F3" w:rsidRDefault="00163E49">
            <w:pPr>
              <w:spacing w:after="0"/>
              <w:ind w:right="109"/>
              <w:jc w:val="right"/>
            </w:pPr>
            <w:r>
              <w:rPr>
                <w:rFonts w:ascii="Times New Roman" w:eastAsia="Times New Roman" w:hAnsi="Times New Roman" w:cs="Times New Roman"/>
                <w:sz w:val="24"/>
              </w:rPr>
              <w:t xml:space="preserve">300 mm </w:t>
            </w:r>
          </w:p>
        </w:tc>
        <w:tc>
          <w:tcPr>
            <w:tcW w:w="1284" w:type="dxa"/>
            <w:tcBorders>
              <w:top w:val="nil"/>
              <w:left w:val="single" w:sz="4" w:space="0" w:color="000000"/>
              <w:bottom w:val="nil"/>
              <w:right w:val="single" w:sz="4" w:space="0" w:color="000000"/>
            </w:tcBorders>
          </w:tcPr>
          <w:p w:rsidR="00BC01F3" w:rsidRDefault="00163E49">
            <w:pPr>
              <w:spacing w:after="0"/>
              <w:ind w:right="28"/>
              <w:jc w:val="center"/>
            </w:pPr>
            <w:r>
              <w:rPr>
                <w:rFonts w:ascii="Times New Roman" w:eastAsia="Times New Roman" w:hAnsi="Times New Roman" w:cs="Times New Roman"/>
                <w:sz w:val="24"/>
              </w:rPr>
              <w:t xml:space="preserve"> </w:t>
            </w:r>
          </w:p>
        </w:tc>
        <w:tc>
          <w:tcPr>
            <w:tcW w:w="3598" w:type="dxa"/>
            <w:gridSpan w:val="5"/>
            <w:tcBorders>
              <w:top w:val="nil"/>
              <w:left w:val="single" w:sz="4" w:space="0" w:color="000000"/>
              <w:bottom w:val="nil"/>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 1,5 mm </w:t>
            </w:r>
          </w:p>
        </w:tc>
      </w:tr>
      <w:tr w:rsidR="00BC01F3">
        <w:trPr>
          <w:trHeight w:val="288"/>
        </w:trPr>
        <w:tc>
          <w:tcPr>
            <w:tcW w:w="588" w:type="dxa"/>
            <w:tcBorders>
              <w:top w:val="nil"/>
              <w:left w:val="single" w:sz="4" w:space="0" w:color="000000"/>
              <w:bottom w:val="nil"/>
              <w:right w:val="single" w:sz="4" w:space="0" w:color="000000"/>
            </w:tcBorders>
          </w:tcPr>
          <w:p w:rsidR="00BC01F3" w:rsidRDefault="00BC01F3"/>
        </w:tc>
        <w:tc>
          <w:tcPr>
            <w:tcW w:w="3399" w:type="dxa"/>
            <w:tcBorders>
              <w:top w:val="nil"/>
              <w:left w:val="single" w:sz="4" w:space="0" w:color="000000"/>
              <w:bottom w:val="nil"/>
              <w:right w:val="single" w:sz="4" w:space="0" w:color="000000"/>
            </w:tcBorders>
          </w:tcPr>
          <w:p w:rsidR="00BC01F3" w:rsidRDefault="00163E49">
            <w:pPr>
              <w:spacing w:after="0"/>
              <w:ind w:right="109"/>
              <w:jc w:val="right"/>
            </w:pPr>
            <w:r>
              <w:rPr>
                <w:rFonts w:ascii="Times New Roman" w:eastAsia="Times New Roman" w:hAnsi="Times New Roman" w:cs="Times New Roman"/>
                <w:sz w:val="24"/>
              </w:rPr>
              <w:t xml:space="preserve">400 mm </w:t>
            </w:r>
          </w:p>
        </w:tc>
        <w:tc>
          <w:tcPr>
            <w:tcW w:w="1284" w:type="dxa"/>
            <w:tcBorders>
              <w:top w:val="nil"/>
              <w:left w:val="single" w:sz="4" w:space="0" w:color="000000"/>
              <w:bottom w:val="nil"/>
              <w:right w:val="single" w:sz="4" w:space="0" w:color="000000"/>
            </w:tcBorders>
          </w:tcPr>
          <w:p w:rsidR="00BC01F3" w:rsidRDefault="00163E49">
            <w:pPr>
              <w:spacing w:after="0"/>
              <w:ind w:right="28"/>
              <w:jc w:val="center"/>
            </w:pPr>
            <w:r>
              <w:rPr>
                <w:rFonts w:ascii="Times New Roman" w:eastAsia="Times New Roman" w:hAnsi="Times New Roman" w:cs="Times New Roman"/>
                <w:sz w:val="24"/>
              </w:rPr>
              <w:t xml:space="preserve"> </w:t>
            </w:r>
          </w:p>
        </w:tc>
        <w:tc>
          <w:tcPr>
            <w:tcW w:w="3598" w:type="dxa"/>
            <w:gridSpan w:val="5"/>
            <w:tcBorders>
              <w:top w:val="nil"/>
              <w:left w:val="single" w:sz="4" w:space="0" w:color="000000"/>
              <w:bottom w:val="nil"/>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 2,0 mm </w:t>
            </w:r>
          </w:p>
        </w:tc>
      </w:tr>
      <w:tr w:rsidR="00BC01F3">
        <w:trPr>
          <w:trHeight w:val="317"/>
        </w:trPr>
        <w:tc>
          <w:tcPr>
            <w:tcW w:w="588" w:type="dxa"/>
            <w:tcBorders>
              <w:top w:val="nil"/>
              <w:left w:val="single" w:sz="4" w:space="0" w:color="000000"/>
              <w:bottom w:val="nil"/>
              <w:right w:val="single" w:sz="4" w:space="0" w:color="000000"/>
            </w:tcBorders>
          </w:tcPr>
          <w:p w:rsidR="00BC01F3" w:rsidRDefault="00BC01F3"/>
        </w:tc>
        <w:tc>
          <w:tcPr>
            <w:tcW w:w="3399" w:type="dxa"/>
            <w:tcBorders>
              <w:top w:val="nil"/>
              <w:left w:val="single" w:sz="4" w:space="0" w:color="000000"/>
              <w:bottom w:val="nil"/>
              <w:right w:val="single" w:sz="4" w:space="0" w:color="000000"/>
            </w:tcBorders>
          </w:tcPr>
          <w:p w:rsidR="00BC01F3" w:rsidRDefault="00163E49">
            <w:pPr>
              <w:spacing w:after="0"/>
              <w:ind w:right="109"/>
              <w:jc w:val="right"/>
            </w:pPr>
            <w:r>
              <w:rPr>
                <w:rFonts w:ascii="Times New Roman" w:eastAsia="Times New Roman" w:hAnsi="Times New Roman" w:cs="Times New Roman"/>
                <w:sz w:val="24"/>
              </w:rPr>
              <w:t xml:space="preserve">500 mm </w:t>
            </w:r>
          </w:p>
        </w:tc>
        <w:tc>
          <w:tcPr>
            <w:tcW w:w="1284" w:type="dxa"/>
            <w:tcBorders>
              <w:top w:val="nil"/>
              <w:left w:val="single" w:sz="4" w:space="0" w:color="000000"/>
              <w:bottom w:val="nil"/>
              <w:right w:val="single" w:sz="4" w:space="0" w:color="000000"/>
            </w:tcBorders>
          </w:tcPr>
          <w:p w:rsidR="00BC01F3" w:rsidRDefault="00163E49">
            <w:pPr>
              <w:spacing w:after="0"/>
              <w:ind w:right="28"/>
              <w:jc w:val="center"/>
            </w:pPr>
            <w:r>
              <w:rPr>
                <w:rFonts w:ascii="Times New Roman" w:eastAsia="Times New Roman" w:hAnsi="Times New Roman" w:cs="Times New Roman"/>
                <w:sz w:val="24"/>
              </w:rPr>
              <w:t xml:space="preserve"> </w:t>
            </w:r>
          </w:p>
        </w:tc>
        <w:tc>
          <w:tcPr>
            <w:tcW w:w="3598" w:type="dxa"/>
            <w:gridSpan w:val="5"/>
            <w:tcBorders>
              <w:top w:val="nil"/>
              <w:left w:val="single" w:sz="4" w:space="0" w:color="000000"/>
              <w:bottom w:val="nil"/>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 2,5 mm </w:t>
            </w:r>
          </w:p>
        </w:tc>
      </w:tr>
      <w:tr w:rsidR="00BC01F3">
        <w:trPr>
          <w:trHeight w:val="353"/>
        </w:trPr>
        <w:tc>
          <w:tcPr>
            <w:tcW w:w="588" w:type="dxa"/>
            <w:tcBorders>
              <w:top w:val="nil"/>
              <w:left w:val="single" w:sz="4" w:space="0" w:color="000000"/>
              <w:bottom w:val="single" w:sz="4" w:space="0" w:color="000000"/>
              <w:right w:val="single" w:sz="4" w:space="0" w:color="000000"/>
            </w:tcBorders>
          </w:tcPr>
          <w:p w:rsidR="00BC01F3" w:rsidRDefault="00BC01F3"/>
        </w:tc>
        <w:tc>
          <w:tcPr>
            <w:tcW w:w="3399" w:type="dxa"/>
            <w:tcBorders>
              <w:top w:val="nil"/>
              <w:left w:val="single" w:sz="4" w:space="0" w:color="000000"/>
              <w:bottom w:val="single" w:sz="4" w:space="0" w:color="000000"/>
              <w:right w:val="single" w:sz="4" w:space="0" w:color="000000"/>
            </w:tcBorders>
          </w:tcPr>
          <w:p w:rsidR="00BC01F3" w:rsidRDefault="00163E49">
            <w:pPr>
              <w:spacing w:after="0"/>
              <w:ind w:right="109"/>
              <w:jc w:val="right"/>
            </w:pPr>
            <w:r>
              <w:rPr>
                <w:rFonts w:ascii="Times New Roman" w:eastAsia="Times New Roman" w:hAnsi="Times New Roman" w:cs="Times New Roman"/>
                <w:sz w:val="24"/>
              </w:rPr>
              <w:t xml:space="preserve">800 mm </w:t>
            </w:r>
          </w:p>
        </w:tc>
        <w:tc>
          <w:tcPr>
            <w:tcW w:w="1284" w:type="dxa"/>
            <w:tcBorders>
              <w:top w:val="nil"/>
              <w:left w:val="single" w:sz="4" w:space="0" w:color="000000"/>
              <w:bottom w:val="single" w:sz="4" w:space="0" w:color="000000"/>
              <w:right w:val="single" w:sz="4" w:space="0" w:color="000000"/>
            </w:tcBorders>
          </w:tcPr>
          <w:p w:rsidR="00BC01F3" w:rsidRDefault="00163E49">
            <w:pPr>
              <w:spacing w:after="0"/>
              <w:ind w:right="28"/>
              <w:jc w:val="center"/>
            </w:pPr>
            <w:r>
              <w:rPr>
                <w:rFonts w:ascii="Times New Roman" w:eastAsia="Times New Roman" w:hAnsi="Times New Roman" w:cs="Times New Roman"/>
                <w:sz w:val="24"/>
              </w:rPr>
              <w:t xml:space="preserve"> </w:t>
            </w:r>
          </w:p>
        </w:tc>
        <w:tc>
          <w:tcPr>
            <w:tcW w:w="3598" w:type="dxa"/>
            <w:gridSpan w:val="5"/>
            <w:tcBorders>
              <w:top w:val="nil"/>
              <w:left w:val="single" w:sz="4" w:space="0" w:color="000000"/>
              <w:bottom w:val="single" w:sz="4" w:space="0" w:color="000000"/>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 4,0 mm </w:t>
            </w:r>
          </w:p>
        </w:tc>
      </w:tr>
      <w:tr w:rsidR="00BC01F3">
        <w:trPr>
          <w:trHeight w:val="288"/>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8"/>
              <w:jc w:val="center"/>
            </w:pPr>
            <w:r>
              <w:rPr>
                <w:rFonts w:ascii="Times New Roman" w:eastAsia="Times New Roman" w:hAnsi="Times New Roman" w:cs="Times New Roman"/>
                <w:sz w:val="24"/>
              </w:rPr>
              <w:t xml:space="preserve">2 </w:t>
            </w:r>
          </w:p>
        </w:tc>
        <w:tc>
          <w:tcPr>
            <w:tcW w:w="4683" w:type="dxa"/>
            <w:gridSpan w:val="2"/>
            <w:tcBorders>
              <w:top w:val="single" w:sz="4" w:space="0" w:color="000000"/>
              <w:left w:val="single" w:sz="4" w:space="0" w:color="000000"/>
              <w:bottom w:val="single" w:sz="4" w:space="0" w:color="000000"/>
              <w:right w:val="nil"/>
            </w:tcBorders>
          </w:tcPr>
          <w:p w:rsidR="00BC01F3" w:rsidRDefault="00163E49">
            <w:pPr>
              <w:spacing w:after="0"/>
              <w:ind w:left="23"/>
            </w:pPr>
            <w:r>
              <w:rPr>
                <w:rFonts w:ascii="Times New Roman" w:eastAsia="Times New Roman" w:hAnsi="Times New Roman" w:cs="Times New Roman"/>
                <w:sz w:val="24"/>
              </w:rPr>
              <w:t xml:space="preserve">Właściwości fizyczne i mechaniczne </w:t>
            </w:r>
          </w:p>
        </w:tc>
        <w:tc>
          <w:tcPr>
            <w:tcW w:w="3598" w:type="dxa"/>
            <w:gridSpan w:val="5"/>
            <w:tcBorders>
              <w:top w:val="single" w:sz="4" w:space="0" w:color="000000"/>
              <w:left w:val="nil"/>
              <w:bottom w:val="single" w:sz="4" w:space="0" w:color="000000"/>
              <w:right w:val="single" w:sz="4" w:space="0" w:color="000000"/>
            </w:tcBorders>
          </w:tcPr>
          <w:p w:rsidR="00BC01F3" w:rsidRDefault="00BC01F3"/>
        </w:tc>
      </w:tr>
      <w:tr w:rsidR="00BC01F3">
        <w:trPr>
          <w:trHeight w:val="1390"/>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9"/>
            </w:pPr>
            <w:r>
              <w:rPr>
                <w:rFonts w:ascii="Times New Roman" w:eastAsia="Times New Roman" w:hAnsi="Times New Roman" w:cs="Times New Roman"/>
                <w:sz w:val="24"/>
              </w:rPr>
              <w:lastRenderedPageBreak/>
              <w:t xml:space="preserve">2.1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3" w:right="109"/>
              <w:jc w:val="both"/>
            </w:pPr>
            <w:r>
              <w:rPr>
                <w:rFonts w:ascii="Times New Roman" w:eastAsia="Times New Roman" w:hAnsi="Times New Roman" w:cs="Times New Roman"/>
                <w:sz w:val="24"/>
              </w:rPr>
              <w:t xml:space="preserve">Odporność na zamrażanie/ </w:t>
            </w:r>
            <w:r>
              <w:rPr>
                <w:rFonts w:ascii="Times New Roman" w:eastAsia="Times New Roman" w:hAnsi="Times New Roman" w:cs="Times New Roman"/>
                <w:sz w:val="24"/>
              </w:rPr>
              <w:t xml:space="preserve">rozmrażanie z udziałem soli odladzających </w:t>
            </w:r>
          </w:p>
        </w:tc>
        <w:tc>
          <w:tcPr>
            <w:tcW w:w="12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7"/>
              <w:jc w:val="center"/>
            </w:pPr>
            <w:r>
              <w:rPr>
                <w:rFonts w:ascii="Times New Roman" w:eastAsia="Times New Roman" w:hAnsi="Times New Roman" w:cs="Times New Roman"/>
                <w:sz w:val="24"/>
              </w:rPr>
              <w:t xml:space="preserve">D </w:t>
            </w:r>
          </w:p>
        </w:tc>
        <w:tc>
          <w:tcPr>
            <w:tcW w:w="3598"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32" w:line="249" w:lineRule="auto"/>
              <w:ind w:left="23" w:right="107"/>
              <w:jc w:val="both"/>
            </w:pPr>
            <w:r>
              <w:rPr>
                <w:rFonts w:ascii="Times New Roman" w:eastAsia="Times New Roman" w:hAnsi="Times New Roman" w:cs="Times New Roman"/>
                <w:sz w:val="24"/>
              </w:rPr>
              <w:t>Ubytek masy po badaniu: wartość średnia ≤ 1,0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przy czym każdy pojedynczy wynik &lt; 1,5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spacing w:after="0"/>
              <w:ind w:left="23"/>
            </w:pPr>
            <w:r>
              <w:rPr>
                <w:rFonts w:ascii="Times New Roman" w:eastAsia="Times New Roman" w:hAnsi="Times New Roman" w:cs="Times New Roman"/>
                <w:sz w:val="24"/>
              </w:rPr>
              <w:t xml:space="preserve">(klasa 3, oznaczenie D) </w:t>
            </w:r>
          </w:p>
        </w:tc>
      </w:tr>
      <w:tr w:rsidR="00BC01F3">
        <w:trPr>
          <w:trHeight w:val="838"/>
        </w:trPr>
        <w:tc>
          <w:tcPr>
            <w:tcW w:w="58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59"/>
            </w:pPr>
            <w:r>
              <w:rPr>
                <w:rFonts w:ascii="Times New Roman" w:eastAsia="Times New Roman" w:hAnsi="Times New Roman" w:cs="Times New Roman"/>
                <w:sz w:val="24"/>
              </w:rPr>
              <w:t xml:space="preserve">2.2 </w:t>
            </w:r>
          </w:p>
        </w:tc>
        <w:tc>
          <w:tcPr>
            <w:tcW w:w="339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Nasiąkliwość** </w:t>
            </w:r>
          </w:p>
        </w:tc>
        <w:tc>
          <w:tcPr>
            <w:tcW w:w="128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right="85"/>
              <w:jc w:val="center"/>
            </w:pPr>
            <w:r>
              <w:rPr>
                <w:rFonts w:ascii="Times New Roman" w:eastAsia="Times New Roman" w:hAnsi="Times New Roman" w:cs="Times New Roman"/>
                <w:sz w:val="24"/>
              </w:rPr>
              <w:t xml:space="preserve">E </w:t>
            </w:r>
          </w:p>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3"/>
            </w:pPr>
            <w:r>
              <w:rPr>
                <w:rFonts w:ascii="Times New Roman" w:eastAsia="Times New Roman" w:hAnsi="Times New Roman" w:cs="Times New Roman"/>
                <w:sz w:val="24"/>
              </w:rPr>
              <w:t xml:space="preserve">Klasa </w:t>
            </w:r>
          </w:p>
        </w:tc>
        <w:tc>
          <w:tcPr>
            <w:tcW w:w="1178"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Oznaczenie </w:t>
            </w:r>
          </w:p>
        </w:tc>
        <w:tc>
          <w:tcPr>
            <w:tcW w:w="156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line="276" w:lineRule="auto"/>
              <w:ind w:left="7" w:right="96"/>
              <w:jc w:val="center"/>
            </w:pPr>
            <w:r>
              <w:rPr>
                <w:rFonts w:ascii="Times New Roman" w:eastAsia="Times New Roman" w:hAnsi="Times New Roman" w:cs="Times New Roman"/>
                <w:sz w:val="24"/>
              </w:rPr>
              <w:t xml:space="preserve">Nasiąkliwość   </w:t>
            </w:r>
          </w:p>
          <w:p w:rsidR="00BC01F3" w:rsidRDefault="00163E49">
            <w:pPr>
              <w:spacing w:after="0"/>
              <w:ind w:right="87"/>
              <w:jc w:val="center"/>
            </w:pPr>
            <w:r>
              <w:rPr>
                <w:rFonts w:ascii="Times New Roman" w:eastAsia="Times New Roman" w:hAnsi="Times New Roman" w:cs="Times New Roman"/>
                <w:sz w:val="24"/>
              </w:rPr>
              <w:t xml:space="preserve">% masy </w:t>
            </w:r>
          </w:p>
        </w:tc>
      </w:tr>
      <w:tr w:rsidR="00BC01F3">
        <w:trPr>
          <w:trHeight w:val="562"/>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1178"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A </w:t>
            </w:r>
          </w:p>
        </w:tc>
        <w:tc>
          <w:tcPr>
            <w:tcW w:w="156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left="38" w:right="66"/>
              <w:jc w:val="center"/>
            </w:pPr>
            <w:r>
              <w:rPr>
                <w:rFonts w:ascii="Times New Roman" w:eastAsia="Times New Roman" w:hAnsi="Times New Roman" w:cs="Times New Roman"/>
                <w:sz w:val="24"/>
              </w:rPr>
              <w:t xml:space="preserve">nie określa się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1178"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B </w:t>
            </w:r>
          </w:p>
        </w:tc>
        <w:tc>
          <w:tcPr>
            <w:tcW w:w="156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85"/>
              <w:jc w:val="center"/>
            </w:pPr>
            <w:r>
              <w:rPr>
                <w:rFonts w:ascii="Times New Roman" w:eastAsia="Times New Roman" w:hAnsi="Times New Roman" w:cs="Times New Roman"/>
                <w:sz w:val="24"/>
              </w:rPr>
              <w:t xml:space="preserve">≤ 6 </w:t>
            </w:r>
          </w:p>
        </w:tc>
      </w:tr>
      <w:tr w:rsidR="00BC01F3">
        <w:trPr>
          <w:trHeight w:val="1390"/>
        </w:trPr>
        <w:tc>
          <w:tcPr>
            <w:tcW w:w="58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59"/>
            </w:pPr>
            <w:r>
              <w:rPr>
                <w:rFonts w:ascii="Times New Roman" w:eastAsia="Times New Roman" w:hAnsi="Times New Roman" w:cs="Times New Roman"/>
                <w:sz w:val="24"/>
              </w:rPr>
              <w:t xml:space="preserve">2.3 </w:t>
            </w:r>
          </w:p>
        </w:tc>
        <w:tc>
          <w:tcPr>
            <w:tcW w:w="339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23" w:right="101"/>
            </w:pPr>
            <w:r>
              <w:rPr>
                <w:rFonts w:ascii="Times New Roman" w:eastAsia="Times New Roman" w:hAnsi="Times New Roman" w:cs="Times New Roman"/>
                <w:sz w:val="24"/>
              </w:rPr>
              <w:t xml:space="preserve">Wytrzymałość na zginanie (Klasa wytrzymałości ustalona w dokumentacji projektowej lub przez Inżyniera) </w:t>
            </w:r>
          </w:p>
        </w:tc>
        <w:tc>
          <w:tcPr>
            <w:tcW w:w="128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right="89"/>
              <w:jc w:val="center"/>
            </w:pPr>
            <w:r>
              <w:rPr>
                <w:rFonts w:ascii="Times New Roman" w:eastAsia="Times New Roman" w:hAnsi="Times New Roman" w:cs="Times New Roman"/>
                <w:sz w:val="24"/>
              </w:rPr>
              <w:t xml:space="preserve">F </w:t>
            </w:r>
          </w:p>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3"/>
            </w:pPr>
            <w:r>
              <w:rPr>
                <w:rFonts w:ascii="Times New Roman" w:eastAsia="Times New Roman" w:hAnsi="Times New Roman" w:cs="Times New Roman"/>
                <w:sz w:val="24"/>
              </w:rPr>
              <w:t xml:space="preserve">Klasa wytrz. </w:t>
            </w:r>
          </w:p>
        </w:tc>
        <w:tc>
          <w:tcPr>
            <w:tcW w:w="81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Ozna-</w:t>
            </w:r>
          </w:p>
          <w:p w:rsidR="00BC01F3" w:rsidRDefault="00163E49">
            <w:pPr>
              <w:spacing w:after="0"/>
            </w:pPr>
            <w:r>
              <w:rPr>
                <w:rFonts w:ascii="Times New Roman" w:eastAsia="Times New Roman" w:hAnsi="Times New Roman" w:cs="Times New Roman"/>
                <w:sz w:val="20"/>
              </w:rPr>
              <w:t xml:space="preserve">czenie </w:t>
            </w:r>
          </w:p>
        </w:tc>
        <w:tc>
          <w:tcPr>
            <w:tcW w:w="96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1" w:line="239" w:lineRule="auto"/>
              <w:ind w:left="59"/>
            </w:pPr>
            <w:r>
              <w:rPr>
                <w:rFonts w:ascii="Times New Roman" w:eastAsia="Times New Roman" w:hAnsi="Times New Roman" w:cs="Times New Roman"/>
                <w:sz w:val="20"/>
              </w:rPr>
              <w:t xml:space="preserve">Charakterystyczna wytrzymałość, </w:t>
            </w:r>
          </w:p>
          <w:p w:rsidR="00BC01F3" w:rsidRDefault="00163E49">
            <w:pPr>
              <w:spacing w:after="0"/>
              <w:ind w:left="59"/>
            </w:pPr>
            <w:r>
              <w:rPr>
                <w:rFonts w:ascii="Times New Roman" w:eastAsia="Times New Roman" w:hAnsi="Times New Roman" w:cs="Times New Roman"/>
                <w:sz w:val="20"/>
              </w:rPr>
              <w:t xml:space="preserve">MPa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40" w:lineRule="auto"/>
              <w:ind w:left="42"/>
            </w:pPr>
            <w:r>
              <w:rPr>
                <w:rFonts w:ascii="Times New Roman" w:eastAsia="Times New Roman" w:hAnsi="Times New Roman" w:cs="Times New Roman"/>
                <w:sz w:val="20"/>
              </w:rPr>
              <w:t xml:space="preserve">Każdy pojedynczy </w:t>
            </w:r>
          </w:p>
          <w:p w:rsidR="00BC01F3" w:rsidRDefault="00163E49">
            <w:pPr>
              <w:spacing w:after="0"/>
              <w:ind w:left="23"/>
            </w:pPr>
            <w:r>
              <w:rPr>
                <w:rFonts w:ascii="Times New Roman" w:eastAsia="Times New Roman" w:hAnsi="Times New Roman" w:cs="Times New Roman"/>
                <w:sz w:val="20"/>
              </w:rPr>
              <w:t xml:space="preserve">wynik, </w:t>
            </w:r>
          </w:p>
          <w:p w:rsidR="00BC01F3" w:rsidRDefault="00163E49">
            <w:pPr>
              <w:spacing w:after="0"/>
              <w:ind w:left="23"/>
            </w:pPr>
            <w:r>
              <w:rPr>
                <w:rFonts w:ascii="Times New Roman" w:eastAsia="Times New Roman" w:hAnsi="Times New Roman" w:cs="Times New Roman"/>
                <w:sz w:val="20"/>
              </w:rPr>
              <w:t xml:space="preserve">MPa </w:t>
            </w:r>
          </w:p>
        </w:tc>
      </w:tr>
      <w:tr w:rsidR="00BC01F3">
        <w:trPr>
          <w:trHeight w:val="286"/>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1 </w:t>
            </w:r>
          </w:p>
        </w:tc>
        <w:tc>
          <w:tcPr>
            <w:tcW w:w="81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9"/>
              <w:jc w:val="center"/>
            </w:pPr>
            <w:r>
              <w:rPr>
                <w:rFonts w:ascii="Times New Roman" w:eastAsia="Times New Roman" w:hAnsi="Times New Roman" w:cs="Times New Roman"/>
                <w:sz w:val="24"/>
              </w:rPr>
              <w:t xml:space="preserve">S </w:t>
            </w:r>
          </w:p>
        </w:tc>
        <w:tc>
          <w:tcPr>
            <w:tcW w:w="96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87"/>
              <w:jc w:val="center"/>
            </w:pPr>
            <w:r>
              <w:rPr>
                <w:rFonts w:ascii="Times New Roman" w:eastAsia="Times New Roman" w:hAnsi="Times New Roman" w:cs="Times New Roman"/>
                <w:sz w:val="24"/>
              </w:rPr>
              <w:t xml:space="preserve">3,5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8"/>
              <w:jc w:val="center"/>
            </w:pPr>
            <w:r>
              <w:rPr>
                <w:rFonts w:ascii="Times New Roman" w:eastAsia="Times New Roman" w:hAnsi="Times New Roman" w:cs="Times New Roman"/>
                <w:sz w:val="24"/>
              </w:rPr>
              <w:t xml:space="preserve">&gt;2,8 </w:t>
            </w:r>
          </w:p>
        </w:tc>
      </w:tr>
      <w:tr w:rsidR="00BC01F3">
        <w:trPr>
          <w:trHeight w:val="288"/>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2 </w:t>
            </w:r>
          </w:p>
        </w:tc>
        <w:tc>
          <w:tcPr>
            <w:tcW w:w="81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T </w:t>
            </w:r>
          </w:p>
        </w:tc>
        <w:tc>
          <w:tcPr>
            <w:tcW w:w="96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87"/>
              <w:jc w:val="center"/>
            </w:pPr>
            <w:r>
              <w:rPr>
                <w:rFonts w:ascii="Times New Roman" w:eastAsia="Times New Roman" w:hAnsi="Times New Roman" w:cs="Times New Roman"/>
                <w:sz w:val="24"/>
              </w:rPr>
              <w:t xml:space="preserve">5,0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5"/>
              <w:jc w:val="center"/>
            </w:pPr>
            <w:r>
              <w:rPr>
                <w:rFonts w:ascii="Times New Roman" w:eastAsia="Times New Roman" w:hAnsi="Times New Roman" w:cs="Times New Roman"/>
                <w:sz w:val="24"/>
              </w:rPr>
              <w:t xml:space="preserve">&gt; 4,0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3* </w:t>
            </w:r>
          </w:p>
        </w:tc>
        <w:tc>
          <w:tcPr>
            <w:tcW w:w="81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4"/>
              </w:rPr>
              <w:t xml:space="preserve">U* </w:t>
            </w:r>
          </w:p>
        </w:tc>
        <w:tc>
          <w:tcPr>
            <w:tcW w:w="96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87"/>
              <w:jc w:val="center"/>
            </w:pPr>
            <w:r>
              <w:rPr>
                <w:rFonts w:ascii="Times New Roman" w:eastAsia="Times New Roman" w:hAnsi="Times New Roman" w:cs="Times New Roman"/>
                <w:sz w:val="24"/>
              </w:rPr>
              <w:t xml:space="preserve">6,0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5"/>
              <w:jc w:val="center"/>
            </w:pPr>
            <w:r>
              <w:rPr>
                <w:rFonts w:ascii="Times New Roman" w:eastAsia="Times New Roman" w:hAnsi="Times New Roman" w:cs="Times New Roman"/>
                <w:sz w:val="24"/>
              </w:rPr>
              <w:t xml:space="preserve">&gt; 4,8 </w:t>
            </w:r>
          </w:p>
        </w:tc>
      </w:tr>
      <w:tr w:rsidR="00BC01F3">
        <w:trPr>
          <w:trHeight w:val="1390"/>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9"/>
            </w:pPr>
            <w:r>
              <w:rPr>
                <w:rFonts w:ascii="Times New Roman" w:eastAsia="Times New Roman" w:hAnsi="Times New Roman" w:cs="Times New Roman"/>
                <w:sz w:val="24"/>
              </w:rPr>
              <w:t xml:space="preserve">2.4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367"/>
                <w:tab w:val="center" w:pos="2225"/>
                <w:tab w:val="right" w:pos="3314"/>
              </w:tabs>
              <w:spacing w:after="27"/>
            </w:pPr>
            <w:r>
              <w:rPr>
                <w:rFonts w:ascii="Times New Roman" w:eastAsia="Times New Roman" w:hAnsi="Times New Roman" w:cs="Times New Roman"/>
                <w:sz w:val="24"/>
              </w:rPr>
              <w:t xml:space="preserve">Trwałość </w:t>
            </w:r>
            <w:r>
              <w:rPr>
                <w:rFonts w:ascii="Times New Roman" w:eastAsia="Times New Roman" w:hAnsi="Times New Roman" w:cs="Times New Roman"/>
                <w:sz w:val="24"/>
              </w:rPr>
              <w:tab/>
              <w:t xml:space="preserve">ze </w:t>
            </w:r>
            <w:r>
              <w:rPr>
                <w:rFonts w:ascii="Times New Roman" w:eastAsia="Times New Roman" w:hAnsi="Times New Roman" w:cs="Times New Roman"/>
                <w:sz w:val="24"/>
              </w:rPr>
              <w:tab/>
              <w:t xml:space="preserve">względu </w:t>
            </w:r>
            <w:r>
              <w:rPr>
                <w:rFonts w:ascii="Times New Roman" w:eastAsia="Times New Roman" w:hAnsi="Times New Roman" w:cs="Times New Roman"/>
                <w:sz w:val="24"/>
              </w:rPr>
              <w:tab/>
              <w:t xml:space="preserve">na </w:t>
            </w:r>
          </w:p>
          <w:p w:rsidR="00BC01F3" w:rsidRDefault="00163E49">
            <w:pPr>
              <w:spacing w:after="0"/>
              <w:ind w:left="23"/>
            </w:pPr>
            <w:r>
              <w:rPr>
                <w:rFonts w:ascii="Times New Roman" w:eastAsia="Times New Roman" w:hAnsi="Times New Roman" w:cs="Times New Roman"/>
                <w:sz w:val="24"/>
              </w:rPr>
              <w:t xml:space="preserve">wytrzymałość </w:t>
            </w:r>
          </w:p>
        </w:tc>
        <w:tc>
          <w:tcPr>
            <w:tcW w:w="12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9"/>
              <w:jc w:val="center"/>
            </w:pPr>
            <w:r>
              <w:rPr>
                <w:rFonts w:ascii="Times New Roman" w:eastAsia="Times New Roman" w:hAnsi="Times New Roman" w:cs="Times New Roman"/>
                <w:sz w:val="24"/>
              </w:rPr>
              <w:t xml:space="preserve">F </w:t>
            </w:r>
          </w:p>
        </w:tc>
        <w:tc>
          <w:tcPr>
            <w:tcW w:w="3598"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0" w:line="250" w:lineRule="auto"/>
              <w:ind w:left="23" w:right="106"/>
              <w:jc w:val="both"/>
            </w:pPr>
            <w:r>
              <w:rPr>
                <w:rFonts w:ascii="Times New Roman" w:eastAsia="Times New Roman" w:hAnsi="Times New Roman" w:cs="Times New Roman"/>
                <w:sz w:val="24"/>
              </w:rPr>
              <w:t xml:space="preserve">Krawężniki mają zadawalającą  trwałość (wytrzymałość) jeśli spełnione są wymagania pktu 2.2 oraz poddawane są normalnej </w:t>
            </w:r>
          </w:p>
          <w:p w:rsidR="00BC01F3" w:rsidRDefault="00163E49">
            <w:pPr>
              <w:spacing w:after="0"/>
              <w:ind w:left="23"/>
            </w:pPr>
            <w:r>
              <w:rPr>
                <w:rFonts w:ascii="Times New Roman" w:eastAsia="Times New Roman" w:hAnsi="Times New Roman" w:cs="Times New Roman"/>
                <w:sz w:val="24"/>
              </w:rPr>
              <w:t xml:space="preserve">konserwacji </w:t>
            </w:r>
          </w:p>
        </w:tc>
      </w:tr>
    </w:tbl>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jc w:val="both"/>
      </w:pPr>
      <w:r>
        <w:rPr>
          <w:rFonts w:ascii="Times New Roman" w:eastAsia="Times New Roman" w:hAnsi="Times New Roman" w:cs="Times New Roman"/>
          <w:sz w:val="24"/>
        </w:rPr>
        <w:t xml:space="preserve"> </w:t>
      </w:r>
    </w:p>
    <w:tbl>
      <w:tblPr>
        <w:tblStyle w:val="TableGrid"/>
        <w:tblW w:w="8870" w:type="dxa"/>
        <w:tblInd w:w="-108" w:type="dxa"/>
        <w:tblCellMar>
          <w:top w:w="14" w:type="dxa"/>
          <w:left w:w="108" w:type="dxa"/>
          <w:bottom w:w="0" w:type="dxa"/>
          <w:right w:w="48" w:type="dxa"/>
        </w:tblCellMar>
        <w:tblLook w:val="04A0" w:firstRow="1" w:lastRow="0" w:firstColumn="1" w:lastColumn="0" w:noHBand="0" w:noVBand="1"/>
      </w:tblPr>
      <w:tblGrid>
        <w:gridCol w:w="580"/>
        <w:gridCol w:w="3238"/>
        <w:gridCol w:w="1096"/>
        <w:gridCol w:w="946"/>
        <w:gridCol w:w="1367"/>
        <w:gridCol w:w="1643"/>
      </w:tblGrid>
      <w:tr w:rsidR="00BC01F3">
        <w:trPr>
          <w:trHeight w:val="562"/>
        </w:trPr>
        <w:tc>
          <w:tcPr>
            <w:tcW w:w="58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36"/>
            </w:pPr>
            <w:r>
              <w:rPr>
                <w:rFonts w:ascii="Times New Roman" w:eastAsia="Times New Roman" w:hAnsi="Times New Roman" w:cs="Times New Roman"/>
                <w:sz w:val="24"/>
              </w:rPr>
              <w:t xml:space="preserve">2.5 </w:t>
            </w:r>
          </w:p>
        </w:tc>
        <w:tc>
          <w:tcPr>
            <w:tcW w:w="339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ścieranie </w:t>
            </w:r>
          </w:p>
          <w:p w:rsidR="00BC01F3" w:rsidRDefault="00163E49">
            <w:pPr>
              <w:spacing w:after="0"/>
              <w:ind w:right="61"/>
              <w:jc w:val="both"/>
            </w:pPr>
            <w:r>
              <w:rPr>
                <w:rFonts w:ascii="Times New Roman" w:eastAsia="Times New Roman" w:hAnsi="Times New Roman" w:cs="Times New Roman"/>
                <w:sz w:val="24"/>
              </w:rPr>
              <w:t xml:space="preserve">(Klasa odporności ustalona w dokumentacji projektowej lub przez Inżyniera) </w:t>
            </w:r>
          </w:p>
        </w:tc>
        <w:tc>
          <w:tcPr>
            <w:tcW w:w="1162"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G i H </w:t>
            </w:r>
          </w:p>
        </w:tc>
        <w:tc>
          <w:tcPr>
            <w:tcW w:w="96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Klasa odpor- ności </w:t>
            </w:r>
          </w:p>
        </w:tc>
        <w:tc>
          <w:tcPr>
            <w:tcW w:w="276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Odporność przy pomiarze na tarczy </w:t>
            </w:r>
          </w:p>
        </w:tc>
      </w:tr>
      <w:tr w:rsidR="00BC01F3">
        <w:trPr>
          <w:trHeight w:val="1942"/>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095"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szerokiej ściernej, wg zał. </w:t>
            </w:r>
          </w:p>
          <w:p w:rsidR="00BC01F3" w:rsidRDefault="00163E49">
            <w:pPr>
              <w:spacing w:after="0"/>
              <w:ind w:left="11" w:hanging="11"/>
              <w:jc w:val="center"/>
            </w:pPr>
            <w:r>
              <w:rPr>
                <w:rFonts w:ascii="Times New Roman" w:eastAsia="Times New Roman" w:hAnsi="Times New Roman" w:cs="Times New Roman"/>
                <w:sz w:val="24"/>
              </w:rPr>
              <w:t xml:space="preserve">G normy badanie podstawowe </w:t>
            </w:r>
          </w:p>
        </w:tc>
        <w:tc>
          <w:tcPr>
            <w:tcW w:w="1666"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41" w:lineRule="auto"/>
              <w:ind w:left="82" w:right="81"/>
              <w:jc w:val="center"/>
            </w:pPr>
            <w:r>
              <w:rPr>
                <w:rFonts w:ascii="Times New Roman" w:eastAsia="Times New Roman" w:hAnsi="Times New Roman" w:cs="Times New Roman"/>
                <w:sz w:val="24"/>
              </w:rPr>
              <w:t xml:space="preserve">Böhmego, wg zał. H normy – </w:t>
            </w:r>
          </w:p>
          <w:p w:rsidR="00BC01F3" w:rsidRDefault="00163E49">
            <w:pPr>
              <w:spacing w:after="0"/>
              <w:jc w:val="center"/>
            </w:pPr>
            <w:r>
              <w:rPr>
                <w:rFonts w:ascii="Times New Roman" w:eastAsia="Times New Roman" w:hAnsi="Times New Roman" w:cs="Times New Roman"/>
                <w:sz w:val="24"/>
              </w:rPr>
              <w:t xml:space="preserve">badanie alternatywne </w:t>
            </w:r>
          </w:p>
        </w:tc>
      </w:tr>
      <w:tr w:rsidR="00BC01F3">
        <w:trPr>
          <w:trHeight w:val="838"/>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c>
          <w:tcPr>
            <w:tcW w:w="109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Nie określa się </w:t>
            </w:r>
          </w:p>
        </w:tc>
        <w:tc>
          <w:tcPr>
            <w:tcW w:w="16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2"/>
            </w:pPr>
            <w:r>
              <w:rPr>
                <w:rFonts w:ascii="Times New Roman" w:eastAsia="Times New Roman" w:hAnsi="Times New Roman" w:cs="Times New Roman"/>
                <w:sz w:val="24"/>
              </w:rPr>
              <w:t xml:space="preserve">Nie określa się </w:t>
            </w:r>
          </w:p>
        </w:tc>
      </w:tr>
      <w:tr w:rsidR="00BC01F3">
        <w:trPr>
          <w:trHeight w:val="838"/>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3 </w:t>
            </w:r>
          </w:p>
        </w:tc>
        <w:tc>
          <w:tcPr>
            <w:tcW w:w="10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
              <w:jc w:val="both"/>
            </w:pPr>
            <w:r>
              <w:rPr>
                <w:rFonts w:ascii="Times New Roman" w:eastAsia="Times New Roman" w:hAnsi="Times New Roman" w:cs="Times New Roman"/>
                <w:sz w:val="24"/>
              </w:rPr>
              <w:t xml:space="preserve">≤ 23 mm </w:t>
            </w:r>
          </w:p>
        </w:tc>
        <w:tc>
          <w:tcPr>
            <w:tcW w:w="166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20000 mm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/5000 mm</w:t>
            </w:r>
            <w:r>
              <w:rPr>
                <w:rFonts w:ascii="Times New Roman" w:eastAsia="Times New Roman" w:hAnsi="Times New Roman" w:cs="Times New Roman"/>
                <w:sz w:val="16"/>
              </w:rPr>
              <w:t xml:space="preserve">2 </w:t>
            </w:r>
          </w:p>
        </w:tc>
      </w:tr>
      <w:tr w:rsidR="00BC01F3">
        <w:trPr>
          <w:trHeight w:val="943"/>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 </w:t>
            </w:r>
          </w:p>
        </w:tc>
        <w:tc>
          <w:tcPr>
            <w:tcW w:w="10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
              <w:jc w:val="both"/>
            </w:pPr>
            <w:r>
              <w:rPr>
                <w:rFonts w:ascii="Times New Roman" w:eastAsia="Times New Roman" w:hAnsi="Times New Roman" w:cs="Times New Roman"/>
                <w:sz w:val="24"/>
              </w:rPr>
              <w:t xml:space="preserve">≤ 20 mm </w:t>
            </w:r>
          </w:p>
        </w:tc>
        <w:tc>
          <w:tcPr>
            <w:tcW w:w="166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18000 mm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/5000 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6359"/>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pPr>
            <w:r>
              <w:rPr>
                <w:rFonts w:ascii="Times New Roman" w:eastAsia="Times New Roman" w:hAnsi="Times New Roman" w:cs="Times New Roman"/>
                <w:sz w:val="24"/>
              </w:rPr>
              <w:t xml:space="preserve">2.6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poślizg/ poślizgnięcie </w:t>
            </w:r>
          </w:p>
        </w:tc>
        <w:tc>
          <w:tcPr>
            <w:tcW w:w="11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I </w:t>
            </w:r>
          </w:p>
        </w:tc>
        <w:tc>
          <w:tcPr>
            <w:tcW w:w="3721" w:type="dxa"/>
            <w:gridSpan w:val="3"/>
            <w:tcBorders>
              <w:top w:val="single" w:sz="4" w:space="0" w:color="000000"/>
              <w:left w:val="single" w:sz="4" w:space="0" w:color="000000"/>
              <w:bottom w:val="single" w:sz="4" w:space="0" w:color="000000"/>
              <w:right w:val="single" w:sz="4" w:space="0" w:color="000000"/>
            </w:tcBorders>
          </w:tcPr>
          <w:p w:rsidR="00BC01F3" w:rsidRDefault="00163E49">
            <w:pPr>
              <w:numPr>
                <w:ilvl w:val="0"/>
                <w:numId w:val="397"/>
              </w:numPr>
              <w:spacing w:after="16" w:line="265" w:lineRule="auto"/>
              <w:ind w:right="59" w:hanging="283"/>
              <w:jc w:val="both"/>
            </w:pPr>
            <w:r>
              <w:rPr>
                <w:rFonts w:ascii="Times New Roman" w:eastAsia="Times New Roman" w:hAnsi="Times New Roman" w:cs="Times New Roman"/>
                <w:sz w:val="24"/>
              </w:rPr>
              <w:t xml:space="preserve">jeśli górna powierzchnia krawężnika nie była szlifowana i/lub polerowana – zadowalająca odporność, </w:t>
            </w:r>
          </w:p>
          <w:p w:rsidR="00BC01F3" w:rsidRDefault="00163E49">
            <w:pPr>
              <w:numPr>
                <w:ilvl w:val="0"/>
                <w:numId w:val="397"/>
              </w:numPr>
              <w:spacing w:after="0" w:line="266" w:lineRule="auto"/>
              <w:ind w:right="59" w:hanging="283"/>
              <w:jc w:val="both"/>
            </w:pPr>
            <w:r>
              <w:rPr>
                <w:rFonts w:ascii="Times New Roman" w:eastAsia="Times New Roman" w:hAnsi="Times New Roman" w:cs="Times New Roman"/>
                <w:sz w:val="24"/>
              </w:rPr>
              <w:t xml:space="preserve">jeśli wyjątkowo wymaga się podania wartości odporności na poślizg/poślizgnięcie – należy zadeklarować minimalną jej wartość pomierzoną wg zał. I </w:t>
            </w:r>
          </w:p>
          <w:p w:rsidR="00BC01F3" w:rsidRDefault="00163E49">
            <w:pPr>
              <w:spacing w:after="0"/>
              <w:ind w:right="62"/>
              <w:jc w:val="right"/>
            </w:pPr>
            <w:r>
              <w:rPr>
                <w:rFonts w:ascii="Times New Roman" w:eastAsia="Times New Roman" w:hAnsi="Times New Roman" w:cs="Times New Roman"/>
                <w:sz w:val="24"/>
              </w:rPr>
              <w:t>normy (wahadłowym przyrzą-</w:t>
            </w:r>
          </w:p>
          <w:p w:rsidR="00BC01F3" w:rsidRDefault="00163E49">
            <w:pPr>
              <w:spacing w:after="15"/>
              <w:ind w:left="283"/>
            </w:pPr>
            <w:r>
              <w:rPr>
                <w:rFonts w:ascii="Times New Roman" w:eastAsia="Times New Roman" w:hAnsi="Times New Roman" w:cs="Times New Roman"/>
                <w:sz w:val="24"/>
              </w:rPr>
              <w:t xml:space="preserve">dem do badania tarcia), </w:t>
            </w:r>
          </w:p>
          <w:p w:rsidR="00BC01F3" w:rsidRDefault="00163E49">
            <w:pPr>
              <w:numPr>
                <w:ilvl w:val="0"/>
                <w:numId w:val="397"/>
              </w:numPr>
              <w:spacing w:after="13" w:line="253" w:lineRule="auto"/>
              <w:ind w:right="59" w:hanging="283"/>
              <w:jc w:val="both"/>
            </w:pPr>
            <w:r>
              <w:rPr>
                <w:rFonts w:ascii="Times New Roman" w:eastAsia="Times New Roman" w:hAnsi="Times New Roman" w:cs="Times New Roman"/>
                <w:sz w:val="24"/>
              </w:rPr>
              <w:t>trwałość odporności na poślizg/poślizgnięcie w normalnych warunkach użytkowania krawężnika jest zadowalająca przez cały okres użytkowania, pod warunkiem właściwego utrzymywania i gdy na znacznej części ni</w:t>
            </w:r>
            <w:r>
              <w:rPr>
                <w:rFonts w:ascii="Times New Roman" w:eastAsia="Times New Roman" w:hAnsi="Times New Roman" w:cs="Times New Roman"/>
                <w:sz w:val="24"/>
              </w:rPr>
              <w:t xml:space="preserve">e zostało odsłonięte kruszywo podlegające intensywnemu polerowaniu </w:t>
            </w:r>
          </w:p>
          <w:p w:rsidR="00BC01F3" w:rsidRDefault="00163E49">
            <w:pPr>
              <w:tabs>
                <w:tab w:val="center" w:pos="1038"/>
                <w:tab w:val="center" w:pos="2157"/>
                <w:tab w:val="right" w:pos="3565"/>
              </w:tabs>
              <w:spacing w:after="27"/>
            </w:pPr>
            <w:r>
              <w:rPr>
                <w:rFonts w:ascii="Times New Roman" w:eastAsia="Times New Roman" w:hAnsi="Times New Roman" w:cs="Times New Roman"/>
                <w:sz w:val="24"/>
              </w:rPr>
              <w:t xml:space="preserve">wg </w:t>
            </w:r>
            <w:r>
              <w:rPr>
                <w:rFonts w:ascii="Times New Roman" w:eastAsia="Times New Roman" w:hAnsi="Times New Roman" w:cs="Times New Roman"/>
                <w:sz w:val="24"/>
              </w:rPr>
              <w:tab/>
              <w:t xml:space="preserve">GDDKiA </w:t>
            </w:r>
            <w:r>
              <w:rPr>
                <w:rFonts w:ascii="Times New Roman" w:eastAsia="Times New Roman" w:hAnsi="Times New Roman" w:cs="Times New Roman"/>
                <w:sz w:val="24"/>
              </w:rPr>
              <w:tab/>
              <w:t xml:space="preserve">wartość </w:t>
            </w:r>
            <w:r>
              <w:rPr>
                <w:rFonts w:ascii="Times New Roman" w:eastAsia="Times New Roman" w:hAnsi="Times New Roman" w:cs="Times New Roman"/>
                <w:sz w:val="24"/>
              </w:rPr>
              <w:tab/>
              <w:t xml:space="preserve">średnia </w:t>
            </w:r>
          </w:p>
          <w:p w:rsidR="00BC01F3" w:rsidRDefault="00163E49">
            <w:pPr>
              <w:spacing w:after="0"/>
            </w:pPr>
            <w:r>
              <w:rPr>
                <w:rFonts w:ascii="Times New Roman" w:eastAsia="Times New Roman" w:hAnsi="Times New Roman" w:cs="Times New Roman"/>
                <w:sz w:val="24"/>
              </w:rPr>
              <w:t xml:space="preserve">USRW≥55 </w:t>
            </w:r>
          </w:p>
        </w:tc>
      </w:tr>
      <w:tr w:rsidR="00BC01F3">
        <w:trPr>
          <w:trHeight w:val="286"/>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c>
          <w:tcPr>
            <w:tcW w:w="8282"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Aspekty wizualne </w:t>
            </w:r>
          </w:p>
        </w:tc>
      </w:tr>
      <w:tr w:rsidR="00BC01F3">
        <w:trPr>
          <w:trHeight w:val="1114"/>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pPr>
            <w:r>
              <w:rPr>
                <w:rFonts w:ascii="Times New Roman" w:eastAsia="Times New Roman" w:hAnsi="Times New Roman" w:cs="Times New Roman"/>
                <w:sz w:val="24"/>
              </w:rPr>
              <w:t xml:space="preserve">3.1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Wygląd </w:t>
            </w:r>
          </w:p>
        </w:tc>
        <w:tc>
          <w:tcPr>
            <w:tcW w:w="11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J </w:t>
            </w:r>
          </w:p>
        </w:tc>
        <w:tc>
          <w:tcPr>
            <w:tcW w:w="3721" w:type="dxa"/>
            <w:gridSpan w:val="3"/>
            <w:tcBorders>
              <w:top w:val="single" w:sz="4" w:space="0" w:color="000000"/>
              <w:left w:val="single" w:sz="4" w:space="0" w:color="000000"/>
              <w:bottom w:val="single" w:sz="4" w:space="0" w:color="000000"/>
              <w:right w:val="single" w:sz="4" w:space="0" w:color="000000"/>
            </w:tcBorders>
          </w:tcPr>
          <w:p w:rsidR="00BC01F3" w:rsidRDefault="00163E49">
            <w:pPr>
              <w:numPr>
                <w:ilvl w:val="0"/>
                <w:numId w:val="398"/>
              </w:numPr>
              <w:spacing w:after="0" w:line="284" w:lineRule="auto"/>
              <w:ind w:right="17" w:hanging="283"/>
            </w:pPr>
            <w:r>
              <w:rPr>
                <w:rFonts w:ascii="Times New Roman" w:eastAsia="Times New Roman" w:hAnsi="Times New Roman" w:cs="Times New Roman"/>
                <w:sz w:val="24"/>
              </w:rPr>
              <w:t xml:space="preserve">powierzchnia </w:t>
            </w:r>
            <w:r>
              <w:rPr>
                <w:rFonts w:ascii="Times New Roman" w:eastAsia="Times New Roman" w:hAnsi="Times New Roman" w:cs="Times New Roman"/>
                <w:sz w:val="24"/>
              </w:rPr>
              <w:tab/>
              <w:t xml:space="preserve">krawężnika </w:t>
            </w:r>
            <w:r>
              <w:rPr>
                <w:rFonts w:ascii="Times New Roman" w:eastAsia="Times New Roman" w:hAnsi="Times New Roman" w:cs="Times New Roman"/>
                <w:sz w:val="24"/>
              </w:rPr>
              <w:tab/>
              <w:t xml:space="preserve">nie powinna mieć rys i odprysków, </w:t>
            </w:r>
          </w:p>
          <w:p w:rsidR="00BC01F3" w:rsidRDefault="00163E49">
            <w:pPr>
              <w:numPr>
                <w:ilvl w:val="0"/>
                <w:numId w:val="398"/>
              </w:numPr>
              <w:spacing w:after="0"/>
              <w:ind w:right="17" w:hanging="283"/>
            </w:pPr>
            <w:r>
              <w:rPr>
                <w:rFonts w:ascii="Times New Roman" w:eastAsia="Times New Roman" w:hAnsi="Times New Roman" w:cs="Times New Roman"/>
                <w:sz w:val="24"/>
              </w:rPr>
              <w:t>nie dopuszcza się rozwarstwień w krawężnikach dwuwarstwo-</w:t>
            </w:r>
          </w:p>
        </w:tc>
      </w:tr>
      <w:tr w:rsidR="00BC01F3">
        <w:trPr>
          <w:trHeight w:val="838"/>
        </w:trPr>
        <w:tc>
          <w:tcPr>
            <w:tcW w:w="588" w:type="dxa"/>
            <w:tcBorders>
              <w:top w:val="single" w:sz="4" w:space="0" w:color="000000"/>
              <w:left w:val="single" w:sz="4" w:space="0" w:color="000000"/>
              <w:bottom w:val="single" w:sz="4" w:space="0" w:color="000000"/>
              <w:right w:val="single" w:sz="4" w:space="0" w:color="000000"/>
            </w:tcBorders>
          </w:tcPr>
          <w:p w:rsidR="00BC01F3" w:rsidRDefault="00BC01F3"/>
        </w:tc>
        <w:tc>
          <w:tcPr>
            <w:tcW w:w="3399" w:type="dxa"/>
            <w:tcBorders>
              <w:top w:val="single" w:sz="4" w:space="0" w:color="000000"/>
              <w:left w:val="single" w:sz="4" w:space="0" w:color="000000"/>
              <w:bottom w:val="single" w:sz="4" w:space="0" w:color="000000"/>
              <w:right w:val="single" w:sz="4" w:space="0" w:color="000000"/>
            </w:tcBorders>
          </w:tcPr>
          <w:p w:rsidR="00BC01F3" w:rsidRDefault="00BC01F3"/>
        </w:tc>
        <w:tc>
          <w:tcPr>
            <w:tcW w:w="1162" w:type="dxa"/>
            <w:tcBorders>
              <w:top w:val="single" w:sz="4" w:space="0" w:color="000000"/>
              <w:left w:val="single" w:sz="4" w:space="0" w:color="000000"/>
              <w:bottom w:val="single" w:sz="4" w:space="0" w:color="000000"/>
              <w:right w:val="single" w:sz="4" w:space="0" w:color="000000"/>
            </w:tcBorders>
          </w:tcPr>
          <w:p w:rsidR="00BC01F3" w:rsidRDefault="00BC01F3"/>
        </w:tc>
        <w:tc>
          <w:tcPr>
            <w:tcW w:w="3721"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4"/>
              <w:ind w:left="283"/>
            </w:pPr>
            <w:r>
              <w:rPr>
                <w:rFonts w:ascii="Times New Roman" w:eastAsia="Times New Roman" w:hAnsi="Times New Roman" w:cs="Times New Roman"/>
                <w:sz w:val="24"/>
              </w:rPr>
              <w:t xml:space="preserve">wych </w:t>
            </w:r>
          </w:p>
          <w:p w:rsidR="00BC01F3" w:rsidRDefault="00163E49">
            <w:pPr>
              <w:spacing w:after="0"/>
              <w:ind w:left="283" w:hanging="283"/>
            </w:pPr>
            <w:r>
              <w:rPr>
                <w:rFonts w:ascii="Times New Roman" w:eastAsia="Times New Roman" w:hAnsi="Times New Roman" w:cs="Times New Roman"/>
                <w:sz w:val="24"/>
              </w:rPr>
              <w:t>c)</w:t>
            </w:r>
            <w:r>
              <w:rPr>
                <w:rFonts w:ascii="Arial" w:eastAsia="Arial" w:hAnsi="Arial" w:cs="Arial"/>
                <w:sz w:val="24"/>
              </w:rPr>
              <w:t xml:space="preserve"> </w:t>
            </w:r>
            <w:r>
              <w:rPr>
                <w:rFonts w:ascii="Times New Roman" w:eastAsia="Times New Roman" w:hAnsi="Times New Roman" w:cs="Times New Roman"/>
                <w:sz w:val="24"/>
              </w:rPr>
              <w:t xml:space="preserve">ewentualne </w:t>
            </w:r>
            <w:r>
              <w:rPr>
                <w:rFonts w:ascii="Times New Roman" w:eastAsia="Times New Roman" w:hAnsi="Times New Roman" w:cs="Times New Roman"/>
                <w:sz w:val="24"/>
              </w:rPr>
              <w:tab/>
              <w:t xml:space="preserve">wykwity </w:t>
            </w:r>
            <w:r>
              <w:rPr>
                <w:rFonts w:ascii="Times New Roman" w:eastAsia="Times New Roman" w:hAnsi="Times New Roman" w:cs="Times New Roman"/>
                <w:sz w:val="24"/>
              </w:rPr>
              <w:tab/>
              <w:t xml:space="preserve">nie </w:t>
            </w:r>
            <w:r>
              <w:rPr>
                <w:rFonts w:ascii="Times New Roman" w:eastAsia="Times New Roman" w:hAnsi="Times New Roman" w:cs="Times New Roman"/>
                <w:sz w:val="24"/>
              </w:rPr>
              <w:tab/>
              <w:t xml:space="preserve">są uważane za istotne </w:t>
            </w:r>
          </w:p>
        </w:tc>
      </w:tr>
      <w:tr w:rsidR="00BC01F3">
        <w:trPr>
          <w:trHeight w:val="3874"/>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pPr>
            <w:r>
              <w:rPr>
                <w:rFonts w:ascii="Times New Roman" w:eastAsia="Times New Roman" w:hAnsi="Times New Roman" w:cs="Times New Roman"/>
                <w:sz w:val="24"/>
              </w:rPr>
              <w:lastRenderedPageBreak/>
              <w:t xml:space="preserve">3.2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Tekstura </w:t>
            </w:r>
          </w:p>
        </w:tc>
        <w:tc>
          <w:tcPr>
            <w:tcW w:w="11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J </w:t>
            </w:r>
          </w:p>
        </w:tc>
        <w:tc>
          <w:tcPr>
            <w:tcW w:w="3721" w:type="dxa"/>
            <w:gridSpan w:val="3"/>
            <w:tcBorders>
              <w:top w:val="single" w:sz="4" w:space="0" w:color="000000"/>
              <w:left w:val="single" w:sz="4" w:space="0" w:color="000000"/>
              <w:bottom w:val="single" w:sz="4" w:space="0" w:color="000000"/>
              <w:right w:val="single" w:sz="4" w:space="0" w:color="000000"/>
            </w:tcBorders>
          </w:tcPr>
          <w:p w:rsidR="00BC01F3" w:rsidRDefault="00163E49">
            <w:pPr>
              <w:numPr>
                <w:ilvl w:val="0"/>
                <w:numId w:val="399"/>
              </w:numPr>
              <w:spacing w:after="47" w:line="239" w:lineRule="auto"/>
              <w:ind w:right="62" w:hanging="283"/>
              <w:jc w:val="both"/>
            </w:pPr>
            <w:r>
              <w:rPr>
                <w:rFonts w:ascii="Times New Roman" w:eastAsia="Times New Roman" w:hAnsi="Times New Roman" w:cs="Times New Roman"/>
                <w:sz w:val="24"/>
              </w:rPr>
              <w:t xml:space="preserve">krawężniki z powierzchnią o specjalnej teksturze – producent powinien określić rodzaj tekstury, </w:t>
            </w:r>
          </w:p>
          <w:p w:rsidR="00BC01F3" w:rsidRDefault="00163E49">
            <w:pPr>
              <w:numPr>
                <w:ilvl w:val="0"/>
                <w:numId w:val="399"/>
              </w:numPr>
              <w:spacing w:after="46" w:line="238" w:lineRule="auto"/>
              <w:ind w:right="62" w:hanging="283"/>
              <w:jc w:val="both"/>
            </w:pPr>
            <w:r>
              <w:rPr>
                <w:rFonts w:ascii="Times New Roman" w:eastAsia="Times New Roman" w:hAnsi="Times New Roman" w:cs="Times New Roman"/>
                <w:sz w:val="24"/>
              </w:rPr>
              <w:t xml:space="preserve">tekstura powinna być porównana z próbkami dostarczonymi przez producenta, zatwierdzonymi </w:t>
            </w:r>
          </w:p>
          <w:p w:rsidR="00BC01F3" w:rsidRDefault="00163E49">
            <w:pPr>
              <w:spacing w:after="19"/>
              <w:ind w:left="283"/>
            </w:pPr>
            <w:r>
              <w:rPr>
                <w:rFonts w:ascii="Times New Roman" w:eastAsia="Times New Roman" w:hAnsi="Times New Roman" w:cs="Times New Roman"/>
                <w:sz w:val="24"/>
              </w:rPr>
              <w:t xml:space="preserve">przez odbiorcę, </w:t>
            </w:r>
          </w:p>
          <w:p w:rsidR="00BC01F3" w:rsidRDefault="00163E49">
            <w:pPr>
              <w:numPr>
                <w:ilvl w:val="0"/>
                <w:numId w:val="399"/>
              </w:numPr>
              <w:spacing w:after="0"/>
              <w:ind w:right="62" w:hanging="283"/>
              <w:jc w:val="both"/>
            </w:pPr>
            <w:r>
              <w:rPr>
                <w:rFonts w:ascii="Times New Roman" w:eastAsia="Times New Roman" w:hAnsi="Times New Roman" w:cs="Times New Roman"/>
                <w:sz w:val="24"/>
              </w:rPr>
              <w:t xml:space="preserve">różnice w jednolitości tekstury, spowodowane nieuniknionymi zmianami we właściwości surowców i warunków twardnienia, nie są uważane za istotne </w:t>
            </w:r>
          </w:p>
        </w:tc>
      </w:tr>
      <w:tr w:rsidR="00BC01F3">
        <w:trPr>
          <w:trHeight w:val="3322"/>
        </w:trPr>
        <w:tc>
          <w:tcPr>
            <w:tcW w:w="5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pPr>
            <w:r>
              <w:rPr>
                <w:rFonts w:ascii="Times New Roman" w:eastAsia="Times New Roman" w:hAnsi="Times New Roman" w:cs="Times New Roman"/>
                <w:sz w:val="24"/>
              </w:rPr>
              <w:t xml:space="preserve">3.3 </w:t>
            </w:r>
          </w:p>
        </w:tc>
        <w:tc>
          <w:tcPr>
            <w:tcW w:w="339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Zabarwienie </w:t>
            </w:r>
          </w:p>
        </w:tc>
        <w:tc>
          <w:tcPr>
            <w:tcW w:w="11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J </w:t>
            </w:r>
          </w:p>
        </w:tc>
        <w:tc>
          <w:tcPr>
            <w:tcW w:w="3721" w:type="dxa"/>
            <w:gridSpan w:val="3"/>
            <w:tcBorders>
              <w:top w:val="single" w:sz="4" w:space="0" w:color="000000"/>
              <w:left w:val="single" w:sz="4" w:space="0" w:color="000000"/>
              <w:bottom w:val="single" w:sz="4" w:space="0" w:color="000000"/>
              <w:right w:val="single" w:sz="4" w:space="0" w:color="000000"/>
            </w:tcBorders>
          </w:tcPr>
          <w:p w:rsidR="00BC01F3" w:rsidRDefault="00163E49">
            <w:pPr>
              <w:numPr>
                <w:ilvl w:val="0"/>
                <w:numId w:val="400"/>
              </w:numPr>
              <w:spacing w:after="0" w:line="278" w:lineRule="auto"/>
              <w:ind w:right="59" w:hanging="283"/>
              <w:jc w:val="both"/>
            </w:pPr>
            <w:r>
              <w:rPr>
                <w:rFonts w:ascii="Times New Roman" w:eastAsia="Times New Roman" w:hAnsi="Times New Roman" w:cs="Times New Roman"/>
                <w:sz w:val="24"/>
              </w:rPr>
              <w:t xml:space="preserve">barwiona może być warstwa ścieralna lub cały element, </w:t>
            </w:r>
          </w:p>
          <w:p w:rsidR="00BC01F3" w:rsidRDefault="00163E49">
            <w:pPr>
              <w:numPr>
                <w:ilvl w:val="0"/>
                <w:numId w:val="400"/>
              </w:numPr>
              <w:spacing w:after="21" w:line="260" w:lineRule="auto"/>
              <w:ind w:right="59" w:hanging="283"/>
              <w:jc w:val="both"/>
            </w:pPr>
            <w:r>
              <w:rPr>
                <w:rFonts w:ascii="Times New Roman" w:eastAsia="Times New Roman" w:hAnsi="Times New Roman" w:cs="Times New Roman"/>
                <w:sz w:val="24"/>
              </w:rPr>
              <w:t xml:space="preserve">zabarwienie powinno być porównane z próbkami dostarczonymi przez producenta, zatwierdzonymi przez odbiorcę, </w:t>
            </w:r>
          </w:p>
          <w:p w:rsidR="00BC01F3" w:rsidRDefault="00163E49">
            <w:pPr>
              <w:numPr>
                <w:ilvl w:val="0"/>
                <w:numId w:val="400"/>
              </w:numPr>
              <w:spacing w:after="46" w:line="238" w:lineRule="auto"/>
              <w:ind w:right="59" w:hanging="283"/>
              <w:jc w:val="both"/>
            </w:pPr>
            <w:r>
              <w:rPr>
                <w:rFonts w:ascii="Times New Roman" w:eastAsia="Times New Roman" w:hAnsi="Times New Roman" w:cs="Times New Roman"/>
                <w:sz w:val="24"/>
              </w:rPr>
              <w:t xml:space="preserve">różnice w jednolitości zabarwienia, spowodowane </w:t>
            </w:r>
            <w:r>
              <w:rPr>
                <w:rFonts w:ascii="Times New Roman" w:eastAsia="Times New Roman" w:hAnsi="Times New Roman" w:cs="Times New Roman"/>
                <w:sz w:val="24"/>
              </w:rPr>
              <w:t xml:space="preserve">nieuniknionymi zmianami właściwości surowców lub warunków dojrzewania betonu, </w:t>
            </w:r>
          </w:p>
          <w:p w:rsidR="00BC01F3" w:rsidRDefault="00163E49">
            <w:pPr>
              <w:spacing w:after="0"/>
              <w:ind w:left="283"/>
            </w:pPr>
            <w:r>
              <w:rPr>
                <w:rFonts w:ascii="Times New Roman" w:eastAsia="Times New Roman" w:hAnsi="Times New Roman" w:cs="Times New Roman"/>
                <w:sz w:val="24"/>
              </w:rPr>
              <w:t xml:space="preserve">nie są uważane za istotne </w:t>
            </w:r>
          </w:p>
        </w:tc>
      </w:tr>
    </w:tbl>
    <w:p w:rsidR="00BC01F3" w:rsidRDefault="00163E49">
      <w:pPr>
        <w:spacing w:after="5" w:line="267" w:lineRule="auto"/>
        <w:ind w:left="7" w:right="12" w:hanging="10"/>
        <w:jc w:val="both"/>
      </w:pPr>
      <w:r>
        <w:rPr>
          <w:rFonts w:ascii="Times New Roman" w:eastAsia="Times New Roman" w:hAnsi="Times New Roman" w:cs="Times New Roman"/>
          <w:sz w:val="24"/>
        </w:rPr>
        <w:t xml:space="preserve">* parametry zalecone przez GDDKiA [10] </w:t>
      </w:r>
    </w:p>
    <w:p w:rsidR="00BC01F3" w:rsidRDefault="00163E49">
      <w:pPr>
        <w:spacing w:after="128" w:line="267" w:lineRule="auto"/>
        <w:ind w:left="280" w:right="12" w:hanging="283"/>
        <w:jc w:val="both"/>
      </w:pPr>
      <w:r>
        <w:rPr>
          <w:rFonts w:ascii="Times New Roman" w:eastAsia="Times New Roman" w:hAnsi="Times New Roman" w:cs="Times New Roman"/>
          <w:sz w:val="24"/>
        </w:rPr>
        <w:t>** wg GDDKiA: wartość średnia dla każdego krawężnika nie większa niż 5,0% (kryterium podwyższone) [10]</w:t>
      </w:r>
      <w:r>
        <w:rPr>
          <w:rFonts w:ascii="Times New Roman" w:eastAsia="Times New Roman" w:hAnsi="Times New Roman" w:cs="Times New Roman"/>
          <w:sz w:val="16"/>
        </w:rPr>
        <w:t xml:space="preserve"> </w:t>
      </w:r>
    </w:p>
    <w:p w:rsidR="00BC01F3" w:rsidRDefault="00163E49">
      <w:pPr>
        <w:spacing w:after="136" w:line="267" w:lineRule="auto"/>
        <w:ind w:left="-3" w:right="12" w:firstLine="708"/>
        <w:jc w:val="both"/>
      </w:pPr>
      <w:r>
        <w:rPr>
          <w:rFonts w:ascii="Times New Roman" w:eastAsia="Times New Roman" w:hAnsi="Times New Roman" w:cs="Times New Roman"/>
          <w:sz w:val="24"/>
        </w:rPr>
        <w:t>W przypadku zastosowań krawężników betonowych na powierzchniach innych niż przewidziano w tabeli 1 (np. przy nawierzchniach wewnętrznych, nie narażonych na kontakt z solą odladzającą), wymagania wobec krawężników należy odpowiednio dostosować do ustaleń PN</w:t>
      </w:r>
      <w:r>
        <w:rPr>
          <w:rFonts w:ascii="Times New Roman" w:eastAsia="Times New Roman" w:hAnsi="Times New Roman" w:cs="Times New Roman"/>
          <w:sz w:val="24"/>
        </w:rPr>
        <w:t xml:space="preserve">-EN 1340 [3].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2.2.3.3. Składowanie krawężników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Krawężniki betonowe mogą być przechowywane na składowiskach otwartych, posegregowane według typów, rodzajów, kształtów, cech fizycznych i mechanicznych, wielkości, wyglądu itp.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Krawężniki betonowe należy u</w:t>
      </w:r>
      <w:r>
        <w:rPr>
          <w:rFonts w:ascii="Times New Roman" w:eastAsia="Times New Roman" w:hAnsi="Times New Roman" w:cs="Times New Roman"/>
          <w:sz w:val="24"/>
        </w:rPr>
        <w:t xml:space="preserve">kładać z zastosowaniem podkładek i przekładek drewnianych o wymiarach: grubość 2,5 cm, szerokość 5 cm, długości min. 5 cm większej od szerokości krawężnika.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2.2.4. </w:t>
      </w:r>
      <w:r>
        <w:rPr>
          <w:rFonts w:ascii="Times New Roman" w:eastAsia="Times New Roman" w:hAnsi="Times New Roman" w:cs="Times New Roman"/>
          <w:sz w:val="24"/>
        </w:rPr>
        <w:t xml:space="preserve">Materiały na podsypkę i do zapraw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Jeśli dokumentacja projektowa lub ST nie ustala inaczej, to można zastosować podsypkę cementowo-piaskową oraz zaprawy z użyciem materiałów spełniających poniższe wymagania: </w:t>
      </w:r>
    </w:p>
    <w:p w:rsidR="00BC01F3" w:rsidRDefault="00163E49">
      <w:pPr>
        <w:numPr>
          <w:ilvl w:val="0"/>
          <w:numId w:val="102"/>
        </w:numPr>
        <w:spacing w:after="5" w:line="267" w:lineRule="auto"/>
        <w:ind w:right="12" w:hanging="396"/>
        <w:jc w:val="both"/>
      </w:pPr>
      <w:r>
        <w:rPr>
          <w:rFonts w:ascii="Times New Roman" w:eastAsia="Times New Roman" w:hAnsi="Times New Roman" w:cs="Times New Roman"/>
          <w:sz w:val="24"/>
        </w:rPr>
        <w:lastRenderedPageBreak/>
        <w:t xml:space="preserve">cement powszechnego użytku wg normy PN-EN-197-1 [8], </w:t>
      </w:r>
    </w:p>
    <w:p w:rsidR="00BC01F3" w:rsidRDefault="00163E49">
      <w:pPr>
        <w:numPr>
          <w:ilvl w:val="0"/>
          <w:numId w:val="102"/>
        </w:numPr>
        <w:spacing w:after="5" w:line="267" w:lineRule="auto"/>
        <w:ind w:right="12" w:hanging="396"/>
        <w:jc w:val="both"/>
      </w:pPr>
      <w:r>
        <w:rPr>
          <w:rFonts w:ascii="Times New Roman" w:eastAsia="Times New Roman" w:hAnsi="Times New Roman" w:cs="Times New Roman"/>
          <w:sz w:val="24"/>
        </w:rPr>
        <w:t>kruszywo drobne 0/2, 0/4 lub</w:t>
      </w:r>
      <w:r>
        <w:rPr>
          <w:rFonts w:ascii="Times New Roman" w:eastAsia="Times New Roman" w:hAnsi="Times New Roman" w:cs="Times New Roman"/>
          <w:sz w:val="24"/>
        </w:rPr>
        <w:t xml:space="preserve"> 0/5 wg normy PN-EN 13242 [5] kategorii uziarnienia G</w:t>
      </w:r>
      <w:r>
        <w:rPr>
          <w:rFonts w:ascii="Times New Roman" w:eastAsia="Times New Roman" w:hAnsi="Times New Roman" w:cs="Times New Roman"/>
          <w:sz w:val="16"/>
        </w:rPr>
        <w:t>F</w:t>
      </w:r>
      <w:r>
        <w:rPr>
          <w:rFonts w:ascii="Times New Roman" w:eastAsia="Times New Roman" w:hAnsi="Times New Roman" w:cs="Times New Roman"/>
          <w:sz w:val="24"/>
        </w:rPr>
        <w:t>85 i zawartości pyłów f</w:t>
      </w:r>
      <w:r>
        <w:rPr>
          <w:rFonts w:ascii="Times New Roman" w:eastAsia="Times New Roman" w:hAnsi="Times New Roman" w:cs="Times New Roman"/>
          <w:sz w:val="16"/>
        </w:rPr>
        <w:t>10</w:t>
      </w:r>
      <w:r>
        <w:rPr>
          <w:rFonts w:ascii="Times New Roman" w:eastAsia="Times New Roman" w:hAnsi="Times New Roman" w:cs="Times New Roman"/>
          <w:sz w:val="24"/>
        </w:rPr>
        <w:t xml:space="preserve">, </w:t>
      </w:r>
    </w:p>
    <w:p w:rsidR="00BC01F3" w:rsidRDefault="00163E49">
      <w:pPr>
        <w:numPr>
          <w:ilvl w:val="0"/>
          <w:numId w:val="102"/>
        </w:numPr>
        <w:spacing w:after="5" w:line="267" w:lineRule="auto"/>
        <w:ind w:right="12" w:hanging="396"/>
        <w:jc w:val="both"/>
      </w:pPr>
      <w:r>
        <w:rPr>
          <w:rFonts w:ascii="Times New Roman" w:eastAsia="Times New Roman" w:hAnsi="Times New Roman" w:cs="Times New Roman"/>
          <w:sz w:val="24"/>
        </w:rPr>
        <w:t>kruszywo 1/4, 2/5 lub 2/8, wg normy PN-EN 13242 [5] kategorii uziarnienia 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80/20 i zawartości pyłów f</w:t>
      </w:r>
      <w:r>
        <w:rPr>
          <w:rFonts w:ascii="Times New Roman" w:eastAsia="Times New Roman" w:hAnsi="Times New Roman" w:cs="Times New Roman"/>
          <w:sz w:val="16"/>
        </w:rPr>
        <w:t>10</w:t>
      </w:r>
      <w:r>
        <w:rPr>
          <w:rFonts w:ascii="Times New Roman" w:eastAsia="Times New Roman" w:hAnsi="Times New Roman" w:cs="Times New Roman"/>
          <w:sz w:val="24"/>
        </w:rPr>
        <w:t xml:space="preserve">, </w:t>
      </w:r>
    </w:p>
    <w:p w:rsidR="00BC01F3" w:rsidRDefault="00163E49">
      <w:pPr>
        <w:numPr>
          <w:ilvl w:val="0"/>
          <w:numId w:val="102"/>
        </w:numPr>
        <w:spacing w:after="5" w:line="267" w:lineRule="auto"/>
        <w:ind w:right="12" w:hanging="396"/>
        <w:jc w:val="both"/>
      </w:pPr>
      <w:r>
        <w:rPr>
          <w:rFonts w:ascii="Times New Roman" w:eastAsia="Times New Roman" w:hAnsi="Times New Roman" w:cs="Times New Roman"/>
          <w:sz w:val="24"/>
        </w:rPr>
        <w:t>zaleca się stosować wodę pitną z wodociągu, która nie wymaga badań;</w:t>
      </w:r>
      <w:r>
        <w:rPr>
          <w:rFonts w:ascii="Times New Roman" w:eastAsia="Times New Roman" w:hAnsi="Times New Roman" w:cs="Times New Roman"/>
          <w:sz w:val="24"/>
        </w:rPr>
        <w:t xml:space="preserve"> w przypadku czerpania wody z innych źródeł, woda musi spełniać wymagania normy PN-EN 1008 </w:t>
      </w:r>
    </w:p>
    <w:p w:rsidR="00BC01F3" w:rsidRDefault="00163E49">
      <w:pPr>
        <w:spacing w:after="122" w:line="267" w:lineRule="auto"/>
        <w:ind w:left="464" w:right="12" w:hanging="10"/>
        <w:jc w:val="both"/>
      </w:pPr>
      <w:r>
        <w:rPr>
          <w:rFonts w:ascii="Times New Roman" w:eastAsia="Times New Roman" w:hAnsi="Times New Roman" w:cs="Times New Roman"/>
          <w:sz w:val="24"/>
        </w:rPr>
        <w:t xml:space="preserve">[4].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2.2.5. </w:t>
      </w:r>
      <w:r>
        <w:rPr>
          <w:rFonts w:ascii="Times New Roman" w:eastAsia="Times New Roman" w:hAnsi="Times New Roman" w:cs="Times New Roman"/>
          <w:sz w:val="24"/>
        </w:rPr>
        <w:t xml:space="preserve">Materiały na ławy </w:t>
      </w:r>
    </w:p>
    <w:p w:rsidR="00BC01F3" w:rsidRDefault="00163E49">
      <w:pPr>
        <w:spacing w:after="5" w:line="267" w:lineRule="auto"/>
        <w:ind w:left="718" w:right="12" w:hanging="10"/>
        <w:jc w:val="both"/>
      </w:pPr>
      <w:r>
        <w:rPr>
          <w:rFonts w:ascii="Times New Roman" w:eastAsia="Times New Roman" w:hAnsi="Times New Roman" w:cs="Times New Roman"/>
          <w:sz w:val="24"/>
        </w:rPr>
        <w:t xml:space="preserve">Do wykonania ław pod krawężnik należy stosować, dla: </w:t>
      </w:r>
    </w:p>
    <w:p w:rsidR="00BC01F3" w:rsidRDefault="00163E49">
      <w:pPr>
        <w:numPr>
          <w:ilvl w:val="0"/>
          <w:numId w:val="103"/>
        </w:numPr>
        <w:spacing w:after="5" w:line="267" w:lineRule="auto"/>
        <w:ind w:right="12" w:hanging="283"/>
        <w:jc w:val="both"/>
      </w:pPr>
      <w:r>
        <w:rPr>
          <w:rFonts w:ascii="Times New Roman" w:eastAsia="Times New Roman" w:hAnsi="Times New Roman" w:cs="Times New Roman"/>
          <w:sz w:val="24"/>
        </w:rPr>
        <w:t xml:space="preserve">ławy betonowej – beton klasy C12/15 lub C8/10 wg PN-EN 206 [2], </w:t>
      </w:r>
    </w:p>
    <w:p w:rsidR="00BC01F3" w:rsidRDefault="00163E49">
      <w:pPr>
        <w:numPr>
          <w:ilvl w:val="0"/>
          <w:numId w:val="103"/>
        </w:numPr>
        <w:spacing w:after="125" w:line="267" w:lineRule="auto"/>
        <w:ind w:right="12" w:hanging="283"/>
        <w:jc w:val="both"/>
      </w:pPr>
      <w:r>
        <w:rPr>
          <w:rFonts w:ascii="Times New Roman" w:eastAsia="Times New Roman" w:hAnsi="Times New Roman" w:cs="Times New Roman"/>
          <w:sz w:val="24"/>
        </w:rPr>
        <w:t>ławy kruszywo</w:t>
      </w:r>
      <w:r>
        <w:rPr>
          <w:rFonts w:ascii="Times New Roman" w:eastAsia="Times New Roman" w:hAnsi="Times New Roman" w:cs="Times New Roman"/>
          <w:sz w:val="24"/>
        </w:rPr>
        <w:t xml:space="preserve">wej z kruszywa otoczakowego lub łamanego wg PN-EN 13242 [5]. </w:t>
      </w:r>
    </w:p>
    <w:p w:rsidR="00BC01F3" w:rsidRDefault="00163E49">
      <w:pPr>
        <w:spacing w:after="5" w:line="270" w:lineRule="auto"/>
        <w:ind w:left="7" w:hanging="10"/>
      </w:pPr>
      <w:r>
        <w:rPr>
          <w:rFonts w:ascii="Times New Roman" w:eastAsia="Times New Roman" w:hAnsi="Times New Roman" w:cs="Times New Roman"/>
          <w:b/>
          <w:sz w:val="24"/>
        </w:rPr>
        <w:t xml:space="preserve">2.2.6. </w:t>
      </w:r>
      <w:r>
        <w:rPr>
          <w:rFonts w:ascii="Times New Roman" w:eastAsia="Times New Roman" w:hAnsi="Times New Roman" w:cs="Times New Roman"/>
          <w:sz w:val="24"/>
        </w:rPr>
        <w:t xml:space="preserve">Masa zalewowa w szczelinach ławy betonowej i spoinach krawężników Do uszczelniania szczelin dylatacyjnych można stosować masy zalewowe stosowane na gorąco lub stosowane na zimno. </w:t>
      </w:r>
      <w:r>
        <w:rPr>
          <w:rFonts w:ascii="Times New Roman" w:eastAsia="Times New Roman" w:hAnsi="Times New Roman" w:cs="Times New Roman"/>
          <w:sz w:val="24"/>
        </w:rPr>
        <w:t xml:space="preserve">Do spoin należy stosować masy o konsystencji nadającej się do wypełniania szczelin pionowych. </w:t>
      </w:r>
    </w:p>
    <w:p w:rsidR="00BC01F3" w:rsidRDefault="00163E49">
      <w:pPr>
        <w:spacing w:after="3"/>
        <w:ind w:left="10" w:right="49" w:hanging="10"/>
        <w:jc w:val="right"/>
      </w:pPr>
      <w:r>
        <w:rPr>
          <w:rFonts w:ascii="Times New Roman" w:eastAsia="Times New Roman" w:hAnsi="Times New Roman" w:cs="Times New Roman"/>
          <w:sz w:val="24"/>
        </w:rPr>
        <w:t>Masy zalewowe stosowane na gorąco powinny spełniać wymagania PN-EN 14188-</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1[6]. </w:t>
      </w:r>
    </w:p>
    <w:p w:rsidR="00BC01F3" w:rsidRDefault="00163E49">
      <w:pPr>
        <w:spacing w:after="3"/>
        <w:ind w:left="10" w:right="49" w:hanging="10"/>
        <w:jc w:val="right"/>
      </w:pPr>
      <w:r>
        <w:rPr>
          <w:rFonts w:ascii="Times New Roman" w:eastAsia="Times New Roman" w:hAnsi="Times New Roman" w:cs="Times New Roman"/>
          <w:sz w:val="24"/>
        </w:rPr>
        <w:t>Masy zalewowe stosowane na zimno powinny spełniać wymagania PN-EN 14188-</w:t>
      </w:r>
    </w:p>
    <w:p w:rsidR="00BC01F3" w:rsidRDefault="00163E49">
      <w:pPr>
        <w:spacing w:after="257" w:line="267" w:lineRule="auto"/>
        <w:ind w:left="7" w:right="12" w:hanging="10"/>
        <w:jc w:val="both"/>
      </w:pPr>
      <w:r>
        <w:rPr>
          <w:rFonts w:ascii="Times New Roman" w:eastAsia="Times New Roman" w:hAnsi="Times New Roman" w:cs="Times New Roman"/>
          <w:sz w:val="24"/>
        </w:rPr>
        <w:t xml:space="preserve">2 [7]. </w:t>
      </w:r>
    </w:p>
    <w:p w:rsidR="00BC01F3" w:rsidRDefault="00163E49">
      <w:pPr>
        <w:numPr>
          <w:ilvl w:val="0"/>
          <w:numId w:val="104"/>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104"/>
        </w:numPr>
        <w:spacing w:after="149" w:line="249" w:lineRule="auto"/>
        <w:ind w:hanging="420"/>
        <w:jc w:val="both"/>
      </w:pPr>
      <w:r>
        <w:rPr>
          <w:rFonts w:ascii="Times New Roman" w:eastAsia="Times New Roman" w:hAnsi="Times New Roman" w:cs="Times New Roman"/>
          <w:b/>
          <w:sz w:val="24"/>
        </w:rPr>
        <w:t xml:space="preserve">Ogólne wymagania dotyczące sprzętu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 Ogólne wymagania dotyczące sprzętu podano w OST  D-M-00.00.00 „Wymagania ogólne” [1] pkt 3. </w:t>
      </w:r>
    </w:p>
    <w:p w:rsidR="00BC01F3" w:rsidRDefault="00163E49">
      <w:pPr>
        <w:numPr>
          <w:ilvl w:val="1"/>
          <w:numId w:val="104"/>
        </w:numPr>
        <w:spacing w:after="149" w:line="249" w:lineRule="auto"/>
        <w:ind w:hanging="420"/>
        <w:jc w:val="both"/>
      </w:pPr>
      <w:r>
        <w:rPr>
          <w:rFonts w:ascii="Times New Roman" w:eastAsia="Times New Roman" w:hAnsi="Times New Roman" w:cs="Times New Roman"/>
          <w:b/>
          <w:sz w:val="24"/>
        </w:rPr>
        <w:t xml:space="preserve">Sprzęt do wykonania robót </w:t>
      </w:r>
    </w:p>
    <w:p w:rsidR="00BC01F3" w:rsidRDefault="00163E49">
      <w:pPr>
        <w:tabs>
          <w:tab w:val="center" w:pos="283"/>
          <w:tab w:val="center" w:pos="3055"/>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Roboty wykonuje się ręcznie przy zastosowaniu: </w:t>
      </w:r>
    </w:p>
    <w:p w:rsidR="00BC01F3" w:rsidRDefault="00163E49">
      <w:pPr>
        <w:numPr>
          <w:ilvl w:val="0"/>
          <w:numId w:val="105"/>
        </w:numPr>
        <w:spacing w:after="5" w:line="267" w:lineRule="auto"/>
        <w:ind w:right="12" w:hanging="283"/>
        <w:jc w:val="both"/>
      </w:pPr>
      <w:r>
        <w:rPr>
          <w:rFonts w:ascii="Times New Roman" w:eastAsia="Times New Roman" w:hAnsi="Times New Roman" w:cs="Times New Roman"/>
          <w:sz w:val="24"/>
        </w:rPr>
        <w:t xml:space="preserve">betoniarek do wytwarzania betonu i zapraw oraz przygotowania podsypki cementowopiaskowej, </w:t>
      </w:r>
    </w:p>
    <w:p w:rsidR="00BC01F3" w:rsidRDefault="00163E49">
      <w:pPr>
        <w:numPr>
          <w:ilvl w:val="0"/>
          <w:numId w:val="105"/>
        </w:numPr>
        <w:spacing w:after="208" w:line="267" w:lineRule="auto"/>
        <w:ind w:right="12" w:hanging="283"/>
        <w:jc w:val="both"/>
      </w:pPr>
      <w:r>
        <w:rPr>
          <w:rFonts w:ascii="Times New Roman" w:eastAsia="Times New Roman" w:hAnsi="Times New Roman" w:cs="Times New Roman"/>
          <w:sz w:val="24"/>
        </w:rPr>
        <w:t xml:space="preserve">wibratorów płytowych, ubijaków ręcznych lub mechanicznych. </w:t>
      </w:r>
    </w:p>
    <w:p w:rsidR="00BC01F3" w:rsidRDefault="00163E49">
      <w:pPr>
        <w:numPr>
          <w:ilvl w:val="0"/>
          <w:numId w:val="106"/>
        </w:numPr>
        <w:spacing w:after="276"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106"/>
        </w:numPr>
        <w:spacing w:after="149" w:line="249" w:lineRule="auto"/>
        <w:ind w:hanging="420"/>
        <w:jc w:val="both"/>
      </w:pPr>
      <w:r>
        <w:rPr>
          <w:rFonts w:ascii="Times New Roman" w:eastAsia="Times New Roman" w:hAnsi="Times New Roman" w:cs="Times New Roman"/>
          <w:b/>
          <w:sz w:val="24"/>
        </w:rPr>
        <w:t xml:space="preserve">Ogólne wymagania dotyczące transportu </w:t>
      </w:r>
    </w:p>
    <w:p w:rsidR="00BC01F3" w:rsidRDefault="00163E49">
      <w:pPr>
        <w:tabs>
          <w:tab w:val="right" w:pos="884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Ogólne wymagania dotyczące transportu podano w OST D-</w:t>
      </w:r>
      <w:r>
        <w:rPr>
          <w:rFonts w:ascii="Times New Roman" w:eastAsia="Times New Roman" w:hAnsi="Times New Roman" w:cs="Times New Roman"/>
          <w:sz w:val="24"/>
        </w:rPr>
        <w:t xml:space="preserve">M-00.00.00 </w:t>
      </w:r>
    </w:p>
    <w:p w:rsidR="00BC01F3" w:rsidRDefault="00163E49">
      <w:pPr>
        <w:spacing w:after="138" w:line="267" w:lineRule="auto"/>
        <w:ind w:left="7" w:right="12" w:hanging="10"/>
        <w:jc w:val="both"/>
      </w:pPr>
      <w:r>
        <w:rPr>
          <w:rFonts w:ascii="Times New Roman" w:eastAsia="Times New Roman" w:hAnsi="Times New Roman" w:cs="Times New Roman"/>
          <w:sz w:val="24"/>
        </w:rPr>
        <w:t xml:space="preserve">„Wymagania ogólne” [1] pkt 4. </w:t>
      </w:r>
    </w:p>
    <w:p w:rsidR="00BC01F3" w:rsidRDefault="00163E49">
      <w:pPr>
        <w:numPr>
          <w:ilvl w:val="1"/>
          <w:numId w:val="106"/>
        </w:numPr>
        <w:spacing w:after="149" w:line="249" w:lineRule="auto"/>
        <w:ind w:hanging="420"/>
        <w:jc w:val="both"/>
      </w:pPr>
      <w:r>
        <w:rPr>
          <w:rFonts w:ascii="Times New Roman" w:eastAsia="Times New Roman" w:hAnsi="Times New Roman" w:cs="Times New Roman"/>
          <w:b/>
          <w:sz w:val="24"/>
        </w:rPr>
        <w:t xml:space="preserve">Transport krawężników </w:t>
      </w:r>
    </w:p>
    <w:p w:rsidR="00BC01F3" w:rsidRDefault="00163E49">
      <w:pPr>
        <w:tabs>
          <w:tab w:val="center" w:pos="283"/>
          <w:tab w:val="right" w:pos="8848"/>
        </w:tabs>
        <w:spacing w:after="5" w:line="267" w:lineRule="auto"/>
        <w:ind w:left="-3"/>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 xml:space="preserve">Krawężniki betonowe mogą być przewożone dowolnymi środkami transportowymi.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 xml:space="preserve">  Krawężniki betonowe układać należy na środkach transportowych w pozycji pionowej z nachyleniem w kierunku ja</w:t>
      </w:r>
      <w:r>
        <w:rPr>
          <w:rFonts w:ascii="Times New Roman" w:eastAsia="Times New Roman" w:hAnsi="Times New Roman" w:cs="Times New Roman"/>
          <w:sz w:val="24"/>
        </w:rPr>
        <w:t xml:space="preserve">zdy. </w:t>
      </w:r>
    </w:p>
    <w:p w:rsidR="00BC01F3" w:rsidRDefault="00163E49">
      <w:pPr>
        <w:spacing w:after="132"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Krawężniki </w:t>
      </w:r>
      <w:r>
        <w:rPr>
          <w:rFonts w:ascii="Times New Roman" w:eastAsia="Times New Roman" w:hAnsi="Times New Roman" w:cs="Times New Roman"/>
          <w:sz w:val="24"/>
        </w:rPr>
        <w:tab/>
        <w:t xml:space="preserve">powinny </w:t>
      </w:r>
      <w:r>
        <w:rPr>
          <w:rFonts w:ascii="Times New Roman" w:eastAsia="Times New Roman" w:hAnsi="Times New Roman" w:cs="Times New Roman"/>
          <w:sz w:val="24"/>
        </w:rPr>
        <w:tab/>
        <w:t xml:space="preserve">być </w:t>
      </w:r>
      <w:r>
        <w:rPr>
          <w:rFonts w:ascii="Times New Roman" w:eastAsia="Times New Roman" w:hAnsi="Times New Roman" w:cs="Times New Roman"/>
          <w:sz w:val="24"/>
        </w:rPr>
        <w:tab/>
        <w:t xml:space="preserve">zabezpieczone </w:t>
      </w:r>
      <w:r>
        <w:rPr>
          <w:rFonts w:ascii="Times New Roman" w:eastAsia="Times New Roman" w:hAnsi="Times New Roman" w:cs="Times New Roman"/>
          <w:sz w:val="24"/>
        </w:rPr>
        <w:tab/>
        <w:t xml:space="preserve">przed </w:t>
      </w:r>
      <w:r>
        <w:rPr>
          <w:rFonts w:ascii="Times New Roman" w:eastAsia="Times New Roman" w:hAnsi="Times New Roman" w:cs="Times New Roman"/>
          <w:sz w:val="24"/>
        </w:rPr>
        <w:tab/>
        <w:t xml:space="preserve">przemieszczeniem </w:t>
      </w:r>
      <w:r>
        <w:rPr>
          <w:rFonts w:ascii="Times New Roman" w:eastAsia="Times New Roman" w:hAnsi="Times New Roman" w:cs="Times New Roman"/>
          <w:sz w:val="24"/>
        </w:rPr>
        <w:tab/>
        <w:t xml:space="preserve">się </w:t>
      </w:r>
      <w:r>
        <w:rPr>
          <w:rFonts w:ascii="Times New Roman" w:eastAsia="Times New Roman" w:hAnsi="Times New Roman" w:cs="Times New Roman"/>
          <w:sz w:val="24"/>
        </w:rPr>
        <w:tab/>
        <w:t xml:space="preserve">i uszkodzeniami w czasie transportu, a górna warstwa nie powinna wystawać powyżej ścian środka transportowego więcej niż 1/3 wysokości tej warstwy. </w:t>
      </w:r>
    </w:p>
    <w:p w:rsidR="00BC01F3" w:rsidRDefault="00163E49">
      <w:pPr>
        <w:numPr>
          <w:ilvl w:val="1"/>
          <w:numId w:val="106"/>
        </w:numPr>
        <w:spacing w:after="149" w:line="249" w:lineRule="auto"/>
        <w:ind w:hanging="420"/>
        <w:jc w:val="both"/>
      </w:pPr>
      <w:r>
        <w:rPr>
          <w:rFonts w:ascii="Times New Roman" w:eastAsia="Times New Roman" w:hAnsi="Times New Roman" w:cs="Times New Roman"/>
          <w:b/>
          <w:sz w:val="24"/>
        </w:rPr>
        <w:t xml:space="preserve">Transport pozostałych materiałów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Cement w workach może być przewożony samochodami krytymi, wagonami towarowymi i innymi środkami transportu, w sposób nie powodujący uszkodzeń opakowania. Worki na paletach układa się po 5 warstw po 4 szt. w warstwie. Work</w:t>
      </w:r>
      <w:r>
        <w:rPr>
          <w:rFonts w:ascii="Times New Roman" w:eastAsia="Times New Roman" w:hAnsi="Times New Roman" w:cs="Times New Roman"/>
          <w:sz w:val="24"/>
        </w:rPr>
        <w:t>i niespaletowane układa się na płask w wysokości do 10 warstw. Cement luzem przewozi się w zbiornikach (wagonach, samochodach), czystych i nie zanieczyszczanych podczas transportu. Środki transportu powinny być wyposażone we wsypy i urządzenia do wyładowan</w:t>
      </w:r>
      <w:r>
        <w:rPr>
          <w:rFonts w:ascii="Times New Roman" w:eastAsia="Times New Roman" w:hAnsi="Times New Roman" w:cs="Times New Roman"/>
          <w:sz w:val="24"/>
        </w:rPr>
        <w:t xml:space="preserve">ia cementu.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Kruszywa można przewozić dowolnym środkiem transportu, w warunkach zabezpieczających je przed zanieczyszczeniem i zmieszaniem z innymi materiałami. Podczas transportu kruszywa powinny być zabezpieczone przed wysypaniem, a kruszywo drobne - pr</w:t>
      </w:r>
      <w:r>
        <w:rPr>
          <w:rFonts w:ascii="Times New Roman" w:eastAsia="Times New Roman" w:hAnsi="Times New Roman" w:cs="Times New Roman"/>
          <w:sz w:val="24"/>
        </w:rPr>
        <w:t xml:space="preserve">zed rozpyleniem.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Przy transporcie mieszanki betonowej należy zapewnić warunki zapewniające ochronę przed wysychaniem, wpływami atmosferycznymi i segregacją. </w:t>
      </w:r>
    </w:p>
    <w:p w:rsidR="00BC01F3" w:rsidRDefault="00163E49">
      <w:pPr>
        <w:spacing w:after="258" w:line="267" w:lineRule="auto"/>
        <w:ind w:left="7" w:right="12" w:hanging="10"/>
        <w:jc w:val="both"/>
      </w:pPr>
      <w:r>
        <w:rPr>
          <w:rFonts w:ascii="Times New Roman" w:eastAsia="Times New Roman" w:hAnsi="Times New Roman" w:cs="Times New Roman"/>
          <w:sz w:val="24"/>
        </w:rPr>
        <w:t xml:space="preserve"> Masę zalewową należy przewozić w fabrycznych opakowaniach, w warunkach zabezpieczających przed i</w:t>
      </w:r>
      <w:r>
        <w:rPr>
          <w:rFonts w:ascii="Times New Roman" w:eastAsia="Times New Roman" w:hAnsi="Times New Roman" w:cs="Times New Roman"/>
          <w:sz w:val="24"/>
        </w:rPr>
        <w:t xml:space="preserve">ch uszkodzeniem. </w:t>
      </w:r>
    </w:p>
    <w:p w:rsidR="00BC01F3" w:rsidRDefault="00163E49">
      <w:pPr>
        <w:numPr>
          <w:ilvl w:val="0"/>
          <w:numId w:val="107"/>
        </w:numPr>
        <w:spacing w:after="277"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107"/>
        </w:numPr>
        <w:spacing w:after="149" w:line="249" w:lineRule="auto"/>
        <w:ind w:right="12" w:hanging="420"/>
        <w:jc w:val="both"/>
      </w:pPr>
      <w:r>
        <w:rPr>
          <w:rFonts w:ascii="Times New Roman" w:eastAsia="Times New Roman" w:hAnsi="Times New Roman" w:cs="Times New Roman"/>
          <w:b/>
          <w:sz w:val="24"/>
        </w:rPr>
        <w:t xml:space="preserve">Ogólne zasady wykonania robót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 Ogólne zasady wykonania robót podano w OST D-M-00.00.00 „Wymagania ogólne” [1] pkt 5. </w:t>
      </w:r>
    </w:p>
    <w:p w:rsidR="00BC01F3" w:rsidRDefault="00163E49">
      <w:pPr>
        <w:numPr>
          <w:ilvl w:val="1"/>
          <w:numId w:val="107"/>
        </w:numPr>
        <w:spacing w:after="27" w:line="267" w:lineRule="auto"/>
        <w:ind w:right="12" w:hanging="420"/>
        <w:jc w:val="both"/>
      </w:pPr>
      <w:r>
        <w:rPr>
          <w:rFonts w:ascii="Times New Roman" w:eastAsia="Times New Roman" w:hAnsi="Times New Roman" w:cs="Times New Roman"/>
          <w:b/>
          <w:sz w:val="24"/>
        </w:rPr>
        <w:t xml:space="preserve">Zasady wykonywania robót </w:t>
      </w:r>
      <w:r>
        <w:rPr>
          <w:rFonts w:ascii="Times New Roman" w:eastAsia="Times New Roman" w:hAnsi="Times New Roman" w:cs="Times New Roman"/>
          <w:sz w:val="24"/>
        </w:rPr>
        <w:t xml:space="preserve">   Sposób wykonania robót powinien być zgodny z dokumentacją projektową i ST.</w:t>
      </w:r>
      <w:r>
        <w:rPr>
          <w:rFonts w:ascii="Times New Roman" w:eastAsia="Times New Roman" w:hAnsi="Times New Roman" w:cs="Times New Roman"/>
          <w:sz w:val="24"/>
        </w:rPr>
        <w:t xml:space="preserve"> W przypadku braku wystarczających danych można korzystać z ustaleń podanych w niniejszej specyfikacji oraz z informacji podanych w załącznikach.  Podstawowe czynności przy wykonywaniu robót obejmują: </w:t>
      </w:r>
    </w:p>
    <w:p w:rsidR="00BC01F3" w:rsidRDefault="00163E49">
      <w:pPr>
        <w:numPr>
          <w:ilvl w:val="0"/>
          <w:numId w:val="108"/>
        </w:numPr>
        <w:spacing w:after="5" w:line="267" w:lineRule="auto"/>
        <w:ind w:right="12" w:hanging="283"/>
        <w:jc w:val="both"/>
      </w:pPr>
      <w:r>
        <w:rPr>
          <w:rFonts w:ascii="Times New Roman" w:eastAsia="Times New Roman" w:hAnsi="Times New Roman" w:cs="Times New Roman"/>
          <w:sz w:val="24"/>
        </w:rPr>
        <w:t xml:space="preserve">roboty przygotowawcze,  </w:t>
      </w:r>
    </w:p>
    <w:p w:rsidR="00BC01F3" w:rsidRDefault="00163E49">
      <w:pPr>
        <w:numPr>
          <w:ilvl w:val="0"/>
          <w:numId w:val="108"/>
        </w:numPr>
        <w:spacing w:after="5" w:line="267" w:lineRule="auto"/>
        <w:ind w:right="12" w:hanging="283"/>
        <w:jc w:val="both"/>
      </w:pPr>
      <w:r>
        <w:rPr>
          <w:rFonts w:ascii="Times New Roman" w:eastAsia="Times New Roman" w:hAnsi="Times New Roman" w:cs="Times New Roman"/>
          <w:sz w:val="24"/>
        </w:rPr>
        <w:t xml:space="preserve">wykonanie ławy, </w:t>
      </w:r>
    </w:p>
    <w:p w:rsidR="00BC01F3" w:rsidRDefault="00163E49">
      <w:pPr>
        <w:numPr>
          <w:ilvl w:val="0"/>
          <w:numId w:val="108"/>
        </w:numPr>
        <w:spacing w:after="5" w:line="267" w:lineRule="auto"/>
        <w:ind w:right="12" w:hanging="283"/>
        <w:jc w:val="both"/>
      </w:pPr>
      <w:r>
        <w:rPr>
          <w:rFonts w:ascii="Times New Roman" w:eastAsia="Times New Roman" w:hAnsi="Times New Roman" w:cs="Times New Roman"/>
          <w:sz w:val="24"/>
        </w:rPr>
        <w:t xml:space="preserve">ustawienie krawężników, </w:t>
      </w:r>
    </w:p>
    <w:p w:rsidR="00BC01F3" w:rsidRDefault="00163E49">
      <w:pPr>
        <w:numPr>
          <w:ilvl w:val="0"/>
          <w:numId w:val="108"/>
        </w:numPr>
        <w:spacing w:after="88" w:line="267" w:lineRule="auto"/>
        <w:ind w:right="12" w:hanging="283"/>
        <w:jc w:val="both"/>
      </w:pPr>
      <w:r>
        <w:rPr>
          <w:rFonts w:ascii="Times New Roman" w:eastAsia="Times New Roman" w:hAnsi="Times New Roman" w:cs="Times New Roman"/>
          <w:sz w:val="24"/>
        </w:rPr>
        <w:t xml:space="preserve">wypełnienie spoin, </w:t>
      </w:r>
      <w:r>
        <w:rPr>
          <w:rFonts w:ascii="Times New Roman" w:eastAsia="Times New Roman" w:hAnsi="Times New Roman" w:cs="Times New Roman"/>
          <w:sz w:val="20"/>
        </w:rPr>
        <w:t xml:space="preserve">5. </w:t>
      </w:r>
      <w:r>
        <w:rPr>
          <w:rFonts w:ascii="Arial" w:eastAsia="Arial" w:hAnsi="Arial" w:cs="Arial"/>
          <w:sz w:val="20"/>
        </w:rPr>
        <w:t xml:space="preserve"> </w:t>
      </w:r>
      <w:r>
        <w:rPr>
          <w:rFonts w:ascii="Times New Roman" w:eastAsia="Times New Roman" w:hAnsi="Times New Roman" w:cs="Times New Roman"/>
          <w:sz w:val="24"/>
        </w:rPr>
        <w:t xml:space="preserve">roboty wykończeniowe.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5.3. Roboty przygotowawcze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Przed przystąpieniem do robót należy, na podstawie dokumentacji projektowej,  ST lub wskazań Inżyniera: –</w:t>
      </w:r>
      <w:r>
        <w:rPr>
          <w:rFonts w:ascii="Arial" w:eastAsia="Arial" w:hAnsi="Arial" w:cs="Arial"/>
          <w:sz w:val="24"/>
        </w:rPr>
        <w:t xml:space="preserve"> </w:t>
      </w:r>
      <w:r>
        <w:rPr>
          <w:rFonts w:ascii="Times New Roman" w:eastAsia="Times New Roman" w:hAnsi="Times New Roman" w:cs="Times New Roman"/>
          <w:sz w:val="24"/>
        </w:rPr>
        <w:t xml:space="preserve">ustalić lokalizację robót, </w:t>
      </w:r>
    </w:p>
    <w:p w:rsidR="00BC01F3" w:rsidRDefault="00163E49">
      <w:pPr>
        <w:numPr>
          <w:ilvl w:val="0"/>
          <w:numId w:val="109"/>
        </w:numPr>
        <w:spacing w:after="5" w:line="267" w:lineRule="auto"/>
        <w:ind w:right="12" w:hanging="283"/>
        <w:jc w:val="both"/>
      </w:pPr>
      <w:r>
        <w:rPr>
          <w:rFonts w:ascii="Times New Roman" w:eastAsia="Times New Roman" w:hAnsi="Times New Roman" w:cs="Times New Roman"/>
          <w:sz w:val="24"/>
        </w:rPr>
        <w:t>ustalić dane niezbędne</w:t>
      </w:r>
      <w:r>
        <w:rPr>
          <w:rFonts w:ascii="Times New Roman" w:eastAsia="Times New Roman" w:hAnsi="Times New Roman" w:cs="Times New Roman"/>
          <w:sz w:val="24"/>
        </w:rPr>
        <w:t xml:space="preserve"> do szczegółowego wytyczenia robót oraz ustalenia danych wysokościowych, </w:t>
      </w:r>
    </w:p>
    <w:p w:rsidR="00BC01F3" w:rsidRDefault="00163E49">
      <w:pPr>
        <w:numPr>
          <w:ilvl w:val="0"/>
          <w:numId w:val="109"/>
        </w:numPr>
        <w:spacing w:after="5" w:line="267" w:lineRule="auto"/>
        <w:ind w:right="12" w:hanging="283"/>
        <w:jc w:val="both"/>
      </w:pPr>
      <w:r>
        <w:rPr>
          <w:rFonts w:ascii="Times New Roman" w:eastAsia="Times New Roman" w:hAnsi="Times New Roman" w:cs="Times New Roman"/>
          <w:sz w:val="24"/>
        </w:rPr>
        <w:lastRenderedPageBreak/>
        <w:t xml:space="preserve">usunąć przeszkody, np. słupki, pachołki, elementy dróg, ogrodzeń itd., </w:t>
      </w:r>
    </w:p>
    <w:p w:rsidR="00BC01F3" w:rsidRDefault="00163E49">
      <w:pPr>
        <w:numPr>
          <w:ilvl w:val="0"/>
          <w:numId w:val="109"/>
        </w:numPr>
        <w:spacing w:after="5" w:line="267" w:lineRule="auto"/>
        <w:ind w:right="12" w:hanging="283"/>
        <w:jc w:val="both"/>
      </w:pPr>
      <w:r>
        <w:rPr>
          <w:rFonts w:ascii="Times New Roman" w:eastAsia="Times New Roman" w:hAnsi="Times New Roman" w:cs="Times New Roman"/>
          <w:sz w:val="24"/>
        </w:rPr>
        <w:t xml:space="preserve">ustalić materiały niezbędne do wykonania robót, </w:t>
      </w:r>
    </w:p>
    <w:p w:rsidR="00BC01F3" w:rsidRDefault="00163E49">
      <w:pPr>
        <w:numPr>
          <w:ilvl w:val="0"/>
          <w:numId w:val="109"/>
        </w:numPr>
        <w:spacing w:after="138" w:line="267" w:lineRule="auto"/>
        <w:ind w:right="12" w:hanging="283"/>
        <w:jc w:val="both"/>
      </w:pPr>
      <w:r>
        <w:rPr>
          <w:rFonts w:ascii="Times New Roman" w:eastAsia="Times New Roman" w:hAnsi="Times New Roman" w:cs="Times New Roman"/>
          <w:sz w:val="24"/>
        </w:rPr>
        <w:t xml:space="preserve">określić kolejność, sposób i termin wykonania robót. </w:t>
      </w:r>
    </w:p>
    <w:p w:rsidR="00BC01F3" w:rsidRDefault="00163E49">
      <w:pPr>
        <w:spacing w:after="149" w:line="249" w:lineRule="auto"/>
        <w:ind w:left="7" w:hanging="10"/>
        <w:jc w:val="both"/>
      </w:pPr>
      <w:r>
        <w:rPr>
          <w:rFonts w:ascii="Times New Roman" w:eastAsia="Times New Roman" w:hAnsi="Times New Roman" w:cs="Times New Roman"/>
          <w:b/>
          <w:sz w:val="24"/>
        </w:rPr>
        <w:t>5.4. Wy</w:t>
      </w:r>
      <w:r>
        <w:rPr>
          <w:rFonts w:ascii="Times New Roman" w:eastAsia="Times New Roman" w:hAnsi="Times New Roman" w:cs="Times New Roman"/>
          <w:b/>
          <w:sz w:val="24"/>
        </w:rPr>
        <w:t xml:space="preserve">konanie ławy </w:t>
      </w:r>
    </w:p>
    <w:p w:rsidR="00BC01F3" w:rsidRDefault="00163E49">
      <w:pPr>
        <w:numPr>
          <w:ilvl w:val="2"/>
          <w:numId w:val="110"/>
        </w:numPr>
        <w:spacing w:after="135" w:line="267" w:lineRule="auto"/>
        <w:ind w:right="12" w:hanging="600"/>
        <w:jc w:val="both"/>
      </w:pPr>
      <w:r>
        <w:rPr>
          <w:rFonts w:ascii="Times New Roman" w:eastAsia="Times New Roman" w:hAnsi="Times New Roman" w:cs="Times New Roman"/>
          <w:sz w:val="24"/>
        </w:rPr>
        <w:t xml:space="preserve">Koryto pod ławę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Wymiary wykopu, stanowiącego koryto pod ławę, powinny odpowiadać wymiarom ławy w planie z uwzględnieniem w szerokości dna wykopu ew. konstrukcji szalunku. </w:t>
      </w:r>
    </w:p>
    <w:p w:rsidR="00BC01F3" w:rsidRDefault="00163E49">
      <w:pPr>
        <w:spacing w:after="122"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Wskaźnik zagęszczenia dna wykonanego koryta pod ławę powinien wynosić co najmniej 0,97 według normalnej metody Proctora. </w:t>
      </w:r>
    </w:p>
    <w:p w:rsidR="00BC01F3" w:rsidRDefault="00163E49">
      <w:pPr>
        <w:numPr>
          <w:ilvl w:val="2"/>
          <w:numId w:val="110"/>
        </w:numPr>
        <w:spacing w:after="36" w:line="267" w:lineRule="auto"/>
        <w:ind w:right="12" w:hanging="600"/>
        <w:jc w:val="both"/>
      </w:pPr>
      <w:r>
        <w:rPr>
          <w:rFonts w:ascii="Times New Roman" w:eastAsia="Times New Roman" w:hAnsi="Times New Roman" w:cs="Times New Roman"/>
          <w:sz w:val="24"/>
        </w:rPr>
        <w:t>Ława kruszywowa Ławę kruszywową o wysokości do 10 cm wykonuje się jednowarstwowo przez zasypanie koryta kruszywem i zagęszczenie go, p</w:t>
      </w:r>
      <w:r>
        <w:rPr>
          <w:rFonts w:ascii="Times New Roman" w:eastAsia="Times New Roman" w:hAnsi="Times New Roman" w:cs="Times New Roman"/>
          <w:sz w:val="24"/>
        </w:rPr>
        <w:t xml:space="preserve">olewając wodą.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Ławy o wysokości powyżej 10 cm należy wykonywać dwuwarstwowo, starannie zagęszczając poszczególne warstwy. </w:t>
      </w:r>
    </w:p>
    <w:p w:rsidR="00BC01F3" w:rsidRDefault="00163E49">
      <w:pPr>
        <w:spacing w:after="117" w:line="267" w:lineRule="auto"/>
        <w:ind w:left="-3" w:right="12" w:firstLine="708"/>
        <w:jc w:val="both"/>
      </w:pPr>
      <w:r>
        <w:rPr>
          <w:rFonts w:ascii="Times New Roman" w:eastAsia="Times New Roman" w:hAnsi="Times New Roman" w:cs="Times New Roman"/>
          <w:sz w:val="24"/>
        </w:rPr>
        <w:t xml:space="preserve">W przypadku kruszywa łamanego, górną powierzchnię ławy należy wyrównać kruszywem drobniejszym (klińcem) i zagęścić.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5.4.3. </w:t>
      </w:r>
      <w:r>
        <w:rPr>
          <w:rFonts w:ascii="Times New Roman" w:eastAsia="Times New Roman" w:hAnsi="Times New Roman" w:cs="Times New Roman"/>
          <w:sz w:val="24"/>
        </w:rPr>
        <w:t>Ława</w:t>
      </w:r>
      <w:r>
        <w:rPr>
          <w:rFonts w:ascii="Times New Roman" w:eastAsia="Times New Roman" w:hAnsi="Times New Roman" w:cs="Times New Roman"/>
          <w:sz w:val="24"/>
        </w:rPr>
        <w:t xml:space="preserve"> betonowa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Ławę betonową zwykłą w gruntach spoistych wykonuje się bez szalowania, przy gruntach sypkich należy stosować szalowanie. </w:t>
      </w:r>
    </w:p>
    <w:p w:rsidR="00BC01F3" w:rsidRDefault="00163E49">
      <w:pPr>
        <w:spacing w:after="138" w:line="267" w:lineRule="auto"/>
        <w:ind w:left="7" w:right="12" w:hanging="10"/>
        <w:jc w:val="both"/>
      </w:pPr>
      <w:r>
        <w:rPr>
          <w:rFonts w:ascii="Times New Roman" w:eastAsia="Times New Roman" w:hAnsi="Times New Roman" w:cs="Times New Roman"/>
          <w:sz w:val="24"/>
        </w:rPr>
        <w:t xml:space="preserve"> Ławę betonową z oporem wykonuje się w szalowaniu. Beton rozścielony w szalowaniu lub bezpośrednio w korycie powinien być</w:t>
      </w:r>
      <w:r>
        <w:rPr>
          <w:rFonts w:ascii="Times New Roman" w:eastAsia="Times New Roman" w:hAnsi="Times New Roman" w:cs="Times New Roman"/>
          <w:sz w:val="24"/>
        </w:rPr>
        <w:t xml:space="preserve"> wyrównywany warstwami. Co 50 m w ławie należy wykonać szczeliny dylatacyjne wypełnione bitumiczną masą zalewową.  Przykłady ław betonowych zwykłych i ław z oporem podaje załącznik 4.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5.5. Ustawienie krawężników betonowych </w:t>
      </w:r>
    </w:p>
    <w:p w:rsidR="00BC01F3" w:rsidRDefault="00163E49">
      <w:pPr>
        <w:numPr>
          <w:ilvl w:val="2"/>
          <w:numId w:val="111"/>
        </w:numPr>
        <w:spacing w:after="135" w:line="267" w:lineRule="auto"/>
        <w:ind w:right="12" w:hanging="600"/>
        <w:jc w:val="both"/>
      </w:pPr>
      <w:r>
        <w:rPr>
          <w:rFonts w:ascii="Times New Roman" w:eastAsia="Times New Roman" w:hAnsi="Times New Roman" w:cs="Times New Roman"/>
          <w:sz w:val="24"/>
        </w:rPr>
        <w:t xml:space="preserve">Zasady ustawiania krawężników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Światło (odległość górnej powierzchni krawężnika od jezdni) powinno być zgodne z ustaleniami dokumentacji projektowej, a w przypadku braku takich ustaleń powinno wynosić od 10 do 12 cm, a w przypadkach wyjątkowych (np. ze względu na „wyrobienie” ścieku)  </w:t>
      </w:r>
      <w:r>
        <w:rPr>
          <w:rFonts w:ascii="Times New Roman" w:eastAsia="Times New Roman" w:hAnsi="Times New Roman" w:cs="Times New Roman"/>
          <w:sz w:val="24"/>
        </w:rPr>
        <w:t xml:space="preserve">może być zmniejszone do 2 cm (np. zjazdy) lub zwiększone do 16 cm (np. zatoki autobusowe).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Zewnętrzna ściana krawężnika od strony chodnika powinna być po ustawieniu krawężnika obsypana piaskiem, żwirem, tłuczniem lub miejscowym gruntem przepuszczalnym, s</w:t>
      </w:r>
      <w:r>
        <w:rPr>
          <w:rFonts w:ascii="Times New Roman" w:eastAsia="Times New Roman" w:hAnsi="Times New Roman" w:cs="Times New Roman"/>
          <w:sz w:val="24"/>
        </w:rPr>
        <w:t xml:space="preserve">tarannie ubitym. </w:t>
      </w:r>
    </w:p>
    <w:p w:rsidR="00BC01F3" w:rsidRDefault="00163E49">
      <w:pPr>
        <w:spacing w:after="128" w:line="267" w:lineRule="auto"/>
        <w:ind w:left="-3" w:right="12" w:firstLine="708"/>
        <w:jc w:val="both"/>
      </w:pPr>
      <w:r>
        <w:rPr>
          <w:rFonts w:ascii="Times New Roman" w:eastAsia="Times New Roman" w:hAnsi="Times New Roman" w:cs="Times New Roman"/>
          <w:sz w:val="24"/>
        </w:rPr>
        <w:t xml:space="preserve">Przy układaniu krawężników na łukach R≤12 m zaleca się stosowanie krawężników betonowych łukowych. </w:t>
      </w:r>
    </w:p>
    <w:p w:rsidR="00BC01F3" w:rsidRDefault="00163E49">
      <w:pPr>
        <w:numPr>
          <w:ilvl w:val="2"/>
          <w:numId w:val="111"/>
        </w:numPr>
        <w:spacing w:after="135" w:line="267" w:lineRule="auto"/>
        <w:ind w:right="12" w:hanging="600"/>
        <w:jc w:val="both"/>
      </w:pPr>
      <w:r>
        <w:rPr>
          <w:rFonts w:ascii="Times New Roman" w:eastAsia="Times New Roman" w:hAnsi="Times New Roman" w:cs="Times New Roman"/>
          <w:sz w:val="24"/>
        </w:rPr>
        <w:t xml:space="preserve">Ustawienie krawężników na ławie żwirowej lub tłuczniowej </w:t>
      </w:r>
    </w:p>
    <w:p w:rsidR="00BC01F3" w:rsidRDefault="00163E49">
      <w:pPr>
        <w:spacing w:after="111" w:line="267" w:lineRule="auto"/>
        <w:ind w:left="7" w:right="12" w:hanging="10"/>
        <w:jc w:val="both"/>
      </w:pPr>
      <w:r>
        <w:rPr>
          <w:rFonts w:ascii="Times New Roman" w:eastAsia="Times New Roman" w:hAnsi="Times New Roman" w:cs="Times New Roman"/>
          <w:sz w:val="24"/>
        </w:rPr>
        <w:t xml:space="preserve"> Ustawianie krawężników na ławie żwirowej i tłuczniowej powinno być wykonywane n</w:t>
      </w:r>
      <w:r>
        <w:rPr>
          <w:rFonts w:ascii="Times New Roman" w:eastAsia="Times New Roman" w:hAnsi="Times New Roman" w:cs="Times New Roman"/>
          <w:sz w:val="24"/>
        </w:rPr>
        <w:t xml:space="preserve">a podsypce z piasku o grubości warstwy od 3 do 5 cm po zagęszczeniu. </w:t>
      </w:r>
    </w:p>
    <w:p w:rsidR="00BC01F3" w:rsidRDefault="00163E49">
      <w:pPr>
        <w:numPr>
          <w:ilvl w:val="2"/>
          <w:numId w:val="111"/>
        </w:numPr>
        <w:spacing w:after="135" w:line="267" w:lineRule="auto"/>
        <w:ind w:right="12" w:hanging="600"/>
        <w:jc w:val="both"/>
      </w:pPr>
      <w:r>
        <w:rPr>
          <w:rFonts w:ascii="Times New Roman" w:eastAsia="Times New Roman" w:hAnsi="Times New Roman" w:cs="Times New Roman"/>
          <w:sz w:val="24"/>
        </w:rPr>
        <w:lastRenderedPageBreak/>
        <w:t xml:space="preserve">Ustawienie krawężników na ławie betonowej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Ustawianie krawężników na ławie betonowej wykonuje się  na podsypce cementowo-piaskowej o grubości 3 do 5 cm po zagęszczeniu. </w:t>
      </w:r>
    </w:p>
    <w:p w:rsidR="00BC01F3" w:rsidRDefault="00163E49">
      <w:pPr>
        <w:numPr>
          <w:ilvl w:val="2"/>
          <w:numId w:val="111"/>
        </w:numPr>
        <w:spacing w:after="135" w:line="267" w:lineRule="auto"/>
        <w:ind w:right="12" w:hanging="600"/>
        <w:jc w:val="both"/>
      </w:pPr>
      <w:r>
        <w:rPr>
          <w:rFonts w:ascii="Times New Roman" w:eastAsia="Times New Roman" w:hAnsi="Times New Roman" w:cs="Times New Roman"/>
          <w:sz w:val="24"/>
        </w:rPr>
        <w:t>Wypełnianie spo</w:t>
      </w:r>
      <w:r>
        <w:rPr>
          <w:rFonts w:ascii="Times New Roman" w:eastAsia="Times New Roman" w:hAnsi="Times New Roman" w:cs="Times New Roman"/>
          <w:sz w:val="24"/>
        </w:rPr>
        <w:t xml:space="preserve">in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Spoiny krawężników nie powinny przekraczać szerokości 1 cm. Spoiny należy wypełnić piaskiem w przypadku ławy kruszywowej na podsypce piaskowej lub zaprawą cementowo-piaskową, przygotowaną w stosunku 1:2 w przypadku zastosowania ławy betonowej. </w:t>
      </w:r>
    </w:p>
    <w:p w:rsidR="00BC01F3" w:rsidRDefault="00163E49">
      <w:pPr>
        <w:tabs>
          <w:tab w:val="center" w:pos="4373"/>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Spoi</w:t>
      </w:r>
      <w:r>
        <w:rPr>
          <w:rFonts w:ascii="Times New Roman" w:eastAsia="Times New Roman" w:hAnsi="Times New Roman" w:cs="Times New Roman"/>
          <w:sz w:val="24"/>
        </w:rPr>
        <w:t xml:space="preserve">ny krawężników przed zalaniem zaprawą należy oczyścić i zmyć wodą.  </w:t>
      </w:r>
    </w:p>
    <w:p w:rsidR="00BC01F3" w:rsidRDefault="00163E49">
      <w:pPr>
        <w:spacing w:after="136" w:line="267" w:lineRule="auto"/>
        <w:ind w:left="-3" w:right="12" w:firstLine="708"/>
        <w:jc w:val="both"/>
      </w:pPr>
      <w:r>
        <w:rPr>
          <w:rFonts w:ascii="Times New Roman" w:eastAsia="Times New Roman" w:hAnsi="Times New Roman" w:cs="Times New Roman"/>
          <w:sz w:val="24"/>
        </w:rPr>
        <w:t>W przypadku krawężników ustawionych na podsypce cementowo-piaskowej i o spoinach wypełnionych zaprawą, w celu zabezpieczenia przed wpływami temperatury należy co 50 m nad szczeliną dylata</w:t>
      </w:r>
      <w:r>
        <w:rPr>
          <w:rFonts w:ascii="Times New Roman" w:eastAsia="Times New Roman" w:hAnsi="Times New Roman" w:cs="Times New Roman"/>
          <w:sz w:val="24"/>
        </w:rPr>
        <w:t xml:space="preserve">cyjną ławy wykonać spoinę wypełnioną masą zalewową. Należy zwracać uwagę, aby podczas wypełniania szczelin nie dopuścić do wypływania zalewy i  do zabrudzenia powierzchni krawężnika. </w:t>
      </w:r>
    </w:p>
    <w:p w:rsidR="00BC01F3" w:rsidRDefault="00163E49">
      <w:pPr>
        <w:spacing w:after="106" w:line="249" w:lineRule="auto"/>
        <w:ind w:left="7" w:hanging="10"/>
        <w:jc w:val="both"/>
      </w:pPr>
      <w:r>
        <w:rPr>
          <w:rFonts w:ascii="Times New Roman" w:eastAsia="Times New Roman" w:hAnsi="Times New Roman" w:cs="Times New Roman"/>
          <w:b/>
          <w:sz w:val="24"/>
        </w:rPr>
        <w:t xml:space="preserve">5.6. Roboty wykończeniowe </w:t>
      </w:r>
    </w:p>
    <w:p w:rsidR="00BC01F3" w:rsidRDefault="00163E49">
      <w:pPr>
        <w:spacing w:after="257" w:line="267" w:lineRule="auto"/>
        <w:ind w:left="-3" w:right="12" w:firstLine="708"/>
        <w:jc w:val="both"/>
      </w:pPr>
      <w:r>
        <w:rPr>
          <w:rFonts w:ascii="Times New Roman" w:eastAsia="Times New Roman" w:hAnsi="Times New Roman" w:cs="Times New Roman"/>
          <w:sz w:val="24"/>
        </w:rPr>
        <w:t xml:space="preserve">Roboty wykończeniowe powinny być zgodne z dokumentacją projektową i ST. Do robót wykończeniowych należą prace związane z dostosowaniem wykonanych robót do istniejących warunków terenowych, takie jak: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odtworzenie elementów czasowo usuniętych,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roboty po</w:t>
      </w:r>
      <w:r>
        <w:rPr>
          <w:rFonts w:ascii="Times New Roman" w:eastAsia="Times New Roman" w:hAnsi="Times New Roman" w:cs="Times New Roman"/>
          <w:sz w:val="24"/>
        </w:rPr>
        <w:t xml:space="preserve">rządkujące otoczenie terenu robót. </w:t>
      </w:r>
    </w:p>
    <w:p w:rsidR="00BC01F3" w:rsidRDefault="00163E49">
      <w:pPr>
        <w:numPr>
          <w:ilvl w:val="0"/>
          <w:numId w:val="112"/>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112"/>
        </w:numPr>
        <w:spacing w:after="149" w:line="249" w:lineRule="auto"/>
        <w:ind w:right="2920" w:hanging="420"/>
        <w:jc w:val="both"/>
      </w:pPr>
      <w:r>
        <w:rPr>
          <w:rFonts w:ascii="Times New Roman" w:eastAsia="Times New Roman" w:hAnsi="Times New Roman" w:cs="Times New Roman"/>
          <w:b/>
          <w:sz w:val="24"/>
        </w:rPr>
        <w:t xml:space="preserve">Ogólne zasady kontroli jakości robót </w:t>
      </w:r>
    </w:p>
    <w:p w:rsidR="00BC01F3" w:rsidRDefault="00163E49">
      <w:pPr>
        <w:spacing w:after="136" w:line="267" w:lineRule="auto"/>
        <w:ind w:left="7" w:right="12" w:hanging="10"/>
        <w:jc w:val="both"/>
      </w:pPr>
      <w:r>
        <w:rPr>
          <w:rFonts w:ascii="Times New Roman" w:eastAsia="Times New Roman" w:hAnsi="Times New Roman" w:cs="Times New Roman"/>
          <w:sz w:val="24"/>
        </w:rPr>
        <w:t xml:space="preserve"> Ogólne zasady kontroli jakości robót podano w OST   D-M-00.00.00 „Wymagania ogólne” [1] pkt 6. </w:t>
      </w:r>
    </w:p>
    <w:p w:rsidR="00BC01F3" w:rsidRDefault="00163E49">
      <w:pPr>
        <w:numPr>
          <w:ilvl w:val="1"/>
          <w:numId w:val="112"/>
        </w:numPr>
        <w:spacing w:after="5" w:line="368" w:lineRule="auto"/>
        <w:ind w:right="2920" w:hanging="420"/>
        <w:jc w:val="both"/>
      </w:pPr>
      <w:r>
        <w:rPr>
          <w:rFonts w:ascii="Times New Roman" w:eastAsia="Times New Roman" w:hAnsi="Times New Roman" w:cs="Times New Roman"/>
          <w:b/>
          <w:sz w:val="24"/>
        </w:rPr>
        <w:t xml:space="preserve">Badania przed przystąpieniem do robót </w:t>
      </w:r>
      <w:r>
        <w:rPr>
          <w:rFonts w:ascii="Times New Roman" w:eastAsia="Times New Roman" w:hAnsi="Times New Roman" w:cs="Times New Roman"/>
          <w:sz w:val="24"/>
        </w:rPr>
        <w:t>Przed przystąpieniem do</w:t>
      </w:r>
      <w:r>
        <w:rPr>
          <w:rFonts w:ascii="Times New Roman" w:eastAsia="Times New Roman" w:hAnsi="Times New Roman" w:cs="Times New Roman"/>
          <w:sz w:val="24"/>
        </w:rPr>
        <w:t xml:space="preserve"> robót Wykonawca powinien: </w:t>
      </w:r>
    </w:p>
    <w:p w:rsidR="00BC01F3" w:rsidRDefault="00163E49">
      <w:pPr>
        <w:numPr>
          <w:ilvl w:val="0"/>
          <w:numId w:val="113"/>
        </w:numPr>
        <w:spacing w:after="5" w:line="267" w:lineRule="auto"/>
        <w:ind w:right="12" w:hanging="360"/>
        <w:jc w:val="both"/>
      </w:pPr>
      <w:r>
        <w:rPr>
          <w:rFonts w:ascii="Times New Roman" w:eastAsia="Times New Roman" w:hAnsi="Times New Roman" w:cs="Times New Roman"/>
          <w:sz w:val="24"/>
        </w:rPr>
        <w:t>uzyskać wymagane dokumenty, dopuszczające wyroby budowlane do obrotu i powszechnego stosowania (np. stwierdzenie o oznakowaniu materiału znakiem CE lub znakiem budowlanym B, deklarację właściwości użytkowych, krajową lub europej</w:t>
      </w:r>
      <w:r>
        <w:rPr>
          <w:rFonts w:ascii="Times New Roman" w:eastAsia="Times New Roman" w:hAnsi="Times New Roman" w:cs="Times New Roman"/>
          <w:sz w:val="24"/>
        </w:rPr>
        <w:t xml:space="preserve">ską ocenę techniczną), ew. badania materiałów wykonane przez dostawców itp.,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sprawdzić parametry krawężników pod względem zgodności z wymaganiami ST i dokumentacji projektowej, </w:t>
      </w:r>
    </w:p>
    <w:p w:rsidR="00BC01F3" w:rsidRDefault="00163E49">
      <w:pPr>
        <w:numPr>
          <w:ilvl w:val="0"/>
          <w:numId w:val="113"/>
        </w:numPr>
        <w:spacing w:after="5" w:line="267" w:lineRule="auto"/>
        <w:ind w:right="12" w:hanging="360"/>
        <w:jc w:val="both"/>
      </w:pPr>
      <w:r>
        <w:rPr>
          <w:rFonts w:ascii="Times New Roman" w:eastAsia="Times New Roman" w:hAnsi="Times New Roman" w:cs="Times New Roman"/>
          <w:sz w:val="24"/>
        </w:rPr>
        <w:t xml:space="preserve">sprawdzić cechy zewnętrzne krawężników. </w:t>
      </w:r>
    </w:p>
    <w:p w:rsidR="00BC01F3" w:rsidRDefault="00163E49">
      <w:pPr>
        <w:numPr>
          <w:ilvl w:val="0"/>
          <w:numId w:val="113"/>
        </w:numPr>
        <w:spacing w:after="5" w:line="267" w:lineRule="auto"/>
        <w:ind w:right="12" w:hanging="360"/>
        <w:jc w:val="both"/>
      </w:pPr>
      <w:r>
        <w:rPr>
          <w:rFonts w:ascii="Times New Roman" w:eastAsia="Times New Roman" w:hAnsi="Times New Roman" w:cs="Times New Roman"/>
          <w:sz w:val="24"/>
        </w:rPr>
        <w:t>ew. wykonać własne badania właściwo</w:t>
      </w:r>
      <w:r>
        <w:rPr>
          <w:rFonts w:ascii="Times New Roman" w:eastAsia="Times New Roman" w:hAnsi="Times New Roman" w:cs="Times New Roman"/>
          <w:sz w:val="24"/>
        </w:rPr>
        <w:t xml:space="preserve">ści materiałów przeznaczonych do wykonania robót, określone przez Inżyniera,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Wszystkie dokumenty oraz wyniki badań Wykonawca przedstawia Inżynierowi do akceptacji. </w:t>
      </w:r>
    </w:p>
    <w:p w:rsidR="00BC01F3" w:rsidRDefault="00163E49">
      <w:pPr>
        <w:spacing w:after="5" w:line="267" w:lineRule="auto"/>
        <w:ind w:left="-3" w:right="12" w:firstLine="708"/>
        <w:jc w:val="both"/>
      </w:pPr>
      <w:r>
        <w:rPr>
          <w:rFonts w:ascii="Times New Roman" w:eastAsia="Times New Roman" w:hAnsi="Times New Roman" w:cs="Times New Roman"/>
          <w:sz w:val="24"/>
        </w:rPr>
        <w:t>Sprawdzenie wyglądu zewnętrznego krawężników należy przeprowadzić na podstawie oględzin el</w:t>
      </w:r>
      <w:r>
        <w:rPr>
          <w:rFonts w:ascii="Times New Roman" w:eastAsia="Times New Roman" w:hAnsi="Times New Roman" w:cs="Times New Roman"/>
          <w:sz w:val="24"/>
        </w:rPr>
        <w:t xml:space="preserve">ementu przez pomiar i ocenę uszkodzeń występujących na </w:t>
      </w:r>
      <w:r>
        <w:rPr>
          <w:rFonts w:ascii="Times New Roman" w:eastAsia="Times New Roman" w:hAnsi="Times New Roman" w:cs="Times New Roman"/>
          <w:sz w:val="24"/>
        </w:rPr>
        <w:lastRenderedPageBreak/>
        <w:t xml:space="preserve">powierzchniach i krawędziach elementu zgodnie z wymaganiami tabeli 1 i ustaleniami PNEN 1340 [3].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Badania pozostałych materiałów stosowanych przy ustawianiu krawężników betonowych powinny obejmować właściwości określone w normach, podanych dla odpowiednich materiałów w pkcie 2. </w:t>
      </w:r>
    </w:p>
    <w:p w:rsidR="00BC01F3" w:rsidRDefault="00163E49">
      <w:pPr>
        <w:spacing w:after="118" w:line="249" w:lineRule="auto"/>
        <w:ind w:left="7" w:hanging="10"/>
        <w:jc w:val="both"/>
      </w:pPr>
      <w:r>
        <w:rPr>
          <w:rFonts w:ascii="Times New Roman" w:eastAsia="Times New Roman" w:hAnsi="Times New Roman" w:cs="Times New Roman"/>
          <w:b/>
          <w:sz w:val="24"/>
        </w:rPr>
        <w:t xml:space="preserve">6.3. Badania w czasie robót </w:t>
      </w:r>
    </w:p>
    <w:p w:rsidR="00BC01F3" w:rsidRDefault="00163E49">
      <w:pPr>
        <w:numPr>
          <w:ilvl w:val="2"/>
          <w:numId w:val="114"/>
        </w:numPr>
        <w:spacing w:after="115" w:line="267" w:lineRule="auto"/>
        <w:ind w:right="12" w:hanging="600"/>
        <w:jc w:val="both"/>
      </w:pPr>
      <w:r>
        <w:rPr>
          <w:rFonts w:ascii="Times New Roman" w:eastAsia="Times New Roman" w:hAnsi="Times New Roman" w:cs="Times New Roman"/>
          <w:sz w:val="24"/>
        </w:rPr>
        <w:t>Sprawdzenie koryta pod ławę  Należy sprawdzać</w:t>
      </w:r>
      <w:r>
        <w:rPr>
          <w:rFonts w:ascii="Times New Roman" w:eastAsia="Times New Roman" w:hAnsi="Times New Roman" w:cs="Times New Roman"/>
          <w:sz w:val="24"/>
        </w:rPr>
        <w:t xml:space="preserve"> wymiary koryta oraz zagęszczenie podłoża na dnie wykopu.  Tolerancja dla szerokości wykopu wynosi </w:t>
      </w:r>
      <w:r>
        <w:rPr>
          <w:rFonts w:ascii="Segoe UI Symbol" w:eastAsia="Segoe UI Symbol" w:hAnsi="Segoe UI Symbol" w:cs="Segoe UI Symbol"/>
          <w:sz w:val="24"/>
        </w:rPr>
        <w:t></w:t>
      </w:r>
      <w:r>
        <w:rPr>
          <w:rFonts w:ascii="Times New Roman" w:eastAsia="Times New Roman" w:hAnsi="Times New Roman" w:cs="Times New Roman"/>
          <w:sz w:val="24"/>
        </w:rPr>
        <w:t xml:space="preserve"> 2 cm. Zagęszczenie podłoża powinno być zgodne z pktem 5.4.1. </w:t>
      </w:r>
    </w:p>
    <w:p w:rsidR="00BC01F3" w:rsidRDefault="00163E49">
      <w:pPr>
        <w:numPr>
          <w:ilvl w:val="2"/>
          <w:numId w:val="114"/>
        </w:numPr>
        <w:spacing w:after="134" w:line="267" w:lineRule="auto"/>
        <w:ind w:right="12" w:hanging="600"/>
        <w:jc w:val="both"/>
      </w:pPr>
      <w:r>
        <w:rPr>
          <w:rFonts w:ascii="Times New Roman" w:eastAsia="Times New Roman" w:hAnsi="Times New Roman" w:cs="Times New Roman"/>
          <w:sz w:val="24"/>
        </w:rPr>
        <w:t xml:space="preserve">Sprawdzenie ław </w:t>
      </w:r>
    </w:p>
    <w:p w:rsidR="00BC01F3" w:rsidRDefault="00163E49">
      <w:pPr>
        <w:tabs>
          <w:tab w:val="center" w:pos="2779"/>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Przy wykonywaniu ław badaniu podlegają: </w:t>
      </w:r>
    </w:p>
    <w:p w:rsidR="00BC01F3" w:rsidRDefault="00163E49">
      <w:pPr>
        <w:numPr>
          <w:ilvl w:val="0"/>
          <w:numId w:val="115"/>
        </w:numPr>
        <w:spacing w:after="5" w:line="267" w:lineRule="auto"/>
        <w:ind w:right="12" w:hanging="360"/>
        <w:jc w:val="both"/>
      </w:pPr>
      <w:r>
        <w:rPr>
          <w:rFonts w:ascii="Times New Roman" w:eastAsia="Times New Roman" w:hAnsi="Times New Roman" w:cs="Times New Roman"/>
          <w:sz w:val="24"/>
        </w:rPr>
        <w:t>zgodność profilu podłużnego górne</w:t>
      </w:r>
      <w:r>
        <w:rPr>
          <w:rFonts w:ascii="Times New Roman" w:eastAsia="Times New Roman" w:hAnsi="Times New Roman" w:cs="Times New Roman"/>
          <w:sz w:val="24"/>
        </w:rPr>
        <w:t xml:space="preserve">j powierzchni ław z dokumentacją projektową Profil podłużny górnej powierzchni ławy powinien być zgodny z projektowaną niweletą. Dopuszczalne odchylenia mogą wynosić </w:t>
      </w:r>
      <w:r>
        <w:rPr>
          <w:rFonts w:ascii="Segoe UI Symbol" w:eastAsia="Segoe UI Symbol" w:hAnsi="Segoe UI Symbol" w:cs="Segoe UI Symbol"/>
          <w:sz w:val="24"/>
        </w:rPr>
        <w:t></w:t>
      </w:r>
      <w:r>
        <w:rPr>
          <w:rFonts w:ascii="Times New Roman" w:eastAsia="Times New Roman" w:hAnsi="Times New Roman" w:cs="Times New Roman"/>
          <w:sz w:val="24"/>
        </w:rPr>
        <w:t xml:space="preserve"> 1 cm na każde 100 m ławy, </w:t>
      </w:r>
    </w:p>
    <w:p w:rsidR="00BC01F3" w:rsidRDefault="00163E49">
      <w:pPr>
        <w:numPr>
          <w:ilvl w:val="0"/>
          <w:numId w:val="115"/>
        </w:numPr>
        <w:spacing w:after="28" w:line="267" w:lineRule="auto"/>
        <w:ind w:right="12" w:hanging="360"/>
        <w:jc w:val="both"/>
      </w:pPr>
      <w:r>
        <w:rPr>
          <w:rFonts w:ascii="Times New Roman" w:eastAsia="Times New Roman" w:hAnsi="Times New Roman" w:cs="Times New Roman"/>
          <w:sz w:val="24"/>
        </w:rPr>
        <w:t>Ustawienie szalunku dla wykonania ławy betonowej z oporem Wym</w:t>
      </w:r>
      <w:r>
        <w:rPr>
          <w:rFonts w:ascii="Times New Roman" w:eastAsia="Times New Roman" w:hAnsi="Times New Roman" w:cs="Times New Roman"/>
          <w:sz w:val="24"/>
        </w:rPr>
        <w:t>iary szalunku pod ławę betonowa z oporem należy sprawdzić minimum w dwóch oddalonych od siebie, wybranych punktach na każde 100 m ławy betonowej z oporem, c)</w:t>
      </w:r>
      <w:r>
        <w:rPr>
          <w:rFonts w:ascii="Arial" w:eastAsia="Arial" w:hAnsi="Arial" w:cs="Arial"/>
          <w:sz w:val="24"/>
        </w:rPr>
        <w:t xml:space="preserve"> </w:t>
      </w:r>
      <w:r>
        <w:rPr>
          <w:rFonts w:ascii="Times New Roman" w:eastAsia="Times New Roman" w:hAnsi="Times New Roman" w:cs="Times New Roman"/>
          <w:sz w:val="24"/>
        </w:rPr>
        <w:t>wymiary ław  Wymiary ław należy sprawdzić w dwóch dowolnie wybranych punktach na każde  100 m ławy</w:t>
      </w:r>
      <w:r>
        <w:rPr>
          <w:rFonts w:ascii="Times New Roman" w:eastAsia="Times New Roman" w:hAnsi="Times New Roman" w:cs="Times New Roman"/>
          <w:sz w:val="24"/>
        </w:rPr>
        <w:t xml:space="preserve">. Tolerancje wymiarów wynoszą: </w:t>
      </w:r>
    </w:p>
    <w:p w:rsidR="00BC01F3" w:rsidRDefault="00163E49">
      <w:pPr>
        <w:numPr>
          <w:ilvl w:val="1"/>
          <w:numId w:val="115"/>
        </w:numPr>
        <w:spacing w:after="5" w:line="267" w:lineRule="auto"/>
        <w:ind w:right="12" w:hanging="139"/>
        <w:jc w:val="both"/>
      </w:pPr>
      <w:r>
        <w:rPr>
          <w:rFonts w:ascii="Times New Roman" w:eastAsia="Times New Roman" w:hAnsi="Times New Roman" w:cs="Times New Roman"/>
          <w:sz w:val="24"/>
        </w:rPr>
        <w:t xml:space="preserve">dla wysokości  </w:t>
      </w:r>
      <w:r>
        <w:rPr>
          <w:rFonts w:ascii="Segoe UI Symbol" w:eastAsia="Segoe UI Symbol" w:hAnsi="Segoe UI Symbol" w:cs="Segoe UI Symbol"/>
          <w:sz w:val="24"/>
        </w:rPr>
        <w:t></w:t>
      </w:r>
      <w:r>
        <w:rPr>
          <w:rFonts w:ascii="Times New Roman" w:eastAsia="Times New Roman" w:hAnsi="Times New Roman" w:cs="Times New Roman"/>
          <w:sz w:val="24"/>
        </w:rPr>
        <w:t xml:space="preserve"> 10% wysokości projektowanej, </w:t>
      </w:r>
    </w:p>
    <w:p w:rsidR="00BC01F3" w:rsidRDefault="00163E49">
      <w:pPr>
        <w:numPr>
          <w:ilvl w:val="1"/>
          <w:numId w:val="115"/>
        </w:numPr>
        <w:spacing w:after="5" w:line="267" w:lineRule="auto"/>
        <w:ind w:right="12" w:hanging="139"/>
        <w:jc w:val="both"/>
      </w:pPr>
      <w:r>
        <w:rPr>
          <w:rFonts w:ascii="Times New Roman" w:eastAsia="Times New Roman" w:hAnsi="Times New Roman" w:cs="Times New Roman"/>
          <w:sz w:val="24"/>
        </w:rPr>
        <w:t xml:space="preserve">dla szerokości  </w:t>
      </w:r>
      <w:r>
        <w:rPr>
          <w:rFonts w:ascii="Segoe UI Symbol" w:eastAsia="Segoe UI Symbol" w:hAnsi="Segoe UI Symbol" w:cs="Segoe UI Symbol"/>
          <w:sz w:val="24"/>
        </w:rPr>
        <w:t></w:t>
      </w:r>
      <w:r>
        <w:rPr>
          <w:rFonts w:ascii="Times New Roman" w:eastAsia="Times New Roman" w:hAnsi="Times New Roman" w:cs="Times New Roman"/>
          <w:sz w:val="24"/>
        </w:rPr>
        <w:t xml:space="preserve"> 10% szerokości projektowanej, </w:t>
      </w:r>
    </w:p>
    <w:p w:rsidR="00BC01F3" w:rsidRDefault="00163E49">
      <w:pPr>
        <w:numPr>
          <w:ilvl w:val="0"/>
          <w:numId w:val="116"/>
        </w:numPr>
        <w:spacing w:after="5" w:line="267" w:lineRule="auto"/>
        <w:ind w:right="12" w:hanging="360"/>
        <w:jc w:val="both"/>
      </w:pPr>
      <w:r>
        <w:rPr>
          <w:rFonts w:ascii="Times New Roman" w:eastAsia="Times New Roman" w:hAnsi="Times New Roman" w:cs="Times New Roman"/>
          <w:sz w:val="24"/>
        </w:rPr>
        <w:t xml:space="preserve">równość górnej powierzchni ław </w:t>
      </w:r>
    </w:p>
    <w:p w:rsidR="00BC01F3" w:rsidRDefault="00163E49">
      <w:pPr>
        <w:spacing w:after="5" w:line="267" w:lineRule="auto"/>
        <w:ind w:left="437" w:right="12" w:hanging="10"/>
        <w:jc w:val="both"/>
      </w:pPr>
      <w:r>
        <w:rPr>
          <w:rFonts w:ascii="Times New Roman" w:eastAsia="Times New Roman" w:hAnsi="Times New Roman" w:cs="Times New Roman"/>
          <w:sz w:val="24"/>
        </w:rPr>
        <w:t xml:space="preserve">Równość górnej powierzchni ławy sprawdza się przez przyłożenie w dwóch punktach, na każde 100 m ławy, trzymetrowej łaty. Prześwit pomiędzy górną powierzchnią ławy i przyłożoną łatą nie może przekraczać 1 cm, </w:t>
      </w:r>
    </w:p>
    <w:p w:rsidR="00BC01F3" w:rsidRDefault="00163E49">
      <w:pPr>
        <w:numPr>
          <w:ilvl w:val="0"/>
          <w:numId w:val="116"/>
        </w:numPr>
        <w:spacing w:after="5" w:line="267" w:lineRule="auto"/>
        <w:ind w:right="12" w:hanging="360"/>
        <w:jc w:val="both"/>
      </w:pPr>
      <w:r>
        <w:rPr>
          <w:rFonts w:ascii="Times New Roman" w:eastAsia="Times New Roman" w:hAnsi="Times New Roman" w:cs="Times New Roman"/>
          <w:sz w:val="24"/>
        </w:rPr>
        <w:t>zagęszczenie ław z kruszyw Zagęszczenie ław bad</w:t>
      </w:r>
      <w:r>
        <w:rPr>
          <w:rFonts w:ascii="Times New Roman" w:eastAsia="Times New Roman" w:hAnsi="Times New Roman" w:cs="Times New Roman"/>
          <w:sz w:val="24"/>
        </w:rPr>
        <w:t xml:space="preserve">a się w dwóch przekrojach na każde 100 m. Ławy ze żwiru lub piasku nie mogą wykazywać śladu urządzenia zagęszczającego. </w:t>
      </w:r>
    </w:p>
    <w:p w:rsidR="00BC01F3" w:rsidRDefault="00163E49">
      <w:pPr>
        <w:spacing w:after="5" w:line="267" w:lineRule="auto"/>
        <w:ind w:left="437" w:right="12" w:hanging="10"/>
        <w:jc w:val="both"/>
      </w:pPr>
      <w:r>
        <w:rPr>
          <w:rFonts w:ascii="Times New Roman" w:eastAsia="Times New Roman" w:hAnsi="Times New Roman" w:cs="Times New Roman"/>
          <w:sz w:val="24"/>
        </w:rPr>
        <w:t xml:space="preserve">Ławy z tłucznia, badane próbą wyjęcia poszczególnych ziarn tłucznia, nie powinny pozwalać na wyjęcie ziarna z ławy, </w:t>
      </w:r>
    </w:p>
    <w:p w:rsidR="00BC01F3" w:rsidRDefault="00163E49">
      <w:pPr>
        <w:numPr>
          <w:ilvl w:val="0"/>
          <w:numId w:val="116"/>
        </w:numPr>
        <w:spacing w:after="5" w:line="267" w:lineRule="auto"/>
        <w:ind w:right="12" w:hanging="360"/>
        <w:jc w:val="both"/>
      </w:pPr>
      <w:r>
        <w:rPr>
          <w:rFonts w:ascii="Times New Roman" w:eastAsia="Times New Roman" w:hAnsi="Times New Roman" w:cs="Times New Roman"/>
          <w:sz w:val="24"/>
        </w:rPr>
        <w:t>odchylenie linii ł</w:t>
      </w:r>
      <w:r>
        <w:rPr>
          <w:rFonts w:ascii="Times New Roman" w:eastAsia="Times New Roman" w:hAnsi="Times New Roman" w:cs="Times New Roman"/>
          <w:sz w:val="24"/>
        </w:rPr>
        <w:t xml:space="preserve">aw od projektowanego kierunku </w:t>
      </w:r>
    </w:p>
    <w:p w:rsidR="00BC01F3" w:rsidRDefault="00163E49">
      <w:pPr>
        <w:spacing w:after="88" w:line="267" w:lineRule="auto"/>
        <w:ind w:left="437" w:right="12" w:hanging="10"/>
        <w:jc w:val="both"/>
      </w:pPr>
      <w:r>
        <w:rPr>
          <w:rFonts w:ascii="Times New Roman" w:eastAsia="Times New Roman" w:hAnsi="Times New Roman" w:cs="Times New Roman"/>
          <w:sz w:val="24"/>
        </w:rPr>
        <w:t xml:space="preserve">Dopuszczalne odchylenie linii ław od projektowanego kierunku nie może przekraczać  </w:t>
      </w:r>
      <w:r>
        <w:rPr>
          <w:rFonts w:ascii="Segoe UI Symbol" w:eastAsia="Segoe UI Symbol" w:hAnsi="Segoe UI Symbol" w:cs="Segoe UI Symbol"/>
          <w:sz w:val="24"/>
        </w:rPr>
        <w:t></w:t>
      </w:r>
      <w:r>
        <w:rPr>
          <w:rFonts w:ascii="Times New Roman" w:eastAsia="Times New Roman" w:hAnsi="Times New Roman" w:cs="Times New Roman"/>
          <w:sz w:val="24"/>
        </w:rPr>
        <w:t xml:space="preserve"> 2 cm na każde 100 m wykonanej ławy. </w:t>
      </w:r>
    </w:p>
    <w:p w:rsidR="00BC01F3" w:rsidRDefault="00163E49">
      <w:pPr>
        <w:spacing w:after="118" w:line="267" w:lineRule="auto"/>
        <w:ind w:left="7" w:right="12" w:hanging="10"/>
        <w:jc w:val="both"/>
      </w:pPr>
      <w:r>
        <w:rPr>
          <w:rFonts w:ascii="Times New Roman" w:eastAsia="Times New Roman" w:hAnsi="Times New Roman" w:cs="Times New Roman"/>
          <w:b/>
          <w:sz w:val="24"/>
        </w:rPr>
        <w:t xml:space="preserve">6.3.3. </w:t>
      </w:r>
      <w:r>
        <w:rPr>
          <w:rFonts w:ascii="Times New Roman" w:eastAsia="Times New Roman" w:hAnsi="Times New Roman" w:cs="Times New Roman"/>
          <w:sz w:val="24"/>
        </w:rPr>
        <w:t xml:space="preserve">Sprawdzenie ustawienia krawężników </w:t>
      </w:r>
    </w:p>
    <w:p w:rsidR="00BC01F3" w:rsidRDefault="00163E49">
      <w:pPr>
        <w:tabs>
          <w:tab w:val="center" w:pos="283"/>
          <w:tab w:val="center" w:pos="3066"/>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Przy ustawianiu krawężników należy sprawdzać: </w:t>
      </w:r>
    </w:p>
    <w:p w:rsidR="00BC01F3" w:rsidRDefault="00163E49">
      <w:pPr>
        <w:numPr>
          <w:ilvl w:val="0"/>
          <w:numId w:val="117"/>
        </w:numPr>
        <w:spacing w:after="5" w:line="267" w:lineRule="auto"/>
        <w:ind w:right="12" w:hanging="396"/>
        <w:jc w:val="both"/>
      </w:pPr>
      <w:r>
        <w:rPr>
          <w:rFonts w:ascii="Times New Roman" w:eastAsia="Times New Roman" w:hAnsi="Times New Roman" w:cs="Times New Roman"/>
          <w:sz w:val="24"/>
        </w:rPr>
        <w:t>dopuszcza</w:t>
      </w:r>
      <w:r>
        <w:rPr>
          <w:rFonts w:ascii="Times New Roman" w:eastAsia="Times New Roman" w:hAnsi="Times New Roman" w:cs="Times New Roman"/>
          <w:sz w:val="24"/>
        </w:rPr>
        <w:t xml:space="preserve">lne odchylenia linii krawężników w poziomie od linii projektowanej, które wynosi </w:t>
      </w:r>
      <w:r>
        <w:rPr>
          <w:rFonts w:ascii="Segoe UI Symbol" w:eastAsia="Segoe UI Symbol" w:hAnsi="Segoe UI Symbol" w:cs="Segoe UI Symbol"/>
          <w:sz w:val="24"/>
        </w:rPr>
        <w:t></w:t>
      </w:r>
      <w:r>
        <w:rPr>
          <w:rFonts w:ascii="Times New Roman" w:eastAsia="Times New Roman" w:hAnsi="Times New Roman" w:cs="Times New Roman"/>
          <w:sz w:val="24"/>
        </w:rPr>
        <w:t xml:space="preserve"> 1 cm na każde 100 m ustawionego krawężnika, </w:t>
      </w:r>
    </w:p>
    <w:p w:rsidR="00BC01F3" w:rsidRDefault="00163E49">
      <w:pPr>
        <w:numPr>
          <w:ilvl w:val="0"/>
          <w:numId w:val="117"/>
        </w:numPr>
        <w:spacing w:after="5" w:line="267" w:lineRule="auto"/>
        <w:ind w:right="12" w:hanging="396"/>
        <w:jc w:val="both"/>
      </w:pPr>
      <w:r>
        <w:rPr>
          <w:rFonts w:ascii="Times New Roman" w:eastAsia="Times New Roman" w:hAnsi="Times New Roman" w:cs="Times New Roman"/>
          <w:sz w:val="24"/>
        </w:rPr>
        <w:t xml:space="preserve">dopuszczalne odchylenie niwelety górnej płaszczyzny krawężnika od niwelety projektowanej, które wynosi </w:t>
      </w:r>
      <w:r>
        <w:rPr>
          <w:rFonts w:ascii="Segoe UI Symbol" w:eastAsia="Segoe UI Symbol" w:hAnsi="Segoe UI Symbol" w:cs="Segoe UI Symbol"/>
          <w:sz w:val="24"/>
        </w:rPr>
        <w:t></w:t>
      </w:r>
      <w:r>
        <w:rPr>
          <w:rFonts w:ascii="Times New Roman" w:eastAsia="Times New Roman" w:hAnsi="Times New Roman" w:cs="Times New Roman"/>
          <w:sz w:val="24"/>
        </w:rPr>
        <w:t xml:space="preserve"> 1 cm na każde 100 m ust</w:t>
      </w:r>
      <w:r>
        <w:rPr>
          <w:rFonts w:ascii="Times New Roman" w:eastAsia="Times New Roman" w:hAnsi="Times New Roman" w:cs="Times New Roman"/>
          <w:sz w:val="24"/>
        </w:rPr>
        <w:t xml:space="preserve">awionego krawężnika, </w:t>
      </w:r>
    </w:p>
    <w:p w:rsidR="00BC01F3" w:rsidRDefault="00163E49">
      <w:pPr>
        <w:numPr>
          <w:ilvl w:val="0"/>
          <w:numId w:val="117"/>
        </w:numPr>
        <w:spacing w:after="5" w:line="267" w:lineRule="auto"/>
        <w:ind w:right="12" w:hanging="396"/>
        <w:jc w:val="both"/>
      </w:pPr>
      <w:r>
        <w:rPr>
          <w:rFonts w:ascii="Times New Roman" w:eastAsia="Times New Roman" w:hAnsi="Times New Roman" w:cs="Times New Roman"/>
          <w:sz w:val="24"/>
        </w:rPr>
        <w:lastRenderedPageBreak/>
        <w:t xml:space="preserve">równość górnej powierzchni krawężników, sprawdzane przez przyłożenie w dwóch punktach na każde 100 m krawężnika trzymetrowej łaty, przy czym prześwit pomiędzy górną powierzchnią krawężnika i przyłożoną łatą nie może przekraczać 1 cm, </w:t>
      </w:r>
    </w:p>
    <w:p w:rsidR="00BC01F3" w:rsidRDefault="00163E49">
      <w:pPr>
        <w:numPr>
          <w:ilvl w:val="0"/>
          <w:numId w:val="117"/>
        </w:numPr>
        <w:spacing w:after="5" w:line="267" w:lineRule="auto"/>
        <w:ind w:right="12" w:hanging="396"/>
        <w:jc w:val="both"/>
      </w:pPr>
      <w:r>
        <w:rPr>
          <w:rFonts w:ascii="Times New Roman" w:eastAsia="Times New Roman" w:hAnsi="Times New Roman" w:cs="Times New Roman"/>
          <w:sz w:val="24"/>
        </w:rPr>
        <w:t xml:space="preserve">dokładność wypełnienia spoin bada się co 10 metrów. Spoiny muszą być wypełnione całkowicie na pełną głębokość. </w:t>
      </w:r>
    </w:p>
    <w:p w:rsidR="00BC01F3" w:rsidRDefault="00163E49">
      <w:pPr>
        <w:numPr>
          <w:ilvl w:val="0"/>
          <w:numId w:val="118"/>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7.1. Ogólne zasady obmiaru robót </w:t>
      </w:r>
    </w:p>
    <w:p w:rsidR="00BC01F3" w:rsidRDefault="00163E49">
      <w:pPr>
        <w:tabs>
          <w:tab w:val="right" w:pos="884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obmiaru robót podano w OST  D-M-00.00.00 „Wymagania ogólne”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[1] pkt 7.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7.2. Jednostka obmiarowa </w:t>
      </w:r>
    </w:p>
    <w:p w:rsidR="00BC01F3" w:rsidRDefault="00163E49">
      <w:pPr>
        <w:tabs>
          <w:tab w:val="center" w:pos="3649"/>
        </w:tabs>
        <w:spacing w:after="246"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Jednostką obmiarową jest m (metr) ustawionego krawężnika. </w:t>
      </w:r>
    </w:p>
    <w:p w:rsidR="00BC01F3" w:rsidRDefault="00163E49">
      <w:pPr>
        <w:numPr>
          <w:ilvl w:val="0"/>
          <w:numId w:val="119"/>
        </w:numPr>
        <w:spacing w:after="276" w:line="249" w:lineRule="auto"/>
        <w:ind w:hanging="240"/>
        <w:jc w:val="both"/>
      </w:pPr>
      <w:r>
        <w:rPr>
          <w:rFonts w:ascii="Times New Roman" w:eastAsia="Times New Roman" w:hAnsi="Times New Roman" w:cs="Times New Roman"/>
          <w:b/>
          <w:sz w:val="24"/>
        </w:rPr>
        <w:t xml:space="preserve">ODBIÓR ROBÓT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8.1. Ogólne zasady odbioru robót </w:t>
      </w:r>
    </w:p>
    <w:p w:rsidR="00BC01F3" w:rsidRDefault="00163E49">
      <w:pPr>
        <w:tabs>
          <w:tab w:val="right" w:pos="8848"/>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odbioru robót podano w OST  D-M-00.00.00 „Wymagania ogólne”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[1] pkt 8. </w:t>
      </w:r>
    </w:p>
    <w:p w:rsidR="00BC01F3" w:rsidRDefault="00163E49">
      <w:pPr>
        <w:spacing w:after="137" w:line="267" w:lineRule="auto"/>
        <w:ind w:left="7" w:right="12" w:hanging="10"/>
        <w:jc w:val="both"/>
      </w:pPr>
      <w:r>
        <w:rPr>
          <w:rFonts w:ascii="Times New Roman" w:eastAsia="Times New Roman" w:hAnsi="Times New Roman" w:cs="Times New Roman"/>
          <w:sz w:val="24"/>
        </w:rPr>
        <w:t xml:space="preserve"> Roboty uznaje się za wykonane z</w:t>
      </w:r>
      <w:r>
        <w:rPr>
          <w:rFonts w:ascii="Times New Roman" w:eastAsia="Times New Roman" w:hAnsi="Times New Roman" w:cs="Times New Roman"/>
          <w:sz w:val="24"/>
        </w:rPr>
        <w:t xml:space="preserve">godnie z dokumentacją projektową, ST                  i wymaganiami Inżyniera, jeżeli wszystkie pomiary i badania z zachowaniem tolerancji według pktu 6 dały wyniki pozytywne. </w:t>
      </w:r>
    </w:p>
    <w:p w:rsidR="00BC01F3" w:rsidRDefault="00163E49">
      <w:pPr>
        <w:spacing w:after="5" w:line="379" w:lineRule="auto"/>
        <w:ind w:left="7" w:right="1945" w:hanging="10"/>
        <w:jc w:val="both"/>
      </w:pPr>
      <w:r>
        <w:rPr>
          <w:rFonts w:ascii="Times New Roman" w:eastAsia="Times New Roman" w:hAnsi="Times New Roman" w:cs="Times New Roman"/>
          <w:b/>
          <w:sz w:val="24"/>
        </w:rPr>
        <w:t xml:space="preserve">8.2. Odbiór robót zanikających i ulegających zakryciu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Odbiorowi robót zanikających i ulegających zakryciu podlegają: </w:t>
      </w:r>
    </w:p>
    <w:p w:rsidR="00BC01F3" w:rsidRDefault="00163E49">
      <w:pPr>
        <w:spacing w:after="5" w:line="267" w:lineRule="auto"/>
        <w:ind w:left="7" w:right="12" w:hanging="10"/>
        <w:jc w:val="both"/>
      </w:pPr>
      <w:r>
        <w:rPr>
          <w:rFonts w:ascii="Segoe UI Symbol" w:eastAsia="Segoe UI Symbol" w:hAnsi="Segoe UI Symbol" w:cs="Segoe UI Symbol"/>
          <w:sz w:val="24"/>
        </w:rPr>
        <w:t>−</w:t>
      </w:r>
      <w:r>
        <w:rPr>
          <w:rFonts w:ascii="Times New Roman" w:eastAsia="Times New Roman" w:hAnsi="Times New Roman" w:cs="Times New Roman"/>
          <w:sz w:val="14"/>
        </w:rPr>
        <w:t xml:space="preserve">      </w:t>
      </w:r>
      <w:r>
        <w:rPr>
          <w:rFonts w:ascii="Times New Roman" w:eastAsia="Times New Roman" w:hAnsi="Times New Roman" w:cs="Times New Roman"/>
          <w:sz w:val="24"/>
        </w:rPr>
        <w:t xml:space="preserve">wykonanie koryta pod ławę, </w:t>
      </w:r>
    </w:p>
    <w:p w:rsidR="00BC01F3" w:rsidRDefault="00163E49">
      <w:pPr>
        <w:spacing w:after="5" w:line="267" w:lineRule="auto"/>
        <w:ind w:left="7" w:right="6453" w:hanging="10"/>
        <w:jc w:val="both"/>
      </w:pPr>
      <w:r>
        <w:rPr>
          <w:rFonts w:ascii="Segoe UI Symbol" w:eastAsia="Segoe UI Symbol" w:hAnsi="Segoe UI Symbol" w:cs="Segoe UI Symbol"/>
          <w:sz w:val="24"/>
        </w:rPr>
        <w:t>−</w:t>
      </w:r>
      <w:r>
        <w:rPr>
          <w:rFonts w:ascii="Times New Roman" w:eastAsia="Times New Roman" w:hAnsi="Times New Roman" w:cs="Times New Roman"/>
          <w:sz w:val="14"/>
        </w:rPr>
        <w:t xml:space="preserve">      </w:t>
      </w:r>
      <w:r>
        <w:rPr>
          <w:rFonts w:ascii="Times New Roman" w:eastAsia="Times New Roman" w:hAnsi="Times New Roman" w:cs="Times New Roman"/>
          <w:sz w:val="24"/>
        </w:rPr>
        <w:t xml:space="preserve">wykonanie ławy, </w:t>
      </w:r>
      <w:r>
        <w:rPr>
          <w:rFonts w:ascii="Segoe UI Symbol" w:eastAsia="Segoe UI Symbol" w:hAnsi="Segoe UI Symbol" w:cs="Segoe UI Symbol"/>
          <w:sz w:val="24"/>
        </w:rPr>
        <w:t>−</w:t>
      </w:r>
      <w:r>
        <w:rPr>
          <w:rFonts w:ascii="Times New Roman" w:eastAsia="Times New Roman" w:hAnsi="Times New Roman" w:cs="Times New Roman"/>
          <w:sz w:val="14"/>
        </w:rPr>
        <w:t xml:space="preserve">     </w:t>
      </w:r>
      <w:r>
        <w:rPr>
          <w:rFonts w:ascii="Times New Roman" w:eastAsia="Times New Roman" w:hAnsi="Times New Roman" w:cs="Times New Roman"/>
          <w:sz w:val="21"/>
          <w:vertAlign w:val="subscript"/>
        </w:rPr>
        <w:t xml:space="preserve"> </w:t>
      </w:r>
      <w:r>
        <w:rPr>
          <w:rFonts w:ascii="Times New Roman" w:eastAsia="Times New Roman" w:hAnsi="Times New Roman" w:cs="Times New Roman"/>
          <w:sz w:val="24"/>
        </w:rPr>
        <w:t xml:space="preserve">wykonanie podsypki. </w:t>
      </w:r>
    </w:p>
    <w:p w:rsidR="00BC01F3" w:rsidRDefault="00163E49">
      <w:pPr>
        <w:spacing w:after="25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Odbiór tych robót powinien być zgodny z wymaganiami pktu 8.2 OST                    D-M-</w:t>
      </w:r>
      <w:r>
        <w:rPr>
          <w:rFonts w:ascii="Times New Roman" w:eastAsia="Times New Roman" w:hAnsi="Times New Roman" w:cs="Times New Roman"/>
          <w:sz w:val="24"/>
        </w:rPr>
        <w:t xml:space="preserve">00.00.00 „Wymagania ogólne” [1] oraz niniejszej OST. </w:t>
      </w:r>
    </w:p>
    <w:p w:rsidR="00BC01F3" w:rsidRDefault="00163E49">
      <w:pPr>
        <w:numPr>
          <w:ilvl w:val="0"/>
          <w:numId w:val="120"/>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120"/>
        </w:numPr>
        <w:spacing w:after="149" w:line="249" w:lineRule="auto"/>
        <w:ind w:hanging="420"/>
        <w:jc w:val="both"/>
      </w:pPr>
      <w:r>
        <w:rPr>
          <w:rFonts w:ascii="Times New Roman" w:eastAsia="Times New Roman" w:hAnsi="Times New Roman" w:cs="Times New Roman"/>
          <w:b/>
          <w:sz w:val="24"/>
        </w:rPr>
        <w:t xml:space="preserve">Ogólne ustalenia dotyczące podstawy płatności </w:t>
      </w:r>
    </w:p>
    <w:p w:rsidR="00BC01F3" w:rsidRDefault="00163E49">
      <w:pPr>
        <w:spacing w:after="85" w:line="267" w:lineRule="auto"/>
        <w:ind w:left="7" w:right="12" w:hanging="10"/>
        <w:jc w:val="both"/>
      </w:pPr>
      <w:r>
        <w:rPr>
          <w:rFonts w:ascii="Times New Roman" w:eastAsia="Times New Roman" w:hAnsi="Times New Roman" w:cs="Times New Roman"/>
          <w:sz w:val="24"/>
        </w:rPr>
        <w:t xml:space="preserve"> Ogólne ustalenia dotyczące podstawy płatności podano w OST D-M-00.00.00 „Wymagania ogólne” pkt 9.  </w:t>
      </w:r>
    </w:p>
    <w:p w:rsidR="00BC01F3" w:rsidRDefault="00163E49">
      <w:pPr>
        <w:numPr>
          <w:ilvl w:val="1"/>
          <w:numId w:val="120"/>
        </w:numPr>
        <w:spacing w:after="128"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tabs>
          <w:tab w:val="center" w:pos="2804"/>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Cena </w:t>
      </w:r>
      <w:r>
        <w:rPr>
          <w:rFonts w:ascii="Times New Roman" w:eastAsia="Times New Roman" w:hAnsi="Times New Roman" w:cs="Times New Roman"/>
          <w:sz w:val="24"/>
        </w:rPr>
        <w:t xml:space="preserve">ustawienia 1 m krawężnika obejmuje: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t xml:space="preserve">prace pomiarowe i roboty przygotowawcze,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t>oznakowanie robót, –</w:t>
      </w:r>
      <w:r>
        <w:rPr>
          <w:rFonts w:ascii="Arial" w:eastAsia="Arial" w:hAnsi="Arial" w:cs="Arial"/>
          <w:sz w:val="24"/>
        </w:rPr>
        <w:t xml:space="preserve"> </w:t>
      </w:r>
      <w:r>
        <w:rPr>
          <w:rFonts w:ascii="Times New Roman" w:eastAsia="Times New Roman" w:hAnsi="Times New Roman" w:cs="Times New Roman"/>
          <w:sz w:val="24"/>
        </w:rPr>
        <w:t xml:space="preserve">przygotowanie podłoża,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t>dostarczenie materiałów i sprzętu, –</w:t>
      </w:r>
      <w:r>
        <w:rPr>
          <w:rFonts w:ascii="Arial" w:eastAsia="Arial" w:hAnsi="Arial" w:cs="Arial"/>
          <w:sz w:val="24"/>
        </w:rPr>
        <w:t xml:space="preserve"> </w:t>
      </w:r>
      <w:r>
        <w:rPr>
          <w:rFonts w:ascii="Times New Roman" w:eastAsia="Times New Roman" w:hAnsi="Times New Roman" w:cs="Times New Roman"/>
          <w:sz w:val="24"/>
        </w:rPr>
        <w:t xml:space="preserve">wykonanie koryta pod ławę,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t xml:space="preserve">wykonanie ławy z ewentualnym wykonaniem szalunku i zalaniem szczelin dylatacyjnych,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lastRenderedPageBreak/>
        <w:t xml:space="preserve">wykonanie podsypki,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t xml:space="preserve">ustawienie krawężników z wypełnieniem spoin i zalaniem szczelin według wymagań dokumentacji projektowej i ST, </w:t>
      </w:r>
    </w:p>
    <w:p w:rsidR="00BC01F3" w:rsidRDefault="00163E49">
      <w:pPr>
        <w:numPr>
          <w:ilvl w:val="0"/>
          <w:numId w:val="121"/>
        </w:numPr>
        <w:spacing w:after="5" w:line="267" w:lineRule="auto"/>
        <w:ind w:right="12" w:hanging="283"/>
        <w:jc w:val="both"/>
      </w:pPr>
      <w:r>
        <w:rPr>
          <w:rFonts w:ascii="Times New Roman" w:eastAsia="Times New Roman" w:hAnsi="Times New Roman" w:cs="Times New Roman"/>
          <w:sz w:val="24"/>
        </w:rPr>
        <w:t>przeprowadzenie pomiarów i badań wymaga</w:t>
      </w:r>
      <w:r>
        <w:rPr>
          <w:rFonts w:ascii="Times New Roman" w:eastAsia="Times New Roman" w:hAnsi="Times New Roman" w:cs="Times New Roman"/>
          <w:sz w:val="24"/>
        </w:rPr>
        <w:t>nych w specyfikacji technicznej, –</w:t>
      </w:r>
      <w:r>
        <w:rPr>
          <w:rFonts w:ascii="Arial" w:eastAsia="Arial" w:hAnsi="Arial" w:cs="Arial"/>
          <w:sz w:val="24"/>
        </w:rPr>
        <w:t xml:space="preserve"> </w:t>
      </w:r>
      <w:r>
        <w:rPr>
          <w:rFonts w:ascii="Times New Roman" w:eastAsia="Times New Roman" w:hAnsi="Times New Roman" w:cs="Times New Roman"/>
          <w:sz w:val="24"/>
        </w:rPr>
        <w:t xml:space="preserve">odwiezienie sprzętu. </w:t>
      </w:r>
    </w:p>
    <w:p w:rsidR="00BC01F3" w:rsidRDefault="00163E49">
      <w:pPr>
        <w:spacing w:after="0" w:line="382" w:lineRule="auto"/>
        <w:ind w:left="7" w:right="1488" w:hanging="10"/>
        <w:jc w:val="both"/>
      </w:pPr>
      <w:r>
        <w:rPr>
          <w:rFonts w:ascii="Times New Roman" w:eastAsia="Times New Roman" w:hAnsi="Times New Roman" w:cs="Times New Roman"/>
          <w:b/>
          <w:sz w:val="24"/>
        </w:rPr>
        <w:t xml:space="preserve">9.3. Sposób rozliczenia robót tymczasowych i prac towarzyszących </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Cena wykonania robót określonych niniejszą OST obejmuje: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roboty tymczasowe, które są potrzebne do wykonania robót podstawowych, a</w:t>
      </w:r>
      <w:r>
        <w:rPr>
          <w:rFonts w:ascii="Times New Roman" w:eastAsia="Times New Roman" w:hAnsi="Times New Roman" w:cs="Times New Roman"/>
          <w:sz w:val="24"/>
        </w:rPr>
        <w:t xml:space="preserve">le nie są przekazywane Zamawiającemu i są usuwane po wykonaniu robót podstawowych, </w:t>
      </w:r>
    </w:p>
    <w:p w:rsidR="00BC01F3" w:rsidRDefault="00163E49">
      <w:pPr>
        <w:spacing w:after="25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towarzyszące, które są niezbędne do wykonania robót podstawowych, niezaliczane do robót tymczasowych, jak geodezyjne wytyczenie robót itd. </w:t>
      </w:r>
    </w:p>
    <w:p w:rsidR="00BC01F3" w:rsidRDefault="00163E49">
      <w:pPr>
        <w:numPr>
          <w:ilvl w:val="0"/>
          <w:numId w:val="122"/>
        </w:numPr>
        <w:spacing w:after="276" w:line="249" w:lineRule="auto"/>
        <w:ind w:hanging="360"/>
        <w:jc w:val="both"/>
      </w:pPr>
      <w:r>
        <w:rPr>
          <w:rFonts w:ascii="Times New Roman" w:eastAsia="Times New Roman" w:hAnsi="Times New Roman" w:cs="Times New Roman"/>
          <w:b/>
          <w:sz w:val="24"/>
        </w:rPr>
        <w:t xml:space="preserve">PRZEPISY ZWIĄZANE </w:t>
      </w:r>
    </w:p>
    <w:p w:rsidR="00BC01F3" w:rsidRDefault="00163E49">
      <w:pPr>
        <w:spacing w:after="10" w:line="249" w:lineRule="auto"/>
        <w:ind w:left="7" w:hanging="10"/>
        <w:jc w:val="both"/>
      </w:pPr>
      <w:r>
        <w:rPr>
          <w:rFonts w:ascii="Times New Roman" w:eastAsia="Times New Roman" w:hAnsi="Times New Roman" w:cs="Times New Roman"/>
          <w:b/>
          <w:sz w:val="24"/>
        </w:rPr>
        <w:t>10.1.</w:t>
      </w:r>
      <w:r>
        <w:rPr>
          <w:rFonts w:ascii="Times New Roman" w:eastAsia="Times New Roman" w:hAnsi="Times New Roman" w:cs="Times New Roman"/>
          <w:b/>
          <w:sz w:val="24"/>
        </w:rPr>
        <w:t xml:space="preserve"> Ogólne specyfikacje techniczne (OST) </w:t>
      </w:r>
    </w:p>
    <w:tbl>
      <w:tblPr>
        <w:tblStyle w:val="TableGrid"/>
        <w:tblW w:w="8713" w:type="dxa"/>
        <w:tblInd w:w="0" w:type="dxa"/>
        <w:tblCellMar>
          <w:top w:w="0" w:type="dxa"/>
          <w:left w:w="0" w:type="dxa"/>
          <w:bottom w:w="0" w:type="dxa"/>
          <w:right w:w="0" w:type="dxa"/>
        </w:tblCellMar>
        <w:tblLook w:val="04A0" w:firstRow="1" w:lastRow="0" w:firstColumn="1" w:lastColumn="0" w:noHBand="0" w:noVBand="1"/>
      </w:tblPr>
      <w:tblGrid>
        <w:gridCol w:w="674"/>
        <w:gridCol w:w="2516"/>
        <w:gridCol w:w="5523"/>
      </w:tblGrid>
      <w:tr w:rsidR="00BC01F3">
        <w:trPr>
          <w:trHeight w:val="726"/>
        </w:trPr>
        <w:tc>
          <w:tcPr>
            <w:tcW w:w="3190" w:type="dxa"/>
            <w:gridSpan w:val="2"/>
            <w:tcBorders>
              <w:top w:val="nil"/>
              <w:left w:val="nil"/>
              <w:bottom w:val="nil"/>
              <w:right w:val="nil"/>
            </w:tcBorders>
          </w:tcPr>
          <w:p w:rsidR="00BC01F3" w:rsidRDefault="00163E49">
            <w:pPr>
              <w:tabs>
                <w:tab w:val="center" w:pos="1331"/>
              </w:tabs>
              <w:spacing w:after="103"/>
            </w:pPr>
            <w:r>
              <w:rPr>
                <w:rFonts w:ascii="Times New Roman" w:eastAsia="Times New Roman" w:hAnsi="Times New Roman" w:cs="Times New Roman"/>
                <w:sz w:val="24"/>
              </w:rPr>
              <w:t xml:space="preserve">1. </w:t>
            </w:r>
            <w:r>
              <w:rPr>
                <w:rFonts w:ascii="Times New Roman" w:eastAsia="Times New Roman" w:hAnsi="Times New Roman" w:cs="Times New Roman"/>
                <w:sz w:val="24"/>
              </w:rPr>
              <w:tab/>
              <w:t xml:space="preserve">D-M-00.00.00 </w:t>
            </w:r>
          </w:p>
          <w:p w:rsidR="00BC01F3" w:rsidRDefault="00163E49">
            <w:pPr>
              <w:spacing w:after="0"/>
            </w:pPr>
            <w:r>
              <w:rPr>
                <w:rFonts w:ascii="Times New Roman" w:eastAsia="Times New Roman" w:hAnsi="Times New Roman" w:cs="Times New Roman"/>
                <w:b/>
                <w:sz w:val="24"/>
              </w:rPr>
              <w:t xml:space="preserve">10.2. Normy </w:t>
            </w:r>
          </w:p>
        </w:tc>
        <w:tc>
          <w:tcPr>
            <w:tcW w:w="552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Wymagania ogólne </w:t>
            </w:r>
          </w:p>
        </w:tc>
      </w:tr>
      <w:tr w:rsidR="00BC01F3">
        <w:trPr>
          <w:trHeight w:val="335"/>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2.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 206 </w:t>
            </w:r>
          </w:p>
        </w:tc>
        <w:tc>
          <w:tcPr>
            <w:tcW w:w="5522" w:type="dxa"/>
            <w:tcBorders>
              <w:top w:val="nil"/>
              <w:left w:val="nil"/>
              <w:bottom w:val="nil"/>
              <w:right w:val="nil"/>
            </w:tcBorders>
          </w:tcPr>
          <w:p w:rsidR="00BC01F3" w:rsidRDefault="00163E49">
            <w:pPr>
              <w:spacing w:after="0"/>
              <w:ind w:left="38"/>
              <w:jc w:val="both"/>
            </w:pPr>
            <w:r>
              <w:rPr>
                <w:rFonts w:ascii="Times New Roman" w:eastAsia="Times New Roman" w:hAnsi="Times New Roman" w:cs="Times New Roman"/>
                <w:sz w:val="24"/>
              </w:rPr>
              <w:t xml:space="preserve">Beton - Wymagania, właściwości, produkcja i zgodność </w:t>
            </w:r>
          </w:p>
        </w:tc>
      </w:tr>
      <w:tr w:rsidR="00BC01F3">
        <w:trPr>
          <w:trHeight w:val="276"/>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3.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 1340 </w:t>
            </w:r>
          </w:p>
        </w:tc>
        <w:tc>
          <w:tcPr>
            <w:tcW w:w="5522" w:type="dxa"/>
            <w:tcBorders>
              <w:top w:val="nil"/>
              <w:left w:val="nil"/>
              <w:bottom w:val="nil"/>
              <w:right w:val="nil"/>
            </w:tcBorders>
          </w:tcPr>
          <w:p w:rsidR="00BC01F3" w:rsidRDefault="00163E49">
            <w:pPr>
              <w:spacing w:after="0"/>
              <w:ind w:left="38"/>
            </w:pPr>
            <w:r>
              <w:rPr>
                <w:rFonts w:ascii="Times New Roman" w:eastAsia="Times New Roman" w:hAnsi="Times New Roman" w:cs="Times New Roman"/>
                <w:sz w:val="24"/>
              </w:rPr>
              <w:t xml:space="preserve">Krawężniki betonowe - Wymagania i metody badań </w:t>
            </w:r>
          </w:p>
        </w:tc>
      </w:tr>
      <w:tr w:rsidR="00BC01F3">
        <w:trPr>
          <w:trHeight w:val="1104"/>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4.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 1008:2004 </w:t>
            </w:r>
          </w:p>
        </w:tc>
        <w:tc>
          <w:tcPr>
            <w:tcW w:w="5522" w:type="dxa"/>
            <w:tcBorders>
              <w:top w:val="nil"/>
              <w:left w:val="nil"/>
              <w:bottom w:val="nil"/>
              <w:right w:val="nil"/>
            </w:tcBorders>
          </w:tcPr>
          <w:p w:rsidR="00BC01F3" w:rsidRDefault="00163E49">
            <w:pPr>
              <w:spacing w:after="0"/>
              <w:ind w:left="38" w:right="62"/>
              <w:jc w:val="both"/>
            </w:pPr>
            <w:r>
              <w:rPr>
                <w:rFonts w:ascii="Times New Roman" w:eastAsia="Times New Roman" w:hAnsi="Times New Roman" w:cs="Times New Roman"/>
                <w:sz w:val="24"/>
              </w:rPr>
              <w:t xml:space="preserve">Woda zarobowa do betonu -- Specyfikacja pobierania próbek, badanie i ocena przydatności wody zarobowej do betonu, w tym wody odzyskanej z procesów produkcji betonu </w:t>
            </w:r>
          </w:p>
        </w:tc>
      </w:tr>
      <w:tr w:rsidR="00BC01F3">
        <w:trPr>
          <w:trHeight w:val="828"/>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5.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 13242  </w:t>
            </w:r>
          </w:p>
        </w:tc>
        <w:tc>
          <w:tcPr>
            <w:tcW w:w="5522" w:type="dxa"/>
            <w:tcBorders>
              <w:top w:val="nil"/>
              <w:left w:val="nil"/>
              <w:bottom w:val="nil"/>
              <w:right w:val="nil"/>
            </w:tcBorders>
          </w:tcPr>
          <w:p w:rsidR="00BC01F3" w:rsidRDefault="00163E49">
            <w:pPr>
              <w:spacing w:after="0"/>
              <w:ind w:left="38" w:right="63"/>
              <w:jc w:val="both"/>
            </w:pPr>
            <w:r>
              <w:rPr>
                <w:rFonts w:ascii="Times New Roman" w:eastAsia="Times New Roman" w:hAnsi="Times New Roman" w:cs="Times New Roman"/>
                <w:sz w:val="24"/>
              </w:rPr>
              <w:t xml:space="preserve">Kruszywa do niezwiązanych i związanych hydraulicznie materiałów stosowanych w obiektach budowlanych i budownictwie drogowym </w:t>
            </w:r>
          </w:p>
        </w:tc>
      </w:tr>
      <w:tr w:rsidR="00BC01F3">
        <w:trPr>
          <w:trHeight w:val="552"/>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6.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PN-EN14188-1 </w:t>
            </w:r>
          </w:p>
        </w:tc>
        <w:tc>
          <w:tcPr>
            <w:tcW w:w="5522" w:type="dxa"/>
            <w:tcBorders>
              <w:top w:val="nil"/>
              <w:left w:val="nil"/>
              <w:bottom w:val="nil"/>
              <w:right w:val="nil"/>
            </w:tcBorders>
          </w:tcPr>
          <w:p w:rsidR="00BC01F3" w:rsidRDefault="00163E49">
            <w:pPr>
              <w:spacing w:after="0"/>
              <w:ind w:left="38"/>
              <w:jc w:val="both"/>
            </w:pPr>
            <w:r>
              <w:rPr>
                <w:rFonts w:ascii="Times New Roman" w:eastAsia="Times New Roman" w:hAnsi="Times New Roman" w:cs="Times New Roman"/>
                <w:sz w:val="24"/>
              </w:rPr>
              <w:t xml:space="preserve">Wypełniacze szczelin i zalewy drogowe -- Część 1: Wymagania wobec zalew drogowych na gorąco </w:t>
            </w:r>
          </w:p>
        </w:tc>
      </w:tr>
      <w:tr w:rsidR="00BC01F3">
        <w:trPr>
          <w:trHeight w:val="552"/>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7.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 14188-2 </w:t>
            </w:r>
          </w:p>
        </w:tc>
        <w:tc>
          <w:tcPr>
            <w:tcW w:w="5522" w:type="dxa"/>
            <w:tcBorders>
              <w:top w:val="nil"/>
              <w:left w:val="nil"/>
              <w:bottom w:val="nil"/>
              <w:right w:val="nil"/>
            </w:tcBorders>
          </w:tcPr>
          <w:p w:rsidR="00BC01F3" w:rsidRDefault="00163E49">
            <w:pPr>
              <w:spacing w:after="0"/>
              <w:ind w:left="38"/>
              <w:jc w:val="both"/>
            </w:pPr>
            <w:r>
              <w:rPr>
                <w:rFonts w:ascii="Times New Roman" w:eastAsia="Times New Roman" w:hAnsi="Times New Roman" w:cs="Times New Roman"/>
                <w:sz w:val="24"/>
              </w:rPr>
              <w:t xml:space="preserve">Wypełniacze szczelin i zalewy drogowe -- Część 2: Wymagania wobec zalew drogowych na zimno </w:t>
            </w:r>
          </w:p>
        </w:tc>
      </w:tr>
      <w:tr w:rsidR="00BC01F3">
        <w:trPr>
          <w:trHeight w:val="547"/>
        </w:trPr>
        <w:tc>
          <w:tcPr>
            <w:tcW w:w="674" w:type="dxa"/>
            <w:tcBorders>
              <w:top w:val="nil"/>
              <w:left w:val="nil"/>
              <w:bottom w:val="nil"/>
              <w:right w:val="nil"/>
            </w:tcBorders>
          </w:tcPr>
          <w:p w:rsidR="00BC01F3" w:rsidRDefault="00163E49">
            <w:pPr>
              <w:spacing w:after="0"/>
              <w:ind w:left="139"/>
            </w:pPr>
            <w:r>
              <w:rPr>
                <w:rFonts w:ascii="Times New Roman" w:eastAsia="Times New Roman" w:hAnsi="Times New Roman" w:cs="Times New Roman"/>
                <w:sz w:val="24"/>
              </w:rPr>
              <w:t xml:space="preserve">8. </w:t>
            </w:r>
          </w:p>
        </w:tc>
        <w:tc>
          <w:tcPr>
            <w:tcW w:w="2516"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PN-EN 197-1 </w:t>
            </w:r>
          </w:p>
        </w:tc>
        <w:tc>
          <w:tcPr>
            <w:tcW w:w="5522" w:type="dxa"/>
            <w:vMerge w:val="restart"/>
            <w:tcBorders>
              <w:top w:val="nil"/>
              <w:left w:val="nil"/>
              <w:bottom w:val="nil"/>
              <w:right w:val="nil"/>
            </w:tcBorders>
          </w:tcPr>
          <w:p w:rsidR="00BC01F3" w:rsidRDefault="00163E49">
            <w:pPr>
              <w:spacing w:after="0"/>
              <w:ind w:left="38"/>
              <w:jc w:val="both"/>
            </w:pPr>
            <w:r>
              <w:rPr>
                <w:rFonts w:ascii="Times New Roman" w:eastAsia="Times New Roman" w:hAnsi="Times New Roman" w:cs="Times New Roman"/>
                <w:sz w:val="24"/>
              </w:rPr>
              <w:t xml:space="preserve">Cement - Część 1: Skład, wymagania i kryteria zgodności dotyczące cementu powszechnego użytku </w:t>
            </w:r>
          </w:p>
        </w:tc>
      </w:tr>
      <w:tr w:rsidR="00BC01F3">
        <w:trPr>
          <w:trHeight w:val="396"/>
        </w:trPr>
        <w:tc>
          <w:tcPr>
            <w:tcW w:w="3190" w:type="dxa"/>
            <w:gridSpan w:val="2"/>
            <w:tcBorders>
              <w:top w:val="nil"/>
              <w:left w:val="nil"/>
              <w:bottom w:val="nil"/>
              <w:right w:val="nil"/>
            </w:tcBorders>
            <w:vAlign w:val="bottom"/>
          </w:tcPr>
          <w:p w:rsidR="00BC01F3" w:rsidRDefault="00163E49">
            <w:pPr>
              <w:spacing w:after="0"/>
            </w:pPr>
            <w:r>
              <w:rPr>
                <w:rFonts w:ascii="Times New Roman" w:eastAsia="Times New Roman" w:hAnsi="Times New Roman" w:cs="Times New Roman"/>
                <w:b/>
                <w:sz w:val="24"/>
              </w:rPr>
              <w:t xml:space="preserve">10.3. Inne dokumenty </w:t>
            </w:r>
          </w:p>
        </w:tc>
        <w:tc>
          <w:tcPr>
            <w:tcW w:w="0" w:type="auto"/>
            <w:vMerge/>
            <w:tcBorders>
              <w:top w:val="nil"/>
              <w:left w:val="nil"/>
              <w:bottom w:val="nil"/>
              <w:right w:val="nil"/>
            </w:tcBorders>
          </w:tcPr>
          <w:p w:rsidR="00BC01F3" w:rsidRDefault="00BC01F3"/>
        </w:tc>
      </w:tr>
    </w:tbl>
    <w:p w:rsidR="00BC01F3" w:rsidRDefault="00163E49">
      <w:pPr>
        <w:numPr>
          <w:ilvl w:val="0"/>
          <w:numId w:val="123"/>
        </w:numPr>
        <w:spacing w:after="5" w:line="267" w:lineRule="auto"/>
        <w:ind w:right="12" w:hanging="595"/>
        <w:jc w:val="both"/>
      </w:pPr>
      <w:r>
        <w:rPr>
          <w:rFonts w:ascii="Times New Roman" w:eastAsia="Times New Roman" w:hAnsi="Times New Roman" w:cs="Times New Roman"/>
          <w:sz w:val="24"/>
        </w:rPr>
        <w:t xml:space="preserve">Katalog szczegółów drogowych ulic, placów i parków miejskich. Centrum Techniki Budownictwa Komunalnego, Warszawa 1987 </w:t>
      </w:r>
    </w:p>
    <w:p w:rsidR="00BC01F3" w:rsidRDefault="00163E49">
      <w:pPr>
        <w:numPr>
          <w:ilvl w:val="0"/>
          <w:numId w:val="123"/>
        </w:numPr>
        <w:spacing w:after="5" w:line="267" w:lineRule="auto"/>
        <w:ind w:right="12" w:hanging="595"/>
        <w:jc w:val="both"/>
      </w:pPr>
      <w:r>
        <w:rPr>
          <w:rFonts w:ascii="Times New Roman" w:eastAsia="Times New Roman" w:hAnsi="Times New Roman" w:cs="Times New Roman"/>
          <w:sz w:val="24"/>
        </w:rPr>
        <w:t xml:space="preserve">Zarządzenia Nr 23 Generalnego Dyrektora Dróg Krajowych i Autostrad z dnia 7 czerwca 2018 r.  </w:t>
      </w:r>
    </w:p>
    <w:p w:rsidR="00BC01F3" w:rsidRDefault="00163E49">
      <w:pPr>
        <w:numPr>
          <w:ilvl w:val="0"/>
          <w:numId w:val="123"/>
        </w:numPr>
        <w:spacing w:after="5" w:line="267" w:lineRule="auto"/>
        <w:ind w:right="12" w:hanging="595"/>
        <w:jc w:val="both"/>
      </w:pPr>
      <w:r>
        <w:rPr>
          <w:rFonts w:ascii="Times New Roman" w:eastAsia="Times New Roman" w:hAnsi="Times New Roman" w:cs="Times New Roman"/>
          <w:sz w:val="24"/>
        </w:rPr>
        <w:t>Ustawa o wyrobach budowlanych z dnia 16 kwi</w:t>
      </w:r>
      <w:r>
        <w:rPr>
          <w:rFonts w:ascii="Times New Roman" w:eastAsia="Times New Roman" w:hAnsi="Times New Roman" w:cs="Times New Roman"/>
          <w:sz w:val="24"/>
        </w:rPr>
        <w:t xml:space="preserve">etnia 2004 r. (tekst jednolity: Dz.U. z 2019 r., poz. 266 z późn. zm.) </w:t>
      </w:r>
    </w:p>
    <w:p w:rsidR="00BC01F3" w:rsidRDefault="00163E49">
      <w:pPr>
        <w:spacing w:after="0"/>
      </w:pPr>
      <w:r>
        <w:rPr>
          <w:rFonts w:ascii="Times New Roman" w:eastAsia="Times New Roman" w:hAnsi="Times New Roman" w:cs="Times New Roman"/>
          <w:sz w:val="24"/>
        </w:rPr>
        <w:t xml:space="preserve"> </w:t>
      </w:r>
    </w:p>
    <w:p w:rsidR="00BC01F3" w:rsidRDefault="00163E49">
      <w:pPr>
        <w:pStyle w:val="Nagwek1"/>
        <w:spacing w:after="272" w:line="252" w:lineRule="auto"/>
        <w:ind w:left="45" w:right="96"/>
        <w:jc w:val="center"/>
      </w:pPr>
      <w:bookmarkStart w:id="11" w:name="_Toc211248991"/>
      <w:r>
        <w:rPr>
          <w:b/>
          <w:sz w:val="24"/>
        </w:rPr>
        <w:t>11. ZAŁĄCZNIKI</w:t>
      </w:r>
      <w:bookmarkEnd w:id="11"/>
      <w:r>
        <w:rPr>
          <w:b/>
          <w:sz w:val="24"/>
        </w:rPr>
        <w:t xml:space="preserve"> </w:t>
      </w:r>
    </w:p>
    <w:p w:rsidR="00BC01F3" w:rsidRDefault="00163E49">
      <w:pPr>
        <w:spacing w:after="261"/>
        <w:ind w:left="10" w:right="46" w:hanging="10"/>
        <w:jc w:val="right"/>
      </w:pPr>
      <w:r>
        <w:rPr>
          <w:rFonts w:ascii="Times New Roman" w:eastAsia="Times New Roman" w:hAnsi="Times New Roman" w:cs="Times New Roman"/>
          <w:b/>
          <w:sz w:val="24"/>
        </w:rPr>
        <w:t xml:space="preserve">ZAŁĄCZNIK 1 </w:t>
      </w:r>
    </w:p>
    <w:p w:rsidR="00BC01F3" w:rsidRDefault="00163E49">
      <w:pPr>
        <w:spacing w:after="255" w:line="267" w:lineRule="auto"/>
        <w:ind w:left="2255" w:right="12" w:hanging="10"/>
        <w:jc w:val="both"/>
      </w:pPr>
      <w:r>
        <w:rPr>
          <w:rFonts w:ascii="Times New Roman" w:eastAsia="Times New Roman" w:hAnsi="Times New Roman" w:cs="Times New Roman"/>
          <w:sz w:val="24"/>
        </w:rPr>
        <w:lastRenderedPageBreak/>
        <w:t xml:space="preserve">GEOMETRIA   KRAWĘŻNIKÓW (wg [3])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1.1. Przykład kształtu krawężnika przeznaczonego do ryglowania </w:t>
      </w:r>
    </w:p>
    <w:p w:rsidR="00BC01F3" w:rsidRDefault="00163E49">
      <w:pPr>
        <w:spacing w:after="0"/>
        <w:ind w:right="1356"/>
      </w:pPr>
      <w:r>
        <w:rPr>
          <w:rFonts w:ascii="Times New Roman" w:eastAsia="Times New Roman" w:hAnsi="Times New Roman" w:cs="Times New Roman"/>
          <w:sz w:val="24"/>
        </w:rPr>
        <w:t xml:space="preserve"> </w:t>
      </w:r>
    </w:p>
    <w:p w:rsidR="00BC01F3" w:rsidRDefault="00163E49">
      <w:pPr>
        <w:spacing w:after="0"/>
        <w:ind w:right="1"/>
        <w:jc w:val="center"/>
      </w:pPr>
      <w:r>
        <w:rPr>
          <w:noProof/>
        </w:rPr>
        <w:drawing>
          <wp:inline distT="0" distB="0" distL="0" distR="0">
            <wp:extent cx="3936365" cy="1687195"/>
            <wp:effectExtent l="0" t="0" r="0" b="0"/>
            <wp:docPr id="22048" name="Picture 22048"/>
            <wp:cNvGraphicFramePr/>
            <a:graphic xmlns:a="http://schemas.openxmlformats.org/drawingml/2006/main">
              <a:graphicData uri="http://schemas.openxmlformats.org/drawingml/2006/picture">
                <pic:pic xmlns:pic="http://schemas.openxmlformats.org/drawingml/2006/picture">
                  <pic:nvPicPr>
                    <pic:cNvPr id="22048" name="Picture 22048"/>
                    <pic:cNvPicPr/>
                  </pic:nvPicPr>
                  <pic:blipFill>
                    <a:blip r:embed="rId38"/>
                    <a:stretch>
                      <a:fillRect/>
                    </a:stretch>
                  </pic:blipFill>
                  <pic:spPr>
                    <a:xfrm>
                      <a:off x="0" y="0"/>
                      <a:ext cx="3936365" cy="168719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18"/>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Oznaczenia: Y ≤ X – 3 mm i Z</w:t>
      </w:r>
      <w:r>
        <w:rPr>
          <w:rFonts w:ascii="Times New Roman" w:eastAsia="Times New Roman" w:hAnsi="Times New Roman" w:cs="Times New Roman"/>
          <w:sz w:val="16"/>
        </w:rPr>
        <w:t>Y</w:t>
      </w:r>
      <w:r>
        <w:rPr>
          <w:rFonts w:ascii="Times New Roman" w:eastAsia="Times New Roman" w:hAnsi="Times New Roman" w:cs="Times New Roman"/>
          <w:sz w:val="24"/>
        </w:rPr>
        <w:t xml:space="preserve"> ≤ Z</w:t>
      </w:r>
      <w:r>
        <w:rPr>
          <w:rFonts w:ascii="Times New Roman" w:eastAsia="Times New Roman" w:hAnsi="Times New Roman" w:cs="Times New Roman"/>
          <w:sz w:val="16"/>
        </w:rPr>
        <w:t>X</w:t>
      </w:r>
      <w:r>
        <w:rPr>
          <w:rFonts w:ascii="Times New Roman" w:eastAsia="Times New Roman" w:hAnsi="Times New Roman" w:cs="Times New Roman"/>
          <w:sz w:val="24"/>
        </w:rPr>
        <w:t xml:space="preserve"> – </w:t>
      </w:r>
      <w:r>
        <w:rPr>
          <w:rFonts w:ascii="Times New Roman" w:eastAsia="Times New Roman" w:hAnsi="Times New Roman" w:cs="Times New Roman"/>
          <w:sz w:val="24"/>
        </w:rPr>
        <w:t xml:space="preserve">3 mm,  X minimum: ≥ 1/5 </w:t>
      </w:r>
      <w:r>
        <w:rPr>
          <w:rFonts w:ascii="Times New Roman" w:eastAsia="Times New Roman" w:hAnsi="Times New Roman" w:cs="Times New Roman"/>
          <w:i/>
          <w:sz w:val="24"/>
        </w:rPr>
        <w:t>b</w:t>
      </w:r>
      <w:r>
        <w:rPr>
          <w:rFonts w:ascii="Times New Roman" w:eastAsia="Times New Roman" w:hAnsi="Times New Roman" w:cs="Times New Roman"/>
          <w:sz w:val="24"/>
        </w:rPr>
        <w:t xml:space="preserve"> i ≥ 20 mm, </w:t>
      </w:r>
    </w:p>
    <w:p w:rsidR="00BC01F3" w:rsidRDefault="00163E49">
      <w:pPr>
        <w:spacing w:after="5" w:line="267" w:lineRule="auto"/>
        <w:ind w:left="1143" w:right="12" w:hanging="10"/>
        <w:jc w:val="both"/>
      </w:pPr>
      <w:r>
        <w:rPr>
          <w:rFonts w:ascii="Times New Roman" w:eastAsia="Times New Roman" w:hAnsi="Times New Roman" w:cs="Times New Roman"/>
          <w:sz w:val="24"/>
        </w:rPr>
        <w:t xml:space="preserve">X maximum: ≤ 1/3 </w:t>
      </w:r>
      <w:r>
        <w:rPr>
          <w:rFonts w:ascii="Times New Roman" w:eastAsia="Times New Roman" w:hAnsi="Times New Roman" w:cs="Times New Roman"/>
          <w:i/>
          <w:sz w:val="24"/>
        </w:rPr>
        <w:t>b</w:t>
      </w:r>
      <w:r>
        <w:rPr>
          <w:rFonts w:ascii="Times New Roman" w:eastAsia="Times New Roman" w:hAnsi="Times New Roman" w:cs="Times New Roman"/>
          <w:sz w:val="24"/>
        </w:rPr>
        <w:t xml:space="preserve"> i  ≤ 70 mm,  Z</w:t>
      </w:r>
      <w:r>
        <w:rPr>
          <w:rFonts w:ascii="Times New Roman" w:eastAsia="Times New Roman" w:hAnsi="Times New Roman" w:cs="Times New Roman"/>
          <w:sz w:val="24"/>
          <w:vertAlign w:val="subscript"/>
        </w:rPr>
        <w:t>Y</w:t>
      </w:r>
      <w:r>
        <w:rPr>
          <w:rFonts w:ascii="Times New Roman" w:eastAsia="Times New Roman" w:hAnsi="Times New Roman" w:cs="Times New Roman"/>
          <w:sz w:val="24"/>
        </w:rPr>
        <w:t xml:space="preserve"> maximum: Y/2, Tolerancja dla X i Z</w:t>
      </w:r>
      <w:r>
        <w:rPr>
          <w:rFonts w:ascii="Times New Roman" w:eastAsia="Times New Roman" w:hAnsi="Times New Roman" w:cs="Times New Roman"/>
          <w:sz w:val="24"/>
          <w:vertAlign w:val="subscript"/>
        </w:rPr>
        <w:t>X</w:t>
      </w:r>
      <w:r>
        <w:rPr>
          <w:rFonts w:ascii="Times New Roman" w:eastAsia="Times New Roman" w:hAnsi="Times New Roman" w:cs="Times New Roman"/>
          <w:sz w:val="24"/>
        </w:rPr>
        <w:t xml:space="preserve">   1, +2 mm,  Tolerancja dla Y i Z</w:t>
      </w:r>
      <w:r>
        <w:rPr>
          <w:rFonts w:ascii="Times New Roman" w:eastAsia="Times New Roman" w:hAnsi="Times New Roman" w:cs="Times New Roman"/>
          <w:sz w:val="24"/>
          <w:vertAlign w:val="subscript"/>
        </w:rPr>
        <w:t>Y</w:t>
      </w:r>
      <w:r>
        <w:rPr>
          <w:rFonts w:ascii="Times New Roman" w:eastAsia="Times New Roman" w:hAnsi="Times New Roman" w:cs="Times New Roman"/>
          <w:sz w:val="24"/>
        </w:rPr>
        <w:t xml:space="preserve"> – 2, +1 mm,  L – Długość elementu krawężnika,  W</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Szerokość elementu krawężnika </w:t>
      </w:r>
    </w:p>
    <w:p w:rsidR="00BC01F3" w:rsidRDefault="00163E49">
      <w:pPr>
        <w:spacing w:after="23"/>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1.2. Przykład wgłębienia lub wcięcia powierzchni czołowej w dolnej części krawężnika </w:t>
      </w:r>
    </w:p>
    <w:p w:rsidR="00BC01F3" w:rsidRDefault="00163E49">
      <w:pPr>
        <w:spacing w:after="0"/>
        <w:ind w:right="2836"/>
      </w:pPr>
      <w:r>
        <w:rPr>
          <w:rFonts w:ascii="Times New Roman" w:eastAsia="Times New Roman" w:hAnsi="Times New Roman" w:cs="Times New Roman"/>
          <w:sz w:val="24"/>
        </w:rPr>
        <w:t xml:space="preserve"> </w:t>
      </w:r>
    </w:p>
    <w:p w:rsidR="00BC01F3" w:rsidRDefault="00163E49">
      <w:pPr>
        <w:spacing w:after="0"/>
        <w:ind w:right="3"/>
        <w:jc w:val="center"/>
      </w:pPr>
      <w:r>
        <w:rPr>
          <w:noProof/>
        </w:rPr>
        <w:drawing>
          <wp:inline distT="0" distB="0" distL="0" distR="0">
            <wp:extent cx="2057400" cy="2077085"/>
            <wp:effectExtent l="0" t="0" r="0" b="0"/>
            <wp:docPr id="22117" name="Picture 22117"/>
            <wp:cNvGraphicFramePr/>
            <a:graphic xmlns:a="http://schemas.openxmlformats.org/drawingml/2006/main">
              <a:graphicData uri="http://schemas.openxmlformats.org/drawingml/2006/picture">
                <pic:pic xmlns:pic="http://schemas.openxmlformats.org/drawingml/2006/picture">
                  <pic:nvPicPr>
                    <pic:cNvPr id="22117" name="Picture 22117"/>
                    <pic:cNvPicPr/>
                  </pic:nvPicPr>
                  <pic:blipFill>
                    <a:blip r:embed="rId39"/>
                    <a:stretch>
                      <a:fillRect/>
                    </a:stretch>
                  </pic:blipFill>
                  <pic:spPr>
                    <a:xfrm>
                      <a:off x="0" y="0"/>
                      <a:ext cx="2057400" cy="207708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5" w:line="267" w:lineRule="auto"/>
        <w:ind w:left="1130" w:right="12" w:hanging="1133"/>
        <w:jc w:val="both"/>
      </w:pPr>
      <w:r>
        <w:rPr>
          <w:rFonts w:ascii="Times New Roman" w:eastAsia="Times New Roman" w:hAnsi="Times New Roman" w:cs="Times New Roman"/>
          <w:sz w:val="24"/>
        </w:rPr>
        <w:t xml:space="preserve">Oznaczenia:   H – Wysokość elementu krawężnika, h – wysokość wgłębienia lub wcięcia,       W – szerokość elementu krawężnika, L – długość elementu krawężnika,       </w:t>
      </w:r>
      <w:r>
        <w:rPr>
          <w:rFonts w:ascii="Times New Roman" w:eastAsia="Times New Roman" w:hAnsi="Times New Roman" w:cs="Times New Roman"/>
          <w:sz w:val="24"/>
        </w:rPr>
        <w:t xml:space="preserve">       l – długość wgłębienia lub wcięcia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0"/>
        <w:ind w:left="10" w:right="46" w:hanging="10"/>
        <w:jc w:val="right"/>
      </w:pPr>
      <w:r>
        <w:rPr>
          <w:rFonts w:ascii="Times New Roman" w:eastAsia="Times New Roman" w:hAnsi="Times New Roman" w:cs="Times New Roman"/>
          <w:b/>
          <w:sz w:val="24"/>
        </w:rPr>
        <w:t xml:space="preserve">ZAŁĄCZNIK 2 </w:t>
      </w:r>
    </w:p>
    <w:p w:rsidR="00BC01F3" w:rsidRDefault="00163E49">
      <w:pPr>
        <w:spacing w:after="21"/>
        <w:jc w:val="right"/>
      </w:pPr>
      <w:r>
        <w:rPr>
          <w:rFonts w:ascii="Times New Roman" w:eastAsia="Times New Roman" w:hAnsi="Times New Roman" w:cs="Times New Roman"/>
          <w:b/>
          <w:sz w:val="24"/>
        </w:rPr>
        <w:t xml:space="preserve"> </w:t>
      </w:r>
    </w:p>
    <w:p w:rsidR="00BC01F3" w:rsidRDefault="00163E49">
      <w:pPr>
        <w:spacing w:after="4" w:line="261" w:lineRule="auto"/>
        <w:ind w:left="588" w:right="640" w:hanging="10"/>
        <w:jc w:val="center"/>
      </w:pPr>
      <w:r>
        <w:rPr>
          <w:rFonts w:ascii="Times New Roman" w:eastAsia="Times New Roman" w:hAnsi="Times New Roman" w:cs="Times New Roman"/>
          <w:sz w:val="24"/>
        </w:rPr>
        <w:lastRenderedPageBreak/>
        <w:t xml:space="preserve">PRZYKŁADY  KRAWĘŻNIKÓW  ŁUKOWYCH (wg [3]) </w:t>
      </w:r>
    </w:p>
    <w:p w:rsidR="00BC01F3" w:rsidRDefault="00163E49">
      <w:pPr>
        <w:spacing w:after="18"/>
        <w:ind w:right="3"/>
        <w:jc w:val="center"/>
      </w:pPr>
      <w:r>
        <w:rPr>
          <w:rFonts w:ascii="Times New Roman" w:eastAsia="Times New Roman" w:hAnsi="Times New Roman" w:cs="Times New Roman"/>
          <w:sz w:val="24"/>
        </w:rPr>
        <w:t xml:space="preserve"> </w:t>
      </w:r>
    </w:p>
    <w:p w:rsidR="00BC01F3" w:rsidRDefault="00163E49">
      <w:pPr>
        <w:tabs>
          <w:tab w:val="center" w:pos="2564"/>
          <w:tab w:val="center" w:pos="4083"/>
          <w:tab w:val="center" w:pos="4794"/>
          <w:tab w:val="center" w:pos="6164"/>
        </w:tabs>
        <w:spacing w:after="4" w:line="261" w:lineRule="auto"/>
      </w:pPr>
      <w:r>
        <w:tab/>
      </w:r>
      <w:r>
        <w:rPr>
          <w:rFonts w:ascii="Times New Roman" w:eastAsia="Times New Roman" w:hAnsi="Times New Roman" w:cs="Times New Roman"/>
          <w:sz w:val="24"/>
        </w:rPr>
        <w:t xml:space="preserve">a) wklęsłego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b) wypukłego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ind w:right="775"/>
        <w:jc w:val="right"/>
      </w:pPr>
      <w:r>
        <w:rPr>
          <w:noProof/>
        </w:rPr>
        <w:drawing>
          <wp:inline distT="0" distB="0" distL="0" distR="0">
            <wp:extent cx="4596765" cy="1789430"/>
            <wp:effectExtent l="0" t="0" r="0" b="0"/>
            <wp:docPr id="22204" name="Picture 22204"/>
            <wp:cNvGraphicFramePr/>
            <a:graphic xmlns:a="http://schemas.openxmlformats.org/drawingml/2006/main">
              <a:graphicData uri="http://schemas.openxmlformats.org/drawingml/2006/picture">
                <pic:pic xmlns:pic="http://schemas.openxmlformats.org/drawingml/2006/picture">
                  <pic:nvPicPr>
                    <pic:cNvPr id="22204" name="Picture 22204"/>
                    <pic:cNvPicPr/>
                  </pic:nvPicPr>
                  <pic:blipFill>
                    <a:blip r:embed="rId40"/>
                    <a:stretch>
                      <a:fillRect/>
                    </a:stretch>
                  </pic:blipFill>
                  <pic:spPr>
                    <a:xfrm>
                      <a:off x="0" y="0"/>
                      <a:ext cx="4596765" cy="1789430"/>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8"/>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Oznaczenia: 1 – Krawężnik, 2 – Jezdnia, 3 – Długość, 4 – Promień, 5 – Kanał odpływowy </w:t>
      </w:r>
    </w:p>
    <w:p w:rsidR="00BC01F3" w:rsidRDefault="00163E49">
      <w:pPr>
        <w:spacing w:after="25"/>
      </w:pPr>
      <w:r>
        <w:rPr>
          <w:rFonts w:ascii="Times New Roman" w:eastAsia="Times New Roman" w:hAnsi="Times New Roman" w:cs="Times New Roman"/>
          <w:sz w:val="24"/>
        </w:rPr>
        <w:t xml:space="preserve"> </w:t>
      </w:r>
    </w:p>
    <w:p w:rsidR="00BC01F3" w:rsidRDefault="00163E49">
      <w:pPr>
        <w:spacing w:after="0"/>
        <w:ind w:left="10" w:right="46" w:hanging="10"/>
        <w:jc w:val="right"/>
      </w:pPr>
      <w:r>
        <w:rPr>
          <w:rFonts w:ascii="Times New Roman" w:eastAsia="Times New Roman" w:hAnsi="Times New Roman" w:cs="Times New Roman"/>
          <w:b/>
          <w:sz w:val="24"/>
        </w:rPr>
        <w:t>ZAŁĄCZNIK 3</w:t>
      </w:r>
      <w:r>
        <w:rPr>
          <w:rFonts w:ascii="Times New Roman" w:eastAsia="Times New Roman" w:hAnsi="Times New Roman" w:cs="Times New Roman"/>
          <w:b/>
          <w:sz w:val="24"/>
        </w:rPr>
        <w:t xml:space="preserve"> </w:t>
      </w:r>
    </w:p>
    <w:p w:rsidR="00BC01F3" w:rsidRDefault="00163E49">
      <w:pPr>
        <w:spacing w:after="12"/>
        <w:jc w:val="right"/>
      </w:pPr>
      <w:r>
        <w:rPr>
          <w:rFonts w:ascii="Times New Roman" w:eastAsia="Times New Roman" w:hAnsi="Times New Roman" w:cs="Times New Roman"/>
          <w:b/>
          <w:sz w:val="24"/>
        </w:rPr>
        <w:t xml:space="preserve"> </w:t>
      </w:r>
    </w:p>
    <w:p w:rsidR="00BC01F3" w:rsidRDefault="00163E49">
      <w:pPr>
        <w:spacing w:after="4" w:line="261" w:lineRule="auto"/>
        <w:ind w:left="588" w:right="638" w:hanging="10"/>
        <w:jc w:val="center"/>
      </w:pPr>
      <w:r>
        <w:rPr>
          <w:rFonts w:ascii="Times New Roman" w:eastAsia="Times New Roman" w:hAnsi="Times New Roman" w:cs="Times New Roman"/>
          <w:sz w:val="24"/>
        </w:rPr>
        <w:t xml:space="preserve">PRZYKŁADY  KRAWĘŻNIKÓW  TYPU  ULICZNEGO  I  DROGOWEGO </w:t>
      </w:r>
    </w:p>
    <w:p w:rsidR="00BC01F3" w:rsidRDefault="00163E49">
      <w:pPr>
        <w:spacing w:after="22"/>
        <w:ind w:right="3"/>
        <w:jc w:val="center"/>
      </w:pPr>
      <w:r>
        <w:rPr>
          <w:rFonts w:ascii="Times New Roman" w:eastAsia="Times New Roman" w:hAnsi="Times New Roman" w:cs="Times New Roman"/>
          <w:sz w:val="24"/>
        </w:rPr>
        <w:t xml:space="preserve"> </w:t>
      </w:r>
    </w:p>
    <w:p w:rsidR="00BC01F3" w:rsidRDefault="00163E49">
      <w:pPr>
        <w:tabs>
          <w:tab w:val="center" w:pos="5254"/>
        </w:tabs>
        <w:spacing w:after="5" w:line="267" w:lineRule="auto"/>
        <w:ind w:left="-3"/>
      </w:pPr>
      <w:r>
        <w:rPr>
          <w:rFonts w:ascii="Times New Roman" w:eastAsia="Times New Roman" w:hAnsi="Times New Roman" w:cs="Times New Roman"/>
          <w:sz w:val="24"/>
        </w:rPr>
        <w:t xml:space="preserve">a) Krawężnik typu ulicznego </w:t>
      </w:r>
      <w:r>
        <w:rPr>
          <w:rFonts w:ascii="Times New Roman" w:eastAsia="Times New Roman" w:hAnsi="Times New Roman" w:cs="Times New Roman"/>
          <w:sz w:val="24"/>
        </w:rPr>
        <w:tab/>
        <w:t xml:space="preserve">b) Krawężniki typu drogowego </w:t>
      </w:r>
    </w:p>
    <w:p w:rsidR="00BC01F3" w:rsidRDefault="00163E49">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BC01F3" w:rsidRDefault="00163E49">
      <w:pPr>
        <w:spacing w:after="0"/>
        <w:ind w:right="1342"/>
        <w:jc w:val="right"/>
      </w:pPr>
      <w:r>
        <w:rPr>
          <w:noProof/>
        </w:rPr>
        <mc:AlternateContent>
          <mc:Choice Requires="wpg">
            <w:drawing>
              <wp:inline distT="0" distB="0" distL="0" distR="0">
                <wp:extent cx="4726940" cy="1247140"/>
                <wp:effectExtent l="0" t="0" r="0" b="0"/>
                <wp:docPr id="542998" name="Group 542998"/>
                <wp:cNvGraphicFramePr/>
                <a:graphic xmlns:a="http://schemas.openxmlformats.org/drawingml/2006/main">
                  <a:graphicData uri="http://schemas.microsoft.com/office/word/2010/wordprocessingGroup">
                    <wpg:wgp>
                      <wpg:cNvGrpSpPr/>
                      <wpg:grpSpPr>
                        <a:xfrm>
                          <a:off x="0" y="0"/>
                          <a:ext cx="4726940" cy="1247140"/>
                          <a:chOff x="0" y="0"/>
                          <a:chExt cx="4726940" cy="1247140"/>
                        </a:xfrm>
                      </wpg:grpSpPr>
                      <pic:pic xmlns:pic="http://schemas.openxmlformats.org/drawingml/2006/picture">
                        <pic:nvPicPr>
                          <pic:cNvPr id="22237" name="Picture 22237"/>
                          <pic:cNvPicPr/>
                        </pic:nvPicPr>
                        <pic:blipFill>
                          <a:blip r:embed="rId41"/>
                          <a:stretch>
                            <a:fillRect/>
                          </a:stretch>
                        </pic:blipFill>
                        <pic:spPr>
                          <a:xfrm>
                            <a:off x="0" y="1905"/>
                            <a:ext cx="2242820" cy="1208405"/>
                          </a:xfrm>
                          <a:prstGeom prst="rect">
                            <a:avLst/>
                          </a:prstGeom>
                        </pic:spPr>
                      </pic:pic>
                      <wps:wsp>
                        <wps:cNvPr id="22238" name="Rectangle 22238"/>
                        <wps:cNvSpPr/>
                        <wps:spPr>
                          <a:xfrm>
                            <a:off x="2243709" y="1075410"/>
                            <a:ext cx="50673" cy="224381"/>
                          </a:xfrm>
                          <a:prstGeom prst="rect">
                            <a:avLst/>
                          </a:prstGeom>
                          <a:ln>
                            <a:noFill/>
                          </a:ln>
                        </wps:spPr>
                        <wps:txbx>
                          <w:txbxContent>
                            <w:p w:rsidR="00BC01F3" w:rsidRDefault="00163E49">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22245" name="Picture 22245"/>
                          <pic:cNvPicPr/>
                        </pic:nvPicPr>
                        <pic:blipFill>
                          <a:blip r:embed="rId42"/>
                          <a:stretch>
                            <a:fillRect/>
                          </a:stretch>
                        </pic:blipFill>
                        <pic:spPr>
                          <a:xfrm>
                            <a:off x="2381885" y="0"/>
                            <a:ext cx="2345055" cy="1247140"/>
                          </a:xfrm>
                          <a:prstGeom prst="rect">
                            <a:avLst/>
                          </a:prstGeom>
                        </pic:spPr>
                      </pic:pic>
                    </wpg:wgp>
                  </a:graphicData>
                </a:graphic>
              </wp:inline>
            </w:drawing>
          </mc:Choice>
          <mc:Fallback>
            <w:pict>
              <v:group id="Group 542998" o:spid="_x0000_s1026" style="width:372.2pt;height:98.2pt;mso-position-horizontal-relative:char;mso-position-vertical-relative:line" coordsize="47269,124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237" o:spid="_x0000_s1027" type="#_x0000_t75" style="position:absolute;top:19;width:22428;height:1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ChVnGAAAA3gAAAA8AAABkcnMvZG93bnJldi54bWxEj0FrwkAUhO+F/oflFbzVjVFsia5SCkrR&#10;k1oPvT2yzyQm+zbZ3Wr677uC4HGYmW+Y+bI3jbiQ85VlBaNhAoI4t7riQsH3YfX6DsIHZI2NZVLw&#10;Rx6Wi+enOWbaXnlHl30oRISwz1BBGUKbSenzkgz6oW2Jo3eyzmCI0hVSO7xGuGlkmiRTabDiuFBi&#10;S58l5fX+1yjojnU9QSdxndfd6bwddT/H7UapwUv/MQMRqA+P8L39pRWkaTp+g9udeAXk4h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YKFWcYAAADeAAAADwAAAAAAAAAAAAAA&#10;AACfAgAAZHJzL2Rvd25yZXYueG1sUEsFBgAAAAAEAAQA9wAAAJIDAAAAAA==&#10;">
                  <v:imagedata r:id="rId43" o:title=""/>
                </v:shape>
                <v:rect id="Rectangle 22238" o:spid="_x0000_s1028" style="position:absolute;left:22437;top:10754;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Je9sMA&#10;AADeAAAADwAAAGRycy9kb3ducmV2LnhtbERPy4rCMBTdD/gP4QruxnQqiO0YRXygy/EB6u7S3GnL&#10;NDelibb69ZOF4PJw3tN5Zypxp8aVlhV8DSMQxJnVJecKTsfN5wSE88gaK8uk4EEO5rPexxRTbVve&#10;0/3gcxFC2KWooPC+TqV0WUEG3dDWxIH7tY1BH2CTS91gG8JNJeMoGkuDJYeGAmtaFpT9HW5GwXZS&#10;Ly47+2zzan3dnn/OyeqYeKUG/W7xDcJT59/il3unFcRxPAp7w51wBe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Je9sMAAADeAAAADwAAAAAAAAAAAAAAAACYAgAAZHJzL2Rv&#10;d25yZXYueG1sUEsFBgAAAAAEAAQA9QAAAIgDAAAAAA==&#10;" filled="f" stroked="f">
                  <v:textbox inset="0,0,0,0">
                    <w:txbxContent>
                      <w:p w:rsidR="00BC01F3" w:rsidRDefault="00163E49">
                        <w:r>
                          <w:rPr>
                            <w:rFonts w:ascii="Times New Roman" w:eastAsia="Times New Roman" w:hAnsi="Times New Roman" w:cs="Times New Roman"/>
                            <w:sz w:val="24"/>
                          </w:rPr>
                          <w:t xml:space="preserve"> </w:t>
                        </w:r>
                      </w:p>
                    </w:txbxContent>
                  </v:textbox>
                </v:rect>
                <v:shape id="Picture 22245" o:spid="_x0000_s1029" type="#_x0000_t75" style="position:absolute;left:23818;width:23451;height:124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QuD7FAAAA3gAAAA8AAABkcnMvZG93bnJldi54bWxEj1tLAzEQhd8F/0MYwTebdb3Qrk2LaAX7&#10;2CrSx2EzblY3k5BM2/XfG0Ho4+FcPs58OfpBHSjlPrCB60kFirgNtufOwPvby9UUVBZki0NgMvBD&#10;GZaL87M5NjYceUOHrXSqjHBu0IATiY3WuXXkMU9CJC7eZ0gepcjUaZvwWMb9oOuqutceey4Eh5Ge&#10;HLXf270v3P0HT2U1rtxG0s1svY5fz7tozOXF+PgASmiUU/i//WoN1HV9ewd/d8oV0I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ULg+xQAAAN4AAAAPAAAAAAAAAAAAAAAA&#10;AJ8CAABkcnMvZG93bnJldi54bWxQSwUGAAAAAAQABAD3AAAAkQMAAAAA&#10;">
                  <v:imagedata r:id="rId44" o:title=""/>
                </v:shape>
                <w10:anchorlock/>
              </v:group>
            </w:pict>
          </mc:Fallback>
        </mc:AlternateContent>
      </w:r>
      <w:r>
        <w:rPr>
          <w:rFonts w:ascii="Times New Roman" w:eastAsia="Times New Roman" w:hAnsi="Times New Roman" w:cs="Times New Roman"/>
          <w:sz w:val="24"/>
        </w:rPr>
        <w:t xml:space="preserve"> </w:t>
      </w:r>
    </w:p>
    <w:p w:rsidR="00BC01F3" w:rsidRDefault="00163E49">
      <w:pPr>
        <w:tabs>
          <w:tab w:val="center" w:pos="552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krawężnik o przekroju prostokątnym </w:t>
      </w:r>
    </w:p>
    <w:p w:rsidR="00BC01F3" w:rsidRDefault="00163E49">
      <w:pPr>
        <w:spacing w:after="3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BC01F3" w:rsidRDefault="00163E49">
      <w:pPr>
        <w:spacing w:after="0"/>
        <w:ind w:right="1392"/>
        <w:jc w:val="right"/>
      </w:pPr>
      <w:r>
        <w:rPr>
          <w:noProof/>
        </w:rPr>
        <w:drawing>
          <wp:inline distT="0" distB="0" distL="0" distR="0">
            <wp:extent cx="2313305" cy="1133475"/>
            <wp:effectExtent l="0" t="0" r="0" b="0"/>
            <wp:docPr id="22251" name="Picture 22251"/>
            <wp:cNvGraphicFramePr/>
            <a:graphic xmlns:a="http://schemas.openxmlformats.org/drawingml/2006/main">
              <a:graphicData uri="http://schemas.openxmlformats.org/drawingml/2006/picture">
                <pic:pic xmlns:pic="http://schemas.openxmlformats.org/drawingml/2006/picture">
                  <pic:nvPicPr>
                    <pic:cNvPr id="22251" name="Picture 22251"/>
                    <pic:cNvPicPr/>
                  </pic:nvPicPr>
                  <pic:blipFill>
                    <a:blip r:embed="rId45"/>
                    <a:stretch>
                      <a:fillRect/>
                    </a:stretch>
                  </pic:blipFill>
                  <pic:spPr>
                    <a:xfrm>
                      <a:off x="0" y="0"/>
                      <a:ext cx="2313305" cy="113347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4" w:line="261" w:lineRule="auto"/>
        <w:ind w:left="588" w:right="-55" w:hanging="10"/>
        <w:jc w:val="center"/>
      </w:pPr>
      <w:r>
        <w:rPr>
          <w:rFonts w:ascii="Times New Roman" w:eastAsia="Times New Roman" w:hAnsi="Times New Roman" w:cs="Times New Roman"/>
          <w:sz w:val="24"/>
        </w:rPr>
        <w:t xml:space="preserve">krawężnik wyspowy </w:t>
      </w:r>
    </w:p>
    <w:p w:rsidR="00BC01F3" w:rsidRDefault="00163E49">
      <w:pPr>
        <w:spacing w:after="0"/>
        <w:ind w:left="3752"/>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96"/>
      </w:pPr>
      <w:r>
        <w:rPr>
          <w:rFonts w:ascii="Times New Roman" w:eastAsia="Times New Roman" w:hAnsi="Times New Roman" w:cs="Times New Roman"/>
          <w:sz w:val="24"/>
        </w:rPr>
        <w:t xml:space="preserve"> </w:t>
      </w:r>
    </w:p>
    <w:p w:rsidR="00BC01F3" w:rsidRDefault="00163E49">
      <w:pPr>
        <w:spacing w:after="96"/>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 xml:space="preserve">Przykładowe wymiary krawężników </w:t>
      </w:r>
    </w:p>
    <w:tbl>
      <w:tblPr>
        <w:tblStyle w:val="TableGrid"/>
        <w:tblW w:w="7137" w:type="dxa"/>
        <w:tblInd w:w="142" w:type="dxa"/>
        <w:tblCellMar>
          <w:top w:w="14" w:type="dxa"/>
          <w:left w:w="12" w:type="dxa"/>
          <w:bottom w:w="0" w:type="dxa"/>
          <w:right w:w="48" w:type="dxa"/>
        </w:tblCellMar>
        <w:tblLook w:val="04A0" w:firstRow="1" w:lastRow="0" w:firstColumn="1" w:lastColumn="0" w:noHBand="0" w:noVBand="1"/>
      </w:tblPr>
      <w:tblGrid>
        <w:gridCol w:w="1323"/>
        <w:gridCol w:w="711"/>
        <w:gridCol w:w="850"/>
        <w:gridCol w:w="852"/>
        <w:gridCol w:w="1133"/>
        <w:gridCol w:w="1135"/>
        <w:gridCol w:w="1133"/>
      </w:tblGrid>
      <w:tr w:rsidR="00BC01F3">
        <w:trPr>
          <w:trHeight w:val="286"/>
        </w:trPr>
        <w:tc>
          <w:tcPr>
            <w:tcW w:w="1322" w:type="dxa"/>
            <w:vMerge w:val="restart"/>
            <w:tcBorders>
              <w:top w:val="single" w:sz="4" w:space="0" w:color="000000"/>
              <w:left w:val="single" w:sz="4" w:space="0" w:color="000000"/>
              <w:bottom w:val="doub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Typ  krawężnika </w:t>
            </w:r>
          </w:p>
        </w:tc>
        <w:tc>
          <w:tcPr>
            <w:tcW w:w="711" w:type="dxa"/>
            <w:tcBorders>
              <w:top w:val="single" w:sz="4" w:space="0" w:color="000000"/>
              <w:left w:val="single" w:sz="4" w:space="0" w:color="000000"/>
              <w:bottom w:val="single" w:sz="4" w:space="0" w:color="000000"/>
              <w:right w:val="nil"/>
            </w:tcBorders>
          </w:tcPr>
          <w:p w:rsidR="00BC01F3" w:rsidRDefault="00BC01F3"/>
        </w:tc>
        <w:tc>
          <w:tcPr>
            <w:tcW w:w="850" w:type="dxa"/>
            <w:tcBorders>
              <w:top w:val="single" w:sz="4" w:space="0" w:color="000000"/>
              <w:left w:val="nil"/>
              <w:bottom w:val="single" w:sz="4" w:space="0" w:color="000000"/>
              <w:right w:val="nil"/>
            </w:tcBorders>
          </w:tcPr>
          <w:p w:rsidR="00BC01F3" w:rsidRDefault="00BC01F3"/>
        </w:tc>
        <w:tc>
          <w:tcPr>
            <w:tcW w:w="3120" w:type="dxa"/>
            <w:gridSpan w:val="3"/>
            <w:tcBorders>
              <w:top w:val="single" w:sz="4" w:space="0" w:color="000000"/>
              <w:left w:val="nil"/>
              <w:bottom w:val="single" w:sz="4" w:space="0" w:color="000000"/>
              <w:right w:val="nil"/>
            </w:tcBorders>
          </w:tcPr>
          <w:p w:rsidR="00BC01F3" w:rsidRDefault="00163E49">
            <w:pPr>
              <w:spacing w:after="0"/>
            </w:pPr>
            <w:r>
              <w:rPr>
                <w:rFonts w:ascii="Times New Roman" w:eastAsia="Times New Roman" w:hAnsi="Times New Roman" w:cs="Times New Roman"/>
                <w:sz w:val="24"/>
              </w:rPr>
              <w:t xml:space="preserve">Wymiary krawężników, cm </w:t>
            </w:r>
          </w:p>
        </w:tc>
        <w:tc>
          <w:tcPr>
            <w:tcW w:w="1133" w:type="dxa"/>
            <w:tcBorders>
              <w:top w:val="single" w:sz="4" w:space="0" w:color="000000"/>
              <w:left w:val="nil"/>
              <w:bottom w:val="single" w:sz="4" w:space="0" w:color="000000"/>
              <w:right w:val="single" w:sz="4" w:space="0" w:color="000000"/>
            </w:tcBorders>
          </w:tcPr>
          <w:p w:rsidR="00BC01F3" w:rsidRDefault="00BC01F3"/>
        </w:tc>
      </w:tr>
      <w:tr w:rsidR="00BC01F3">
        <w:trPr>
          <w:trHeight w:val="295"/>
        </w:trPr>
        <w:tc>
          <w:tcPr>
            <w:tcW w:w="0" w:type="auto"/>
            <w:vMerge/>
            <w:tcBorders>
              <w:top w:val="nil"/>
              <w:left w:val="single" w:sz="4" w:space="0" w:color="000000"/>
              <w:bottom w:val="double" w:sz="4" w:space="0" w:color="000000"/>
              <w:right w:val="single" w:sz="4" w:space="0" w:color="000000"/>
            </w:tcBorders>
          </w:tcPr>
          <w:p w:rsidR="00BC01F3" w:rsidRDefault="00BC01F3"/>
        </w:tc>
        <w:tc>
          <w:tcPr>
            <w:tcW w:w="711"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35"/>
              <w:jc w:val="center"/>
            </w:pPr>
            <w:r>
              <w:rPr>
                <w:rFonts w:ascii="Times New Roman" w:eastAsia="Times New Roman" w:hAnsi="Times New Roman" w:cs="Times New Roman"/>
                <w:sz w:val="24"/>
              </w:rPr>
              <w:t xml:space="preserve">l </w:t>
            </w:r>
          </w:p>
        </w:tc>
        <w:tc>
          <w:tcPr>
            <w:tcW w:w="850"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b </w:t>
            </w:r>
          </w:p>
        </w:tc>
        <w:tc>
          <w:tcPr>
            <w:tcW w:w="852"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h </w:t>
            </w:r>
          </w:p>
        </w:tc>
        <w:tc>
          <w:tcPr>
            <w:tcW w:w="1133"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37"/>
              <w:jc w:val="center"/>
            </w:pPr>
            <w:r>
              <w:rPr>
                <w:rFonts w:ascii="Times New Roman" w:eastAsia="Times New Roman" w:hAnsi="Times New Roman" w:cs="Times New Roman"/>
                <w:sz w:val="24"/>
              </w:rPr>
              <w:t xml:space="preserve">c </w:t>
            </w:r>
          </w:p>
        </w:tc>
        <w:tc>
          <w:tcPr>
            <w:tcW w:w="1135"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d </w:t>
            </w:r>
          </w:p>
        </w:tc>
        <w:tc>
          <w:tcPr>
            <w:tcW w:w="1133"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r </w:t>
            </w:r>
          </w:p>
        </w:tc>
      </w:tr>
      <w:tr w:rsidR="00BC01F3">
        <w:trPr>
          <w:trHeight w:val="571"/>
        </w:trPr>
        <w:tc>
          <w:tcPr>
            <w:tcW w:w="1322"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Uliczny </w:t>
            </w:r>
          </w:p>
        </w:tc>
        <w:tc>
          <w:tcPr>
            <w:tcW w:w="711"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ind w:left="163"/>
            </w:pPr>
            <w:r>
              <w:rPr>
                <w:rFonts w:ascii="Times New Roman" w:eastAsia="Times New Roman" w:hAnsi="Times New Roman" w:cs="Times New Roman"/>
                <w:sz w:val="24"/>
              </w:rPr>
              <w:t xml:space="preserve">100 </w:t>
            </w:r>
          </w:p>
        </w:tc>
        <w:tc>
          <w:tcPr>
            <w:tcW w:w="850"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20 </w:t>
            </w:r>
          </w:p>
          <w:p w:rsidR="00BC01F3" w:rsidRDefault="00163E49">
            <w:pPr>
              <w:spacing w:after="0"/>
              <w:ind w:left="36"/>
              <w:jc w:val="center"/>
            </w:pPr>
            <w:r>
              <w:rPr>
                <w:rFonts w:ascii="Times New Roman" w:eastAsia="Times New Roman" w:hAnsi="Times New Roman" w:cs="Times New Roman"/>
                <w:sz w:val="24"/>
              </w:rPr>
              <w:t xml:space="preserve">15 </w:t>
            </w:r>
          </w:p>
        </w:tc>
        <w:tc>
          <w:tcPr>
            <w:tcW w:w="852"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30 </w:t>
            </w:r>
          </w:p>
        </w:tc>
        <w:tc>
          <w:tcPr>
            <w:tcW w:w="1133"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11"/>
              <w:jc w:val="center"/>
            </w:pPr>
            <w:r>
              <w:rPr>
                <w:rFonts w:ascii="Times New Roman" w:eastAsia="Times New Roman" w:hAnsi="Times New Roman" w:cs="Times New Roman"/>
                <w:sz w:val="24"/>
              </w:rPr>
              <w:t xml:space="preserve">min. 3 max. 7 </w:t>
            </w:r>
          </w:p>
        </w:tc>
        <w:tc>
          <w:tcPr>
            <w:tcW w:w="1135" w:type="dxa"/>
            <w:tcBorders>
              <w:top w:val="doub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min. 12 max. 15 </w:t>
            </w:r>
          </w:p>
        </w:tc>
        <w:tc>
          <w:tcPr>
            <w:tcW w:w="1133"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ind w:left="33"/>
              <w:jc w:val="center"/>
            </w:pPr>
            <w:r>
              <w:rPr>
                <w:rFonts w:ascii="Times New Roman" w:eastAsia="Times New Roman" w:hAnsi="Times New Roman" w:cs="Times New Roman"/>
                <w:sz w:val="24"/>
              </w:rPr>
              <w:t xml:space="preserve">1,0 </w:t>
            </w:r>
          </w:p>
        </w:tc>
      </w:tr>
      <w:tr w:rsidR="00BC01F3">
        <w:trPr>
          <w:trHeight w:val="840"/>
        </w:trPr>
        <w:tc>
          <w:tcPr>
            <w:tcW w:w="13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4"/>
              <w:jc w:val="center"/>
            </w:pPr>
            <w:r>
              <w:rPr>
                <w:rFonts w:ascii="Times New Roman" w:eastAsia="Times New Roman" w:hAnsi="Times New Roman" w:cs="Times New Roman"/>
                <w:sz w:val="24"/>
              </w:rPr>
              <w:t xml:space="preserve"> </w:t>
            </w:r>
          </w:p>
          <w:p w:rsidR="00BC01F3" w:rsidRDefault="00163E49">
            <w:pPr>
              <w:spacing w:after="0"/>
              <w:ind w:left="194"/>
            </w:pPr>
            <w:r>
              <w:rPr>
                <w:rFonts w:ascii="Times New Roman" w:eastAsia="Times New Roman" w:hAnsi="Times New Roman" w:cs="Times New Roman"/>
                <w:sz w:val="24"/>
              </w:rPr>
              <w:t xml:space="preserve">Drogowy </w:t>
            </w:r>
          </w:p>
        </w:tc>
        <w:tc>
          <w:tcPr>
            <w:tcW w:w="71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5"/>
              <w:jc w:val="center"/>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100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15 </w:t>
            </w:r>
          </w:p>
          <w:p w:rsidR="00BC01F3" w:rsidRDefault="00163E49">
            <w:pPr>
              <w:spacing w:after="0"/>
              <w:ind w:left="36"/>
              <w:jc w:val="center"/>
            </w:pPr>
            <w:r>
              <w:rPr>
                <w:rFonts w:ascii="Times New Roman" w:eastAsia="Times New Roman" w:hAnsi="Times New Roman" w:cs="Times New Roman"/>
                <w:sz w:val="24"/>
              </w:rPr>
              <w:t xml:space="preserve">12 </w:t>
            </w:r>
          </w:p>
          <w:p w:rsidR="00BC01F3" w:rsidRDefault="00163E49">
            <w:pPr>
              <w:spacing w:after="0"/>
              <w:ind w:left="36"/>
              <w:jc w:val="center"/>
            </w:pPr>
            <w:r>
              <w:rPr>
                <w:rFonts w:ascii="Times New Roman" w:eastAsia="Times New Roman" w:hAnsi="Times New Roman" w:cs="Times New Roman"/>
                <w:sz w:val="24"/>
              </w:rPr>
              <w:t xml:space="preserve">10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20 </w:t>
            </w:r>
          </w:p>
          <w:p w:rsidR="00BC01F3" w:rsidRDefault="00163E49">
            <w:pPr>
              <w:spacing w:after="0"/>
              <w:ind w:left="34"/>
              <w:jc w:val="center"/>
            </w:pPr>
            <w:r>
              <w:rPr>
                <w:rFonts w:ascii="Times New Roman" w:eastAsia="Times New Roman" w:hAnsi="Times New Roman" w:cs="Times New Roman"/>
                <w:sz w:val="24"/>
              </w:rPr>
              <w:t xml:space="preserve">25 </w:t>
            </w:r>
          </w:p>
          <w:p w:rsidR="00BC01F3" w:rsidRDefault="00163E49">
            <w:pPr>
              <w:spacing w:after="0"/>
              <w:ind w:left="34"/>
              <w:jc w:val="center"/>
            </w:pPr>
            <w:r>
              <w:rPr>
                <w:rFonts w:ascii="Times New Roman" w:eastAsia="Times New Roman" w:hAnsi="Times New Roman" w:cs="Times New Roman"/>
                <w:sz w:val="24"/>
              </w:rPr>
              <w:t xml:space="preserve">25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14" w:right="379" w:firstLine="41"/>
            </w:pPr>
            <w:r>
              <w:rPr>
                <w:rFonts w:ascii="Times New Roman" w:eastAsia="Times New Roman" w:hAnsi="Times New Roman" w:cs="Times New Roman"/>
                <w:sz w:val="24"/>
              </w:rPr>
              <w:t xml:space="preserve"> - </w:t>
            </w:r>
          </w:p>
        </w:tc>
        <w:tc>
          <w:tcPr>
            <w:tcW w:w="11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14" w:right="381" w:firstLine="41"/>
            </w:pPr>
            <w:r>
              <w:rPr>
                <w:rFonts w:ascii="Times New Roman" w:eastAsia="Times New Roman" w:hAnsi="Times New Roman" w:cs="Times New Roman"/>
                <w:sz w:val="24"/>
              </w:rPr>
              <w:t xml:space="preserve"> -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5"/>
              <w:jc w:val="center"/>
            </w:pPr>
            <w:r>
              <w:rPr>
                <w:rFonts w:ascii="Times New Roman" w:eastAsia="Times New Roman" w:hAnsi="Times New Roman" w:cs="Times New Roman"/>
                <w:sz w:val="24"/>
              </w:rPr>
              <w:t xml:space="preserve"> </w:t>
            </w:r>
          </w:p>
          <w:p w:rsidR="00BC01F3" w:rsidRDefault="00163E49">
            <w:pPr>
              <w:spacing w:after="0"/>
              <w:ind w:left="33"/>
              <w:jc w:val="center"/>
            </w:pPr>
            <w:r>
              <w:rPr>
                <w:rFonts w:ascii="Times New Roman" w:eastAsia="Times New Roman" w:hAnsi="Times New Roman" w:cs="Times New Roman"/>
                <w:sz w:val="24"/>
              </w:rPr>
              <w:t xml:space="preserve">1,0 </w:t>
            </w:r>
          </w:p>
        </w:tc>
      </w:tr>
      <w:tr w:rsidR="00BC01F3">
        <w:trPr>
          <w:trHeight w:val="562"/>
        </w:trPr>
        <w:tc>
          <w:tcPr>
            <w:tcW w:w="13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94"/>
            </w:pPr>
            <w:r>
              <w:rPr>
                <w:rFonts w:ascii="Times New Roman" w:eastAsia="Times New Roman" w:hAnsi="Times New Roman" w:cs="Times New Roman"/>
                <w:sz w:val="24"/>
              </w:rPr>
              <w:t xml:space="preserve">Drogowy </w:t>
            </w:r>
          </w:p>
        </w:tc>
        <w:tc>
          <w:tcPr>
            <w:tcW w:w="71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63"/>
            </w:pPr>
            <w:r>
              <w:rPr>
                <w:rFonts w:ascii="Times New Roman" w:eastAsia="Times New Roman" w:hAnsi="Times New Roman" w:cs="Times New Roman"/>
                <w:sz w:val="24"/>
              </w:rPr>
              <w:t xml:space="preserve">100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23 </w:t>
            </w:r>
          </w:p>
          <w:p w:rsidR="00BC01F3" w:rsidRDefault="00163E49">
            <w:pPr>
              <w:spacing w:after="0"/>
              <w:ind w:left="36"/>
              <w:jc w:val="center"/>
            </w:pPr>
            <w:r>
              <w:rPr>
                <w:rFonts w:ascii="Times New Roman" w:eastAsia="Times New Roman" w:hAnsi="Times New Roman" w:cs="Times New Roman"/>
                <w:sz w:val="24"/>
              </w:rPr>
              <w:t xml:space="preserve">15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23 </w:t>
            </w:r>
          </w:p>
          <w:p w:rsidR="00BC01F3" w:rsidRDefault="00163E49">
            <w:pPr>
              <w:spacing w:after="0"/>
              <w:ind w:left="34"/>
              <w:jc w:val="center"/>
            </w:pPr>
            <w:r>
              <w:rPr>
                <w:rFonts w:ascii="Times New Roman" w:eastAsia="Times New Roman" w:hAnsi="Times New Roman" w:cs="Times New Roman"/>
                <w:sz w:val="24"/>
              </w:rPr>
              <w:t xml:space="preserve">20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18 </w:t>
            </w:r>
          </w:p>
          <w:p w:rsidR="00BC01F3" w:rsidRDefault="00163E49">
            <w:pPr>
              <w:spacing w:after="0"/>
              <w:ind w:left="36"/>
              <w:jc w:val="center"/>
            </w:pPr>
            <w:r>
              <w:rPr>
                <w:rFonts w:ascii="Times New Roman" w:eastAsia="Times New Roman" w:hAnsi="Times New Roman" w:cs="Times New Roman"/>
                <w:sz w:val="24"/>
              </w:rPr>
              <w:t xml:space="preserve">12 </w:t>
            </w:r>
          </w:p>
        </w:tc>
        <w:tc>
          <w:tcPr>
            <w:tcW w:w="11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1"/>
              <w:jc w:val="center"/>
            </w:pPr>
            <w:r>
              <w:rPr>
                <w:rFonts w:ascii="Times New Roman" w:eastAsia="Times New Roman" w:hAnsi="Times New Roman" w:cs="Times New Roman"/>
                <w:sz w:val="24"/>
              </w:rPr>
              <w:t xml:space="preserve">7,5 </w:t>
            </w:r>
          </w:p>
          <w:p w:rsidR="00BC01F3" w:rsidRDefault="00163E49">
            <w:pPr>
              <w:spacing w:after="0"/>
              <w:ind w:left="34"/>
              <w:jc w:val="center"/>
            </w:pPr>
            <w:r>
              <w:rPr>
                <w:rFonts w:ascii="Times New Roman" w:eastAsia="Times New Roman" w:hAnsi="Times New Roman" w:cs="Times New Roman"/>
                <w:sz w:val="24"/>
              </w:rPr>
              <w:t xml:space="preserve">4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3"/>
              <w:jc w:val="center"/>
            </w:pPr>
            <w:r>
              <w:rPr>
                <w:rFonts w:ascii="Times New Roman" w:eastAsia="Times New Roman" w:hAnsi="Times New Roman" w:cs="Times New Roman"/>
                <w:sz w:val="24"/>
              </w:rPr>
              <w:t xml:space="preserve">1,0 </w:t>
            </w:r>
          </w:p>
        </w:tc>
      </w:tr>
    </w:tbl>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25"/>
        <w:jc w:val="right"/>
      </w:pPr>
      <w:r>
        <w:rPr>
          <w:rFonts w:ascii="Times New Roman" w:eastAsia="Times New Roman" w:hAnsi="Times New Roman" w:cs="Times New Roman"/>
          <w:b/>
          <w:sz w:val="24"/>
        </w:rPr>
        <w:t xml:space="preserve"> </w:t>
      </w:r>
    </w:p>
    <w:p w:rsidR="00BC01F3" w:rsidRDefault="00163E49">
      <w:pPr>
        <w:spacing w:after="0"/>
        <w:ind w:left="10" w:right="46" w:hanging="10"/>
        <w:jc w:val="right"/>
      </w:pPr>
      <w:r>
        <w:rPr>
          <w:rFonts w:ascii="Times New Roman" w:eastAsia="Times New Roman" w:hAnsi="Times New Roman" w:cs="Times New Roman"/>
          <w:b/>
          <w:sz w:val="24"/>
        </w:rPr>
        <w:t xml:space="preserve">ZAŁĄCZNIK 4 </w:t>
      </w:r>
    </w:p>
    <w:p w:rsidR="00BC01F3" w:rsidRDefault="00163E49">
      <w:pPr>
        <w:spacing w:after="0"/>
        <w:jc w:val="right"/>
      </w:pPr>
      <w:r>
        <w:rPr>
          <w:rFonts w:ascii="Times New Roman" w:eastAsia="Times New Roman" w:hAnsi="Times New Roman" w:cs="Times New Roman"/>
          <w:b/>
          <w:sz w:val="24"/>
        </w:rPr>
        <w:t xml:space="preserv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PRZYKŁADY  USTAWIENIA  KRAWĘŻNIKÓW  BETONOWYCH  NA  ŁAWACH (wg </w:t>
      </w:r>
    </w:p>
    <w:p w:rsidR="00BC01F3" w:rsidRDefault="00163E49">
      <w:pPr>
        <w:spacing w:after="124" w:line="261" w:lineRule="auto"/>
        <w:ind w:left="588" w:right="630" w:hanging="10"/>
        <w:jc w:val="center"/>
      </w:pPr>
      <w:r>
        <w:rPr>
          <w:rFonts w:ascii="Times New Roman" w:eastAsia="Times New Roman" w:hAnsi="Times New Roman" w:cs="Times New Roman"/>
          <w:sz w:val="24"/>
        </w:rPr>
        <w:t xml:space="preserve">[9]) </w:t>
      </w:r>
    </w:p>
    <w:p w:rsidR="00BC01F3" w:rsidRDefault="00163E49">
      <w:pPr>
        <w:tabs>
          <w:tab w:val="center" w:pos="6485"/>
        </w:tabs>
        <w:spacing w:after="5" w:line="267" w:lineRule="auto"/>
        <w:ind w:left="-3"/>
      </w:pPr>
      <w:r>
        <w:rPr>
          <w:rFonts w:ascii="Times New Roman" w:eastAsia="Times New Roman" w:hAnsi="Times New Roman" w:cs="Times New Roman"/>
          <w:sz w:val="24"/>
        </w:rPr>
        <w:t xml:space="preserve">a) Krawężnik typu ulicznego 20 × 30 cm </w:t>
      </w:r>
      <w:r>
        <w:rPr>
          <w:rFonts w:ascii="Times New Roman" w:eastAsia="Times New Roman" w:hAnsi="Times New Roman" w:cs="Times New Roman"/>
          <w:sz w:val="24"/>
        </w:rPr>
        <w:tab/>
        <w:t xml:space="preserve">b) Krawężnik typu ulicznego 15 × 30 cm </w:t>
      </w:r>
    </w:p>
    <w:p w:rsidR="00BC01F3" w:rsidRDefault="00BC01F3">
      <w:pPr>
        <w:sectPr w:rsidR="00BC01F3">
          <w:headerReference w:type="even" r:id="rId46"/>
          <w:headerReference w:type="default" r:id="rId47"/>
          <w:headerReference w:type="first" r:id="rId48"/>
          <w:pgSz w:w="11906" w:h="16841"/>
          <w:pgMar w:top="1992" w:right="1356" w:bottom="1417" w:left="1702" w:header="708" w:footer="708" w:gutter="0"/>
          <w:pgNumType w:start="1"/>
          <w:cols w:space="708"/>
          <w:titlePg/>
        </w:sectPr>
      </w:pPr>
    </w:p>
    <w:p w:rsidR="00BC01F3" w:rsidRDefault="00163E49">
      <w:pPr>
        <w:spacing w:after="5" w:line="267" w:lineRule="auto"/>
        <w:ind w:left="293" w:right="12" w:hanging="10"/>
        <w:jc w:val="both"/>
      </w:pPr>
      <w:r>
        <w:rPr>
          <w:rFonts w:ascii="Times New Roman" w:eastAsia="Times New Roman" w:hAnsi="Times New Roman" w:cs="Times New Roman"/>
          <w:sz w:val="24"/>
        </w:rPr>
        <w:t xml:space="preserve">na ławie betonowej z oporem </w:t>
      </w:r>
    </w:p>
    <w:p w:rsidR="00BC01F3" w:rsidRDefault="00163E49">
      <w:pPr>
        <w:spacing w:after="0"/>
        <w:ind w:right="379"/>
        <w:jc w:val="right"/>
      </w:pPr>
      <w:r>
        <w:rPr>
          <w:noProof/>
        </w:rPr>
        <w:drawing>
          <wp:inline distT="0" distB="0" distL="0" distR="0">
            <wp:extent cx="1979930" cy="2299970"/>
            <wp:effectExtent l="0" t="0" r="0" b="0"/>
            <wp:docPr id="22525" name="Picture 22525"/>
            <wp:cNvGraphicFramePr/>
            <a:graphic xmlns:a="http://schemas.openxmlformats.org/drawingml/2006/main">
              <a:graphicData uri="http://schemas.openxmlformats.org/drawingml/2006/picture">
                <pic:pic xmlns:pic="http://schemas.openxmlformats.org/drawingml/2006/picture">
                  <pic:nvPicPr>
                    <pic:cNvPr id="22525" name="Picture 22525"/>
                    <pic:cNvPicPr/>
                  </pic:nvPicPr>
                  <pic:blipFill>
                    <a:blip r:embed="rId49"/>
                    <a:stretch>
                      <a:fillRect/>
                    </a:stretch>
                  </pic:blipFill>
                  <pic:spPr>
                    <a:xfrm>
                      <a:off x="0" y="0"/>
                      <a:ext cx="1979930" cy="2299970"/>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numPr>
          <w:ilvl w:val="0"/>
          <w:numId w:val="124"/>
        </w:numPr>
        <w:spacing w:after="5" w:line="267" w:lineRule="auto"/>
        <w:ind w:right="12" w:hanging="360"/>
        <w:jc w:val="both"/>
      </w:pPr>
      <w:r>
        <w:rPr>
          <w:rFonts w:ascii="Times New Roman" w:eastAsia="Times New Roman" w:hAnsi="Times New Roman" w:cs="Times New Roman"/>
          <w:sz w:val="24"/>
        </w:rPr>
        <w:t xml:space="preserve">krawężnik, typ ciężki 20×30×100 cm </w:t>
      </w:r>
    </w:p>
    <w:p w:rsidR="00BC01F3" w:rsidRDefault="00163E49">
      <w:pPr>
        <w:numPr>
          <w:ilvl w:val="0"/>
          <w:numId w:val="124"/>
        </w:numPr>
        <w:spacing w:after="5" w:line="267" w:lineRule="auto"/>
        <w:ind w:right="12" w:hanging="360"/>
        <w:jc w:val="both"/>
      </w:pPr>
      <w:r>
        <w:rPr>
          <w:rFonts w:ascii="Times New Roman" w:eastAsia="Times New Roman" w:hAnsi="Times New Roman" w:cs="Times New Roman"/>
          <w:sz w:val="24"/>
        </w:rPr>
        <w:t xml:space="preserve">podsypka cem.-piaskowa 1:4 </w:t>
      </w:r>
    </w:p>
    <w:p w:rsidR="00BC01F3" w:rsidRDefault="00163E49">
      <w:pPr>
        <w:numPr>
          <w:ilvl w:val="0"/>
          <w:numId w:val="124"/>
        </w:numPr>
        <w:spacing w:after="5" w:line="267" w:lineRule="auto"/>
        <w:ind w:right="12" w:hanging="360"/>
        <w:jc w:val="both"/>
      </w:pPr>
      <w:r>
        <w:rPr>
          <w:rFonts w:ascii="Times New Roman" w:eastAsia="Times New Roman" w:hAnsi="Times New Roman" w:cs="Times New Roman"/>
          <w:sz w:val="24"/>
        </w:rPr>
        <w:t xml:space="preserve">ława z betonu C12/15 lub C8/10 </w:t>
      </w:r>
    </w:p>
    <w:p w:rsidR="00BC01F3" w:rsidRDefault="00163E49">
      <w:pPr>
        <w:spacing w:after="39"/>
      </w:pPr>
      <w:r>
        <w:rPr>
          <w:rFonts w:ascii="Times New Roman" w:eastAsia="Times New Roman" w:hAnsi="Times New Roman" w:cs="Times New Roman"/>
          <w:sz w:val="18"/>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5" w:line="267" w:lineRule="auto"/>
        <w:ind w:left="267" w:right="12" w:hanging="10"/>
        <w:jc w:val="both"/>
      </w:pPr>
      <w:r>
        <w:rPr>
          <w:rFonts w:ascii="Times New Roman" w:eastAsia="Times New Roman" w:hAnsi="Times New Roman" w:cs="Times New Roman"/>
          <w:sz w:val="24"/>
        </w:rPr>
        <w:t xml:space="preserve">na ławie betonowej zwykłej </w:t>
      </w:r>
    </w:p>
    <w:p w:rsidR="00BC01F3" w:rsidRDefault="00163E49">
      <w:pPr>
        <w:spacing w:after="0"/>
        <w:ind w:right="704"/>
        <w:jc w:val="right"/>
      </w:pPr>
      <w:r>
        <w:rPr>
          <w:noProof/>
        </w:rPr>
        <w:drawing>
          <wp:inline distT="0" distB="0" distL="0" distR="0">
            <wp:extent cx="1857375" cy="2301240"/>
            <wp:effectExtent l="0" t="0" r="0" b="0"/>
            <wp:docPr id="22554" name="Picture 22554"/>
            <wp:cNvGraphicFramePr/>
            <a:graphic xmlns:a="http://schemas.openxmlformats.org/drawingml/2006/main">
              <a:graphicData uri="http://schemas.openxmlformats.org/drawingml/2006/picture">
                <pic:pic xmlns:pic="http://schemas.openxmlformats.org/drawingml/2006/picture">
                  <pic:nvPicPr>
                    <pic:cNvPr id="22554" name="Picture 22554"/>
                    <pic:cNvPicPr/>
                  </pic:nvPicPr>
                  <pic:blipFill>
                    <a:blip r:embed="rId50"/>
                    <a:stretch>
                      <a:fillRect/>
                    </a:stretch>
                  </pic:blipFill>
                  <pic:spPr>
                    <a:xfrm>
                      <a:off x="0" y="0"/>
                      <a:ext cx="1857375" cy="2301240"/>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numPr>
          <w:ilvl w:val="0"/>
          <w:numId w:val="125"/>
        </w:numPr>
        <w:spacing w:after="5" w:line="267" w:lineRule="auto"/>
        <w:ind w:right="12" w:hanging="360"/>
        <w:jc w:val="both"/>
      </w:pPr>
      <w:r>
        <w:rPr>
          <w:rFonts w:ascii="Times New Roman" w:eastAsia="Times New Roman" w:hAnsi="Times New Roman" w:cs="Times New Roman"/>
          <w:sz w:val="24"/>
        </w:rPr>
        <w:t xml:space="preserve">krawężnik, typ uliczny 15×30×100 cm </w:t>
      </w:r>
    </w:p>
    <w:p w:rsidR="00BC01F3" w:rsidRDefault="00163E49">
      <w:pPr>
        <w:numPr>
          <w:ilvl w:val="0"/>
          <w:numId w:val="125"/>
        </w:numPr>
        <w:spacing w:after="5" w:line="267" w:lineRule="auto"/>
        <w:ind w:right="12" w:hanging="360"/>
        <w:jc w:val="both"/>
      </w:pPr>
      <w:r>
        <w:rPr>
          <w:rFonts w:ascii="Times New Roman" w:eastAsia="Times New Roman" w:hAnsi="Times New Roman" w:cs="Times New Roman"/>
          <w:sz w:val="24"/>
        </w:rPr>
        <w:t xml:space="preserve">podsypka cem.-piaskowa 1:4 </w:t>
      </w:r>
    </w:p>
    <w:p w:rsidR="00BC01F3" w:rsidRDefault="00163E49">
      <w:pPr>
        <w:numPr>
          <w:ilvl w:val="0"/>
          <w:numId w:val="125"/>
        </w:numPr>
        <w:spacing w:after="5" w:line="267" w:lineRule="auto"/>
        <w:ind w:right="12" w:hanging="360"/>
        <w:jc w:val="both"/>
      </w:pPr>
      <w:r>
        <w:rPr>
          <w:rFonts w:ascii="Times New Roman" w:eastAsia="Times New Roman" w:hAnsi="Times New Roman" w:cs="Times New Roman"/>
          <w:sz w:val="24"/>
        </w:rPr>
        <w:t xml:space="preserve">ława z betonu C12/15 lub C8/10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c)  Krawężnik typu ulicznego 15 × 30 cm na </w:t>
      </w:r>
    </w:p>
    <w:p w:rsidR="00BC01F3" w:rsidRDefault="00163E49">
      <w:pPr>
        <w:spacing w:after="5" w:line="267" w:lineRule="auto"/>
        <w:ind w:left="293" w:right="12" w:hanging="10"/>
        <w:jc w:val="both"/>
      </w:pPr>
      <w:r>
        <w:rPr>
          <w:rFonts w:ascii="Times New Roman" w:eastAsia="Times New Roman" w:hAnsi="Times New Roman" w:cs="Times New Roman"/>
          <w:sz w:val="24"/>
        </w:rPr>
        <w:t xml:space="preserve">ławie żwirowej </w:t>
      </w:r>
    </w:p>
    <w:p w:rsidR="00BC01F3" w:rsidRDefault="00163E49">
      <w:pPr>
        <w:spacing w:after="0"/>
        <w:ind w:right="1104"/>
        <w:jc w:val="center"/>
      </w:pPr>
      <w:r>
        <w:rPr>
          <w:noProof/>
        </w:rPr>
        <w:lastRenderedPageBreak/>
        <w:drawing>
          <wp:inline distT="0" distB="0" distL="0" distR="0">
            <wp:extent cx="2020570" cy="2326005"/>
            <wp:effectExtent l="0" t="0" r="0" b="0"/>
            <wp:docPr id="22633" name="Picture 22633"/>
            <wp:cNvGraphicFramePr/>
            <a:graphic xmlns:a="http://schemas.openxmlformats.org/drawingml/2006/main">
              <a:graphicData uri="http://schemas.openxmlformats.org/drawingml/2006/picture">
                <pic:pic xmlns:pic="http://schemas.openxmlformats.org/drawingml/2006/picture">
                  <pic:nvPicPr>
                    <pic:cNvPr id="22633" name="Picture 22633"/>
                    <pic:cNvPicPr/>
                  </pic:nvPicPr>
                  <pic:blipFill>
                    <a:blip r:embed="rId51"/>
                    <a:stretch>
                      <a:fillRect/>
                    </a:stretch>
                  </pic:blipFill>
                  <pic:spPr>
                    <a:xfrm>
                      <a:off x="0" y="0"/>
                      <a:ext cx="2020570" cy="232600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numPr>
          <w:ilvl w:val="0"/>
          <w:numId w:val="126"/>
        </w:numPr>
        <w:spacing w:after="5" w:line="267" w:lineRule="auto"/>
        <w:ind w:right="12" w:hanging="360"/>
        <w:jc w:val="both"/>
      </w:pPr>
      <w:r>
        <w:rPr>
          <w:rFonts w:ascii="Times New Roman" w:eastAsia="Times New Roman" w:hAnsi="Times New Roman" w:cs="Times New Roman"/>
          <w:sz w:val="24"/>
        </w:rPr>
        <w:t xml:space="preserve">krawężnik, typ uliczny 15×30×100 cm </w:t>
      </w:r>
    </w:p>
    <w:p w:rsidR="00BC01F3" w:rsidRDefault="00163E49">
      <w:pPr>
        <w:numPr>
          <w:ilvl w:val="0"/>
          <w:numId w:val="126"/>
        </w:numPr>
        <w:spacing w:after="5" w:line="267" w:lineRule="auto"/>
        <w:ind w:right="12" w:hanging="360"/>
        <w:jc w:val="both"/>
      </w:pPr>
      <w:r>
        <w:rPr>
          <w:rFonts w:ascii="Times New Roman" w:eastAsia="Times New Roman" w:hAnsi="Times New Roman" w:cs="Times New Roman"/>
          <w:sz w:val="24"/>
        </w:rPr>
        <w:t>podsypka piaskowa lub cem.-</w:t>
      </w:r>
      <w:r>
        <w:rPr>
          <w:rFonts w:ascii="Times New Roman" w:eastAsia="Times New Roman" w:hAnsi="Times New Roman" w:cs="Times New Roman"/>
          <w:sz w:val="24"/>
        </w:rPr>
        <w:t xml:space="preserve">piaskowa </w:t>
      </w:r>
    </w:p>
    <w:p w:rsidR="00BC01F3" w:rsidRDefault="00163E49">
      <w:pPr>
        <w:spacing w:after="5" w:line="267" w:lineRule="auto"/>
        <w:ind w:left="437" w:right="12" w:hanging="10"/>
        <w:jc w:val="both"/>
      </w:pPr>
      <w:r>
        <w:rPr>
          <w:rFonts w:ascii="Times New Roman" w:eastAsia="Times New Roman" w:hAnsi="Times New Roman" w:cs="Times New Roman"/>
          <w:sz w:val="24"/>
        </w:rPr>
        <w:t xml:space="preserve">1:4 </w:t>
      </w:r>
    </w:p>
    <w:p w:rsidR="00BC01F3" w:rsidRDefault="00163E49">
      <w:pPr>
        <w:numPr>
          <w:ilvl w:val="0"/>
          <w:numId w:val="126"/>
        </w:numPr>
        <w:spacing w:after="5" w:line="267" w:lineRule="auto"/>
        <w:ind w:right="12" w:hanging="360"/>
        <w:jc w:val="both"/>
      </w:pPr>
      <w:r>
        <w:rPr>
          <w:rFonts w:ascii="Times New Roman" w:eastAsia="Times New Roman" w:hAnsi="Times New Roman" w:cs="Times New Roman"/>
          <w:sz w:val="24"/>
        </w:rPr>
        <w:t xml:space="preserve">ława żwirowa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d) Krawężnik typu ulicznego 15 × 30 cm </w:t>
      </w:r>
    </w:p>
    <w:p w:rsidR="00BC01F3" w:rsidRDefault="00163E49">
      <w:pPr>
        <w:spacing w:after="5" w:line="267" w:lineRule="auto"/>
        <w:ind w:left="224" w:right="12" w:hanging="10"/>
        <w:jc w:val="both"/>
      </w:pPr>
      <w:r>
        <w:rPr>
          <w:rFonts w:ascii="Times New Roman" w:eastAsia="Times New Roman" w:hAnsi="Times New Roman" w:cs="Times New Roman"/>
          <w:sz w:val="24"/>
        </w:rPr>
        <w:t xml:space="preserve">na ławie tłuczniowej </w:t>
      </w:r>
    </w:p>
    <w:p w:rsidR="00BC01F3" w:rsidRDefault="00163E49">
      <w:pPr>
        <w:spacing w:after="0"/>
        <w:ind w:left="-1" w:right="862"/>
        <w:jc w:val="center"/>
      </w:pPr>
      <w:r>
        <w:rPr>
          <w:noProof/>
        </w:rPr>
        <w:drawing>
          <wp:inline distT="0" distB="0" distL="0" distR="0">
            <wp:extent cx="2065020" cy="2327275"/>
            <wp:effectExtent l="0" t="0" r="0" b="0"/>
            <wp:docPr id="22663" name="Picture 22663"/>
            <wp:cNvGraphicFramePr/>
            <a:graphic xmlns:a="http://schemas.openxmlformats.org/drawingml/2006/main">
              <a:graphicData uri="http://schemas.openxmlformats.org/drawingml/2006/picture">
                <pic:pic xmlns:pic="http://schemas.openxmlformats.org/drawingml/2006/picture">
                  <pic:nvPicPr>
                    <pic:cNvPr id="22663" name="Picture 22663"/>
                    <pic:cNvPicPr/>
                  </pic:nvPicPr>
                  <pic:blipFill>
                    <a:blip r:embed="rId52"/>
                    <a:stretch>
                      <a:fillRect/>
                    </a:stretch>
                  </pic:blipFill>
                  <pic:spPr>
                    <a:xfrm>
                      <a:off x="0" y="0"/>
                      <a:ext cx="2065020" cy="232727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numPr>
          <w:ilvl w:val="0"/>
          <w:numId w:val="127"/>
        </w:numPr>
        <w:spacing w:after="5" w:line="267" w:lineRule="auto"/>
        <w:ind w:right="12" w:hanging="360"/>
        <w:jc w:val="both"/>
      </w:pPr>
      <w:r>
        <w:rPr>
          <w:rFonts w:ascii="Times New Roman" w:eastAsia="Times New Roman" w:hAnsi="Times New Roman" w:cs="Times New Roman"/>
          <w:sz w:val="24"/>
        </w:rPr>
        <w:t xml:space="preserve">krawężnik, typ uliczny 15×30×100 cm </w:t>
      </w:r>
    </w:p>
    <w:p w:rsidR="00BC01F3" w:rsidRDefault="00163E49">
      <w:pPr>
        <w:numPr>
          <w:ilvl w:val="0"/>
          <w:numId w:val="127"/>
        </w:numPr>
        <w:spacing w:after="5" w:line="267" w:lineRule="auto"/>
        <w:ind w:right="12" w:hanging="360"/>
        <w:jc w:val="both"/>
      </w:pPr>
      <w:r>
        <w:rPr>
          <w:rFonts w:ascii="Times New Roman" w:eastAsia="Times New Roman" w:hAnsi="Times New Roman" w:cs="Times New Roman"/>
          <w:sz w:val="24"/>
        </w:rPr>
        <w:t xml:space="preserve">podsypka piaskowa lub cem.piaskowa 1:4 </w:t>
      </w:r>
    </w:p>
    <w:p w:rsidR="00BC01F3" w:rsidRDefault="00163E49">
      <w:pPr>
        <w:numPr>
          <w:ilvl w:val="0"/>
          <w:numId w:val="127"/>
        </w:numPr>
        <w:spacing w:after="5" w:line="267" w:lineRule="auto"/>
        <w:ind w:right="12" w:hanging="360"/>
        <w:jc w:val="both"/>
      </w:pPr>
      <w:r>
        <w:rPr>
          <w:rFonts w:ascii="Times New Roman" w:eastAsia="Times New Roman" w:hAnsi="Times New Roman" w:cs="Times New Roman"/>
          <w:sz w:val="24"/>
        </w:rPr>
        <w:t xml:space="preserve">ława tłuczniowa </w:t>
      </w:r>
    </w:p>
    <w:p w:rsidR="00BC01F3" w:rsidRDefault="00BC01F3">
      <w:pPr>
        <w:sectPr w:rsidR="00BC01F3">
          <w:type w:val="continuous"/>
          <w:pgSz w:w="11906" w:h="16841"/>
          <w:pgMar w:top="2033" w:right="1526" w:bottom="1597" w:left="1702" w:header="708" w:footer="708" w:gutter="0"/>
          <w:cols w:num="2" w:space="396"/>
        </w:sectPr>
      </w:pPr>
    </w:p>
    <w:p w:rsidR="00BC01F3" w:rsidRDefault="00163E49">
      <w:pPr>
        <w:spacing w:after="5" w:line="267" w:lineRule="auto"/>
        <w:ind w:left="280" w:right="12" w:hanging="283"/>
        <w:jc w:val="both"/>
      </w:pPr>
      <w:r>
        <w:rPr>
          <w:rFonts w:ascii="Times New Roman" w:eastAsia="Times New Roman" w:hAnsi="Times New Roman" w:cs="Times New Roman"/>
          <w:sz w:val="24"/>
        </w:rPr>
        <w:t xml:space="preserve">e)  Krawężnik typu drogowego 12 × </w:t>
      </w:r>
      <w:r>
        <w:rPr>
          <w:rFonts w:ascii="Times New Roman" w:eastAsia="Times New Roman" w:hAnsi="Times New Roman" w:cs="Times New Roman"/>
          <w:sz w:val="24"/>
        </w:rPr>
        <w:t xml:space="preserve">25 cm f) Krawężnik typu drogowego 15 × 30 cm na ławie żwirowej lub tłuczniowej na ławie betonowej </w:t>
      </w:r>
    </w:p>
    <w:p w:rsidR="00BC01F3" w:rsidRDefault="00163E49">
      <w:pPr>
        <w:tabs>
          <w:tab w:val="center" w:pos="6259"/>
        </w:tabs>
        <w:spacing w:after="0"/>
      </w:pPr>
      <w:r>
        <w:rPr>
          <w:noProof/>
        </w:rPr>
        <w:drawing>
          <wp:inline distT="0" distB="0" distL="0" distR="0">
            <wp:extent cx="2020570" cy="2272030"/>
            <wp:effectExtent l="0" t="0" r="0" b="0"/>
            <wp:docPr id="22692" name="Picture 22692"/>
            <wp:cNvGraphicFramePr/>
            <a:graphic xmlns:a="http://schemas.openxmlformats.org/drawingml/2006/main">
              <a:graphicData uri="http://schemas.openxmlformats.org/drawingml/2006/picture">
                <pic:pic xmlns:pic="http://schemas.openxmlformats.org/drawingml/2006/picture">
                  <pic:nvPicPr>
                    <pic:cNvPr id="22692" name="Picture 22692"/>
                    <pic:cNvPicPr/>
                  </pic:nvPicPr>
                  <pic:blipFill>
                    <a:blip r:embed="rId53"/>
                    <a:stretch>
                      <a:fillRect/>
                    </a:stretch>
                  </pic:blipFill>
                  <pic:spPr>
                    <a:xfrm>
                      <a:off x="0" y="0"/>
                      <a:ext cx="2020570" cy="2272030"/>
                    </a:xfrm>
                    <a:prstGeom prst="rect">
                      <a:avLst/>
                    </a:prstGeom>
                  </pic:spPr>
                </pic:pic>
              </a:graphicData>
            </a:graphic>
          </wp:inline>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rPr>
        <w:drawing>
          <wp:inline distT="0" distB="0" distL="0" distR="0">
            <wp:extent cx="2191385" cy="2268855"/>
            <wp:effectExtent l="0" t="0" r="0" b="0"/>
            <wp:docPr id="22720" name="Picture 22720"/>
            <wp:cNvGraphicFramePr/>
            <a:graphic xmlns:a="http://schemas.openxmlformats.org/drawingml/2006/main">
              <a:graphicData uri="http://schemas.openxmlformats.org/drawingml/2006/picture">
                <pic:pic xmlns:pic="http://schemas.openxmlformats.org/drawingml/2006/picture">
                  <pic:nvPicPr>
                    <pic:cNvPr id="22720" name="Picture 22720"/>
                    <pic:cNvPicPr/>
                  </pic:nvPicPr>
                  <pic:blipFill>
                    <a:blip r:embed="rId54"/>
                    <a:stretch>
                      <a:fillRect/>
                    </a:stretch>
                  </pic:blipFill>
                  <pic:spPr>
                    <a:xfrm>
                      <a:off x="0" y="0"/>
                      <a:ext cx="2191385" cy="2268855"/>
                    </a:xfrm>
                    <a:prstGeom prst="rect">
                      <a:avLst/>
                    </a:prstGeom>
                  </pic:spPr>
                </pic:pic>
              </a:graphicData>
            </a:graphic>
          </wp:inline>
        </w:drawing>
      </w:r>
      <w:r>
        <w:rPr>
          <w:rFonts w:ascii="Times New Roman" w:eastAsia="Times New Roman" w:hAnsi="Times New Roman" w:cs="Times New Roman"/>
          <w:sz w:val="24"/>
        </w:rPr>
        <w:t xml:space="preserve"> </w:t>
      </w:r>
    </w:p>
    <w:tbl>
      <w:tblPr>
        <w:tblStyle w:val="TableGrid"/>
        <w:tblW w:w="8742" w:type="dxa"/>
        <w:tblInd w:w="0" w:type="dxa"/>
        <w:tblCellMar>
          <w:top w:w="40" w:type="dxa"/>
          <w:left w:w="0" w:type="dxa"/>
          <w:bottom w:w="0" w:type="dxa"/>
          <w:right w:w="0" w:type="dxa"/>
        </w:tblCellMar>
        <w:tblLook w:val="04A0" w:firstRow="1" w:lastRow="0" w:firstColumn="1" w:lastColumn="0" w:noHBand="0" w:noVBand="1"/>
      </w:tblPr>
      <w:tblGrid>
        <w:gridCol w:w="4502"/>
        <w:gridCol w:w="4240"/>
      </w:tblGrid>
      <w:tr w:rsidR="00BC01F3">
        <w:trPr>
          <w:trHeight w:val="1102"/>
        </w:trPr>
        <w:tc>
          <w:tcPr>
            <w:tcW w:w="4502" w:type="dxa"/>
            <w:tcBorders>
              <w:top w:val="nil"/>
              <w:left w:val="nil"/>
              <w:bottom w:val="nil"/>
              <w:right w:val="nil"/>
            </w:tcBorders>
          </w:tcPr>
          <w:p w:rsidR="00BC01F3" w:rsidRDefault="00163E49">
            <w:pPr>
              <w:numPr>
                <w:ilvl w:val="0"/>
                <w:numId w:val="401"/>
              </w:numPr>
              <w:spacing w:after="0"/>
              <w:ind w:hanging="216"/>
            </w:pPr>
            <w:r>
              <w:rPr>
                <w:rFonts w:ascii="Times New Roman" w:eastAsia="Times New Roman" w:hAnsi="Times New Roman" w:cs="Times New Roman"/>
                <w:sz w:val="24"/>
              </w:rPr>
              <w:t xml:space="preserve">krawężnik, typ drogowy 12×25×100 cm </w:t>
            </w:r>
          </w:p>
          <w:p w:rsidR="00BC01F3" w:rsidRDefault="00163E49">
            <w:pPr>
              <w:numPr>
                <w:ilvl w:val="0"/>
                <w:numId w:val="401"/>
              </w:numPr>
              <w:spacing w:after="22"/>
              <w:ind w:hanging="216"/>
            </w:pPr>
            <w:r>
              <w:rPr>
                <w:rFonts w:ascii="Times New Roman" w:eastAsia="Times New Roman" w:hAnsi="Times New Roman" w:cs="Times New Roman"/>
                <w:sz w:val="24"/>
              </w:rPr>
              <w:t xml:space="preserve">podsypka z piasku </w:t>
            </w:r>
          </w:p>
          <w:p w:rsidR="00BC01F3" w:rsidRDefault="00163E49">
            <w:pPr>
              <w:numPr>
                <w:ilvl w:val="0"/>
                <w:numId w:val="401"/>
              </w:numPr>
              <w:spacing w:after="0"/>
              <w:ind w:hanging="216"/>
            </w:pPr>
            <w:r>
              <w:rPr>
                <w:rFonts w:ascii="Times New Roman" w:eastAsia="Times New Roman" w:hAnsi="Times New Roman" w:cs="Times New Roman"/>
                <w:sz w:val="24"/>
              </w:rPr>
              <w:t xml:space="preserve">ława żwirowa lub tłuczniowa </w:t>
            </w:r>
          </w:p>
          <w:p w:rsidR="00BC01F3" w:rsidRDefault="00163E49">
            <w:pPr>
              <w:spacing w:after="0"/>
            </w:pPr>
            <w:r>
              <w:rPr>
                <w:rFonts w:ascii="Times New Roman" w:eastAsia="Times New Roman" w:hAnsi="Times New Roman" w:cs="Times New Roman"/>
                <w:sz w:val="24"/>
              </w:rPr>
              <w:t xml:space="preserve"> </w:t>
            </w:r>
          </w:p>
        </w:tc>
        <w:tc>
          <w:tcPr>
            <w:tcW w:w="4240" w:type="dxa"/>
            <w:tcBorders>
              <w:top w:val="nil"/>
              <w:left w:val="nil"/>
              <w:bottom w:val="nil"/>
              <w:right w:val="nil"/>
            </w:tcBorders>
          </w:tcPr>
          <w:p w:rsidR="00BC01F3" w:rsidRDefault="00163E49">
            <w:pPr>
              <w:numPr>
                <w:ilvl w:val="0"/>
                <w:numId w:val="402"/>
              </w:numPr>
              <w:spacing w:after="4" w:line="238" w:lineRule="auto"/>
              <w:ind w:hanging="218"/>
            </w:pPr>
            <w:r>
              <w:rPr>
                <w:rFonts w:ascii="Times New Roman" w:eastAsia="Times New Roman" w:hAnsi="Times New Roman" w:cs="Times New Roman"/>
                <w:sz w:val="24"/>
              </w:rPr>
              <w:t xml:space="preserve">krawężnik, typ drogowy 15×30×100 cm </w:t>
            </w:r>
          </w:p>
          <w:p w:rsidR="00BC01F3" w:rsidRDefault="00163E49">
            <w:pPr>
              <w:numPr>
                <w:ilvl w:val="0"/>
                <w:numId w:val="402"/>
              </w:numPr>
              <w:spacing w:after="9"/>
              <w:ind w:hanging="218"/>
            </w:pPr>
            <w:r>
              <w:rPr>
                <w:rFonts w:ascii="Times New Roman" w:eastAsia="Times New Roman" w:hAnsi="Times New Roman" w:cs="Times New Roman"/>
                <w:sz w:val="24"/>
              </w:rPr>
              <w:t xml:space="preserve">podsypka cem.-piaskowa 1:4 </w:t>
            </w:r>
          </w:p>
          <w:p w:rsidR="00BC01F3" w:rsidRDefault="00163E49">
            <w:pPr>
              <w:numPr>
                <w:ilvl w:val="0"/>
                <w:numId w:val="402"/>
              </w:numPr>
              <w:spacing w:after="0"/>
              <w:ind w:hanging="218"/>
            </w:pPr>
            <w:r>
              <w:rPr>
                <w:rFonts w:ascii="Times New Roman" w:eastAsia="Times New Roman" w:hAnsi="Times New Roman" w:cs="Times New Roman"/>
                <w:sz w:val="24"/>
              </w:rPr>
              <w:t xml:space="preserve">ława z betonu C12/15 lub C8/10 </w:t>
            </w:r>
          </w:p>
        </w:tc>
      </w:tr>
    </w:tbl>
    <w:p w:rsidR="00BC01F3" w:rsidRDefault="00163E49">
      <w:pPr>
        <w:spacing w:after="0"/>
        <w:ind w:left="384"/>
        <w:jc w:val="center"/>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lastRenderedPageBreak/>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5" w:line="267" w:lineRule="auto"/>
        <w:ind w:left="280" w:right="12" w:hanging="283"/>
        <w:jc w:val="both"/>
      </w:pPr>
      <w:r>
        <w:rPr>
          <w:rFonts w:ascii="Times New Roman" w:eastAsia="Times New Roman" w:hAnsi="Times New Roman" w:cs="Times New Roman"/>
          <w:sz w:val="24"/>
        </w:rPr>
        <w:t xml:space="preserve">g) Krawężnik typu ulicznego 20 × 30 cm h) Krawężnik typu ulicznego, ze ściekiem ułożony na płask (np. przy wjeździe na betonowym, na ławie betonowej </w:t>
      </w:r>
    </w:p>
    <w:p w:rsidR="00BC01F3" w:rsidRDefault="00163E49">
      <w:pPr>
        <w:tabs>
          <w:tab w:val="center" w:pos="1225"/>
          <w:tab w:val="center" w:pos="4503"/>
        </w:tabs>
        <w:spacing w:after="5" w:line="267" w:lineRule="auto"/>
      </w:pPr>
      <w:r>
        <w:tab/>
      </w:r>
      <w:r>
        <w:rPr>
          <w:rFonts w:ascii="Times New Roman" w:eastAsia="Times New Roman" w:hAnsi="Times New Roman" w:cs="Times New Roman"/>
          <w:sz w:val="24"/>
        </w:rPr>
        <w:t xml:space="preserve">chodnik, do bramy) </w:t>
      </w:r>
      <w:r>
        <w:rPr>
          <w:rFonts w:ascii="Times New Roman" w:eastAsia="Times New Roman" w:hAnsi="Times New Roman" w:cs="Times New Roman"/>
          <w:sz w:val="24"/>
        </w:rPr>
        <w:tab/>
        <w:t xml:space="preserve"> </w:t>
      </w:r>
    </w:p>
    <w:p w:rsidR="00BC01F3" w:rsidRDefault="00163E49">
      <w:pPr>
        <w:spacing w:after="0"/>
        <w:ind w:right="506"/>
        <w:jc w:val="right"/>
      </w:pPr>
      <w:r>
        <w:rPr>
          <w:noProof/>
        </w:rPr>
        <w:drawing>
          <wp:anchor distT="0" distB="0" distL="114300" distR="114300" simplePos="0" relativeHeight="251659264" behindDoc="0" locked="0" layoutInCell="1" allowOverlap="0">
            <wp:simplePos x="0" y="0"/>
            <wp:positionH relativeFrom="column">
              <wp:posOffset>-50</wp:posOffset>
            </wp:positionH>
            <wp:positionV relativeFrom="paragraph">
              <wp:posOffset>1</wp:posOffset>
            </wp:positionV>
            <wp:extent cx="2203450" cy="1981200"/>
            <wp:effectExtent l="0" t="0" r="0" b="0"/>
            <wp:wrapSquare wrapText="bothSides"/>
            <wp:docPr id="22797" name="Picture 22797"/>
            <wp:cNvGraphicFramePr/>
            <a:graphic xmlns:a="http://schemas.openxmlformats.org/drawingml/2006/main">
              <a:graphicData uri="http://schemas.openxmlformats.org/drawingml/2006/picture">
                <pic:pic xmlns:pic="http://schemas.openxmlformats.org/drawingml/2006/picture">
                  <pic:nvPicPr>
                    <pic:cNvPr id="22797" name="Picture 22797"/>
                    <pic:cNvPicPr/>
                  </pic:nvPicPr>
                  <pic:blipFill>
                    <a:blip r:embed="rId55"/>
                    <a:stretch>
                      <a:fillRect/>
                    </a:stretch>
                  </pic:blipFill>
                  <pic:spPr>
                    <a:xfrm>
                      <a:off x="0" y="0"/>
                      <a:ext cx="2203450" cy="1981200"/>
                    </a:xfrm>
                    <a:prstGeom prst="rect">
                      <a:avLst/>
                    </a:prstGeom>
                  </pic:spPr>
                </pic:pic>
              </a:graphicData>
            </a:graphic>
          </wp:anchor>
        </w:drawing>
      </w:r>
      <w:r>
        <w:rPr>
          <w:noProof/>
        </w:rPr>
        <w:drawing>
          <wp:inline distT="0" distB="0" distL="0" distR="0">
            <wp:extent cx="2293620" cy="1694815"/>
            <wp:effectExtent l="0" t="0" r="0" b="0"/>
            <wp:docPr id="22825" name="Picture 22825"/>
            <wp:cNvGraphicFramePr/>
            <a:graphic xmlns:a="http://schemas.openxmlformats.org/drawingml/2006/main">
              <a:graphicData uri="http://schemas.openxmlformats.org/drawingml/2006/picture">
                <pic:pic xmlns:pic="http://schemas.openxmlformats.org/drawingml/2006/picture">
                  <pic:nvPicPr>
                    <pic:cNvPr id="22825" name="Picture 22825"/>
                    <pic:cNvPicPr/>
                  </pic:nvPicPr>
                  <pic:blipFill>
                    <a:blip r:embed="rId56"/>
                    <a:stretch>
                      <a:fillRect/>
                    </a:stretch>
                  </pic:blipFill>
                  <pic:spPr>
                    <a:xfrm>
                      <a:off x="0" y="0"/>
                      <a:ext cx="2293620" cy="169481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0"/>
        <w:ind w:right="605"/>
        <w:jc w:val="right"/>
      </w:pPr>
      <w:r>
        <w:rPr>
          <w:rFonts w:ascii="Times New Roman" w:eastAsia="Times New Roman" w:hAnsi="Times New Roman" w:cs="Times New Roman"/>
        </w:rPr>
        <w:t xml:space="preserve">WYMIARY  UZUPEŁNIAJĄCE </w:t>
      </w:r>
    </w:p>
    <w:p w:rsidR="00BC01F3" w:rsidRDefault="00163E49">
      <w:pPr>
        <w:tabs>
          <w:tab w:val="center" w:pos="3471"/>
          <w:tab w:val="center" w:pos="6700"/>
        </w:tabs>
        <w:spacing w:after="10" w:line="248" w:lineRule="auto"/>
      </w:pP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rPr>
        <w:t xml:space="preserve">(alternatywne) </w:t>
      </w:r>
    </w:p>
    <w:tbl>
      <w:tblPr>
        <w:tblStyle w:val="TableGrid"/>
        <w:tblpPr w:vertAnchor="text" w:tblpX="4868" w:tblpY="24"/>
        <w:tblOverlap w:val="never"/>
        <w:tblW w:w="3449" w:type="dxa"/>
        <w:tblInd w:w="0" w:type="dxa"/>
        <w:tblCellMar>
          <w:top w:w="12" w:type="dxa"/>
          <w:left w:w="108" w:type="dxa"/>
          <w:bottom w:w="0" w:type="dxa"/>
          <w:right w:w="53" w:type="dxa"/>
        </w:tblCellMar>
        <w:tblLook w:val="04A0" w:firstRow="1" w:lastRow="0" w:firstColumn="1" w:lastColumn="0" w:noHBand="0" w:noVBand="1"/>
      </w:tblPr>
      <w:tblGrid>
        <w:gridCol w:w="1084"/>
        <w:gridCol w:w="850"/>
        <w:gridCol w:w="437"/>
        <w:gridCol w:w="562"/>
        <w:gridCol w:w="516"/>
      </w:tblGrid>
      <w:tr w:rsidR="00BC01F3">
        <w:trPr>
          <w:trHeight w:val="262"/>
        </w:trPr>
        <w:tc>
          <w:tcPr>
            <w:tcW w:w="193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3"/>
              <w:jc w:val="center"/>
            </w:pPr>
            <w:r>
              <w:rPr>
                <w:rFonts w:ascii="Times New Roman" w:eastAsia="Times New Roman" w:hAnsi="Times New Roman" w:cs="Times New Roman"/>
              </w:rPr>
              <w:t xml:space="preserve">krawężnik </w:t>
            </w:r>
          </w:p>
        </w:tc>
        <w:tc>
          <w:tcPr>
            <w:tcW w:w="43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rPr>
              <w:t xml:space="preserve">a </w:t>
            </w:r>
          </w:p>
        </w:tc>
        <w:tc>
          <w:tcPr>
            <w:tcW w:w="5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rPr>
              <w:t xml:space="preserve">b </w:t>
            </w:r>
          </w:p>
        </w:tc>
        <w:tc>
          <w:tcPr>
            <w:tcW w:w="5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rPr>
              <w:t xml:space="preserve">c </w:t>
            </w:r>
          </w:p>
        </w:tc>
      </w:tr>
      <w:tr w:rsidR="00BC01F3">
        <w:trPr>
          <w:trHeight w:val="286"/>
        </w:trPr>
        <w:tc>
          <w:tcPr>
            <w:tcW w:w="1085"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9"/>
            </w:pPr>
            <w:r>
              <w:rPr>
                <w:rFonts w:ascii="Times New Roman" w:eastAsia="Times New Roman" w:hAnsi="Times New Roman" w:cs="Times New Roman"/>
              </w:rPr>
              <w:t xml:space="preserve">betonowy </w:t>
            </w:r>
          </w:p>
          <w:p w:rsidR="00BC01F3" w:rsidRDefault="00163E49">
            <w:pPr>
              <w:spacing w:after="0"/>
              <w:jc w:val="center"/>
            </w:pPr>
            <w:r>
              <w:rPr>
                <w:rFonts w:ascii="Times New Roman" w:eastAsia="Times New Roman" w:hAnsi="Times New Roman" w:cs="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9"/>
            </w:pPr>
            <w:r>
              <w:rPr>
                <w:rFonts w:ascii="Times New Roman" w:eastAsia="Times New Roman" w:hAnsi="Times New Roman" w:cs="Times New Roman"/>
              </w:rPr>
              <w:t>20</w:t>
            </w:r>
            <w:r>
              <w:rPr>
                <w:rFonts w:ascii="Times New Roman" w:eastAsia="Times New Roman" w:hAnsi="Times New Roman" w:cs="Times New Roman"/>
                <w:sz w:val="24"/>
              </w:rPr>
              <w:t>×</w:t>
            </w:r>
            <w:r>
              <w:rPr>
                <w:rFonts w:ascii="Times New Roman" w:eastAsia="Times New Roman" w:hAnsi="Times New Roman" w:cs="Times New Roman"/>
              </w:rPr>
              <w:t xml:space="preserve">30 </w:t>
            </w:r>
          </w:p>
        </w:tc>
        <w:tc>
          <w:tcPr>
            <w:tcW w:w="43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25 </w:t>
            </w:r>
          </w:p>
        </w:tc>
        <w:tc>
          <w:tcPr>
            <w:tcW w:w="5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2"/>
            </w:pPr>
            <w:r>
              <w:rPr>
                <w:rFonts w:ascii="Times New Roman" w:eastAsia="Times New Roman" w:hAnsi="Times New Roman" w:cs="Times New Roman"/>
              </w:rPr>
              <w:t xml:space="preserve">20 </w:t>
            </w:r>
          </w:p>
        </w:tc>
        <w:tc>
          <w:tcPr>
            <w:tcW w:w="5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8"/>
            </w:pPr>
            <w:r>
              <w:rPr>
                <w:rFonts w:ascii="Times New Roman" w:eastAsia="Times New Roman" w:hAnsi="Times New Roman" w:cs="Times New Roman"/>
              </w:rPr>
              <w:t xml:space="preserve">15 </w:t>
            </w:r>
          </w:p>
        </w:tc>
      </w:tr>
      <w:tr w:rsidR="00BC01F3">
        <w:trPr>
          <w:trHeight w:val="288"/>
        </w:trPr>
        <w:tc>
          <w:tcPr>
            <w:tcW w:w="0" w:type="auto"/>
            <w:vMerge/>
            <w:tcBorders>
              <w:top w:val="nil"/>
              <w:left w:val="single" w:sz="4" w:space="0" w:color="000000"/>
              <w:bottom w:val="single" w:sz="4" w:space="0" w:color="000000"/>
              <w:right w:val="single" w:sz="4" w:space="0" w:color="000000"/>
            </w:tcBorders>
          </w:tcPr>
          <w:p w:rsidR="00BC01F3" w:rsidRDefault="00BC01F3"/>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9"/>
            </w:pPr>
            <w:r>
              <w:rPr>
                <w:rFonts w:ascii="Times New Roman" w:eastAsia="Times New Roman" w:hAnsi="Times New Roman" w:cs="Times New Roman"/>
              </w:rPr>
              <w:t>15</w:t>
            </w:r>
            <w:r>
              <w:rPr>
                <w:rFonts w:ascii="Times New Roman" w:eastAsia="Times New Roman" w:hAnsi="Times New Roman" w:cs="Times New Roman"/>
                <w:sz w:val="24"/>
              </w:rPr>
              <w:t>×</w:t>
            </w:r>
            <w:r>
              <w:rPr>
                <w:rFonts w:ascii="Times New Roman" w:eastAsia="Times New Roman" w:hAnsi="Times New Roman" w:cs="Times New Roman"/>
              </w:rPr>
              <w:t xml:space="preserve">30 </w:t>
            </w:r>
          </w:p>
        </w:tc>
        <w:tc>
          <w:tcPr>
            <w:tcW w:w="43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20 </w:t>
            </w:r>
          </w:p>
        </w:tc>
        <w:tc>
          <w:tcPr>
            <w:tcW w:w="5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2"/>
            </w:pPr>
            <w:r>
              <w:rPr>
                <w:rFonts w:ascii="Times New Roman" w:eastAsia="Times New Roman" w:hAnsi="Times New Roman" w:cs="Times New Roman"/>
              </w:rPr>
              <w:t xml:space="preserve">15 </w:t>
            </w:r>
          </w:p>
        </w:tc>
        <w:tc>
          <w:tcPr>
            <w:tcW w:w="5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8"/>
            </w:pPr>
            <w:r>
              <w:rPr>
                <w:rFonts w:ascii="Times New Roman" w:eastAsia="Times New Roman" w:hAnsi="Times New Roman" w:cs="Times New Roman"/>
              </w:rPr>
              <w:t xml:space="preserve">10 </w:t>
            </w:r>
          </w:p>
        </w:tc>
      </w:tr>
    </w:tbl>
    <w:p w:rsidR="00BC01F3" w:rsidRDefault="00163E49">
      <w:pPr>
        <w:numPr>
          <w:ilvl w:val="0"/>
          <w:numId w:val="128"/>
        </w:numPr>
        <w:spacing w:after="5" w:line="267" w:lineRule="auto"/>
        <w:ind w:right="364" w:hanging="360"/>
        <w:jc w:val="both"/>
      </w:pPr>
      <w:r>
        <w:rPr>
          <w:rFonts w:ascii="Times New Roman" w:eastAsia="Times New Roman" w:hAnsi="Times New Roman" w:cs="Times New Roman"/>
          <w:sz w:val="24"/>
        </w:rPr>
        <w:t xml:space="preserve">krawężnik  20×30×100 cm </w:t>
      </w:r>
    </w:p>
    <w:p w:rsidR="00BC01F3" w:rsidRDefault="00163E49">
      <w:pPr>
        <w:numPr>
          <w:ilvl w:val="0"/>
          <w:numId w:val="128"/>
        </w:numPr>
        <w:spacing w:after="5" w:line="267" w:lineRule="auto"/>
        <w:ind w:right="364" w:hanging="360"/>
        <w:jc w:val="both"/>
      </w:pPr>
      <w:r>
        <w:rPr>
          <w:rFonts w:ascii="Times New Roman" w:eastAsia="Times New Roman" w:hAnsi="Times New Roman" w:cs="Times New Roman"/>
          <w:sz w:val="24"/>
        </w:rPr>
        <w:t xml:space="preserve">podsypka cem.-piaskowa 1:4 </w:t>
      </w:r>
    </w:p>
    <w:p w:rsidR="00BC01F3" w:rsidRDefault="00163E49">
      <w:pPr>
        <w:numPr>
          <w:ilvl w:val="0"/>
          <w:numId w:val="128"/>
        </w:numPr>
        <w:spacing w:after="5" w:line="267" w:lineRule="auto"/>
        <w:ind w:right="364" w:hanging="360"/>
        <w:jc w:val="both"/>
      </w:pPr>
      <w:r>
        <w:rPr>
          <w:rFonts w:ascii="Times New Roman" w:eastAsia="Times New Roman" w:hAnsi="Times New Roman" w:cs="Times New Roman"/>
          <w:sz w:val="24"/>
        </w:rPr>
        <w:t xml:space="preserve">ława z betonu C12/15 lub C8/10 </w:t>
      </w:r>
    </w:p>
    <w:p w:rsidR="00BC01F3" w:rsidRDefault="00163E49">
      <w:pPr>
        <w:spacing w:after="99"/>
        <w:ind w:left="364"/>
        <w:jc w:val="center"/>
      </w:pPr>
      <w:r>
        <w:rPr>
          <w:rFonts w:ascii="Times New Roman" w:eastAsia="Times New Roman" w:hAnsi="Times New Roman" w:cs="Times New Roman"/>
          <w:sz w:val="16"/>
        </w:rPr>
        <w:t xml:space="preserve"> </w:t>
      </w:r>
    </w:p>
    <w:p w:rsidR="00BC01F3" w:rsidRDefault="00163E49">
      <w:pPr>
        <w:numPr>
          <w:ilvl w:val="1"/>
          <w:numId w:val="129"/>
        </w:numPr>
        <w:spacing w:after="5" w:line="267" w:lineRule="auto"/>
        <w:ind w:right="12" w:hanging="360"/>
        <w:jc w:val="both"/>
      </w:pPr>
      <w:r>
        <w:rPr>
          <w:rFonts w:ascii="Times New Roman" w:eastAsia="Times New Roman" w:hAnsi="Times New Roman" w:cs="Times New Roman"/>
          <w:sz w:val="24"/>
        </w:rPr>
        <w:t xml:space="preserve">krawężnik, typ uliczny  </w:t>
      </w:r>
    </w:p>
    <w:p w:rsidR="00BC01F3" w:rsidRDefault="00163E49">
      <w:pPr>
        <w:spacing w:after="4" w:line="261" w:lineRule="auto"/>
        <w:ind w:left="3114" w:hanging="10"/>
        <w:jc w:val="center"/>
      </w:pPr>
      <w:r>
        <w:rPr>
          <w:rFonts w:ascii="Times New Roman" w:eastAsia="Times New Roman" w:hAnsi="Times New Roman" w:cs="Times New Roman"/>
          <w:sz w:val="24"/>
        </w:rPr>
        <w:t xml:space="preserve">15(20)×30×100 cm </w:t>
      </w:r>
    </w:p>
    <w:p w:rsidR="00BC01F3" w:rsidRDefault="00163E49">
      <w:pPr>
        <w:numPr>
          <w:ilvl w:val="1"/>
          <w:numId w:val="129"/>
        </w:numPr>
        <w:spacing w:after="4" w:line="261" w:lineRule="auto"/>
        <w:ind w:right="12" w:hanging="360"/>
        <w:jc w:val="both"/>
      </w:pPr>
      <w:r>
        <w:rPr>
          <w:rFonts w:ascii="Times New Roman" w:eastAsia="Times New Roman" w:hAnsi="Times New Roman" w:cs="Times New Roman"/>
          <w:sz w:val="24"/>
        </w:rPr>
        <w:t xml:space="preserve">ściek betonowy </w:t>
      </w:r>
    </w:p>
    <w:p w:rsidR="00BC01F3" w:rsidRDefault="00163E49">
      <w:pPr>
        <w:numPr>
          <w:ilvl w:val="1"/>
          <w:numId w:val="129"/>
        </w:numPr>
        <w:spacing w:after="5" w:line="267" w:lineRule="auto"/>
        <w:ind w:right="12" w:hanging="360"/>
        <w:jc w:val="both"/>
      </w:pPr>
      <w:r>
        <w:rPr>
          <w:rFonts w:ascii="Times New Roman" w:eastAsia="Times New Roman" w:hAnsi="Times New Roman" w:cs="Times New Roman"/>
          <w:sz w:val="24"/>
        </w:rPr>
        <w:t>podsypka cem.-</w:t>
      </w:r>
      <w:r>
        <w:rPr>
          <w:rFonts w:ascii="Times New Roman" w:eastAsia="Times New Roman" w:hAnsi="Times New Roman" w:cs="Times New Roman"/>
          <w:sz w:val="24"/>
        </w:rPr>
        <w:t xml:space="preserve">piaskowa 1:4 </w:t>
      </w:r>
    </w:p>
    <w:p w:rsidR="00BC01F3" w:rsidRDefault="00163E49">
      <w:pPr>
        <w:numPr>
          <w:ilvl w:val="1"/>
          <w:numId w:val="129"/>
        </w:numPr>
        <w:spacing w:after="3"/>
        <w:ind w:right="12" w:hanging="360"/>
        <w:jc w:val="both"/>
      </w:pPr>
      <w:r>
        <w:rPr>
          <w:rFonts w:ascii="Times New Roman" w:eastAsia="Times New Roman" w:hAnsi="Times New Roman" w:cs="Times New Roman"/>
          <w:sz w:val="24"/>
        </w:rPr>
        <w:t xml:space="preserve">ława z betonu C12/15 lub C8/10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BC01F3">
      <w:pPr>
        <w:sectPr w:rsidR="00BC01F3">
          <w:type w:val="continuous"/>
          <w:pgSz w:w="11906" w:h="16841"/>
          <w:pgMar w:top="2039" w:right="1523" w:bottom="1545" w:left="1702" w:header="708" w:footer="708" w:gutter="0"/>
          <w:cols w:space="708"/>
        </w:sectPr>
      </w:pPr>
    </w:p>
    <w:p w:rsidR="00BC01F3" w:rsidRDefault="00163E49">
      <w:pPr>
        <w:spacing w:after="25"/>
        <w:ind w:left="65"/>
        <w:jc w:val="center"/>
      </w:pPr>
      <w:r>
        <w:rPr>
          <w:rFonts w:ascii="Times New Roman" w:eastAsia="Times New Roman" w:hAnsi="Times New Roman" w:cs="Times New Roman"/>
          <w:b/>
          <w:sz w:val="28"/>
        </w:rPr>
        <w:lastRenderedPageBreak/>
        <w:t xml:space="preserve"> </w:t>
      </w:r>
    </w:p>
    <w:p w:rsidR="00BC01F3" w:rsidRDefault="00163E49">
      <w:pPr>
        <w:spacing w:after="0"/>
        <w:ind w:left="82" w:right="80" w:hanging="10"/>
        <w:jc w:val="center"/>
      </w:pPr>
      <w:r>
        <w:rPr>
          <w:rFonts w:ascii="Times New Roman" w:eastAsia="Times New Roman" w:hAnsi="Times New Roman" w:cs="Times New Roman"/>
          <w:sz w:val="28"/>
        </w:rPr>
        <w:t>OGÓLNE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- 10.06.01 </w:t>
      </w:r>
    </w:p>
    <w:p w:rsidR="00BC01F3" w:rsidRDefault="00163E49">
      <w:pPr>
        <w:spacing w:after="0"/>
        <w:ind w:left="63"/>
        <w:jc w:val="center"/>
      </w:pPr>
      <w:r>
        <w:rPr>
          <w:rFonts w:ascii="Times New Roman" w:eastAsia="Times New Roman" w:hAnsi="Times New Roman" w:cs="Times New Roman"/>
          <w:b/>
          <w:sz w:val="27"/>
        </w:rPr>
        <w:t xml:space="preserve"> </w:t>
      </w:r>
    </w:p>
    <w:p w:rsidR="00BC01F3" w:rsidRDefault="00163E49">
      <w:pPr>
        <w:spacing w:after="3"/>
        <w:ind w:left="85" w:right="78" w:hanging="10"/>
        <w:jc w:val="center"/>
      </w:pPr>
      <w:r>
        <w:rPr>
          <w:rFonts w:ascii="Times New Roman" w:eastAsia="Times New Roman" w:hAnsi="Times New Roman" w:cs="Times New Roman"/>
          <w:b/>
          <w:sz w:val="28"/>
        </w:rPr>
        <w:t>PARKINGI  I  ZATOKI</w:t>
      </w:r>
      <w:r>
        <w:rPr>
          <w:rFonts w:ascii="Times New Roman" w:eastAsia="Times New Roman" w:hAnsi="Times New Roman" w:cs="Times New Roman"/>
          <w:b/>
          <w:sz w:val="27"/>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3"/>
        <w:ind w:left="-29" w:right="-26"/>
      </w:pPr>
      <w:r>
        <w:rPr>
          <w:noProof/>
        </w:rPr>
        <mc:AlternateContent>
          <mc:Choice Requires="wpg">
            <w:drawing>
              <wp:inline distT="0" distB="0" distL="0" distR="0">
                <wp:extent cx="4717669" cy="9144"/>
                <wp:effectExtent l="0" t="0" r="0" b="0"/>
                <wp:docPr id="546373" name="Group 546373"/>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864" name="Shape 715864"/>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56A320" id="Group 546373"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HnR3CX0CAABdBgAA&#10;DgAAAAAAAAAAAAAAAAAuAgAAZHJzL2Uyb0RvYy54bWxQSwECLQAUAAYACAAAACEAvAVeqdsAAAAD&#10;AQAADwAAAAAAAAAAAAAAAADXBAAAZHJzL2Rvd25yZXYueG1sUEsFBgAAAAAEAAQA8wAAAN8FAAAA&#10;AA==&#10;">
                <v:shape id="Shape 715864"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PIMYA&#10;AADfAAAADwAAAGRycy9kb3ducmV2LnhtbESPS4vCMBSF98L8h3AH3Gmq+KIaZVAU3Qi2Mwt3l+ZO&#10;W2xuShNr/fdmYMDl4Tw+zmrTmUq01LjSsoLRMAJBnFldcq7gO90PFiCcR9ZYWSYFT3KwWX/0Vhhr&#10;++ALtYnPRRhhF6OCwvs6ltJlBRl0Q1sTB+/XNgZ9kE0udYOPMG4qOY6imTRYciAUWNO2oOyW3E3g&#10;up+Or/fD4ezHz1MbJbsj3lKl+p/d1xKEp86/w//to1YwH00Xswn8/QlfQK5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PI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42" w:hanging="10"/>
        <w:jc w:val="center"/>
      </w:pPr>
      <w:r>
        <w:rPr>
          <w:rFonts w:ascii="Times New Roman" w:eastAsia="Times New Roman" w:hAnsi="Times New Roman" w:cs="Times New Roman"/>
          <w:b/>
          <w:sz w:val="20"/>
        </w:rPr>
        <w:t xml:space="preserve">SPIS TREŚCI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w:t>
      </w:r>
      <w:r>
        <w:rPr>
          <w:rFonts w:ascii="Times New Roman" w:eastAsia="Times New Roman" w:hAnsi="Times New Roman" w:cs="Times New Roman"/>
          <w:sz w:val="20"/>
        </w:rPr>
        <w:t>............................................................................................................................ 2</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 </w:t>
      </w:r>
      <w:r>
        <w:rPr>
          <w:rFonts w:ascii="Times New Roman" w:eastAsia="Times New Roman" w:hAnsi="Times New Roman" w:cs="Times New Roman"/>
          <w:sz w:val="20"/>
        </w:rPr>
        <w:t>3</w:t>
      </w:r>
      <w:r>
        <w:rPr>
          <w:rFonts w:ascii="Times New Roman" w:eastAsia="Times New Roman" w:hAnsi="Times New Roman" w:cs="Times New Roman"/>
          <w:b/>
          <w:sz w:val="20"/>
        </w:rPr>
        <w:t xml:space="preserve"> </w:t>
      </w:r>
    </w:p>
    <w:p w:rsidR="00BC01F3" w:rsidRDefault="00163E49">
      <w:pPr>
        <w:numPr>
          <w:ilvl w:val="0"/>
          <w:numId w:val="130"/>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5</w:t>
      </w:r>
      <w:r>
        <w:rPr>
          <w:rFonts w:ascii="Times New Roman" w:eastAsia="Times New Roman" w:hAnsi="Times New Roman" w:cs="Times New Roman"/>
          <w:b/>
          <w:sz w:val="20"/>
        </w:rPr>
        <w:t xml:space="preserve"> </w:t>
      </w:r>
    </w:p>
    <w:p w:rsidR="00BC01F3" w:rsidRDefault="00163E49">
      <w:pPr>
        <w:numPr>
          <w:ilvl w:val="0"/>
          <w:numId w:val="130"/>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5</w:t>
      </w:r>
      <w:r>
        <w:rPr>
          <w:rFonts w:ascii="Times New Roman" w:eastAsia="Times New Roman" w:hAnsi="Times New Roman" w:cs="Times New Roman"/>
          <w:b/>
          <w:sz w:val="20"/>
        </w:rPr>
        <w:t xml:space="preserve"> </w:t>
      </w:r>
    </w:p>
    <w:p w:rsidR="00BC01F3" w:rsidRDefault="00163E49">
      <w:pPr>
        <w:numPr>
          <w:ilvl w:val="0"/>
          <w:numId w:val="130"/>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5</w:t>
      </w:r>
      <w:r>
        <w:rPr>
          <w:rFonts w:ascii="Times New Roman" w:eastAsia="Times New Roman" w:hAnsi="Times New Roman" w:cs="Times New Roman"/>
          <w:b/>
          <w:sz w:val="20"/>
        </w:rPr>
        <w:t xml:space="preserve"> </w:t>
      </w:r>
    </w:p>
    <w:p w:rsidR="00BC01F3" w:rsidRDefault="00163E49">
      <w:pPr>
        <w:numPr>
          <w:ilvl w:val="0"/>
          <w:numId w:val="130"/>
        </w:numPr>
        <w:spacing w:after="5" w:line="269" w:lineRule="auto"/>
        <w:ind w:right="10"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7</w:t>
      </w:r>
      <w:r>
        <w:rPr>
          <w:rFonts w:ascii="Times New Roman" w:eastAsia="Times New Roman" w:hAnsi="Times New Roman" w:cs="Times New Roman"/>
          <w:b/>
          <w:sz w:val="20"/>
        </w:rPr>
        <w:t xml:space="preserve"> </w:t>
      </w:r>
    </w:p>
    <w:p w:rsidR="00BC01F3" w:rsidRDefault="00163E49">
      <w:pPr>
        <w:numPr>
          <w:ilvl w:val="0"/>
          <w:numId w:val="130"/>
        </w:numPr>
        <w:spacing w:after="2" w:line="254" w:lineRule="auto"/>
        <w:ind w:right="10" w:hanging="201"/>
        <w:jc w:val="both"/>
      </w:pPr>
      <w:r>
        <w:rPr>
          <w:rFonts w:ascii="Times New Roman" w:eastAsia="Times New Roman" w:hAnsi="Times New Roman" w:cs="Times New Roman"/>
          <w:b/>
          <w:sz w:val="20"/>
        </w:rPr>
        <w:t>OBMIAR ROBÓT</w:t>
      </w:r>
      <w:r>
        <w:rPr>
          <w:rFonts w:ascii="Times New Roman" w:eastAsia="Times New Roman" w:hAnsi="Times New Roman" w:cs="Times New Roman"/>
          <w:sz w:val="20"/>
        </w:rPr>
        <w:t xml:space="preserve"> ......................................................................................................... 9</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9</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 10</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10</w:t>
      </w:r>
      <w:r>
        <w:rPr>
          <w:rFonts w:ascii="Times New Roman" w:eastAsia="Times New Roman" w:hAnsi="Times New Roman" w:cs="Times New Roman"/>
          <w:b/>
          <w:sz w:val="20"/>
        </w:rPr>
        <w:t xml:space="preserve"> </w:t>
      </w:r>
    </w:p>
    <w:p w:rsidR="00BC01F3" w:rsidRDefault="00163E49">
      <w:pPr>
        <w:spacing w:after="0"/>
        <w:ind w:left="136"/>
        <w:jc w:val="center"/>
      </w:pPr>
      <w:r>
        <w:rPr>
          <w:rFonts w:ascii="Times New Roman" w:eastAsia="Times New Roman" w:hAnsi="Times New Roman" w:cs="Times New Roman"/>
          <w:b/>
          <w:sz w:val="20"/>
        </w:rPr>
        <w:t xml:space="preserve"> </w:t>
      </w:r>
    </w:p>
    <w:p w:rsidR="00BC01F3" w:rsidRDefault="00163E49">
      <w:pPr>
        <w:spacing w:after="29"/>
        <w:ind w:left="-29" w:right="-26"/>
      </w:pPr>
      <w:r>
        <w:rPr>
          <w:noProof/>
        </w:rPr>
        <mc:AlternateContent>
          <mc:Choice Requires="wpg">
            <w:drawing>
              <wp:inline distT="0" distB="0" distL="0" distR="0">
                <wp:extent cx="4717669" cy="9144"/>
                <wp:effectExtent l="0" t="0" r="0" b="0"/>
                <wp:docPr id="546374" name="Group 546374"/>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870" name="Shape 715870"/>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647A188" id="Group 546374"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">
                <v:shape id="Shape 715870"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1f/sUA&#10;AADfAAAADwAAAGRycy9kb3ducmV2LnhtbESPTWvCQBCG7wX/wzKCt7pR8IPUVYqi6KXQqIfehuw0&#10;CWZnQ3aN8d87h0KPL+8Xz2rTu1p11IbKs4HJOAFFnHtbcWHgct6/L0GFiGyx9kwGnhRgsx68rTC1&#10;/sHf1GWxUDLCIUUDZYxNqnXIS3IYxr4hFu/Xtw6jyLbQtsWHjLtaT5Nkrh1WLA8lNrQtKb9ldye/&#10;4drzz/1w+IrT56lLst0Rb2djRsP+8wNUpD7+h//aR2tgMZktF0IgPMICe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DV/+xQAAAN8AAAAPAAAAAAAAAAAAAAAAAJgCAABkcnMv&#10;ZG93bnJldi54bWxQSwUGAAAAAAQABAD1AAAAigM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6"/>
        <w:ind w:left="45"/>
        <w:jc w:val="center"/>
      </w:pPr>
      <w:r>
        <w:rPr>
          <w:rFonts w:ascii="Times New Roman" w:eastAsia="Times New Roman" w:hAnsi="Times New Roman" w:cs="Times New Roman"/>
          <w:b/>
          <w:sz w:val="20"/>
        </w:rPr>
        <w:t xml:space="preserve"> </w:t>
      </w:r>
    </w:p>
    <w:p w:rsidR="00BC01F3" w:rsidRDefault="00163E49">
      <w:pPr>
        <w:spacing w:after="131"/>
        <w:ind w:left="48" w:right="47"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878"/>
          <w:tab w:val="center" w:pos="3808"/>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tabs>
          <w:tab w:val="center" w:pos="1861"/>
          <w:tab w:val="center" w:pos="4048"/>
        </w:tabs>
        <w:spacing w:after="2" w:line="254" w:lineRule="auto"/>
      </w:pPr>
      <w:r>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spacing w:after="0"/>
      </w:pPr>
      <w:r>
        <w:rPr>
          <w:rFonts w:ascii="Times New Roman" w:eastAsia="Times New Roman" w:hAnsi="Times New Roman" w:cs="Times New Roman"/>
          <w:sz w:val="19"/>
        </w:rPr>
        <w:t xml:space="preserve"> </w:t>
      </w:r>
    </w:p>
    <w:p w:rsidR="00BC01F3" w:rsidRDefault="00163E49">
      <w:pPr>
        <w:numPr>
          <w:ilvl w:val="0"/>
          <w:numId w:val="131"/>
        </w:numPr>
        <w:spacing w:after="210" w:line="270" w:lineRule="auto"/>
        <w:ind w:right="1" w:hanging="201"/>
        <w:jc w:val="both"/>
      </w:pPr>
      <w:r>
        <w:rPr>
          <w:rFonts w:ascii="Times New Roman" w:eastAsia="Times New Roman" w:hAnsi="Times New Roman" w:cs="Times New Roman"/>
          <w:b/>
          <w:sz w:val="20"/>
        </w:rPr>
        <w:lastRenderedPageBreak/>
        <w:t xml:space="preserve">WSTĘP </w:t>
      </w:r>
    </w:p>
    <w:p w:rsidR="00BC01F3" w:rsidRDefault="00163E49">
      <w:pPr>
        <w:numPr>
          <w:ilvl w:val="1"/>
          <w:numId w:val="131"/>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0" w:line="269" w:lineRule="auto"/>
        <w:ind w:left="-3" w:right="10" w:firstLine="708"/>
        <w:jc w:val="both"/>
      </w:pPr>
      <w:r>
        <w:rPr>
          <w:rFonts w:ascii="Times New Roman" w:eastAsia="Times New Roman" w:hAnsi="Times New Roman" w:cs="Times New Roman"/>
          <w:sz w:val="20"/>
        </w:rPr>
        <w:t xml:space="preserve">Przedmiotem niniejszej </w:t>
      </w:r>
      <w:r>
        <w:rPr>
          <w:rFonts w:ascii="Times New Roman" w:eastAsia="Times New Roman" w:hAnsi="Times New Roman" w:cs="Times New Roman"/>
          <w:sz w:val="20"/>
        </w:rPr>
        <w:t xml:space="preserve">specyfikacji technicznej (ST) są wymagania dotyczące wykonania i odbioru parkingów i zatok. </w:t>
      </w:r>
    </w:p>
    <w:p w:rsidR="00BC01F3" w:rsidRDefault="00163E49">
      <w:pPr>
        <w:numPr>
          <w:ilvl w:val="1"/>
          <w:numId w:val="131"/>
        </w:numPr>
        <w:spacing w:after="93"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3" w:right="10" w:firstLine="708"/>
        <w:jc w:val="both"/>
      </w:pPr>
      <w:r>
        <w:rPr>
          <w:rFonts w:ascii="Times New Roman" w:eastAsia="Times New Roman" w:hAnsi="Times New Roman" w:cs="Times New Roman"/>
          <w:sz w:val="20"/>
        </w:rPr>
        <w:t xml:space="preserve">Specyfikacja techniczna (ST) stanowi dokument przetargowy i kontraktowy przy zlecaniu i realizacji robót na drogach powiatowych. </w:t>
      </w:r>
    </w:p>
    <w:p w:rsidR="00BC01F3" w:rsidRDefault="00163E49">
      <w:pPr>
        <w:spacing w:after="139"/>
        <w:ind w:left="708"/>
      </w:pPr>
      <w:r>
        <w:rPr>
          <w:rFonts w:ascii="Times New Roman" w:eastAsia="Times New Roman" w:hAnsi="Times New Roman" w:cs="Times New Roman"/>
          <w:sz w:val="20"/>
        </w:rPr>
        <w:t xml:space="preserve"> </w:t>
      </w:r>
    </w:p>
    <w:p w:rsidR="00BC01F3" w:rsidRDefault="00163E49">
      <w:pPr>
        <w:numPr>
          <w:ilvl w:val="1"/>
          <w:numId w:val="131"/>
        </w:numPr>
        <w:spacing w:after="127" w:line="270" w:lineRule="auto"/>
        <w:ind w:right="1" w:hanging="352"/>
        <w:jc w:val="both"/>
      </w:pPr>
      <w:r>
        <w:rPr>
          <w:rFonts w:ascii="Times New Roman" w:eastAsia="Times New Roman" w:hAnsi="Times New Roman" w:cs="Times New Roman"/>
          <w:b/>
          <w:sz w:val="20"/>
        </w:rPr>
        <w:t>Zakres ro</w:t>
      </w:r>
      <w:r>
        <w:rPr>
          <w:rFonts w:ascii="Times New Roman" w:eastAsia="Times New Roman" w:hAnsi="Times New Roman" w:cs="Times New Roman"/>
          <w:b/>
          <w:sz w:val="20"/>
        </w:rPr>
        <w:t xml:space="preserve">bót objętych ST </w:t>
      </w:r>
    </w:p>
    <w:p w:rsidR="00BC01F3" w:rsidRDefault="00163E49">
      <w:pPr>
        <w:numPr>
          <w:ilvl w:val="2"/>
          <w:numId w:val="131"/>
        </w:numPr>
        <w:spacing w:after="132" w:line="269" w:lineRule="auto"/>
        <w:ind w:right="10" w:hanging="499"/>
        <w:jc w:val="both"/>
      </w:pPr>
      <w:r>
        <w:rPr>
          <w:rFonts w:ascii="Times New Roman" w:eastAsia="Times New Roman" w:hAnsi="Times New Roman" w:cs="Times New Roman"/>
          <w:sz w:val="20"/>
        </w:rPr>
        <w:t xml:space="preserve">Zakres stosowania parkingów, zatok i dróg </w:t>
      </w:r>
    </w:p>
    <w:p w:rsidR="00BC01F3" w:rsidRDefault="00163E49">
      <w:pPr>
        <w:tabs>
          <w:tab w:val="center" w:pos="3261"/>
        </w:tabs>
        <w:spacing w:after="2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Ustalenia zawarte w niniejszej specyfikacji dotyczą wykonania: </w:t>
      </w:r>
    </w:p>
    <w:p w:rsidR="00BC01F3" w:rsidRDefault="00163E49">
      <w:pPr>
        <w:spacing w:after="63" w:line="272" w:lineRule="auto"/>
        <w:ind w:left="-5" w:right="5401"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parkingów,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zatok autobusowych,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zatok postojowych. </w:t>
      </w:r>
    </w:p>
    <w:p w:rsidR="00BC01F3" w:rsidRDefault="00163E49">
      <w:pPr>
        <w:numPr>
          <w:ilvl w:val="2"/>
          <w:numId w:val="131"/>
        </w:numPr>
        <w:spacing w:after="126" w:line="269" w:lineRule="auto"/>
        <w:ind w:right="10" w:hanging="499"/>
        <w:jc w:val="both"/>
      </w:pPr>
      <w:r>
        <w:rPr>
          <w:rFonts w:ascii="Times New Roman" w:eastAsia="Times New Roman" w:hAnsi="Times New Roman" w:cs="Times New Roman"/>
          <w:sz w:val="20"/>
        </w:rPr>
        <w:t xml:space="preserve">Rodzaje nawierzchni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 niniejszej ST podano zakres robót dla najczęściej stosowanych konstrukcji nawierzchni w budowie parkingów i zatok. </w:t>
      </w:r>
    </w:p>
    <w:p w:rsidR="00BC01F3" w:rsidRDefault="00163E49">
      <w:pPr>
        <w:numPr>
          <w:ilvl w:val="1"/>
          <w:numId w:val="131"/>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numPr>
          <w:ilvl w:val="2"/>
          <w:numId w:val="131"/>
        </w:numPr>
        <w:spacing w:after="118" w:line="269" w:lineRule="auto"/>
        <w:ind w:right="10" w:hanging="499"/>
        <w:jc w:val="both"/>
      </w:pPr>
      <w:r>
        <w:rPr>
          <w:rFonts w:ascii="Times New Roman" w:eastAsia="Times New Roman" w:hAnsi="Times New Roman" w:cs="Times New Roman"/>
          <w:sz w:val="20"/>
        </w:rPr>
        <w:t>Parking - wydzielony teren poza koroną drogi, wyposażony w miejsca postojowe dla samochodów oraz w urządzenia dla z</w:t>
      </w:r>
      <w:r>
        <w:rPr>
          <w:rFonts w:ascii="Times New Roman" w:eastAsia="Times New Roman" w:hAnsi="Times New Roman" w:cs="Times New Roman"/>
          <w:sz w:val="20"/>
        </w:rPr>
        <w:t xml:space="preserve">aspokajania potrzeb podróżnych. </w:t>
      </w:r>
    </w:p>
    <w:p w:rsidR="00BC01F3" w:rsidRDefault="00163E49">
      <w:pPr>
        <w:numPr>
          <w:ilvl w:val="2"/>
          <w:numId w:val="131"/>
        </w:numPr>
        <w:spacing w:after="111" w:line="269" w:lineRule="auto"/>
        <w:ind w:right="10" w:hanging="499"/>
        <w:jc w:val="both"/>
      </w:pPr>
      <w:r>
        <w:rPr>
          <w:rFonts w:ascii="Times New Roman" w:eastAsia="Times New Roman" w:hAnsi="Times New Roman" w:cs="Times New Roman"/>
          <w:sz w:val="20"/>
        </w:rPr>
        <w:t xml:space="preserve">Droga manewrowa - droga przejmująca ruch pojazdów wjeżdżających na parking i wyjeżdżających z parkingu, na której dokonuje się również rozrząd pojazdów lekkich i ciężkich do miejsc postojowych. </w:t>
      </w:r>
    </w:p>
    <w:p w:rsidR="00BC01F3" w:rsidRDefault="00163E49">
      <w:pPr>
        <w:numPr>
          <w:ilvl w:val="2"/>
          <w:numId w:val="131"/>
        </w:numPr>
        <w:spacing w:after="106" w:line="269" w:lineRule="auto"/>
        <w:ind w:right="10" w:hanging="499"/>
        <w:jc w:val="both"/>
      </w:pPr>
      <w:r>
        <w:rPr>
          <w:rFonts w:ascii="Times New Roman" w:eastAsia="Times New Roman" w:hAnsi="Times New Roman" w:cs="Times New Roman"/>
          <w:sz w:val="20"/>
        </w:rPr>
        <w:t>Miejsca postoju samochodów c</w:t>
      </w:r>
      <w:r>
        <w:rPr>
          <w:rFonts w:ascii="Times New Roman" w:eastAsia="Times New Roman" w:hAnsi="Times New Roman" w:cs="Times New Roman"/>
          <w:sz w:val="20"/>
        </w:rPr>
        <w:t xml:space="preserve">iężarowych - wydzielone miejsca postoju dla pojazdów o masie do 10 Mg na pojedynczą oś podwójną. </w:t>
      </w:r>
    </w:p>
    <w:p w:rsidR="00BC01F3" w:rsidRDefault="00163E49">
      <w:pPr>
        <w:numPr>
          <w:ilvl w:val="2"/>
          <w:numId w:val="131"/>
        </w:numPr>
        <w:spacing w:after="117" w:line="269" w:lineRule="auto"/>
        <w:ind w:right="10" w:hanging="499"/>
        <w:jc w:val="both"/>
      </w:pPr>
      <w:r>
        <w:rPr>
          <w:rFonts w:ascii="Times New Roman" w:eastAsia="Times New Roman" w:hAnsi="Times New Roman" w:cs="Times New Roman"/>
          <w:sz w:val="20"/>
        </w:rPr>
        <w:t xml:space="preserve">Miejsca postoju samochodów osobowych - wydzielone miejsca postoju dla pojazdów, których masa całkowita nie przekracza 3,5 Mg. </w:t>
      </w:r>
    </w:p>
    <w:p w:rsidR="00BC01F3" w:rsidRDefault="00163E49">
      <w:pPr>
        <w:numPr>
          <w:ilvl w:val="2"/>
          <w:numId w:val="131"/>
        </w:numPr>
        <w:spacing w:after="119" w:line="269" w:lineRule="auto"/>
        <w:ind w:right="10" w:hanging="499"/>
        <w:jc w:val="both"/>
      </w:pPr>
      <w:r>
        <w:rPr>
          <w:rFonts w:ascii="Times New Roman" w:eastAsia="Times New Roman" w:hAnsi="Times New Roman" w:cs="Times New Roman"/>
          <w:sz w:val="20"/>
        </w:rPr>
        <w:t xml:space="preserve">Zatoka autobusowa - </w:t>
      </w:r>
      <w:r>
        <w:rPr>
          <w:rFonts w:ascii="Times New Roman" w:eastAsia="Times New Roman" w:hAnsi="Times New Roman" w:cs="Times New Roman"/>
          <w:sz w:val="20"/>
        </w:rPr>
        <w:t xml:space="preserve">miejsce zatrzymania dla wymiany pasażerów, urządzone poza jezdnią i przeznaczone wyłącznie dla autobusów komunikacji zbiorowej. </w:t>
      </w:r>
    </w:p>
    <w:p w:rsidR="00BC01F3" w:rsidRDefault="00163E49">
      <w:pPr>
        <w:numPr>
          <w:ilvl w:val="2"/>
          <w:numId w:val="131"/>
        </w:numPr>
        <w:spacing w:after="127" w:line="269" w:lineRule="auto"/>
        <w:ind w:right="10" w:hanging="499"/>
        <w:jc w:val="both"/>
      </w:pPr>
      <w:r>
        <w:rPr>
          <w:rFonts w:ascii="Times New Roman" w:eastAsia="Times New Roman" w:hAnsi="Times New Roman" w:cs="Times New Roman"/>
          <w:sz w:val="20"/>
        </w:rPr>
        <w:t xml:space="preserve">Zatoka postojowa - miejsce w obrębie korony drogi, przeznaczone na parkowanie pojazdów. </w:t>
      </w:r>
    </w:p>
    <w:p w:rsidR="00BC01F3" w:rsidRDefault="00163E49">
      <w:pPr>
        <w:numPr>
          <w:ilvl w:val="2"/>
          <w:numId w:val="131"/>
        </w:numPr>
        <w:spacing w:after="5" w:line="269" w:lineRule="auto"/>
        <w:ind w:right="10" w:hanging="499"/>
        <w:jc w:val="both"/>
      </w:pPr>
      <w:r>
        <w:rPr>
          <w:rFonts w:ascii="Times New Roman" w:eastAsia="Times New Roman" w:hAnsi="Times New Roman" w:cs="Times New Roman"/>
          <w:sz w:val="20"/>
        </w:rPr>
        <w:lastRenderedPageBreak/>
        <w:t>.Pozostałe określenia podstawowe są zg</w:t>
      </w:r>
      <w:r>
        <w:rPr>
          <w:rFonts w:ascii="Times New Roman" w:eastAsia="Times New Roman" w:hAnsi="Times New Roman" w:cs="Times New Roman"/>
          <w:sz w:val="20"/>
        </w:rPr>
        <w:t xml:space="preserve">odne z obowiązującymi odpowiednimi polskimi normami i definicjami podanymi w OST D-M-00.00.00 „Wymagania ogólne”.        </w:t>
      </w:r>
    </w:p>
    <w:p w:rsidR="00BC01F3" w:rsidRDefault="00163E49">
      <w:pPr>
        <w:numPr>
          <w:ilvl w:val="1"/>
          <w:numId w:val="131"/>
        </w:numPr>
        <w:spacing w:after="127" w:line="270" w:lineRule="auto"/>
        <w:ind w:right="1" w:hanging="352"/>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3" w:right="10" w:firstLine="708"/>
        <w:jc w:val="both"/>
      </w:pPr>
      <w:r>
        <w:rPr>
          <w:rFonts w:ascii="Times New Roman" w:eastAsia="Times New Roman" w:hAnsi="Times New Roman" w:cs="Times New Roman"/>
          <w:sz w:val="20"/>
        </w:rPr>
        <w:t xml:space="preserve">Ogólne wymagania dotyczące robót podano w OST D-M-00.00.00 „Wymagania ogólne”. </w:t>
      </w:r>
    </w:p>
    <w:p w:rsidR="00BC01F3" w:rsidRDefault="00163E49">
      <w:pPr>
        <w:numPr>
          <w:ilvl w:val="0"/>
          <w:numId w:val="131"/>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131"/>
        </w:numPr>
        <w:spacing w:after="127" w:line="269" w:lineRule="auto"/>
        <w:ind w:right="1" w:hanging="352"/>
        <w:jc w:val="both"/>
      </w:pPr>
      <w:r>
        <w:rPr>
          <w:rFonts w:ascii="Times New Roman" w:eastAsia="Times New Roman" w:hAnsi="Times New Roman" w:cs="Times New Roman"/>
          <w:b/>
          <w:sz w:val="20"/>
        </w:rPr>
        <w:t>Ogólne wy</w:t>
      </w:r>
      <w:r>
        <w:rPr>
          <w:rFonts w:ascii="Times New Roman" w:eastAsia="Times New Roman" w:hAnsi="Times New Roman" w:cs="Times New Roman"/>
          <w:b/>
          <w:sz w:val="20"/>
        </w:rPr>
        <w:t xml:space="preserve">magania dotyczące materiałów </w:t>
      </w:r>
      <w:r>
        <w:rPr>
          <w:rFonts w:ascii="Times New Roman" w:eastAsia="Times New Roman" w:hAnsi="Times New Roman" w:cs="Times New Roman"/>
          <w:sz w:val="20"/>
        </w:rPr>
        <w:t xml:space="preserve">Ogólne wymagania dotyczące materiałów, ich pozyskiwania i składowania, podano w OST D-M-00.00.00 „Wymagania ogólne”. </w:t>
      </w:r>
    </w:p>
    <w:p w:rsidR="00BC01F3" w:rsidRDefault="00163E49">
      <w:pPr>
        <w:numPr>
          <w:ilvl w:val="1"/>
          <w:numId w:val="131"/>
        </w:numPr>
        <w:spacing w:after="92" w:line="270" w:lineRule="auto"/>
        <w:ind w:right="1" w:hanging="352"/>
        <w:jc w:val="both"/>
      </w:pPr>
      <w:r>
        <w:rPr>
          <w:rFonts w:ascii="Times New Roman" w:eastAsia="Times New Roman" w:hAnsi="Times New Roman" w:cs="Times New Roman"/>
          <w:b/>
          <w:sz w:val="20"/>
        </w:rPr>
        <w:t xml:space="preserve">Materiały na podsypkę cementowo-piaskową </w:t>
      </w:r>
    </w:p>
    <w:p w:rsidR="00BC01F3" w:rsidRDefault="00163E49">
      <w:pPr>
        <w:numPr>
          <w:ilvl w:val="2"/>
          <w:numId w:val="131"/>
        </w:numPr>
        <w:spacing w:after="127" w:line="270" w:lineRule="auto"/>
        <w:ind w:right="10" w:hanging="499"/>
        <w:jc w:val="both"/>
      </w:pPr>
      <w:r>
        <w:rPr>
          <w:rFonts w:ascii="Times New Roman" w:eastAsia="Times New Roman" w:hAnsi="Times New Roman" w:cs="Times New Roman"/>
          <w:sz w:val="20"/>
        </w:rPr>
        <w:t xml:space="preserve">Piasek </w:t>
      </w:r>
    </w:p>
    <w:p w:rsidR="00BC01F3" w:rsidRDefault="00163E49">
      <w:pPr>
        <w:tabs>
          <w:tab w:val="center" w:pos="3705"/>
        </w:tabs>
        <w:spacing w:after="9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Piasek na podsypkę powinien spełniać wymagania wg BN-</w:t>
      </w:r>
      <w:r>
        <w:rPr>
          <w:rFonts w:ascii="Times New Roman" w:eastAsia="Times New Roman" w:hAnsi="Times New Roman" w:cs="Times New Roman"/>
          <w:sz w:val="20"/>
        </w:rPr>
        <w:t xml:space="preserve">87/6774-04 [9]. </w:t>
      </w:r>
    </w:p>
    <w:p w:rsidR="00BC01F3" w:rsidRDefault="00163E49">
      <w:pPr>
        <w:numPr>
          <w:ilvl w:val="2"/>
          <w:numId w:val="131"/>
        </w:numPr>
        <w:spacing w:after="127" w:line="270" w:lineRule="auto"/>
        <w:ind w:right="10" w:hanging="499"/>
        <w:jc w:val="both"/>
      </w:pPr>
      <w:r>
        <w:rPr>
          <w:rFonts w:ascii="Times New Roman" w:eastAsia="Times New Roman" w:hAnsi="Times New Roman" w:cs="Times New Roman"/>
          <w:sz w:val="20"/>
        </w:rPr>
        <w:t xml:space="preserve">Cement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Cement stosowany na podsypkę cementowo-piaskową powinien być cementem portlandzkim marki 25.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Cement stosowany do zalania spoin zaprawą cementowo-piaskową powinien być cementem portlandzkim marki 35.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Cement powinien odpowiadać </w:t>
      </w:r>
      <w:r>
        <w:rPr>
          <w:rFonts w:ascii="Times New Roman" w:eastAsia="Times New Roman" w:hAnsi="Times New Roman" w:cs="Times New Roman"/>
          <w:sz w:val="20"/>
        </w:rPr>
        <w:t xml:space="preserve">wymaganiom PN-88/B-30000 [1]. Dostarczanie i przechowywanie cementu powinno odpowiadać wymaganiom BN-88/6731-08 [5]. </w:t>
      </w:r>
    </w:p>
    <w:p w:rsidR="00BC01F3" w:rsidRDefault="00163E49">
      <w:pPr>
        <w:numPr>
          <w:ilvl w:val="2"/>
          <w:numId w:val="131"/>
        </w:numPr>
        <w:spacing w:after="127" w:line="270" w:lineRule="auto"/>
        <w:ind w:right="10" w:hanging="499"/>
        <w:jc w:val="both"/>
      </w:pPr>
      <w:r>
        <w:rPr>
          <w:rFonts w:ascii="Times New Roman" w:eastAsia="Times New Roman" w:hAnsi="Times New Roman" w:cs="Times New Roman"/>
          <w:sz w:val="20"/>
        </w:rPr>
        <w:t xml:space="preserve">Woda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Woda do podsypki cementowo-piaskowej powinna być „odmiany 1”, zgodnie z wymaganiami PN-88/B-32250 [2]. </w:t>
      </w:r>
    </w:p>
    <w:p w:rsidR="00BC01F3" w:rsidRDefault="00163E49">
      <w:pPr>
        <w:numPr>
          <w:ilvl w:val="1"/>
          <w:numId w:val="131"/>
        </w:numPr>
        <w:spacing w:after="127" w:line="270" w:lineRule="auto"/>
        <w:ind w:right="1" w:hanging="352"/>
        <w:jc w:val="both"/>
      </w:pPr>
      <w:r>
        <w:rPr>
          <w:rFonts w:ascii="Times New Roman" w:eastAsia="Times New Roman" w:hAnsi="Times New Roman" w:cs="Times New Roman"/>
          <w:b/>
          <w:sz w:val="20"/>
        </w:rPr>
        <w:t xml:space="preserve">Krawężniki, obrzeża, płyty </w:t>
      </w:r>
      <w:r>
        <w:rPr>
          <w:rFonts w:ascii="Times New Roman" w:eastAsia="Times New Roman" w:hAnsi="Times New Roman" w:cs="Times New Roman"/>
          <w:b/>
          <w:sz w:val="20"/>
        </w:rPr>
        <w:t xml:space="preserve">chodnikowe </w:t>
      </w:r>
    </w:p>
    <w:p w:rsidR="00BC01F3" w:rsidRDefault="00163E49">
      <w:pPr>
        <w:numPr>
          <w:ilvl w:val="2"/>
          <w:numId w:val="131"/>
        </w:numPr>
        <w:spacing w:after="126" w:line="269" w:lineRule="auto"/>
        <w:ind w:right="10" w:hanging="499"/>
        <w:jc w:val="both"/>
      </w:pPr>
      <w:r>
        <w:rPr>
          <w:rFonts w:ascii="Times New Roman" w:eastAsia="Times New Roman" w:hAnsi="Times New Roman" w:cs="Times New Roman"/>
          <w:sz w:val="20"/>
        </w:rPr>
        <w:t xml:space="preserve">Krawężniki </w:t>
      </w:r>
    </w:p>
    <w:p w:rsidR="00BC01F3" w:rsidRDefault="00163E49">
      <w:pPr>
        <w:spacing w:after="126" w:line="269" w:lineRule="auto"/>
        <w:ind w:left="7" w:right="10" w:hanging="10"/>
        <w:jc w:val="both"/>
      </w:pPr>
      <w:r>
        <w:rPr>
          <w:rFonts w:ascii="Times New Roman" w:eastAsia="Times New Roman" w:hAnsi="Times New Roman" w:cs="Times New Roman"/>
          <w:sz w:val="20"/>
        </w:rPr>
        <w:t xml:space="preserve"> Krawężniki betonowe, stosowane przy budowie parkingów i zatok autobusowych, powinny odpowiadać wymaganiom BN-80/6775-03.01 [10] oraz BN-80/6775-03.04 [12]. </w:t>
      </w:r>
    </w:p>
    <w:p w:rsidR="00BC01F3" w:rsidRDefault="00163E49">
      <w:pPr>
        <w:numPr>
          <w:ilvl w:val="2"/>
          <w:numId w:val="131"/>
        </w:numPr>
        <w:spacing w:after="132" w:line="269" w:lineRule="auto"/>
        <w:ind w:right="10" w:hanging="499"/>
        <w:jc w:val="both"/>
      </w:pPr>
      <w:r>
        <w:rPr>
          <w:rFonts w:ascii="Times New Roman" w:eastAsia="Times New Roman" w:hAnsi="Times New Roman" w:cs="Times New Roman"/>
          <w:sz w:val="20"/>
        </w:rPr>
        <w:t xml:space="preserve">Płyty chodnikowe i obrzeża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Płyty chodnikowe betonowe, stosowane do wykonania peronów na zatokach autobusowych oraz jako ciągi piesze na parkingach, powinny odpowiadać wymaganiom BN-80/6775-03.01 [10] oraz BN-80/6775-03.03 [6].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Obrzeża chodnikowe z prefabrykatów betonowych powinny</w:t>
      </w:r>
      <w:r>
        <w:rPr>
          <w:rFonts w:ascii="Times New Roman" w:eastAsia="Times New Roman" w:hAnsi="Times New Roman" w:cs="Times New Roman"/>
          <w:sz w:val="20"/>
        </w:rPr>
        <w:t xml:space="preserve"> odpowiadać wymaganiom BN-80/6775-03.01 [10] oraz BN-80/6775-03.04 [12]. </w:t>
      </w:r>
    </w:p>
    <w:p w:rsidR="00BC01F3" w:rsidRDefault="00163E49">
      <w:pPr>
        <w:numPr>
          <w:ilvl w:val="1"/>
          <w:numId w:val="131"/>
        </w:numPr>
        <w:spacing w:after="127" w:line="270" w:lineRule="auto"/>
        <w:ind w:right="1" w:hanging="352"/>
        <w:jc w:val="both"/>
      </w:pPr>
      <w:r>
        <w:rPr>
          <w:rFonts w:ascii="Times New Roman" w:eastAsia="Times New Roman" w:hAnsi="Times New Roman" w:cs="Times New Roman"/>
          <w:b/>
          <w:sz w:val="20"/>
        </w:rPr>
        <w:t xml:space="preserve">Materiały do nawierzchni parkingów i zatok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Nawierzchnie parkingów i zatok mogą  być wykonywane z różnych materiałów, zgodnie z dokumentacją projektową i SST.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Materiały stosowane </w:t>
      </w:r>
      <w:r>
        <w:rPr>
          <w:rFonts w:ascii="Times New Roman" w:eastAsia="Times New Roman" w:hAnsi="Times New Roman" w:cs="Times New Roman"/>
          <w:sz w:val="20"/>
        </w:rPr>
        <w:t xml:space="preserve">do wykonania nawierzchni z mieszanek mineralnobitumicznych, jedno lub dwuwarstwowych, powinny odpowiadać wymaganiom wg OST         D-05.03.05 „Nawierzchnia z mieszanek mineralno-bitumicznych wytwarzanych i wbudowywanych na gorąco”.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Klinkier, który może b</w:t>
      </w:r>
      <w:r>
        <w:rPr>
          <w:rFonts w:ascii="Times New Roman" w:eastAsia="Times New Roman" w:hAnsi="Times New Roman" w:cs="Times New Roman"/>
          <w:sz w:val="20"/>
        </w:rPr>
        <w:t>yć stosowany do nawierzchni stanowisk postojowych na parkingach oraz do wykonania elementów ścieków przy krawężnikach na zatokach autobusowych, powinien odpowiadać wymaganiom PN-59/S-96019 [3] oraz BN-77/6741-</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02 [7].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Płyty betonowe sześciokątne, na stan</w:t>
      </w:r>
      <w:r>
        <w:rPr>
          <w:rFonts w:ascii="Times New Roman" w:eastAsia="Times New Roman" w:hAnsi="Times New Roman" w:cs="Times New Roman"/>
          <w:sz w:val="20"/>
        </w:rPr>
        <w:t xml:space="preserve">owiskach postojowych parkingów, powinny odpowiadać wymaganiom BN-80/6775-03.01 [10] oraz BN-80/6775-03.02 [11].  Kostka kamienna nieregularna powinna odpowiadać wymaganiom wg PN-58/S96026 [4].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2.5. Materiały do wykonania podbudowy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Materiały stosowane do podbudowy z gruntu stabilizowanego cementem powinny odpowiadać wymaganiom OST D-04.05.01 „Podbudowa z gruntu lub kruszywa stabilizowanego cementem”, a do podbudowy z chudego betonu wg OST D-04.06.01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„Podbudowa z chudego betonu”.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M</w:t>
      </w:r>
      <w:r>
        <w:rPr>
          <w:rFonts w:ascii="Times New Roman" w:eastAsia="Times New Roman" w:hAnsi="Times New Roman" w:cs="Times New Roman"/>
          <w:sz w:val="20"/>
        </w:rPr>
        <w:t xml:space="preserve">ateriały stosowane do podbudowy wykonywanej z kruszywa łamanego lub z kruszywa naturalnego stabilizowanego mechanicznie powinny odpowiadać wymaganiom wg OST D-04.04.02 „Podbudowa z kruszywa łamanego” lub OST D-04.04.01 „Podbudowa z kruszywa naturalnego”.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2.6. Materiały do robót wykończeniowych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Materiały do umacniania skarp i rowów przy wykonywaniu parkingów i zatok, powinny odpowiadać wymaganiom wg OST 06.01.01 „Umocnienie skarp i rowów przez humusowanie, obsianie, darniowanie”.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Jeżeli dokumentacja pro</w:t>
      </w:r>
      <w:r>
        <w:rPr>
          <w:rFonts w:ascii="Times New Roman" w:eastAsia="Times New Roman" w:hAnsi="Times New Roman" w:cs="Times New Roman"/>
          <w:sz w:val="20"/>
        </w:rPr>
        <w:t xml:space="preserve">jektowa lub SST przewiduje umocnienie pobocza pospółką na zatoce autobusowej, to kruszywo użyte do wykonania umocnienia powinno odpowiadać wymaganiom wg BN-66/6774-01 [8].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2.7. Materiały do wykonania odwodnienia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Jeśli w dokumentacji projektowej przewidz</w:t>
      </w:r>
      <w:r>
        <w:rPr>
          <w:rFonts w:ascii="Times New Roman" w:eastAsia="Times New Roman" w:hAnsi="Times New Roman" w:cs="Times New Roman"/>
          <w:sz w:val="20"/>
        </w:rPr>
        <w:t>iano wykonanie elementów odwodnienia powierzchniowego i wgłębnego na budowanych parkingach lub zatokach, takich jak: kanalizacja deszczowa, ścieki z elementów prefabrykowanych układanych na skarpach, ścieki z elementów prefabrykowanych (korytek betonowych)</w:t>
      </w:r>
      <w:r>
        <w:rPr>
          <w:rFonts w:ascii="Times New Roman" w:eastAsia="Times New Roman" w:hAnsi="Times New Roman" w:cs="Times New Roman"/>
          <w:sz w:val="20"/>
        </w:rPr>
        <w:t xml:space="preserve"> układanych w rowach, drenów do odwodnienia wgłębnego itp., to materiały lub prefabrykaty użyte do wykonania odwodnienia powinny odpowiadać wymaganiom: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kanalizacji deszczowej, wg OST D-03.02.01 „Kanalizacja deszczowa”, </w:t>
      </w:r>
    </w:p>
    <w:p w:rsidR="00BC01F3" w:rsidRDefault="00163E49">
      <w:pPr>
        <w:spacing w:after="26"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dla ścieków z elementów prefabrykowanych układanych na skarpach lub w rowach, wg OST D-06.01.03 „Umocnienie rowów i ścieków brukowcem lub elementami prefabrykowanymi”,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drenów do odwodnienia wgłębnego, wg OST D-03.03.01 „Sączki podłużne”. </w:t>
      </w:r>
    </w:p>
    <w:p w:rsidR="00BC01F3" w:rsidRDefault="00163E49">
      <w:pPr>
        <w:spacing w:after="127" w:line="270" w:lineRule="auto"/>
        <w:ind w:left="-5" w:right="1" w:hanging="10"/>
        <w:jc w:val="both"/>
      </w:pPr>
      <w:r>
        <w:rPr>
          <w:rFonts w:ascii="Times New Roman" w:eastAsia="Times New Roman" w:hAnsi="Times New Roman" w:cs="Times New Roman"/>
          <w:b/>
          <w:sz w:val="20"/>
        </w:rPr>
        <w:t>2.8. Mater</w:t>
      </w:r>
      <w:r>
        <w:rPr>
          <w:rFonts w:ascii="Times New Roman" w:eastAsia="Times New Roman" w:hAnsi="Times New Roman" w:cs="Times New Roman"/>
          <w:b/>
          <w:sz w:val="20"/>
        </w:rPr>
        <w:t xml:space="preserve">iały do oznakowania poziomego i pionowego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w dokumentacji projektowej lub SST przewidziano wykonanie oznakowania poziomego i pionowego na parkingach, to materiały użyte do wykonania tych robót powinny odpowiadać wymaganiom: </w:t>
      </w:r>
    </w:p>
    <w:p w:rsidR="00BC01F3" w:rsidRDefault="00163E49">
      <w:pPr>
        <w:spacing w:after="104" w:line="269" w:lineRule="auto"/>
        <w:ind w:left="7" w:right="79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dla oznakowania pozio</w:t>
      </w:r>
      <w:r>
        <w:rPr>
          <w:rFonts w:ascii="Times New Roman" w:eastAsia="Times New Roman" w:hAnsi="Times New Roman" w:cs="Times New Roman"/>
          <w:sz w:val="20"/>
        </w:rPr>
        <w:t xml:space="preserve">mego, wg OST D-07.01.01 „Oznakowanie poziome”,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oznakowania pionowego, wg OST D-07.02.01 „Oznakowanie pionowe”.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2.9. Składowanie materiałów </w:t>
      </w:r>
    </w:p>
    <w:p w:rsidR="00BC01F3" w:rsidRDefault="00163E49">
      <w:pPr>
        <w:spacing w:after="25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Składowanie materiałów stosowanych do wykonania parkingów i zatok powinno odpowiadać wymaganiom odpowiednich OST. </w:t>
      </w:r>
    </w:p>
    <w:p w:rsidR="00BC01F3" w:rsidRDefault="00163E49">
      <w:pPr>
        <w:numPr>
          <w:ilvl w:val="0"/>
          <w:numId w:val="132"/>
        </w:numPr>
        <w:spacing w:after="127" w:line="270" w:lineRule="auto"/>
        <w:ind w:right="1" w:hanging="201"/>
        <w:jc w:val="both"/>
      </w:pPr>
      <w:r>
        <w:rPr>
          <w:rFonts w:ascii="Times New Roman" w:eastAsia="Times New Roman" w:hAnsi="Times New Roman" w:cs="Times New Roman"/>
          <w:b/>
          <w:sz w:val="20"/>
        </w:rPr>
        <w:t xml:space="preserve">SPRZĘT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Wymagania ogólne dotyczące sprzętu podano w OST D-M-00.00.00 „Wymagania ogólne”. </w:t>
      </w:r>
    </w:p>
    <w:p w:rsidR="00BC01F3" w:rsidRDefault="00163E49">
      <w:pPr>
        <w:spacing w:after="216" w:line="269" w:lineRule="auto"/>
        <w:ind w:left="7" w:right="10" w:hanging="10"/>
        <w:jc w:val="both"/>
      </w:pPr>
      <w:r>
        <w:rPr>
          <w:rFonts w:ascii="Times New Roman" w:eastAsia="Times New Roman" w:hAnsi="Times New Roman" w:cs="Times New Roman"/>
          <w:sz w:val="20"/>
        </w:rPr>
        <w:t xml:space="preserve"> Do wykonania parkingów i zatok należy stosować t</w:t>
      </w:r>
      <w:r>
        <w:rPr>
          <w:rFonts w:ascii="Times New Roman" w:eastAsia="Times New Roman" w:hAnsi="Times New Roman" w:cs="Times New Roman"/>
          <w:sz w:val="20"/>
        </w:rPr>
        <w:t xml:space="preserve">en rodzaj sprzętu, który został podany w odpowiednich OST. </w:t>
      </w:r>
    </w:p>
    <w:p w:rsidR="00BC01F3" w:rsidRDefault="00163E49">
      <w:pPr>
        <w:numPr>
          <w:ilvl w:val="0"/>
          <w:numId w:val="132"/>
        </w:numPr>
        <w:spacing w:after="127" w:line="270" w:lineRule="auto"/>
        <w:ind w:right="1" w:hanging="201"/>
        <w:jc w:val="both"/>
      </w:pPr>
      <w:r>
        <w:rPr>
          <w:rFonts w:ascii="Times New Roman" w:eastAsia="Times New Roman" w:hAnsi="Times New Roman" w:cs="Times New Roman"/>
          <w:b/>
          <w:sz w:val="20"/>
        </w:rPr>
        <w:t xml:space="preserve">TRANSPORT </w:t>
      </w:r>
    </w:p>
    <w:p w:rsidR="00BC01F3" w:rsidRDefault="00163E49">
      <w:pPr>
        <w:tabs>
          <w:tab w:val="right" w:pos="737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Wymagania ogólne dotyczące transportu podano w OST D-M-00.00.00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„Wymagania ogólne”.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Transport materiałów stosowanych do wykonania parkingów i zatok powinien odpowiadać wymaganiom o</w:t>
      </w:r>
      <w:r>
        <w:rPr>
          <w:rFonts w:ascii="Times New Roman" w:eastAsia="Times New Roman" w:hAnsi="Times New Roman" w:cs="Times New Roman"/>
          <w:sz w:val="20"/>
        </w:rPr>
        <w:t xml:space="preserve">dpowiednich OST. </w:t>
      </w:r>
    </w:p>
    <w:p w:rsidR="00BC01F3" w:rsidRDefault="00163E49">
      <w:pPr>
        <w:numPr>
          <w:ilvl w:val="0"/>
          <w:numId w:val="132"/>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zasady wykonania robót podano w OST D-M-00.00.00 „Wymagania ogólne”.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Roboty przygotowawcze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Roboty przygotowawcze - </w:t>
      </w:r>
      <w:r>
        <w:rPr>
          <w:rFonts w:ascii="Times New Roman" w:eastAsia="Times New Roman" w:hAnsi="Times New Roman" w:cs="Times New Roman"/>
          <w:sz w:val="20"/>
        </w:rPr>
        <w:t xml:space="preserve">odtworzenie trasy, usunięcie drzew i krzewów, zdjęcie warstwy humusu oraz inne elementy robót przygotowawczych, które mogą wystąpić przy budowie parkingów i zatok, należy wykonywać zgodnie z wymaganiami podanymi w OST D-01.00.00 „Roboty przygotowawcze”.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R</w:t>
      </w:r>
      <w:r>
        <w:rPr>
          <w:rFonts w:ascii="Times New Roman" w:eastAsia="Times New Roman" w:hAnsi="Times New Roman" w:cs="Times New Roman"/>
          <w:b/>
          <w:sz w:val="20"/>
        </w:rPr>
        <w:t xml:space="preserve">oboty ziemne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Roboty ziemne w wykopach należy wykonywać zgodnie z wymaganiami podanymi w OST D-02.01.01 „Wykonanie wykopów w gruntach I - V kat.”.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Roboty ziemne w nasypach należy wykonywać zgodnie z wymaganiami podanymi w OST D-02.03.01 „Wykonanie nasy</w:t>
      </w:r>
      <w:r>
        <w:rPr>
          <w:rFonts w:ascii="Times New Roman" w:eastAsia="Times New Roman" w:hAnsi="Times New Roman" w:cs="Times New Roman"/>
          <w:sz w:val="20"/>
        </w:rPr>
        <w:t xml:space="preserve">pów”.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Podłoże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Podłoże pod wykonanie konstrukcji nawierzchni parkingów i zatok powinno być przygotowane zgodnie z wymaganiami podanymi w OST D-04.01.01 „Koryto wraz z profilowaniem i zagęszczaniem podłoża”.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Podsypka cementowo-piaskowa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wykonywaniu</w:t>
      </w:r>
      <w:r>
        <w:rPr>
          <w:rFonts w:ascii="Times New Roman" w:eastAsia="Times New Roman" w:hAnsi="Times New Roman" w:cs="Times New Roman"/>
          <w:sz w:val="20"/>
        </w:rPr>
        <w:t xml:space="preserve"> parkingów i zatok, podsypka cementowo-piaskowa może być stosowana pod ułożenie nawierzchni z kostki kamiennej, klinkieru, płyt betonowych oraz pod ustawienie krawężników betonowych na ławie betonowej z oporem. Zastosowanie podsypki i jej grubość powinny b</w:t>
      </w:r>
      <w:r>
        <w:rPr>
          <w:rFonts w:ascii="Times New Roman" w:eastAsia="Times New Roman" w:hAnsi="Times New Roman" w:cs="Times New Roman"/>
          <w:sz w:val="20"/>
        </w:rPr>
        <w:t xml:space="preserve">yć zgodne z dokumentacją projektową. Wytrzymałość na ściskanie podsypki cementowo-piaskowej po 7 dniach próbek walcowych o średnicy 8 cm powinna wynosić co najmniej 10 MPa, a po 28 dniach 14 MPa. </w:t>
      </w:r>
    </w:p>
    <w:p w:rsidR="00BC01F3" w:rsidRDefault="00163E49">
      <w:pPr>
        <w:tabs>
          <w:tab w:val="center" w:pos="306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Mieszanie podsypki powinno się odbywać w betoniarkach. </w:t>
      </w:r>
    </w:p>
    <w:p w:rsidR="00BC01F3" w:rsidRDefault="00163E49">
      <w:pPr>
        <w:tabs>
          <w:tab w:val="center" w:pos="367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Piasek, cement i woda powinny odpowiadać wymaganiom wg punktu 2.3.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Podsypka powinna być rozścielona i wyrównana do profilu zgodnie z dokumentacją projektową.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Krawężniki, obrzeża i chodniki </w:t>
      </w:r>
    </w:p>
    <w:p w:rsidR="00BC01F3" w:rsidRDefault="00163E49">
      <w:pPr>
        <w:spacing w:after="26"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Ustawienie krawężników i obrzeży oraz ułożenie płyt chodnikowych powinno być zgodne z dokumentacją projektową, SST, wskazaniami Inżyniera oraz wymaganiami wg odpowiednich OST: </w:t>
      </w:r>
    </w:p>
    <w:p w:rsidR="00BC01F3" w:rsidRDefault="00163E49">
      <w:pPr>
        <w:spacing w:after="5" w:line="269" w:lineRule="auto"/>
        <w:ind w:left="7" w:right="398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D-08.01.01 „Krawężniki betonowe”,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D-08.03.01 „Obrzeża betonowe”, </w:t>
      </w:r>
    </w:p>
    <w:p w:rsidR="00BC01F3" w:rsidRDefault="00163E49">
      <w:pPr>
        <w:spacing w:after="5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D-08.02</w:t>
      </w:r>
      <w:r>
        <w:rPr>
          <w:rFonts w:ascii="Times New Roman" w:eastAsia="Times New Roman" w:hAnsi="Times New Roman" w:cs="Times New Roman"/>
          <w:sz w:val="20"/>
        </w:rPr>
        <w:t xml:space="preserve">.01 „Chodniki z płyt betonowych”.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Odwodnienie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Jeżeli w dokumentacji projektowej lub SST przewidziano wykonanie elementów odwodnienia przy budowie parkingów i zatok, to w zależności od rodzaju ich występowania warunki wykonania powinny być zgodne z poszczególnymi ogólnymi specyfikacjami według OST D-03</w:t>
      </w:r>
      <w:r>
        <w:rPr>
          <w:rFonts w:ascii="Times New Roman" w:eastAsia="Times New Roman" w:hAnsi="Times New Roman" w:cs="Times New Roman"/>
          <w:sz w:val="20"/>
        </w:rPr>
        <w:t xml:space="preserve">.00.00 „Odwodnienie korpusu drogowego”.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Odwodnienie parkingów i zatok powinno być wykonane zgodnie z poszczególnymi ogólnymi specyfikacjami OST D-03.00.00 „Odwodnienie korpusu drogowego”. </w:t>
      </w:r>
    </w:p>
    <w:p w:rsidR="00BC01F3" w:rsidRDefault="00163E49">
      <w:pPr>
        <w:numPr>
          <w:ilvl w:val="1"/>
          <w:numId w:val="132"/>
        </w:numPr>
        <w:spacing w:after="127" w:line="270" w:lineRule="auto"/>
        <w:ind w:right="1" w:hanging="352"/>
        <w:jc w:val="both"/>
      </w:pPr>
      <w:r>
        <w:rPr>
          <w:rFonts w:ascii="Times New Roman" w:eastAsia="Times New Roman" w:hAnsi="Times New Roman" w:cs="Times New Roman"/>
          <w:b/>
          <w:sz w:val="20"/>
        </w:rPr>
        <w:t xml:space="preserve">Wykonanie podbudowy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Koryto wraz z profilowaniem i zagęszczeniem</w:t>
      </w:r>
      <w:r>
        <w:rPr>
          <w:rFonts w:ascii="Times New Roman" w:eastAsia="Times New Roman" w:hAnsi="Times New Roman" w:cs="Times New Roman"/>
          <w:sz w:val="20"/>
        </w:rPr>
        <w:t xml:space="preserve"> podłoża przeznaczonego do ułożenia konstrukcji nawierzchni parkingów i zatok, należy wykonywać wg OST                   D-04.01.01 „Koryto wraz z profilowaniem i zagęszczaniem podłoża”.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Podbudowę z gruntu stabilizowanego cementem należy wykonywać wg OST</w:t>
      </w:r>
      <w:r>
        <w:rPr>
          <w:rFonts w:ascii="Times New Roman" w:eastAsia="Times New Roman" w:hAnsi="Times New Roman" w:cs="Times New Roman"/>
          <w:sz w:val="20"/>
        </w:rPr>
        <w:t xml:space="preserve">           D-04.05.01 „Podbudowa z gruntu lub kruszywa stabilizowanego cementem”, a z chudego betonu wg OST D-04.06.00 „Podbudowa z chudego betonu”.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Podbudowy z kruszyw stabilizowanych mechanicznie, wymienione w punkcie 2.6 niniejszej specyfikacji technicznej, należy wykonywać zgodnie z wymaganiami podanymi w OST D-04.04.01 „Podbudowa z kruszywa naturalnego” oraz OST D-04.04.02 „Podbudowa z kruszywa ła</w:t>
      </w:r>
      <w:r>
        <w:rPr>
          <w:rFonts w:ascii="Times New Roman" w:eastAsia="Times New Roman" w:hAnsi="Times New Roman" w:cs="Times New Roman"/>
          <w:sz w:val="20"/>
        </w:rPr>
        <w:t xml:space="preserve">manego”.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Oczyszczenie i skropienie warstw konstrukcyjnych, jeżeli jest to przewidziane w dokumentacji projektowej lub SST, należy wykonywać zgodnie z OST D-04.03.01 „Oczyszczenie i skropienie warstw konstrukcyjnych”.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5.9. Wykonanie nawierzchni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Nawierz</w:t>
      </w:r>
      <w:r>
        <w:rPr>
          <w:rFonts w:ascii="Times New Roman" w:eastAsia="Times New Roman" w:hAnsi="Times New Roman" w:cs="Times New Roman"/>
          <w:sz w:val="20"/>
        </w:rPr>
        <w:t xml:space="preserve">chnie stosowane na parkingach i zatokach powinny być wykonywane zgodnie z wymaganiami podanymi w poszczególnych OST: </w:t>
      </w:r>
    </w:p>
    <w:p w:rsidR="00BC01F3" w:rsidRDefault="00163E49">
      <w:pPr>
        <w:spacing w:after="5" w:line="272" w:lineRule="auto"/>
        <w:ind w:left="268"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nawierzchnia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mieszanek mineralno-bitumicznych, według OST </w:t>
      </w:r>
      <w:r>
        <w:rPr>
          <w:rFonts w:ascii="Times New Roman" w:eastAsia="Times New Roman" w:hAnsi="Times New Roman" w:cs="Times New Roman"/>
          <w:sz w:val="20"/>
        </w:rPr>
        <w:tab/>
        <w:t xml:space="preserve">D-05.03.05 „Nawierzchnie z mieszanek mineralno-bitumicznych wytwarzanych </w:t>
      </w:r>
      <w:r>
        <w:rPr>
          <w:rFonts w:ascii="Times New Roman" w:eastAsia="Times New Roman" w:hAnsi="Times New Roman" w:cs="Times New Roman"/>
          <w:sz w:val="20"/>
        </w:rPr>
        <w:t xml:space="preserve">i wbudowywanych na gorąco”,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nawierzchnia klinkierowa, wg OST D-05.03.02 „Nawierzchnie klinkierowe”,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nawierzchnia z kostki kamiennej nieregularnej, wg OST D-05.03.01 „Nawierzchnie kostkowe”, </w:t>
      </w:r>
    </w:p>
    <w:p w:rsidR="00BC01F3" w:rsidRDefault="00163E49">
      <w:pPr>
        <w:spacing w:after="13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nawierzchnia z płyt betonowych, wg OST D-05.03.03 „Nawier</w:t>
      </w:r>
      <w:r>
        <w:rPr>
          <w:rFonts w:ascii="Times New Roman" w:eastAsia="Times New Roman" w:hAnsi="Times New Roman" w:cs="Times New Roman"/>
          <w:sz w:val="20"/>
        </w:rPr>
        <w:t xml:space="preserve">zchnie z płyt kamiennobetonowych”.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5.10. Roboty wykończeniowe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Umocnienie skarp parkingów i zatok przez humusowanie, obsianie i ewentualnie darniowanie, należy wykonywać zgodnie z OST D-06.01.01 „Umocnienie skarp i rowów przez humusowanie, obsianie, darn</w:t>
      </w:r>
      <w:r>
        <w:rPr>
          <w:rFonts w:ascii="Times New Roman" w:eastAsia="Times New Roman" w:hAnsi="Times New Roman" w:cs="Times New Roman"/>
          <w:sz w:val="20"/>
        </w:rPr>
        <w:t xml:space="preserve">iowanie”. </w:t>
      </w:r>
    </w:p>
    <w:p w:rsidR="00BC01F3" w:rsidRDefault="00163E49">
      <w:pPr>
        <w:spacing w:after="89"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Jeżeli dokumentacja projektowa lub SST przewiduje inne umocnienia skarp i rowów, np. brukowcem lub elementami prefabrykowanymi, to roboty te należy wykonywać według odpowiednich OST D-06.01.02 „Umocnienie skarp brukowcem” lub OST              </w:t>
      </w:r>
      <w:r>
        <w:rPr>
          <w:rFonts w:ascii="Times New Roman" w:eastAsia="Times New Roman" w:hAnsi="Times New Roman" w:cs="Times New Roman"/>
          <w:sz w:val="20"/>
        </w:rPr>
        <w:t xml:space="preserve">  D-06.01.03 </w:t>
      </w:r>
      <w:r>
        <w:rPr>
          <w:rFonts w:ascii="Times New Roman" w:eastAsia="Times New Roman" w:hAnsi="Times New Roman" w:cs="Times New Roman"/>
          <w:sz w:val="20"/>
        </w:rPr>
        <w:tab/>
        <w:t xml:space="preserve">„Umocnienie </w:t>
      </w:r>
      <w:r>
        <w:rPr>
          <w:rFonts w:ascii="Times New Roman" w:eastAsia="Times New Roman" w:hAnsi="Times New Roman" w:cs="Times New Roman"/>
          <w:sz w:val="20"/>
        </w:rPr>
        <w:tab/>
        <w:t xml:space="preserve">rowów </w:t>
      </w:r>
      <w:r>
        <w:rPr>
          <w:rFonts w:ascii="Times New Roman" w:eastAsia="Times New Roman" w:hAnsi="Times New Roman" w:cs="Times New Roman"/>
          <w:sz w:val="20"/>
        </w:rPr>
        <w:tab/>
        <w:t xml:space="preserve">i </w:t>
      </w:r>
      <w:r>
        <w:rPr>
          <w:rFonts w:ascii="Times New Roman" w:eastAsia="Times New Roman" w:hAnsi="Times New Roman" w:cs="Times New Roman"/>
          <w:sz w:val="20"/>
        </w:rPr>
        <w:tab/>
        <w:t xml:space="preserve">ścieków </w:t>
      </w:r>
      <w:r>
        <w:rPr>
          <w:rFonts w:ascii="Times New Roman" w:eastAsia="Times New Roman" w:hAnsi="Times New Roman" w:cs="Times New Roman"/>
          <w:sz w:val="20"/>
        </w:rPr>
        <w:tab/>
        <w:t xml:space="preserve">brukowcem </w:t>
      </w:r>
      <w:r>
        <w:rPr>
          <w:rFonts w:ascii="Times New Roman" w:eastAsia="Times New Roman" w:hAnsi="Times New Roman" w:cs="Times New Roman"/>
          <w:sz w:val="20"/>
        </w:rPr>
        <w:tab/>
        <w:t xml:space="preserve">lub </w:t>
      </w:r>
      <w:r>
        <w:rPr>
          <w:rFonts w:ascii="Times New Roman" w:eastAsia="Times New Roman" w:hAnsi="Times New Roman" w:cs="Times New Roman"/>
          <w:sz w:val="20"/>
        </w:rPr>
        <w:tab/>
        <w:t xml:space="preserve">elementami prefabrykowanymi”.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5.11. Oznakowanie poziome i pionowe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Oznakowanie poziome i pionowe, jeśli jest przewidziane w dokumentacji projektowej, powinno być wykonane zgodnie z dokumentacją projektową i odpowiednimi OST: D-07.01.01 „Oznakowanie poziome” i D-07.02.01 „Oznakowanie pionowe”. </w:t>
      </w:r>
    </w:p>
    <w:p w:rsidR="00BC01F3" w:rsidRDefault="00163E49">
      <w:pPr>
        <w:numPr>
          <w:ilvl w:val="0"/>
          <w:numId w:val="133"/>
        </w:numPr>
        <w:spacing w:after="250"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spacing w:after="127" w:line="270" w:lineRule="auto"/>
        <w:ind w:left="-5" w:right="1" w:hanging="10"/>
        <w:jc w:val="both"/>
      </w:pPr>
      <w:r>
        <w:rPr>
          <w:rFonts w:ascii="Times New Roman" w:eastAsia="Times New Roman" w:hAnsi="Times New Roman" w:cs="Times New Roman"/>
          <w:b/>
          <w:sz w:val="20"/>
        </w:rPr>
        <w:t>6.1.</w:t>
      </w:r>
      <w:r>
        <w:rPr>
          <w:rFonts w:ascii="Times New Roman" w:eastAsia="Times New Roman" w:hAnsi="Times New Roman" w:cs="Times New Roman"/>
          <w:b/>
          <w:sz w:val="20"/>
        </w:rPr>
        <w:t xml:space="preserve"> Sprawdzenie prawidłowości robót przygotowawczych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Kontrola jakości robót przygotowawczych polega na sprawdzeniu ich zgodności z: a)</w:t>
      </w:r>
      <w:r>
        <w:rPr>
          <w:rFonts w:ascii="Arial" w:eastAsia="Arial" w:hAnsi="Arial" w:cs="Arial"/>
          <w:sz w:val="20"/>
        </w:rPr>
        <w:t xml:space="preserve"> </w:t>
      </w:r>
      <w:r>
        <w:rPr>
          <w:rFonts w:ascii="Times New Roman" w:eastAsia="Times New Roman" w:hAnsi="Times New Roman" w:cs="Times New Roman"/>
          <w:sz w:val="20"/>
        </w:rPr>
        <w:t xml:space="preserve">dokumentacją projektową - na podstawie oględzin i pomiarów, </w:t>
      </w:r>
    </w:p>
    <w:p w:rsidR="00BC01F3" w:rsidRDefault="00163E49">
      <w:pPr>
        <w:spacing w:after="132" w:line="269" w:lineRule="auto"/>
        <w:ind w:left="7" w:right="10" w:hanging="10"/>
        <w:jc w:val="both"/>
      </w:pPr>
      <w:r>
        <w:rPr>
          <w:rFonts w:ascii="Times New Roman" w:eastAsia="Times New Roman" w:hAnsi="Times New Roman" w:cs="Times New Roman"/>
          <w:sz w:val="20"/>
        </w:rPr>
        <w:t>b)</w:t>
      </w:r>
      <w:r>
        <w:rPr>
          <w:rFonts w:ascii="Arial" w:eastAsia="Arial" w:hAnsi="Arial" w:cs="Arial"/>
          <w:sz w:val="20"/>
        </w:rPr>
        <w:t xml:space="preserve"> </w:t>
      </w:r>
      <w:r>
        <w:rPr>
          <w:rFonts w:ascii="Times New Roman" w:eastAsia="Times New Roman" w:hAnsi="Times New Roman" w:cs="Times New Roman"/>
          <w:sz w:val="20"/>
        </w:rPr>
        <w:t>wymaganiami podanymi w OST D-01.00.00 „Roboty przygotowaw</w:t>
      </w:r>
      <w:r>
        <w:rPr>
          <w:rFonts w:ascii="Times New Roman" w:eastAsia="Times New Roman" w:hAnsi="Times New Roman" w:cs="Times New Roman"/>
          <w:sz w:val="20"/>
        </w:rPr>
        <w:t xml:space="preserve">cze”.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6.2. Sprawdzenie prawidłowości wykonania robót ziemnych </w:t>
      </w:r>
    </w:p>
    <w:p w:rsidR="00BC01F3" w:rsidRDefault="00163E49">
      <w:pPr>
        <w:spacing w:after="5" w:line="269" w:lineRule="auto"/>
        <w:ind w:left="7" w:right="599"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Kontrola jakości robót ziemnych polega na sprawdzeniu ich zgodności z: a)</w:t>
      </w:r>
      <w:r>
        <w:rPr>
          <w:rFonts w:ascii="Arial" w:eastAsia="Arial" w:hAnsi="Arial" w:cs="Arial"/>
          <w:sz w:val="20"/>
        </w:rPr>
        <w:t xml:space="preserve"> </w:t>
      </w:r>
      <w:r>
        <w:rPr>
          <w:rFonts w:ascii="Times New Roman" w:eastAsia="Times New Roman" w:hAnsi="Times New Roman" w:cs="Times New Roman"/>
          <w:sz w:val="20"/>
        </w:rPr>
        <w:t xml:space="preserve">dokumentacją projektową - na podstawie oględzin i pomiarów, </w:t>
      </w:r>
    </w:p>
    <w:p w:rsidR="00BC01F3" w:rsidRDefault="00163E49">
      <w:pPr>
        <w:spacing w:after="5" w:line="269" w:lineRule="auto"/>
        <w:ind w:left="280" w:right="10" w:hanging="283"/>
        <w:jc w:val="both"/>
      </w:pPr>
      <w:r>
        <w:rPr>
          <w:rFonts w:ascii="Times New Roman" w:eastAsia="Times New Roman" w:hAnsi="Times New Roman" w:cs="Times New Roman"/>
          <w:sz w:val="20"/>
        </w:rPr>
        <w:t>b)</w:t>
      </w:r>
      <w:r>
        <w:rPr>
          <w:rFonts w:ascii="Arial" w:eastAsia="Arial" w:hAnsi="Arial" w:cs="Arial"/>
          <w:sz w:val="20"/>
        </w:rPr>
        <w:t xml:space="preserve"> </w:t>
      </w:r>
      <w:r>
        <w:rPr>
          <w:rFonts w:ascii="Times New Roman" w:eastAsia="Times New Roman" w:hAnsi="Times New Roman" w:cs="Times New Roman"/>
          <w:sz w:val="20"/>
        </w:rPr>
        <w:t>wymaganiami podanymi w OST D-02.01.01 „Wykonanie wyk</w:t>
      </w:r>
      <w:r>
        <w:rPr>
          <w:rFonts w:ascii="Times New Roman" w:eastAsia="Times New Roman" w:hAnsi="Times New Roman" w:cs="Times New Roman"/>
          <w:sz w:val="20"/>
        </w:rPr>
        <w:t xml:space="preserve">opów w gruntach I - V kat.” i OST D-02.03.01”Wykonanie nasypów”.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6.3. Sprawdzenie prawidłowości wykonania podłoża </w:t>
      </w:r>
    </w:p>
    <w:p w:rsidR="00BC01F3" w:rsidRDefault="00163E49">
      <w:pPr>
        <w:tabs>
          <w:tab w:val="center" w:pos="3740"/>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Rodzaj gruntu podłoża należy określić na podstawie badań laboratoryjnych.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Kontrola jakości przygotowania podłoża polega na sprawdzeniu zgodności z wymaganiami podanymi w dokumentacji projektowej oraz w OST D-04.01.01 „Koryto wraz z profilowaniem i zagęszczaniem podłoża”.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6.4. Sprawdzenie prawidłowości wykonania podsypki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w:t>
      </w:r>
      <w:r>
        <w:rPr>
          <w:rFonts w:ascii="Times New Roman" w:eastAsia="Times New Roman" w:hAnsi="Times New Roman" w:cs="Times New Roman"/>
          <w:sz w:val="20"/>
        </w:rPr>
        <w:t xml:space="preserve">ola jakości ułożonej podsypki cementowo-piaskowej polega na sprawdzeniu zgodności z: </w:t>
      </w:r>
    </w:p>
    <w:p w:rsidR="00BC01F3" w:rsidRDefault="00163E49">
      <w:pPr>
        <w:numPr>
          <w:ilvl w:val="0"/>
          <w:numId w:val="134"/>
        </w:numPr>
        <w:spacing w:after="5" w:line="269" w:lineRule="auto"/>
        <w:ind w:right="10" w:hanging="283"/>
        <w:jc w:val="both"/>
      </w:pPr>
      <w:r>
        <w:rPr>
          <w:rFonts w:ascii="Times New Roman" w:eastAsia="Times New Roman" w:hAnsi="Times New Roman" w:cs="Times New Roman"/>
          <w:sz w:val="20"/>
        </w:rPr>
        <w:t xml:space="preserve">dokumentacją projektową w zakresie grubości i wyrównania do wymaganego profilu - na podstawie oględzin i pomiarów, </w:t>
      </w:r>
    </w:p>
    <w:p w:rsidR="00BC01F3" w:rsidRDefault="00163E49">
      <w:pPr>
        <w:numPr>
          <w:ilvl w:val="0"/>
          <w:numId w:val="134"/>
        </w:numPr>
        <w:spacing w:after="133" w:line="269" w:lineRule="auto"/>
        <w:ind w:right="10" w:hanging="283"/>
        <w:jc w:val="both"/>
      </w:pPr>
      <w:r>
        <w:rPr>
          <w:rFonts w:ascii="Times New Roman" w:eastAsia="Times New Roman" w:hAnsi="Times New Roman" w:cs="Times New Roman"/>
          <w:sz w:val="20"/>
        </w:rPr>
        <w:t>wymaganiami podanymi w p. 5.5 niniejszej OST, w zakres</w:t>
      </w:r>
      <w:r>
        <w:rPr>
          <w:rFonts w:ascii="Times New Roman" w:eastAsia="Times New Roman" w:hAnsi="Times New Roman" w:cs="Times New Roman"/>
          <w:sz w:val="20"/>
        </w:rPr>
        <w:t xml:space="preserve">ie wytrzymałości na ściskanie.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6.5. Sprawdzenie prawidłowości wykonania krawężników, obrzeży i chodników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Kontrola jakości wykonania krawężników, obrzeży i chodników polega na sprawdzeniu zgodności z: </w:t>
      </w:r>
    </w:p>
    <w:p w:rsidR="00BC01F3" w:rsidRDefault="00163E49">
      <w:pPr>
        <w:numPr>
          <w:ilvl w:val="0"/>
          <w:numId w:val="135"/>
        </w:numPr>
        <w:spacing w:after="5" w:line="269" w:lineRule="auto"/>
        <w:ind w:right="10" w:hanging="283"/>
        <w:jc w:val="both"/>
      </w:pPr>
      <w:r>
        <w:rPr>
          <w:rFonts w:ascii="Times New Roman" w:eastAsia="Times New Roman" w:hAnsi="Times New Roman" w:cs="Times New Roman"/>
          <w:sz w:val="20"/>
        </w:rPr>
        <w:t xml:space="preserve">dokumentacją projektową - </w:t>
      </w:r>
      <w:r>
        <w:rPr>
          <w:rFonts w:ascii="Times New Roman" w:eastAsia="Times New Roman" w:hAnsi="Times New Roman" w:cs="Times New Roman"/>
          <w:sz w:val="20"/>
        </w:rPr>
        <w:t xml:space="preserve">na podstawie oględzin i pomiarów, </w:t>
      </w:r>
    </w:p>
    <w:p w:rsidR="00BC01F3" w:rsidRDefault="00163E49">
      <w:pPr>
        <w:numPr>
          <w:ilvl w:val="0"/>
          <w:numId w:val="135"/>
        </w:numPr>
        <w:spacing w:after="5" w:line="269" w:lineRule="auto"/>
        <w:ind w:right="10" w:hanging="283"/>
        <w:jc w:val="both"/>
      </w:pPr>
      <w:r>
        <w:rPr>
          <w:rFonts w:ascii="Times New Roman" w:eastAsia="Times New Roman" w:hAnsi="Times New Roman" w:cs="Times New Roman"/>
          <w:sz w:val="20"/>
        </w:rPr>
        <w:t xml:space="preserve">wymaganiami podanymi wg odpowiednich OST: </w:t>
      </w:r>
    </w:p>
    <w:p w:rsidR="00BC01F3" w:rsidRDefault="00163E49">
      <w:pPr>
        <w:spacing w:after="56" w:line="272" w:lineRule="auto"/>
        <w:ind w:left="-5" w:right="3631"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D-08.01.01 „Krawężniki betonowe”,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D-08.02.01 „Chodniki z płyt betonowych”,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D-08.03.01 „Obrzeża betonowe”.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6.6. Sprawdzenie wykonania odwodnienia </w:t>
      </w:r>
    </w:p>
    <w:p w:rsidR="00BC01F3" w:rsidRDefault="00163E49">
      <w:pPr>
        <w:spacing w:after="5" w:line="269" w:lineRule="auto"/>
        <w:ind w:left="7" w:right="801"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Kontrola wykonania odwodnienia polega na sprawdzeniu zgodności z: a)</w:t>
      </w:r>
      <w:r>
        <w:rPr>
          <w:rFonts w:ascii="Arial" w:eastAsia="Arial" w:hAnsi="Arial" w:cs="Arial"/>
          <w:sz w:val="20"/>
        </w:rPr>
        <w:t xml:space="preserve"> </w:t>
      </w:r>
      <w:r>
        <w:rPr>
          <w:rFonts w:ascii="Times New Roman" w:eastAsia="Times New Roman" w:hAnsi="Times New Roman" w:cs="Times New Roman"/>
          <w:sz w:val="20"/>
        </w:rPr>
        <w:t xml:space="preserve">dokumentacją projektową - na podstawie oględzin i pomiarów, </w:t>
      </w:r>
    </w:p>
    <w:p w:rsidR="00BC01F3" w:rsidRDefault="00163E49">
      <w:pPr>
        <w:spacing w:after="90" w:line="269" w:lineRule="auto"/>
        <w:ind w:left="280" w:right="10" w:hanging="283"/>
        <w:jc w:val="both"/>
      </w:pPr>
      <w:r>
        <w:rPr>
          <w:rFonts w:ascii="Times New Roman" w:eastAsia="Times New Roman" w:hAnsi="Times New Roman" w:cs="Times New Roman"/>
          <w:sz w:val="20"/>
        </w:rPr>
        <w:t>b)</w:t>
      </w:r>
      <w:r>
        <w:rPr>
          <w:rFonts w:ascii="Arial" w:eastAsia="Arial" w:hAnsi="Arial" w:cs="Arial"/>
          <w:sz w:val="20"/>
        </w:rPr>
        <w:t xml:space="preserve"> </w:t>
      </w:r>
      <w:r>
        <w:rPr>
          <w:rFonts w:ascii="Times New Roman" w:eastAsia="Times New Roman" w:hAnsi="Times New Roman" w:cs="Times New Roman"/>
          <w:sz w:val="20"/>
        </w:rPr>
        <w:t xml:space="preserve">wymaganiami podanymi w odpowiednich OST D-03.00.00 „Odwodnienie korpusu drogowego”.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6.7. Sprawdzenie wykonania podbudowy </w:t>
      </w:r>
    </w:p>
    <w:p w:rsidR="00BC01F3" w:rsidRDefault="00163E49">
      <w:pPr>
        <w:tabs>
          <w:tab w:val="center" w:pos="379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Kontrola jakości wykonania podbudowy polega na sprawdzeniu zgodności z: </w:t>
      </w:r>
    </w:p>
    <w:p w:rsidR="00BC01F3" w:rsidRDefault="00163E49">
      <w:pPr>
        <w:numPr>
          <w:ilvl w:val="0"/>
          <w:numId w:val="136"/>
        </w:numPr>
        <w:spacing w:after="5" w:line="269" w:lineRule="auto"/>
        <w:ind w:right="10" w:hanging="283"/>
        <w:jc w:val="both"/>
      </w:pPr>
      <w:r>
        <w:rPr>
          <w:rFonts w:ascii="Times New Roman" w:eastAsia="Times New Roman" w:hAnsi="Times New Roman" w:cs="Times New Roman"/>
          <w:sz w:val="20"/>
        </w:rPr>
        <w:t xml:space="preserve">dokumentacją projektową w zakresie rodzaju, grubości, szerokości i spadków poprzecznych - na podstawie oględzin i pomiarów, </w:t>
      </w:r>
    </w:p>
    <w:p w:rsidR="00BC01F3" w:rsidRDefault="00163E49">
      <w:pPr>
        <w:numPr>
          <w:ilvl w:val="0"/>
          <w:numId w:val="136"/>
        </w:numPr>
        <w:spacing w:after="5" w:line="269" w:lineRule="auto"/>
        <w:ind w:right="10" w:hanging="283"/>
        <w:jc w:val="both"/>
      </w:pPr>
      <w:r>
        <w:rPr>
          <w:rFonts w:ascii="Times New Roman" w:eastAsia="Times New Roman" w:hAnsi="Times New Roman" w:cs="Times New Roman"/>
          <w:sz w:val="20"/>
        </w:rPr>
        <w:t xml:space="preserve">wymaganiami podanymi wg odpowiednich OST: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dla podbudo</w:t>
      </w:r>
      <w:r>
        <w:rPr>
          <w:rFonts w:ascii="Times New Roman" w:eastAsia="Times New Roman" w:hAnsi="Times New Roman" w:cs="Times New Roman"/>
          <w:sz w:val="20"/>
        </w:rPr>
        <w:t xml:space="preserve">wy z gruntu lub kruszywa stabilizowanego cementem wg OST   D-04.05.01 </w:t>
      </w:r>
    </w:p>
    <w:p w:rsidR="00BC01F3" w:rsidRDefault="00163E49">
      <w:pPr>
        <w:spacing w:after="5" w:line="269" w:lineRule="auto"/>
        <w:ind w:left="293" w:right="10" w:hanging="10"/>
        <w:jc w:val="both"/>
      </w:pPr>
      <w:r>
        <w:rPr>
          <w:rFonts w:ascii="Times New Roman" w:eastAsia="Times New Roman" w:hAnsi="Times New Roman" w:cs="Times New Roman"/>
          <w:sz w:val="20"/>
        </w:rPr>
        <w:t xml:space="preserve">„Podbudowa z gruntu lub kruszywa stabilizowanego cementem”,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podbudowy z chudego betonu wg OST D-04.06.00 „Podbudowa z chudego betonu”,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podbudów z kruszyw stabilizowanych </w:t>
      </w:r>
      <w:r>
        <w:rPr>
          <w:rFonts w:ascii="Times New Roman" w:eastAsia="Times New Roman" w:hAnsi="Times New Roman" w:cs="Times New Roman"/>
          <w:sz w:val="20"/>
        </w:rPr>
        <w:t xml:space="preserve">mechanicznie wg OST D-04.04.01 „Podbudowa z kruszywa naturalnego” oraz OST D-04.04.02 „Podbudowa z kruszywa łamanego”.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Oczyszczenie i skropienie warstw konstrukcyjnych należy sprawdzić zgodnie z wymaganiami zawartymi w OST D-</w:t>
      </w:r>
      <w:r>
        <w:rPr>
          <w:rFonts w:ascii="Times New Roman" w:eastAsia="Times New Roman" w:hAnsi="Times New Roman" w:cs="Times New Roman"/>
          <w:sz w:val="20"/>
        </w:rPr>
        <w:t xml:space="preserve">04.03.01 „Oczyszczenie i skropienie warstw konstrukcyjnych”.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6.8. Sprawdzenie wykonania nawierzchni </w:t>
      </w:r>
    </w:p>
    <w:p w:rsidR="00BC01F3" w:rsidRDefault="00163E49">
      <w:pPr>
        <w:tabs>
          <w:tab w:val="center" w:pos="381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Kontrola jakości wykonania nawierzchni polega na sprawdzeniu zgodności z: </w:t>
      </w:r>
    </w:p>
    <w:p w:rsidR="00BC01F3" w:rsidRDefault="00163E49">
      <w:pPr>
        <w:numPr>
          <w:ilvl w:val="0"/>
          <w:numId w:val="137"/>
        </w:numPr>
        <w:spacing w:after="5" w:line="269" w:lineRule="auto"/>
        <w:ind w:right="10" w:hanging="283"/>
        <w:jc w:val="both"/>
      </w:pPr>
      <w:r>
        <w:rPr>
          <w:rFonts w:ascii="Times New Roman" w:eastAsia="Times New Roman" w:hAnsi="Times New Roman" w:cs="Times New Roman"/>
          <w:sz w:val="20"/>
        </w:rPr>
        <w:t>dokumentacją projektową w zakresie grubości konstrukcji, szerokości, rzędnych</w:t>
      </w:r>
      <w:r>
        <w:rPr>
          <w:rFonts w:ascii="Times New Roman" w:eastAsia="Times New Roman" w:hAnsi="Times New Roman" w:cs="Times New Roman"/>
          <w:sz w:val="20"/>
        </w:rPr>
        <w:t xml:space="preserve"> wysokościowych i spadków poprzecznych, </w:t>
      </w:r>
    </w:p>
    <w:p w:rsidR="00BC01F3" w:rsidRDefault="00163E49">
      <w:pPr>
        <w:numPr>
          <w:ilvl w:val="0"/>
          <w:numId w:val="137"/>
        </w:numPr>
        <w:spacing w:after="5" w:line="269" w:lineRule="auto"/>
        <w:ind w:right="10" w:hanging="283"/>
        <w:jc w:val="both"/>
      </w:pPr>
      <w:r>
        <w:rPr>
          <w:rFonts w:ascii="Times New Roman" w:eastAsia="Times New Roman" w:hAnsi="Times New Roman" w:cs="Times New Roman"/>
          <w:sz w:val="20"/>
        </w:rPr>
        <w:t xml:space="preserve">wymaganiami podanymi w odpowiednich OST: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nawierzchni z mieszanek mineralno-bitumicznych, według OST D-05.03.05 „Nawierzchnie z mieszanek mineralno-bitumicznych wytwarzanych i wbudowywanych na gorąco”,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w:t>
      </w:r>
      <w:r>
        <w:rPr>
          <w:rFonts w:ascii="Times New Roman" w:eastAsia="Times New Roman" w:hAnsi="Times New Roman" w:cs="Times New Roman"/>
          <w:sz w:val="20"/>
        </w:rPr>
        <w:t xml:space="preserve">nawierzchni klinkierowych, wg OST D-05.03.02 „Nawierzchnie klinkierowe”,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nawierzchni z kostki kamiennej nieregularnej, wg OST D-05.03.01 „Nawierzchnie kostkowe”, </w:t>
      </w:r>
    </w:p>
    <w:p w:rsidR="00BC01F3" w:rsidRDefault="00163E49">
      <w:pPr>
        <w:spacing w:after="13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dla nawierzchni z płyt betonowych, wg OST D-05.03.03 „Nawierzchnie z płyt kamienno-b</w:t>
      </w:r>
      <w:r>
        <w:rPr>
          <w:rFonts w:ascii="Times New Roman" w:eastAsia="Times New Roman" w:hAnsi="Times New Roman" w:cs="Times New Roman"/>
          <w:sz w:val="20"/>
        </w:rPr>
        <w:t xml:space="preserve">etonowych”. </w:t>
      </w:r>
    </w:p>
    <w:p w:rsidR="00BC01F3" w:rsidRDefault="00163E49">
      <w:pPr>
        <w:numPr>
          <w:ilvl w:val="1"/>
          <w:numId w:val="138"/>
        </w:numPr>
        <w:spacing w:after="127" w:line="270" w:lineRule="auto"/>
        <w:ind w:right="1" w:hanging="452"/>
        <w:jc w:val="both"/>
      </w:pPr>
      <w:r>
        <w:rPr>
          <w:rFonts w:ascii="Times New Roman" w:eastAsia="Times New Roman" w:hAnsi="Times New Roman" w:cs="Times New Roman"/>
          <w:b/>
          <w:sz w:val="20"/>
        </w:rPr>
        <w:t xml:space="preserve">Sprawdzenie wykonania robót wykończeniowych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Kontrola jakości wykonania robót wykończeniowych polega na sprawdzeniu ich zgodności z dokumentacją projektową na podstawie oględzin i pomiarów oraz zgodności z wymaganiami wg odpowiednich OST D-</w:t>
      </w:r>
      <w:r>
        <w:rPr>
          <w:rFonts w:ascii="Times New Roman" w:eastAsia="Times New Roman" w:hAnsi="Times New Roman" w:cs="Times New Roman"/>
          <w:sz w:val="20"/>
        </w:rPr>
        <w:t xml:space="preserve">06.00.00 „Roboty wykończeniowe”. </w:t>
      </w:r>
    </w:p>
    <w:p w:rsidR="00BC01F3" w:rsidRDefault="00163E49">
      <w:pPr>
        <w:numPr>
          <w:ilvl w:val="1"/>
          <w:numId w:val="138"/>
        </w:numPr>
        <w:spacing w:after="90" w:line="270" w:lineRule="auto"/>
        <w:ind w:right="1" w:hanging="452"/>
        <w:jc w:val="both"/>
      </w:pPr>
      <w:r>
        <w:rPr>
          <w:rFonts w:ascii="Times New Roman" w:eastAsia="Times New Roman" w:hAnsi="Times New Roman" w:cs="Times New Roman"/>
          <w:b/>
          <w:sz w:val="20"/>
        </w:rPr>
        <w:t xml:space="preserve">Sprawdzenie wykonania oznakowania poziomego i pionowego </w:t>
      </w:r>
    </w:p>
    <w:p w:rsidR="00BC01F3" w:rsidRDefault="00163E49">
      <w:pPr>
        <w:spacing w:after="132"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Kontrola wykonania oznakowania poziomego i pionowego polega na sprawdzeniu zgodności z dokumentacją projektową na podstawie oględzin i pomiarów oraz zgodności z wymaganiami wg OST D-07.01.01 „Oznakowanie poziome” i OST D-07.02.01 „Oznakowanie pionowe”. </w:t>
      </w:r>
    </w:p>
    <w:p w:rsidR="00BC01F3" w:rsidRDefault="00163E49">
      <w:pPr>
        <w:numPr>
          <w:ilvl w:val="1"/>
          <w:numId w:val="138"/>
        </w:numPr>
        <w:spacing w:after="251" w:line="269" w:lineRule="auto"/>
        <w:ind w:right="1" w:hanging="452"/>
        <w:jc w:val="both"/>
      </w:pPr>
      <w:r>
        <w:rPr>
          <w:rFonts w:ascii="Times New Roman" w:eastAsia="Times New Roman" w:hAnsi="Times New Roman" w:cs="Times New Roman"/>
          <w:b/>
          <w:sz w:val="20"/>
        </w:rPr>
        <w:t>Oc</w:t>
      </w:r>
      <w:r>
        <w:rPr>
          <w:rFonts w:ascii="Times New Roman" w:eastAsia="Times New Roman" w:hAnsi="Times New Roman" w:cs="Times New Roman"/>
          <w:b/>
          <w:sz w:val="20"/>
        </w:rPr>
        <w:t xml:space="preserve">ena wyników badań </w:t>
      </w:r>
      <w:r>
        <w:rPr>
          <w:rFonts w:ascii="Times New Roman" w:eastAsia="Times New Roman" w:hAnsi="Times New Roman" w:cs="Times New Roman"/>
          <w:sz w:val="20"/>
        </w:rPr>
        <w:t xml:space="preserve"> Wszystkie materiały muszą spełniać wymagania podane w punkcie 2.  Wszystkie elementy robót, które wykazują odstępstwa od postanowień OST, powinny być doprowadzone na koszt Wykonawcy do stanu zgodności z OST, a po przeprowadzeniu badań i </w:t>
      </w:r>
      <w:r>
        <w:rPr>
          <w:rFonts w:ascii="Times New Roman" w:eastAsia="Times New Roman" w:hAnsi="Times New Roman" w:cs="Times New Roman"/>
          <w:sz w:val="20"/>
        </w:rPr>
        <w:t xml:space="preserve">pomiarów mogą być ponownie przedstawione do akceptacji Inżyniera. </w:t>
      </w:r>
    </w:p>
    <w:p w:rsidR="00BC01F3" w:rsidRDefault="00163E49">
      <w:pPr>
        <w:numPr>
          <w:ilvl w:val="0"/>
          <w:numId w:val="139"/>
        </w:numPr>
        <w:spacing w:after="101" w:line="270" w:lineRule="auto"/>
        <w:ind w:right="1" w:hanging="201"/>
        <w:jc w:val="both"/>
      </w:pPr>
      <w:r>
        <w:rPr>
          <w:rFonts w:ascii="Times New Roman" w:eastAsia="Times New Roman" w:hAnsi="Times New Roman" w:cs="Times New Roman"/>
          <w:b/>
          <w:sz w:val="20"/>
        </w:rPr>
        <w:t xml:space="preserve">OBMIAR ROBÓT </w:t>
      </w:r>
    </w:p>
    <w:p w:rsidR="00BC01F3" w:rsidRDefault="00163E49">
      <w:pPr>
        <w:spacing w:after="256" w:line="269" w:lineRule="auto"/>
        <w:ind w:left="7" w:right="10" w:hanging="10"/>
        <w:jc w:val="both"/>
      </w:pPr>
      <w:r>
        <w:rPr>
          <w:rFonts w:ascii="Times New Roman" w:eastAsia="Times New Roman" w:hAnsi="Times New Roman" w:cs="Times New Roman"/>
          <w:sz w:val="20"/>
        </w:rPr>
        <w:lastRenderedPageBreak/>
        <w:t xml:space="preserve"> Jednostką obmiarową 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nawierzchni parkingu lub zatoki na podstawie dokumentacji projektowej i pomiaru w terenie. </w:t>
      </w:r>
    </w:p>
    <w:p w:rsidR="00BC01F3" w:rsidRDefault="00163E49">
      <w:pPr>
        <w:numPr>
          <w:ilvl w:val="0"/>
          <w:numId w:val="139"/>
        </w:numPr>
        <w:spacing w:after="127" w:line="270" w:lineRule="auto"/>
        <w:ind w:right="1" w:hanging="201"/>
        <w:jc w:val="both"/>
      </w:pPr>
      <w:r>
        <w:rPr>
          <w:rFonts w:ascii="Times New Roman" w:eastAsia="Times New Roman" w:hAnsi="Times New Roman" w:cs="Times New Roman"/>
          <w:b/>
          <w:sz w:val="20"/>
        </w:rPr>
        <w:t xml:space="preserve">ODBIÓR ROBÓT </w:t>
      </w:r>
    </w:p>
    <w:p w:rsidR="00BC01F3" w:rsidRDefault="00163E49">
      <w:pPr>
        <w:tabs>
          <w:tab w:val="center" w:pos="261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Roboty objęte niniej</w:t>
      </w:r>
      <w:r>
        <w:rPr>
          <w:rFonts w:ascii="Times New Roman" w:eastAsia="Times New Roman" w:hAnsi="Times New Roman" w:cs="Times New Roman"/>
          <w:sz w:val="20"/>
        </w:rPr>
        <w:t xml:space="preserve">szą specyfikacją podlegają: </w:t>
      </w:r>
    </w:p>
    <w:p w:rsidR="00BC01F3" w:rsidRDefault="00163E49">
      <w:pPr>
        <w:spacing w:after="5" w:line="269" w:lineRule="auto"/>
        <w:ind w:left="7" w:right="10" w:hanging="10"/>
        <w:jc w:val="both"/>
      </w:pPr>
      <w:r>
        <w:rPr>
          <w:rFonts w:ascii="Times New Roman" w:eastAsia="Times New Roman" w:hAnsi="Times New Roman" w:cs="Times New Roman"/>
          <w:sz w:val="20"/>
        </w:rPr>
        <w:t>a)</w:t>
      </w:r>
      <w:r>
        <w:rPr>
          <w:rFonts w:ascii="Arial" w:eastAsia="Arial" w:hAnsi="Arial" w:cs="Arial"/>
          <w:sz w:val="20"/>
        </w:rPr>
        <w:t xml:space="preserve"> </w:t>
      </w:r>
      <w:r>
        <w:rPr>
          <w:rFonts w:ascii="Times New Roman" w:eastAsia="Times New Roman" w:hAnsi="Times New Roman" w:cs="Times New Roman"/>
          <w:sz w:val="20"/>
        </w:rPr>
        <w:t xml:space="preserve">odbiorowi robót zanikających i ulegających zakryciu, który powinien być dokonany po: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odtworzeniu trasy i punktów wysokościowych,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zdjęciu warstwy humusu lub darniny,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wykonaniu robót ziemnych,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wykonaniu robót odwodnieniowych, </w:t>
      </w:r>
    </w:p>
    <w:p w:rsidR="00BC01F3" w:rsidRDefault="00163E49">
      <w:pPr>
        <w:spacing w:after="426"/>
        <w:ind w:left="199"/>
      </w:pPr>
      <w:r>
        <w:rPr>
          <w:rFonts w:ascii="Times New Roman" w:eastAsia="Times New Roman" w:hAnsi="Times New Roman" w:cs="Times New Roman"/>
          <w:sz w:val="20"/>
        </w:rPr>
        <w:t xml:space="preserve"> </w:t>
      </w:r>
    </w:p>
    <w:p w:rsidR="00BC01F3" w:rsidRDefault="00163E49">
      <w:pPr>
        <w:spacing w:after="5" w:line="269" w:lineRule="auto"/>
        <w:ind w:left="7" w:right="112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wykonaniu koryta pod konstrukcję nawierzchni i zagęszczeniu podłoża, b)</w:t>
      </w:r>
      <w:r>
        <w:rPr>
          <w:rFonts w:ascii="Arial" w:eastAsia="Arial" w:hAnsi="Arial" w:cs="Arial"/>
          <w:sz w:val="20"/>
        </w:rPr>
        <w:t xml:space="preserve"> </w:t>
      </w:r>
      <w:r>
        <w:rPr>
          <w:rFonts w:ascii="Times New Roman" w:eastAsia="Times New Roman" w:hAnsi="Times New Roman" w:cs="Times New Roman"/>
          <w:sz w:val="20"/>
        </w:rPr>
        <w:t xml:space="preserve">odbiorowi końcowemu, </w:t>
      </w:r>
    </w:p>
    <w:p w:rsidR="00BC01F3" w:rsidRDefault="00163E49">
      <w:pPr>
        <w:spacing w:after="235" w:line="269" w:lineRule="auto"/>
        <w:ind w:left="7" w:right="10" w:hanging="10"/>
        <w:jc w:val="both"/>
      </w:pPr>
      <w:r>
        <w:rPr>
          <w:rFonts w:ascii="Times New Roman" w:eastAsia="Times New Roman" w:hAnsi="Times New Roman" w:cs="Times New Roman"/>
          <w:sz w:val="20"/>
        </w:rPr>
        <w:t>c)</w:t>
      </w:r>
      <w:r>
        <w:rPr>
          <w:rFonts w:ascii="Arial" w:eastAsia="Arial" w:hAnsi="Arial" w:cs="Arial"/>
          <w:sz w:val="20"/>
        </w:rPr>
        <w:t xml:space="preserve"> </w:t>
      </w:r>
      <w:r>
        <w:rPr>
          <w:rFonts w:ascii="Times New Roman" w:eastAsia="Times New Roman" w:hAnsi="Times New Roman" w:cs="Times New Roman"/>
          <w:sz w:val="20"/>
        </w:rPr>
        <w:t xml:space="preserve">odbiorowi ostatecznemu.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9. PODSTAWA PŁATNOŚCI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Płatność za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nawierzchni parkingu lub zatoki należy </w:t>
      </w:r>
      <w:r>
        <w:rPr>
          <w:rFonts w:ascii="Times New Roman" w:eastAsia="Times New Roman" w:hAnsi="Times New Roman" w:cs="Times New Roman"/>
          <w:sz w:val="20"/>
        </w:rPr>
        <w:t xml:space="preserve">przyjmować zgodnie z obmiarem i oceną jakości robót. </w:t>
      </w:r>
    </w:p>
    <w:p w:rsidR="00BC01F3" w:rsidRDefault="00163E49">
      <w:pPr>
        <w:tabs>
          <w:tab w:val="center" w:pos="203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wykonania robót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roboty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na teren budowy potrzebnych materiałów,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robót ziemnych i odwodnieniowych,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koryta i </w:t>
      </w:r>
      <w:r>
        <w:rPr>
          <w:rFonts w:ascii="Times New Roman" w:eastAsia="Times New Roman" w:hAnsi="Times New Roman" w:cs="Times New Roman"/>
          <w:sz w:val="20"/>
        </w:rPr>
        <w:t xml:space="preserve">ułożenie podbudowy, ewentualnie wykonanie podsypki,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krawężników, obrzeży i chodników,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nawierzchni, </w:t>
      </w:r>
    </w:p>
    <w:p w:rsidR="00BC01F3" w:rsidRDefault="00163E49">
      <w:pPr>
        <w:spacing w:after="31"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w:t>
      </w:r>
      <w:r>
        <w:rPr>
          <w:rFonts w:ascii="Times New Roman" w:eastAsia="Times New Roman" w:hAnsi="Times New Roman" w:cs="Times New Roman"/>
          <w:sz w:val="20"/>
        </w:rPr>
        <w:tab/>
        <w:t xml:space="preserve">robót </w:t>
      </w:r>
      <w:r>
        <w:rPr>
          <w:rFonts w:ascii="Times New Roman" w:eastAsia="Times New Roman" w:hAnsi="Times New Roman" w:cs="Times New Roman"/>
          <w:sz w:val="20"/>
        </w:rPr>
        <w:tab/>
        <w:t xml:space="preserve">wykończeniowych </w:t>
      </w:r>
      <w:r>
        <w:rPr>
          <w:rFonts w:ascii="Times New Roman" w:eastAsia="Times New Roman" w:hAnsi="Times New Roman" w:cs="Times New Roman"/>
          <w:sz w:val="20"/>
        </w:rPr>
        <w:tab/>
        <w:t xml:space="preserve">i </w:t>
      </w:r>
      <w:r>
        <w:rPr>
          <w:rFonts w:ascii="Times New Roman" w:eastAsia="Times New Roman" w:hAnsi="Times New Roman" w:cs="Times New Roman"/>
          <w:sz w:val="20"/>
        </w:rPr>
        <w:tab/>
        <w:t xml:space="preserve">ewentualnie </w:t>
      </w:r>
      <w:r>
        <w:rPr>
          <w:rFonts w:ascii="Times New Roman" w:eastAsia="Times New Roman" w:hAnsi="Times New Roman" w:cs="Times New Roman"/>
          <w:sz w:val="20"/>
        </w:rPr>
        <w:tab/>
        <w:t xml:space="preserve">oznakowania </w:t>
      </w:r>
      <w:r>
        <w:rPr>
          <w:rFonts w:ascii="Times New Roman" w:eastAsia="Times New Roman" w:hAnsi="Times New Roman" w:cs="Times New Roman"/>
          <w:sz w:val="20"/>
        </w:rPr>
        <w:tab/>
        <w:t xml:space="preserve">poziomego                         i pionowego, </w:t>
      </w:r>
    </w:p>
    <w:p w:rsidR="00BC01F3" w:rsidRDefault="00163E49">
      <w:pPr>
        <w:spacing w:after="22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pomiarów i badań laboratoryjnych zgodnie z dokumentacją projektową i specyfikacją techniczną. </w:t>
      </w:r>
    </w:p>
    <w:p w:rsidR="00BC01F3" w:rsidRDefault="00163E49">
      <w:pPr>
        <w:spacing w:after="212" w:line="270" w:lineRule="auto"/>
        <w:ind w:left="-5" w:right="1" w:hanging="10"/>
        <w:jc w:val="both"/>
      </w:pPr>
      <w:r>
        <w:rPr>
          <w:rFonts w:ascii="Times New Roman" w:eastAsia="Times New Roman" w:hAnsi="Times New Roman" w:cs="Times New Roman"/>
          <w:b/>
          <w:sz w:val="20"/>
        </w:rPr>
        <w:t xml:space="preserve">10. PRZEPISY ZWIĄZANE </w:t>
      </w:r>
    </w:p>
    <w:p w:rsidR="00BC01F3" w:rsidRDefault="00163E49">
      <w:pPr>
        <w:spacing w:after="92" w:line="270" w:lineRule="auto"/>
        <w:ind w:left="-5" w:right="1" w:hanging="10"/>
        <w:jc w:val="both"/>
      </w:pPr>
      <w:r>
        <w:rPr>
          <w:rFonts w:ascii="Times New Roman" w:eastAsia="Times New Roman" w:hAnsi="Times New Roman" w:cs="Times New Roman"/>
          <w:b/>
          <w:sz w:val="20"/>
        </w:rPr>
        <w:t xml:space="preserve">Normy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PN-88/B-30000 </w:t>
      </w:r>
      <w:r>
        <w:rPr>
          <w:rFonts w:ascii="Times New Roman" w:eastAsia="Times New Roman" w:hAnsi="Times New Roman" w:cs="Times New Roman"/>
          <w:sz w:val="20"/>
        </w:rPr>
        <w:tab/>
        <w:t xml:space="preserve">Cement portlandzki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PN-88/B-32250 </w:t>
      </w:r>
      <w:r>
        <w:rPr>
          <w:rFonts w:ascii="Times New Roman" w:eastAsia="Times New Roman" w:hAnsi="Times New Roman" w:cs="Times New Roman"/>
          <w:sz w:val="20"/>
        </w:rPr>
        <w:tab/>
        <w:t xml:space="preserve">Materiały budowlane. Woda do betonów i zapraw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PN-59/S-96019 Drog</w:t>
      </w:r>
      <w:r>
        <w:rPr>
          <w:rFonts w:ascii="Times New Roman" w:eastAsia="Times New Roman" w:hAnsi="Times New Roman" w:cs="Times New Roman"/>
          <w:sz w:val="20"/>
        </w:rPr>
        <w:t xml:space="preserve">i samochodowe. Nawierzchnie klinkierowe. Wymagania techniczne i warunki odbioru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lastRenderedPageBreak/>
        <w:t xml:space="preserve">PN-58/S-96026 </w:t>
      </w:r>
      <w:r>
        <w:rPr>
          <w:rFonts w:ascii="Times New Roman" w:eastAsia="Times New Roman" w:hAnsi="Times New Roman" w:cs="Times New Roman"/>
          <w:sz w:val="20"/>
        </w:rPr>
        <w:tab/>
        <w:t xml:space="preserve">Drogi samochodowe. Nawierzchnie z kostki kamiennej </w:t>
      </w:r>
    </w:p>
    <w:p w:rsidR="00BC01F3" w:rsidRDefault="00163E49">
      <w:pPr>
        <w:spacing w:after="5" w:line="269" w:lineRule="auto"/>
        <w:ind w:left="2387" w:right="10" w:hanging="10"/>
        <w:jc w:val="both"/>
      </w:pPr>
      <w:r>
        <w:rPr>
          <w:rFonts w:ascii="Times New Roman" w:eastAsia="Times New Roman" w:hAnsi="Times New Roman" w:cs="Times New Roman"/>
          <w:sz w:val="20"/>
        </w:rPr>
        <w:t xml:space="preserve">nieregularnej. Wymagania techniczne i badania przy odbiorze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BN-88/6731-08 </w:t>
      </w:r>
      <w:r>
        <w:rPr>
          <w:rFonts w:ascii="Times New Roman" w:eastAsia="Times New Roman" w:hAnsi="Times New Roman" w:cs="Times New Roman"/>
          <w:sz w:val="20"/>
        </w:rPr>
        <w:tab/>
        <w:t>Cement. Transport i przechowywan</w:t>
      </w:r>
      <w:r>
        <w:rPr>
          <w:rFonts w:ascii="Times New Roman" w:eastAsia="Times New Roman" w:hAnsi="Times New Roman" w:cs="Times New Roman"/>
          <w:sz w:val="20"/>
        </w:rPr>
        <w:t xml:space="preserve">ie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BN-80/6775.03.03 </w:t>
      </w:r>
      <w:r>
        <w:rPr>
          <w:rFonts w:ascii="Times New Roman" w:eastAsia="Times New Roman" w:hAnsi="Times New Roman" w:cs="Times New Roman"/>
          <w:sz w:val="20"/>
        </w:rPr>
        <w:tab/>
        <w:t xml:space="preserve">Prefabrykaty budowlane z betonu. Elementy nawierzchni </w:t>
      </w:r>
    </w:p>
    <w:p w:rsidR="00BC01F3" w:rsidRDefault="00163E49">
      <w:pPr>
        <w:spacing w:after="5" w:line="269" w:lineRule="auto"/>
        <w:ind w:left="2387" w:right="10" w:hanging="10"/>
        <w:jc w:val="both"/>
      </w:pPr>
      <w:r>
        <w:rPr>
          <w:rFonts w:ascii="Times New Roman" w:eastAsia="Times New Roman" w:hAnsi="Times New Roman" w:cs="Times New Roman"/>
          <w:sz w:val="20"/>
        </w:rPr>
        <w:t xml:space="preserve">dróg, ulic, parkingów i torowisk tramwajowych. Płyty chodnikowe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BN-77/6741-02 </w:t>
      </w:r>
      <w:r>
        <w:rPr>
          <w:rFonts w:ascii="Times New Roman" w:eastAsia="Times New Roman" w:hAnsi="Times New Roman" w:cs="Times New Roman"/>
          <w:sz w:val="20"/>
        </w:rPr>
        <w:tab/>
        <w:t xml:space="preserve">Klinkier drogowy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BN-66/6774-01 </w:t>
      </w:r>
      <w:r>
        <w:rPr>
          <w:rFonts w:ascii="Times New Roman" w:eastAsia="Times New Roman" w:hAnsi="Times New Roman" w:cs="Times New Roman"/>
          <w:sz w:val="20"/>
        </w:rPr>
        <w:tab/>
        <w:t xml:space="preserve">Kruszywa naturalne do nawierzchni drogowych i kolejowych. </w:t>
      </w:r>
    </w:p>
    <w:p w:rsidR="00BC01F3" w:rsidRDefault="00163E49">
      <w:pPr>
        <w:spacing w:after="5" w:line="269" w:lineRule="auto"/>
        <w:ind w:left="2387" w:right="10" w:hanging="10"/>
        <w:jc w:val="both"/>
      </w:pPr>
      <w:r>
        <w:rPr>
          <w:rFonts w:ascii="Times New Roman" w:eastAsia="Times New Roman" w:hAnsi="Times New Roman" w:cs="Times New Roman"/>
          <w:sz w:val="20"/>
        </w:rPr>
        <w:t xml:space="preserve">Żwir i pospółka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BN-87/6774-04 Kruszywo mineralne. Kruszywo naturalne do nawierzchni drogowych. Piasek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BN-80/6775-03.01 </w:t>
      </w:r>
      <w:r>
        <w:rPr>
          <w:rFonts w:ascii="Times New Roman" w:eastAsia="Times New Roman" w:hAnsi="Times New Roman" w:cs="Times New Roman"/>
          <w:sz w:val="20"/>
        </w:rPr>
        <w:tab/>
        <w:t xml:space="preserve">Prefabrykaty budowlane z betonu. Elementy nawierzchni </w:t>
      </w:r>
    </w:p>
    <w:p w:rsidR="00BC01F3" w:rsidRDefault="00163E49">
      <w:pPr>
        <w:spacing w:after="5" w:line="269" w:lineRule="auto"/>
        <w:ind w:left="2387" w:right="10" w:hanging="10"/>
        <w:jc w:val="both"/>
      </w:pPr>
      <w:r>
        <w:rPr>
          <w:rFonts w:ascii="Times New Roman" w:eastAsia="Times New Roman" w:hAnsi="Times New Roman" w:cs="Times New Roman"/>
          <w:sz w:val="20"/>
        </w:rPr>
        <w:t xml:space="preserve">dróg, ulic, parkingów i torowisk tramwajowych. Wspólne wymagania i badania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BN-</w:t>
      </w:r>
      <w:r>
        <w:rPr>
          <w:rFonts w:ascii="Times New Roman" w:eastAsia="Times New Roman" w:hAnsi="Times New Roman" w:cs="Times New Roman"/>
          <w:sz w:val="20"/>
        </w:rPr>
        <w:t xml:space="preserve">80/6775-03.02 </w:t>
      </w:r>
      <w:r>
        <w:rPr>
          <w:rFonts w:ascii="Times New Roman" w:eastAsia="Times New Roman" w:hAnsi="Times New Roman" w:cs="Times New Roman"/>
          <w:sz w:val="20"/>
        </w:rPr>
        <w:tab/>
        <w:t xml:space="preserve">Prefabrykaty budowlane z betonu. Elementy nawierzchni </w:t>
      </w:r>
    </w:p>
    <w:p w:rsidR="00BC01F3" w:rsidRDefault="00163E49">
      <w:pPr>
        <w:spacing w:after="5" w:line="269" w:lineRule="auto"/>
        <w:ind w:left="2387" w:right="10" w:hanging="10"/>
        <w:jc w:val="both"/>
      </w:pPr>
      <w:r>
        <w:rPr>
          <w:rFonts w:ascii="Times New Roman" w:eastAsia="Times New Roman" w:hAnsi="Times New Roman" w:cs="Times New Roman"/>
          <w:sz w:val="20"/>
        </w:rPr>
        <w:t xml:space="preserve">dróg, ulic, parkingów i torowisk tramwajowych. Płyty drogowe </w:t>
      </w:r>
    </w:p>
    <w:p w:rsidR="00BC01F3" w:rsidRDefault="00163E49">
      <w:pPr>
        <w:numPr>
          <w:ilvl w:val="0"/>
          <w:numId w:val="140"/>
        </w:numPr>
        <w:spacing w:after="5" w:line="269" w:lineRule="auto"/>
        <w:ind w:right="10" w:hanging="444"/>
        <w:jc w:val="both"/>
      </w:pPr>
      <w:r>
        <w:rPr>
          <w:rFonts w:ascii="Times New Roman" w:eastAsia="Times New Roman" w:hAnsi="Times New Roman" w:cs="Times New Roman"/>
          <w:sz w:val="20"/>
        </w:rPr>
        <w:t xml:space="preserve">BN-80/6775-03.04 </w:t>
      </w:r>
      <w:r>
        <w:rPr>
          <w:rFonts w:ascii="Times New Roman" w:eastAsia="Times New Roman" w:hAnsi="Times New Roman" w:cs="Times New Roman"/>
          <w:sz w:val="20"/>
        </w:rPr>
        <w:tab/>
        <w:t xml:space="preserve">Prefabrykaty budowlane z betonu. Elementy nawierzchni </w:t>
      </w:r>
    </w:p>
    <w:p w:rsidR="00BC01F3" w:rsidRDefault="00BC01F3">
      <w:pPr>
        <w:sectPr w:rsidR="00BC01F3">
          <w:headerReference w:type="even" r:id="rId57"/>
          <w:headerReference w:type="default" r:id="rId58"/>
          <w:headerReference w:type="first" r:id="rId59"/>
          <w:pgSz w:w="11906" w:h="16841"/>
          <w:pgMar w:top="2509" w:right="2264" w:bottom="3169" w:left="2268" w:header="708" w:footer="708" w:gutter="0"/>
          <w:pgNumType w:start="1"/>
          <w:cols w:space="708"/>
          <w:titlePg/>
        </w:sectPr>
      </w:pPr>
    </w:p>
    <w:p w:rsidR="00BC01F3" w:rsidRDefault="00163E49">
      <w:pPr>
        <w:tabs>
          <w:tab w:val="center" w:pos="2438"/>
          <w:tab w:val="right" w:pos="7375"/>
        </w:tabs>
        <w:spacing w:after="0"/>
        <w:ind w:left="-15"/>
      </w:pPr>
      <w:r>
        <w:rPr>
          <w:rFonts w:ascii="Times New Roman" w:eastAsia="Times New Roman" w:hAnsi="Times New Roman" w:cs="Times New Roman"/>
          <w:i/>
          <w:sz w:val="20"/>
        </w:rPr>
        <w:lastRenderedPageBreak/>
        <w:t>D-10.06.01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Parkingi i zatoki</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t>11</w:t>
      </w:r>
      <w:r>
        <w:rPr>
          <w:rFonts w:ascii="Century Gothic" w:eastAsia="Century Gothic" w:hAnsi="Century Gothic" w:cs="Century Gothic"/>
          <w:sz w:val="20"/>
        </w:rPr>
        <w:t xml:space="preserve"> </w:t>
      </w:r>
    </w:p>
    <w:p w:rsidR="00BC01F3" w:rsidRDefault="00163E49">
      <w:pPr>
        <w:spacing w:after="10"/>
        <w:ind w:left="-84" w:right="-67"/>
      </w:pPr>
      <w:r>
        <w:rPr>
          <w:noProof/>
        </w:rPr>
        <mc:AlternateContent>
          <mc:Choice Requires="wpg">
            <w:drawing>
              <wp:inline distT="0" distB="0" distL="0" distR="0">
                <wp:extent cx="4778680" cy="9144"/>
                <wp:effectExtent l="0" t="0" r="0" b="0"/>
                <wp:docPr id="548375" name="Group 548375"/>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5899" name="Shape 715899"/>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900" name="Shape 715900"/>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901" name="Shape 715901"/>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902" name="Shape 715902"/>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5903" name="Shape 715903"/>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346826D" id="Group 548375" o:spid="_x0000_s1026" style="width:376.25pt;height:.7pt;mso-position-horizontal-relative:char;mso-position-vertical-relative:lin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">
                <v:shape id="Shape 715899"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kvcYA&#10;AADfAAAADwAAAGRycy9kb3ducmV2LnhtbESPUWvCMBSF3wf7D+EO9jZTZW5ajTKEoSAM5vYDbpvb&#10;NtjclCbV+O+NIPh4OOd8h7NcR9uKE/XeOFYwHmUgiEunDdcK/v++32YgfEDW2DomBRfysF49Py0x&#10;1+7Mv3Q6hFokCPscFTQhdLmUvmzIoh+5jjh5lesthiT7WuoezwluWznJsg9p0XBaaLCjTUPl8TBY&#10;BXE7HWwVitYUZlPEiof3/eRHqdeX+LUAESiGR/je3mkFn+PpbD6H25/0Be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vkvcYAAADfAAAADwAAAAAAAAAAAAAAAACYAgAAZHJz&#10;L2Rvd25yZXYueG1sUEsFBgAAAAAEAAQA9QAAAIsDAAAAAA==&#10;" path="m,l1134161,r,9144l,9144,,e" fillcolor="black" stroked="f" strokeweight="0">
                  <v:stroke miterlimit="83231f" joinstyle="miter"/>
                  <v:path arrowok="t" textboxrect="0,0,1134161,9144"/>
                </v:shape>
                <v:shape id="Shape 715900"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kDF8UA&#10;AADfAAAADwAAAGRycy9kb3ducmV2LnhtbESPzWoCMRSF94LvEK7QnSaK1XY0igoFKQitdeHydnKd&#10;GZzcjEnU6ds3C8Hl4fzxzZetrcWNfKgcaxgOFAji3JmKCw2Hn4/+G4gQkQ3WjknDHwVYLrqdOWbG&#10;3fmbbvtYiDTCIUMNZYxNJmXIS7IYBq4hTt7JeYsxSV9I4/Gexm0tR0pNpMWK00OJDW1Kys/7q9XQ&#10;XAp/vASz5t/r1+eU1Zba3Vjrl167moGI1MZn+NHeGg3T4eu7SgSJJ7G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aQMXxQAAAN8AAAAPAAAAAAAAAAAAAAAAAJgCAABkcnMv&#10;ZG93bnJldi54bWxQSwUGAAAAAAQABAD1AAAAigMAAAAA&#10;" path="m,l9144,r,9144l,9144,,e" fillcolor="black" stroked="f" strokeweight="0">
                  <v:stroke miterlimit="83231f" joinstyle="miter"/>
                  <v:path arrowok="t" textboxrect="0,0,9144,9144"/>
                </v:shape>
                <v:shape id="Shape 715901"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GZhcgA&#10;AADfAAAADwAAAGRycy9kb3ducmV2LnhtbESPwW7CMBBE75X6D9ZW6q04QSqFgEEItaUXDiF8wCpe&#10;4oh4HdmGhH59XalSj6OZeaNZbUbbiRv50DpWkE8yEMS10y03Ck7Vx8scRIjIGjvHpOBOATbrx4cV&#10;FtoNXNLtGBuRIBwKVGBi7AspQ23IYpi4njh5Z+ctxiR9I7XHIcFtJ6dZNpMWW04LBnvaGaovx6tV&#10;MD3cq+/Bv1ef17LZ78uZLk/moNTz07hdgog0xv/wX/tLK3jLXxdZDr9/0he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4ZmFyAAAAN8AAAAPAAAAAAAAAAAAAAAAAJgCAABk&#10;cnMvZG93bnJldi54bWxQSwUGAAAAAAQABAD1AAAAjQMAAAAA&#10;" path="m,l3060446,r,9144l,9144,,e" fillcolor="black" stroked="f" strokeweight="0">
                  <v:stroke miterlimit="83231f" joinstyle="miter"/>
                  <v:path arrowok="t" textboxrect="0,0,3060446,9144"/>
                </v:shape>
                <v:shape id="Shape 715902"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4+8cA&#10;AADfAAAADwAAAGRycy9kb3ducmV2LnhtbESPW2sCMRSE34X+h3AKvmmitF62RtGCIIWCtwcfTzen&#10;u0s3J2sSdfvvm4Lg4zAz3zCzRWtrcSUfKscaBn0Fgjh3puJCw/Gw7k1AhIhssHZMGn4pwGL+1Jlh&#10;ZtyNd3Tdx0IkCIcMNZQxNpmUIS/JYui7hjh5385bjEn6QhqPtwS3tRwqNZIWK04LJTb0XlL+s79Y&#10;Dc258KdzMCv+umw/xqw21H6+aN19bpdvICK18RG+tzdGw3jwOlVD+P+Tv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3OPvHAAAA3wAAAA8AAAAAAAAAAAAAAAAAmAIAAGRy&#10;cy9kb3ducmV2LnhtbFBLBQYAAAAABAAEAPUAAACMAwAAAAA=&#10;" path="m,l9144,r,9144l,9144,,e" fillcolor="black" stroked="f" strokeweight="0">
                  <v:stroke miterlimit="83231f" joinstyle="miter"/>
                  <v:path arrowok="t" textboxrect="0,0,9144,9144"/>
                </v:shape>
                <v:shape id="Shape 715903"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BYD8YA&#10;AADfAAAADwAAAGRycy9kb3ducmV2LnhtbESPQWsCMRSE70L/Q3iFXqQmtlh1NUqpWHrtWu+PzXM3&#10;dvOyTaKu/74pFDwOM/MNs1z3rhVnCtF61jAeKRDElTeWaw1fu+3jDERMyAZbz6ThShHWq7vBEgvj&#10;L/xJ5zLVIkM4FqihSakrpIxVQw7jyHfE2Tv44DBlGWppAl4y3LXySakX6dByXmiwo7eGqu/y5DQo&#10;Y3bd0JbH0E+G75vN/jr98Vbrh/v+dQEiUZ9u4f/2h9EwHU/m6hn+/uQv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BYD8YAAADfAAAADwAAAAAAAAAAAAAAAACYAgAAZHJz&#10;L2Rvd25yZXYueG1sUEsFBgAAAAAEAAQA9QAAAIsDAAAAAA==&#10;" path="m,l583997,r,9144l,9144,,e" fillcolor="black" stroked="f" strokeweight="0">
                  <v:stroke miterlimit="83231f" joinstyle="miter"/>
                  <v:path arrowok="t" textboxrect="0,0,583997,9144"/>
                </v:shape>
                <w10:anchorlock/>
              </v:group>
            </w:pict>
          </mc:Fallback>
        </mc:AlternateContent>
      </w:r>
    </w:p>
    <w:p w:rsidR="00BC01F3" w:rsidRDefault="00163E49">
      <w:pPr>
        <w:spacing w:after="5"/>
      </w:pPr>
      <w:r>
        <w:rPr>
          <w:rFonts w:ascii="Times New Roman" w:eastAsia="Times New Roman" w:hAnsi="Times New Roman" w:cs="Times New Roman"/>
          <w:sz w:val="20"/>
        </w:rPr>
        <w:t xml:space="preserve"> </w:t>
      </w:r>
    </w:p>
    <w:p w:rsidR="00BC01F3" w:rsidRDefault="00163E49">
      <w:pPr>
        <w:spacing w:after="5" w:line="269" w:lineRule="auto"/>
        <w:ind w:left="2387" w:right="10" w:hanging="10"/>
        <w:jc w:val="both"/>
      </w:pPr>
      <w:r>
        <w:rPr>
          <w:rFonts w:ascii="Times New Roman" w:eastAsia="Times New Roman" w:hAnsi="Times New Roman" w:cs="Times New Roman"/>
          <w:sz w:val="20"/>
        </w:rPr>
        <w:t xml:space="preserve">dróg, ulic, parkingów i torowisk tramwajowych. Krawężniki i obrzeża.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r>
        <w:br w:type="page"/>
      </w:r>
    </w:p>
    <w:p w:rsidR="00BC01F3" w:rsidRDefault="00163E49">
      <w:pPr>
        <w:spacing w:after="0"/>
        <w:ind w:left="65"/>
        <w:jc w:val="center"/>
      </w:pPr>
      <w:r>
        <w:rPr>
          <w:rFonts w:ascii="Times New Roman" w:eastAsia="Times New Roman" w:hAnsi="Times New Roman" w:cs="Times New Roman"/>
          <w:b/>
          <w:sz w:val="28"/>
        </w:rPr>
        <w:lastRenderedPageBreak/>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25"/>
        <w:ind w:left="65"/>
        <w:jc w:val="center"/>
      </w:pPr>
      <w:r>
        <w:rPr>
          <w:rFonts w:ascii="Times New Roman" w:eastAsia="Times New Roman" w:hAnsi="Times New Roman" w:cs="Times New Roman"/>
          <w:b/>
          <w:sz w:val="28"/>
        </w:rPr>
        <w:t xml:space="preserve"> </w:t>
      </w:r>
    </w:p>
    <w:p w:rsidR="00BC01F3" w:rsidRDefault="00163E49">
      <w:pPr>
        <w:spacing w:after="0"/>
        <w:ind w:left="82" w:right="80" w:hanging="10"/>
        <w:jc w:val="center"/>
      </w:pPr>
      <w:r>
        <w:rPr>
          <w:rFonts w:ascii="Times New Roman" w:eastAsia="Times New Roman" w:hAnsi="Times New Roman" w:cs="Times New Roman"/>
          <w:sz w:val="28"/>
        </w:rPr>
        <w:t>OGÓLNE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 - 08.02.02 </w:t>
      </w:r>
    </w:p>
    <w:p w:rsidR="00BC01F3" w:rsidRDefault="00163E49">
      <w:pPr>
        <w:spacing w:after="0"/>
        <w:ind w:left="62"/>
        <w:jc w:val="center"/>
      </w:pPr>
      <w:r>
        <w:rPr>
          <w:rFonts w:ascii="Times New Roman" w:eastAsia="Times New Roman" w:hAnsi="Times New Roman" w:cs="Times New Roman"/>
          <w:b/>
          <w:sz w:val="27"/>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1" w:hanging="10"/>
        <w:jc w:val="center"/>
      </w:pPr>
      <w:r>
        <w:rPr>
          <w:rFonts w:ascii="Times New Roman" w:eastAsia="Times New Roman" w:hAnsi="Times New Roman" w:cs="Times New Roman"/>
          <w:b/>
          <w:sz w:val="28"/>
        </w:rPr>
        <w:t xml:space="preserve">CHODNIK   Z   BRUKOWEJ </w:t>
      </w:r>
    </w:p>
    <w:p w:rsidR="00BC01F3" w:rsidRDefault="00163E49">
      <w:pPr>
        <w:spacing w:after="0"/>
        <w:ind w:left="10" w:right="4" w:hanging="10"/>
        <w:jc w:val="center"/>
      </w:pPr>
      <w:r>
        <w:rPr>
          <w:rFonts w:ascii="Times New Roman" w:eastAsia="Times New Roman" w:hAnsi="Times New Roman" w:cs="Times New Roman"/>
          <w:b/>
          <w:sz w:val="27"/>
        </w:rPr>
        <w:t xml:space="preserve">KOSTKI   BETONOWEJ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22"/>
        <w:ind w:left="44"/>
        <w:jc w:val="center"/>
      </w:pPr>
      <w:r>
        <w:rPr>
          <w:rFonts w:ascii="Times New Roman" w:eastAsia="Times New Roman" w:hAnsi="Times New Roman" w:cs="Times New Roman"/>
          <w:b/>
          <w:sz w:val="20"/>
        </w:rPr>
        <w:t xml:space="preserve"> </w:t>
      </w:r>
    </w:p>
    <w:p w:rsidR="00BC01F3" w:rsidRDefault="00163E49">
      <w:pPr>
        <w:spacing w:after="0"/>
        <w:ind w:left="48" w:right="46" w:hanging="10"/>
        <w:jc w:val="center"/>
      </w:pPr>
      <w:r>
        <w:rPr>
          <w:rFonts w:ascii="Times New Roman" w:eastAsia="Times New Roman" w:hAnsi="Times New Roman" w:cs="Times New Roman"/>
          <w:b/>
          <w:sz w:val="20"/>
        </w:rPr>
        <w:t xml:space="preserve">SPIS  TREŚCI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0"/>
        <w:ind w:left="48" w:right="43" w:hanging="10"/>
        <w:jc w:val="center"/>
      </w:pPr>
      <w:r>
        <w:rPr>
          <w:rFonts w:ascii="Times New Roman" w:eastAsia="Times New Roman" w:hAnsi="Times New Roman" w:cs="Times New Roman"/>
          <w:b/>
          <w:sz w:val="20"/>
        </w:rPr>
        <w:t xml:space="preserve">D-08.02.02 </w:t>
      </w:r>
    </w:p>
    <w:p w:rsidR="00BC01F3" w:rsidRDefault="00163E49">
      <w:pPr>
        <w:spacing w:after="0"/>
        <w:ind w:left="48" w:right="49" w:hanging="10"/>
        <w:jc w:val="center"/>
      </w:pPr>
      <w:r>
        <w:rPr>
          <w:rFonts w:ascii="Times New Roman" w:eastAsia="Times New Roman" w:hAnsi="Times New Roman" w:cs="Times New Roman"/>
          <w:b/>
          <w:sz w:val="20"/>
        </w:rPr>
        <w:t xml:space="preserve">CHODNIK Z BRUKOWEJ KOSTKI BETONOWEJ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w:t>
      </w:r>
      <w:r>
        <w:rPr>
          <w:rFonts w:ascii="Times New Roman" w:eastAsia="Times New Roman" w:hAnsi="Times New Roman" w:cs="Times New Roman"/>
          <w:sz w:val="20"/>
        </w:rPr>
        <w:t>.......................................................................................................................... 17</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 17</w:t>
      </w:r>
      <w:r>
        <w:rPr>
          <w:rFonts w:ascii="Times New Roman" w:eastAsia="Times New Roman" w:hAnsi="Times New Roman" w:cs="Times New Roman"/>
          <w:b/>
          <w:sz w:val="20"/>
        </w:rPr>
        <w:t xml:space="preserve"> </w:t>
      </w:r>
      <w:r>
        <w:rPr>
          <w:rFonts w:ascii="Times New Roman" w:eastAsia="Times New Roman" w:hAnsi="Times New Roman" w:cs="Times New Roman"/>
          <w:b/>
          <w:sz w:val="20"/>
        </w:rPr>
        <w:t xml:space="preserve">  3. SPRZĘT</w:t>
      </w:r>
      <w:r>
        <w:rPr>
          <w:rFonts w:ascii="Times New Roman" w:eastAsia="Times New Roman" w:hAnsi="Times New Roman" w:cs="Times New Roman"/>
          <w:sz w:val="20"/>
        </w:rPr>
        <w:t xml:space="preserve"> ........................................................................................................................ 19</w:t>
      </w:r>
      <w:r>
        <w:rPr>
          <w:rFonts w:ascii="Times New Roman" w:eastAsia="Times New Roman" w:hAnsi="Times New Roman" w:cs="Times New Roman"/>
          <w:b/>
          <w:sz w:val="20"/>
        </w:rPr>
        <w:t xml:space="preserve">   4. 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20</w:t>
      </w:r>
      <w:r>
        <w:rPr>
          <w:rFonts w:ascii="Times New Roman" w:eastAsia="Times New Roman" w:hAnsi="Times New Roman" w:cs="Times New Roman"/>
          <w:b/>
          <w:sz w:val="20"/>
        </w:rPr>
        <w:t xml:space="preserve">   5. WYKONANIE ROBÓT</w:t>
      </w:r>
      <w:r>
        <w:rPr>
          <w:rFonts w:ascii="Times New Roman" w:eastAsia="Times New Roman" w:hAnsi="Times New Roman" w:cs="Times New Roman"/>
          <w:sz w:val="20"/>
        </w:rPr>
        <w:t xml:space="preserve"> .............................................................................................. 20</w:t>
      </w:r>
      <w:r>
        <w:rPr>
          <w:rFonts w:ascii="Times New Roman" w:eastAsia="Times New Roman" w:hAnsi="Times New Roman" w:cs="Times New Roman"/>
          <w:b/>
          <w:sz w:val="20"/>
        </w:rPr>
        <w:t xml:space="preserve"> </w:t>
      </w:r>
    </w:p>
    <w:p w:rsidR="00BC01F3" w:rsidRDefault="00163E49">
      <w:pPr>
        <w:spacing w:after="2" w:line="254" w:lineRule="auto"/>
        <w:ind w:left="10" w:hanging="10"/>
        <w:jc w:val="center"/>
      </w:pPr>
      <w:r>
        <w:rPr>
          <w:rFonts w:ascii="Times New Roman" w:eastAsia="Times New Roman" w:hAnsi="Times New Roman" w:cs="Times New Roman"/>
          <w:b/>
          <w:sz w:val="20"/>
        </w:rPr>
        <w:t xml:space="preserve">  6. KONTROLA JAKOŚCI ROBÓT</w:t>
      </w:r>
      <w:r>
        <w:rPr>
          <w:rFonts w:ascii="Times New Roman" w:eastAsia="Times New Roman" w:hAnsi="Times New Roman" w:cs="Times New Roman"/>
          <w:sz w:val="20"/>
        </w:rPr>
        <w:t xml:space="preserve"> .............................................................................. 21</w:t>
      </w:r>
      <w:r>
        <w:rPr>
          <w:rFonts w:ascii="Times New Roman" w:eastAsia="Times New Roman" w:hAnsi="Times New Roman" w:cs="Times New Roman"/>
          <w:b/>
          <w:sz w:val="20"/>
        </w:rPr>
        <w:t xml:space="preserve">   7. OBMIAR ROBÓ</w:t>
      </w:r>
      <w:r>
        <w:rPr>
          <w:rFonts w:ascii="Times New Roman" w:eastAsia="Times New Roman" w:hAnsi="Times New Roman" w:cs="Times New Roman"/>
          <w:b/>
          <w:sz w:val="20"/>
        </w:rPr>
        <w:t>T</w:t>
      </w:r>
      <w:r>
        <w:rPr>
          <w:rFonts w:ascii="Times New Roman" w:eastAsia="Times New Roman" w:hAnsi="Times New Roman" w:cs="Times New Roman"/>
          <w:sz w:val="20"/>
        </w:rPr>
        <w:t xml:space="preserve"> ....................................................................................................... 22</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 23</w:t>
      </w:r>
      <w:r>
        <w:rPr>
          <w:rFonts w:ascii="Times New Roman" w:eastAsia="Times New Roman" w:hAnsi="Times New Roman" w:cs="Times New Roman"/>
          <w:b/>
          <w:sz w:val="20"/>
        </w:rPr>
        <w:t xml:space="preserve">   9. PODSTAWA PŁATNOŚ</w:t>
      </w:r>
      <w:r>
        <w:rPr>
          <w:rFonts w:ascii="Times New Roman" w:eastAsia="Times New Roman" w:hAnsi="Times New Roman" w:cs="Times New Roman"/>
          <w:b/>
          <w:sz w:val="20"/>
        </w:rPr>
        <w:t>CI</w:t>
      </w:r>
      <w:r>
        <w:rPr>
          <w:rFonts w:ascii="Times New Roman" w:eastAsia="Times New Roman" w:hAnsi="Times New Roman" w:cs="Times New Roman"/>
          <w:sz w:val="20"/>
        </w:rPr>
        <w:t xml:space="preserve"> ........................................................................................ 23</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 23</w:t>
      </w:r>
      <w:r>
        <w:rPr>
          <w:rFonts w:ascii="Times New Roman" w:eastAsia="Times New Roman" w:hAnsi="Times New Roman" w:cs="Times New Roman"/>
          <w:b/>
          <w:sz w:val="20"/>
        </w:rPr>
        <w:t xml:space="preserve"> </w:t>
      </w:r>
    </w:p>
    <w:p w:rsidR="00BC01F3" w:rsidRDefault="00163E49">
      <w:pPr>
        <w:spacing w:after="106" w:line="254" w:lineRule="auto"/>
        <w:ind w:left="10" w:right="6" w:hanging="10"/>
        <w:jc w:val="center"/>
      </w:pPr>
      <w:r>
        <w:rPr>
          <w:rFonts w:ascii="Times New Roman" w:eastAsia="Times New Roman" w:hAnsi="Times New Roman" w:cs="Times New Roman"/>
          <w:sz w:val="20"/>
        </w:rPr>
        <w:lastRenderedPageBreak/>
        <w:t>1. WSTĘP</w:t>
      </w:r>
      <w:r>
        <w:rPr>
          <w:rFonts w:ascii="Times New Roman" w:eastAsia="Times New Roman" w:hAnsi="Times New Roman" w:cs="Times New Roman"/>
          <w:b/>
          <w:sz w:val="20"/>
        </w:rPr>
        <w:t xml:space="preserve"> </w:t>
      </w:r>
    </w:p>
    <w:p w:rsidR="00BC01F3" w:rsidRDefault="00163E49">
      <w:pPr>
        <w:spacing w:after="107" w:line="270" w:lineRule="auto"/>
        <w:ind w:left="-5" w:right="1" w:hanging="10"/>
        <w:jc w:val="both"/>
      </w:pPr>
      <w:r>
        <w:rPr>
          <w:rFonts w:ascii="Times New Roman" w:eastAsia="Times New Roman" w:hAnsi="Times New Roman" w:cs="Times New Roman"/>
          <w:b/>
          <w:sz w:val="20"/>
        </w:rPr>
        <w:t xml:space="preserve">1.1. Przedmiot ST </w:t>
      </w:r>
    </w:p>
    <w:p w:rsidR="00BC01F3" w:rsidRDefault="00163E49">
      <w:pPr>
        <w:spacing w:after="94"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Przedmiote</w:t>
      </w:r>
      <w:r>
        <w:rPr>
          <w:rFonts w:ascii="Times New Roman" w:eastAsia="Times New Roman" w:hAnsi="Times New Roman" w:cs="Times New Roman"/>
          <w:sz w:val="20"/>
        </w:rPr>
        <w:t xml:space="preserve">m niniejszej  specyfikacji technicznej (ST) są wymagania dotyczące wykonania i odbioru robót związanych z wykonaniem chodnika z brukowej kostki betonowej. </w:t>
      </w:r>
    </w:p>
    <w:p w:rsidR="00BC01F3" w:rsidRDefault="00163E49">
      <w:pPr>
        <w:spacing w:after="90" w:line="270" w:lineRule="auto"/>
        <w:ind w:left="-5" w:right="1" w:hanging="10"/>
        <w:jc w:val="both"/>
      </w:pPr>
      <w:r>
        <w:rPr>
          <w:rFonts w:ascii="Times New Roman" w:eastAsia="Times New Roman" w:hAnsi="Times New Roman" w:cs="Times New Roman"/>
          <w:b/>
          <w:sz w:val="20"/>
        </w:rPr>
        <w:t xml:space="preserve">1.2. Zakres stosowania ST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Specyfikacja </w:t>
      </w:r>
      <w:r>
        <w:rPr>
          <w:rFonts w:ascii="Times New Roman" w:eastAsia="Times New Roman" w:hAnsi="Times New Roman" w:cs="Times New Roman"/>
          <w:sz w:val="20"/>
        </w:rPr>
        <w:t xml:space="preserve">techniczna (ST) stanowi dokument przetargowy i kontraktowy przy zlecaniu i realizacji robót na drogach powiatowych. </w:t>
      </w:r>
    </w:p>
    <w:p w:rsidR="00BC01F3" w:rsidRDefault="00163E49">
      <w:pPr>
        <w:spacing w:after="128"/>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1.3. Zakres robót objętych ST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Ustalenia zawarte w niniejszej specyfikacji dotyczą zasad prowadzenia robót związanych z wykonaniem cho</w:t>
      </w:r>
      <w:r>
        <w:rPr>
          <w:rFonts w:ascii="Times New Roman" w:eastAsia="Times New Roman" w:hAnsi="Times New Roman" w:cs="Times New Roman"/>
          <w:sz w:val="20"/>
        </w:rPr>
        <w:t xml:space="preserve">dnika z brukowej kostki betonowej.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1.4. Określenia podstawowe </w:t>
      </w:r>
    </w:p>
    <w:p w:rsidR="00BC01F3" w:rsidRDefault="00163E49">
      <w:pPr>
        <w:spacing w:after="125" w:line="272" w:lineRule="auto"/>
        <w:ind w:left="-5" w:hanging="10"/>
      </w:pPr>
      <w:r>
        <w:rPr>
          <w:rFonts w:ascii="Times New Roman" w:eastAsia="Times New Roman" w:hAnsi="Times New Roman" w:cs="Times New Roman"/>
          <w:b/>
          <w:sz w:val="20"/>
        </w:rPr>
        <w:t xml:space="preserve">1.4.1. </w:t>
      </w:r>
      <w:r>
        <w:rPr>
          <w:rFonts w:ascii="Times New Roman" w:eastAsia="Times New Roman" w:hAnsi="Times New Roman" w:cs="Times New Roman"/>
          <w:b/>
          <w:sz w:val="20"/>
        </w:rPr>
        <w:tab/>
      </w:r>
      <w:r>
        <w:rPr>
          <w:rFonts w:ascii="Times New Roman" w:eastAsia="Times New Roman" w:hAnsi="Times New Roman" w:cs="Times New Roman"/>
          <w:sz w:val="20"/>
        </w:rPr>
        <w:t xml:space="preserve">Betonowa </w:t>
      </w:r>
      <w:r>
        <w:rPr>
          <w:rFonts w:ascii="Times New Roman" w:eastAsia="Times New Roman" w:hAnsi="Times New Roman" w:cs="Times New Roman"/>
          <w:sz w:val="20"/>
        </w:rPr>
        <w:tab/>
        <w:t xml:space="preserve">kostka </w:t>
      </w:r>
      <w:r>
        <w:rPr>
          <w:rFonts w:ascii="Times New Roman" w:eastAsia="Times New Roman" w:hAnsi="Times New Roman" w:cs="Times New Roman"/>
          <w:sz w:val="20"/>
        </w:rPr>
        <w:tab/>
        <w:t xml:space="preserve">brukowa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kształtka </w:t>
      </w:r>
      <w:r>
        <w:rPr>
          <w:rFonts w:ascii="Times New Roman" w:eastAsia="Times New Roman" w:hAnsi="Times New Roman" w:cs="Times New Roman"/>
          <w:sz w:val="20"/>
        </w:rPr>
        <w:tab/>
        <w:t xml:space="preserve">wytwarzana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betonu </w:t>
      </w:r>
      <w:r>
        <w:rPr>
          <w:rFonts w:ascii="Times New Roman" w:eastAsia="Times New Roman" w:hAnsi="Times New Roman" w:cs="Times New Roman"/>
          <w:sz w:val="20"/>
        </w:rPr>
        <w:tab/>
        <w:t xml:space="preserve">metodą wibroprasowania. Produkowana jest jako kształtka jednowarstwowa lub w dwóch warstwach połączonych ze sobą trwale </w:t>
      </w:r>
      <w:r>
        <w:rPr>
          <w:rFonts w:ascii="Times New Roman" w:eastAsia="Times New Roman" w:hAnsi="Times New Roman" w:cs="Times New Roman"/>
          <w:sz w:val="20"/>
        </w:rPr>
        <w:t xml:space="preserve">w fazie produkcji. </w:t>
      </w:r>
    </w:p>
    <w:p w:rsidR="00BC01F3" w:rsidRDefault="00163E49">
      <w:pPr>
        <w:spacing w:after="136" w:line="269" w:lineRule="auto"/>
        <w:ind w:left="7" w:right="10" w:hanging="10"/>
        <w:jc w:val="both"/>
      </w:pPr>
      <w:r>
        <w:rPr>
          <w:rFonts w:ascii="Times New Roman" w:eastAsia="Times New Roman" w:hAnsi="Times New Roman" w:cs="Times New Roman"/>
          <w:b/>
          <w:sz w:val="20"/>
        </w:rPr>
        <w:t xml:space="preserve">1.4.2. </w:t>
      </w:r>
      <w:r>
        <w:rPr>
          <w:rFonts w:ascii="Times New Roman" w:eastAsia="Times New Roman" w:hAnsi="Times New Roman" w:cs="Times New Roman"/>
          <w:sz w:val="20"/>
        </w:rPr>
        <w:t xml:space="preserve">Pozostałe określenia podstawowe są zgodne z obowiązującymi, odpowiednimi polskimi normami i z definicjami i z definicjami podanymi w OST D-M-00.00.00 „Wymagania ogólne” pkt 1.4.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1.5. 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w:t>
      </w:r>
      <w:r>
        <w:rPr>
          <w:rFonts w:ascii="Times New Roman" w:eastAsia="Times New Roman" w:hAnsi="Times New Roman" w:cs="Times New Roman"/>
          <w:sz w:val="20"/>
        </w:rPr>
        <w:t xml:space="preserve">agania dotyczące robót podano w OST D-M-00.00.00 „Wymagania ogólne” pkt 1.5. </w:t>
      </w:r>
    </w:p>
    <w:p w:rsidR="00BC01F3" w:rsidRDefault="00163E49">
      <w:pPr>
        <w:numPr>
          <w:ilvl w:val="0"/>
          <w:numId w:val="141"/>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wymagania dotyczące materiałów, ich pozyskiwania i składowania, podano w  OST D-M-00.00.00 „Wymagania ogólne” pkt 2.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102"/>
      </w:pPr>
      <w:r>
        <w:rPr>
          <w:rFonts w:ascii="Times New Roman" w:eastAsia="Times New Roman" w:hAnsi="Times New Roman" w:cs="Times New Roman"/>
          <w:sz w:val="20"/>
        </w:rPr>
        <w:t xml:space="preserve"> </w:t>
      </w:r>
    </w:p>
    <w:p w:rsidR="00BC01F3" w:rsidRDefault="00163E49">
      <w:pPr>
        <w:numPr>
          <w:ilvl w:val="1"/>
          <w:numId w:val="141"/>
        </w:numPr>
        <w:spacing w:after="92" w:line="270" w:lineRule="auto"/>
        <w:ind w:right="1" w:hanging="352"/>
        <w:jc w:val="both"/>
      </w:pPr>
      <w:r>
        <w:rPr>
          <w:rFonts w:ascii="Times New Roman" w:eastAsia="Times New Roman" w:hAnsi="Times New Roman" w:cs="Times New Roman"/>
          <w:b/>
          <w:sz w:val="20"/>
        </w:rPr>
        <w:t xml:space="preserve">Betonowa kostka brukowa - wymagania </w:t>
      </w:r>
    </w:p>
    <w:p w:rsidR="00BC01F3" w:rsidRDefault="00163E49">
      <w:pPr>
        <w:numPr>
          <w:ilvl w:val="2"/>
          <w:numId w:val="141"/>
        </w:numPr>
        <w:spacing w:after="93" w:line="269" w:lineRule="auto"/>
        <w:ind w:right="10" w:hanging="552"/>
        <w:jc w:val="both"/>
      </w:pPr>
      <w:r>
        <w:rPr>
          <w:rFonts w:ascii="Times New Roman" w:eastAsia="Times New Roman" w:hAnsi="Times New Roman" w:cs="Times New Roman"/>
          <w:sz w:val="20"/>
        </w:rPr>
        <w:t xml:space="preserve">Aprobata techniczna </w:t>
      </w:r>
    </w:p>
    <w:p w:rsidR="00BC01F3" w:rsidRDefault="00163E49">
      <w:pPr>
        <w:spacing w:after="5" w:line="272" w:lineRule="auto"/>
        <w:ind w:left="-5" w:hanging="10"/>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Warunkiem dopuszczenia do stosowania betonowej kostki brukowej w budownictwie drogowym jest posiadanie aprobaty technicznej, wydanej przez uprawnioną jednostkę. </w:t>
      </w:r>
    </w:p>
    <w:p w:rsidR="00BC01F3" w:rsidRDefault="00163E49">
      <w:pPr>
        <w:numPr>
          <w:ilvl w:val="2"/>
          <w:numId w:val="141"/>
        </w:numPr>
        <w:spacing w:after="132" w:line="269" w:lineRule="auto"/>
        <w:ind w:right="10" w:hanging="552"/>
        <w:jc w:val="both"/>
      </w:pPr>
      <w:r>
        <w:rPr>
          <w:rFonts w:ascii="Times New Roman" w:eastAsia="Times New Roman" w:hAnsi="Times New Roman" w:cs="Times New Roman"/>
          <w:sz w:val="20"/>
        </w:rPr>
        <w:t xml:space="preserve">Wygląd zewnętrzny </w:t>
      </w:r>
    </w:p>
    <w:p w:rsidR="00BC01F3" w:rsidRDefault="00163E49">
      <w:pPr>
        <w:spacing w:after="88"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Struktura wyrobu powinna być zwarta, bez rys, pęknięć, plam i ubytków.  Powierzchnia górna kostek powinna być równa i szorstka, a krawędzie kostek równe i proste, wklęśnięcia nie powinny przekraczać 2 mm dla kostek o grubości </w:t>
      </w:r>
      <w:r>
        <w:rPr>
          <w:rFonts w:ascii="Segoe UI Symbol" w:eastAsia="Segoe UI Symbol" w:hAnsi="Segoe UI Symbol" w:cs="Segoe UI Symbol"/>
          <w:sz w:val="20"/>
        </w:rPr>
        <w:t></w:t>
      </w:r>
      <w:r>
        <w:rPr>
          <w:rFonts w:ascii="Times New Roman" w:eastAsia="Times New Roman" w:hAnsi="Times New Roman" w:cs="Times New Roman"/>
          <w:sz w:val="20"/>
        </w:rPr>
        <w:t xml:space="preserve"> 80 mm. </w:t>
      </w:r>
    </w:p>
    <w:p w:rsidR="00BC01F3" w:rsidRDefault="00163E49">
      <w:pPr>
        <w:numPr>
          <w:ilvl w:val="2"/>
          <w:numId w:val="141"/>
        </w:numPr>
        <w:spacing w:after="132" w:line="269" w:lineRule="auto"/>
        <w:ind w:right="10" w:hanging="552"/>
        <w:jc w:val="both"/>
      </w:pPr>
      <w:r>
        <w:rPr>
          <w:rFonts w:ascii="Times New Roman" w:eastAsia="Times New Roman" w:hAnsi="Times New Roman" w:cs="Times New Roman"/>
          <w:sz w:val="20"/>
        </w:rPr>
        <w:t>Kształt, wymiary i k</w:t>
      </w:r>
      <w:r>
        <w:rPr>
          <w:rFonts w:ascii="Times New Roman" w:eastAsia="Times New Roman" w:hAnsi="Times New Roman" w:cs="Times New Roman"/>
          <w:sz w:val="20"/>
        </w:rPr>
        <w:t xml:space="preserve">olor kostki brukowej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wykonania nawierzchni chodnika stosuje się betonową kostkę brukową o grubości 60 mm. Kostki o takiej grubości są produkowane w kraju.  Tolerancje wymiarowe wynoszą: </w:t>
      </w:r>
    </w:p>
    <w:p w:rsidR="00BC01F3" w:rsidRDefault="00163E49">
      <w:pPr>
        <w:spacing w:after="5" w:line="269" w:lineRule="auto"/>
        <w:ind w:left="7" w:right="4417"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 długości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Segoe UI Symbol" w:eastAsia="Segoe UI Symbol" w:hAnsi="Segoe UI Symbol" w:cs="Segoe UI Symbol"/>
          <w:sz w:val="20"/>
        </w:rPr>
        <w:t></w:t>
      </w:r>
      <w:r>
        <w:rPr>
          <w:rFonts w:ascii="Times New Roman" w:eastAsia="Times New Roman" w:hAnsi="Times New Roman" w:cs="Times New Roman"/>
          <w:sz w:val="20"/>
        </w:rPr>
        <w:t xml:space="preserve"> 3 mm,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 szerokości  </w:t>
      </w:r>
      <w:r>
        <w:rPr>
          <w:rFonts w:ascii="Times New Roman" w:eastAsia="Times New Roman" w:hAnsi="Times New Roman" w:cs="Times New Roman"/>
          <w:sz w:val="20"/>
        </w:rPr>
        <w:tab/>
      </w:r>
      <w:r>
        <w:rPr>
          <w:rFonts w:ascii="Segoe UI Symbol" w:eastAsia="Segoe UI Symbol" w:hAnsi="Segoe UI Symbol" w:cs="Segoe UI Symbol"/>
          <w:sz w:val="20"/>
        </w:rPr>
        <w:t></w:t>
      </w:r>
      <w:r>
        <w:rPr>
          <w:rFonts w:ascii="Times New Roman" w:eastAsia="Times New Roman" w:hAnsi="Times New Roman" w:cs="Times New Roman"/>
          <w:sz w:val="20"/>
        </w:rPr>
        <w:t xml:space="preserve"> 3 mm, </w:t>
      </w:r>
    </w:p>
    <w:p w:rsidR="00BC01F3" w:rsidRDefault="00163E49">
      <w:pPr>
        <w:tabs>
          <w:tab w:val="center" w:pos="1418"/>
          <w:tab w:val="center" w:pos="2463"/>
        </w:tabs>
        <w:spacing w:after="5" w:line="269" w:lineRule="auto"/>
        <w:ind w:left="-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na grubośc</w:t>
      </w:r>
      <w:r>
        <w:rPr>
          <w:rFonts w:ascii="Times New Roman" w:eastAsia="Times New Roman" w:hAnsi="Times New Roman" w:cs="Times New Roman"/>
          <w:sz w:val="20"/>
        </w:rPr>
        <w:t xml:space="preserve">i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Segoe UI Symbol" w:eastAsia="Segoe UI Symbol" w:hAnsi="Segoe UI Symbol" w:cs="Segoe UI Symbol"/>
          <w:sz w:val="20"/>
        </w:rPr>
        <w:t></w:t>
      </w:r>
      <w:r>
        <w:rPr>
          <w:rFonts w:ascii="Times New Roman" w:eastAsia="Times New Roman" w:hAnsi="Times New Roman" w:cs="Times New Roman"/>
          <w:sz w:val="20"/>
        </w:rPr>
        <w:t xml:space="preserve"> 5 mm.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Kolory kostek produkowanych aktualnie w kraju to: szary, ceglany, klinkierowy, grafitowy i brązowy. </w:t>
      </w:r>
    </w:p>
    <w:p w:rsidR="00BC01F3" w:rsidRDefault="00163E49">
      <w:pPr>
        <w:numPr>
          <w:ilvl w:val="2"/>
          <w:numId w:val="141"/>
        </w:numPr>
        <w:spacing w:after="132" w:line="269" w:lineRule="auto"/>
        <w:ind w:right="10" w:hanging="552"/>
        <w:jc w:val="both"/>
      </w:pPr>
      <w:r>
        <w:rPr>
          <w:rFonts w:ascii="Times New Roman" w:eastAsia="Times New Roman" w:hAnsi="Times New Roman" w:cs="Times New Roman"/>
          <w:sz w:val="20"/>
        </w:rPr>
        <w:t xml:space="preserve">Cechy fizykomechaniczne betonowych kostek brukowych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Betonowe kostki brukowe powinny mieć cechy fizykomechaniczne określone w tablicy 1. </w:t>
      </w:r>
    </w:p>
    <w:p w:rsidR="00BC01F3" w:rsidRDefault="00163E49">
      <w:pPr>
        <w:spacing w:after="5" w:line="269" w:lineRule="auto"/>
        <w:ind w:left="7" w:right="10" w:hanging="10"/>
        <w:jc w:val="both"/>
      </w:pPr>
      <w:r>
        <w:rPr>
          <w:rFonts w:ascii="Times New Roman" w:eastAsia="Times New Roman" w:hAnsi="Times New Roman" w:cs="Times New Roman"/>
          <w:sz w:val="20"/>
        </w:rPr>
        <w:t>T</w:t>
      </w:r>
      <w:r>
        <w:rPr>
          <w:rFonts w:ascii="Times New Roman" w:eastAsia="Times New Roman" w:hAnsi="Times New Roman" w:cs="Times New Roman"/>
          <w:sz w:val="20"/>
        </w:rPr>
        <w:t xml:space="preserve">ablica 1. Cechy fizykomechaniczne betonowych kostek brukowych </w:t>
      </w:r>
    </w:p>
    <w:tbl>
      <w:tblPr>
        <w:tblStyle w:val="TableGrid"/>
        <w:tblW w:w="7511" w:type="dxa"/>
        <w:tblInd w:w="-70" w:type="dxa"/>
        <w:tblCellMar>
          <w:top w:w="17" w:type="dxa"/>
          <w:left w:w="70" w:type="dxa"/>
          <w:bottom w:w="0" w:type="dxa"/>
          <w:right w:w="23" w:type="dxa"/>
        </w:tblCellMar>
        <w:tblLook w:val="04A0" w:firstRow="1" w:lastRow="0" w:firstColumn="1" w:lastColumn="0" w:noHBand="0" w:noVBand="1"/>
      </w:tblPr>
      <w:tblGrid>
        <w:gridCol w:w="497"/>
        <w:gridCol w:w="5811"/>
        <w:gridCol w:w="1203"/>
      </w:tblGrid>
      <w:tr w:rsidR="00BC01F3">
        <w:trPr>
          <w:trHeight w:val="379"/>
        </w:trPr>
        <w:tc>
          <w:tcPr>
            <w:tcW w:w="49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41"/>
            </w:pPr>
            <w:r>
              <w:rPr>
                <w:rFonts w:ascii="Times New Roman" w:eastAsia="Times New Roman" w:hAnsi="Times New Roman" w:cs="Times New Roman"/>
                <w:sz w:val="20"/>
              </w:rPr>
              <w:t xml:space="preserve">Lp. </w:t>
            </w:r>
          </w:p>
        </w:tc>
        <w:tc>
          <w:tcPr>
            <w:tcW w:w="5811"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Cechy </w:t>
            </w:r>
          </w:p>
        </w:tc>
        <w:tc>
          <w:tcPr>
            <w:tcW w:w="1203"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0"/>
              </w:rPr>
              <w:t xml:space="preserve">Wartość </w:t>
            </w:r>
          </w:p>
        </w:tc>
      </w:tr>
      <w:tr w:rsidR="00BC01F3">
        <w:trPr>
          <w:trHeight w:val="840"/>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1 </w:t>
            </w:r>
          </w:p>
        </w:tc>
        <w:tc>
          <w:tcPr>
            <w:tcW w:w="5811" w:type="dxa"/>
            <w:tcBorders>
              <w:top w:val="double" w:sz="6" w:space="0" w:color="000000"/>
              <w:left w:val="single" w:sz="6" w:space="0" w:color="000000"/>
              <w:bottom w:val="single" w:sz="6" w:space="0" w:color="000000"/>
              <w:right w:val="single" w:sz="6" w:space="0" w:color="000000"/>
            </w:tcBorders>
          </w:tcPr>
          <w:p w:rsidR="00BC01F3" w:rsidRDefault="00163E49">
            <w:pPr>
              <w:spacing w:after="0" w:line="263" w:lineRule="auto"/>
              <w:ind w:right="725"/>
            </w:pPr>
            <w:r>
              <w:rPr>
                <w:rFonts w:ascii="Times New Roman" w:eastAsia="Times New Roman" w:hAnsi="Times New Roman" w:cs="Times New Roman"/>
                <w:sz w:val="20"/>
              </w:rPr>
              <w:t xml:space="preserve">Wytrzymałość na ściskanie po 28 dniach, MPa, co najmniej a) średnia z sześciu kostek </w:t>
            </w:r>
          </w:p>
          <w:p w:rsidR="00BC01F3" w:rsidRDefault="00163E49">
            <w:pPr>
              <w:spacing w:after="0"/>
            </w:pPr>
            <w:r>
              <w:rPr>
                <w:rFonts w:ascii="Times New Roman" w:eastAsia="Times New Roman" w:hAnsi="Times New Roman" w:cs="Times New Roman"/>
                <w:sz w:val="20"/>
              </w:rPr>
              <w:t xml:space="preserve">b) najmniejsza pojedynczej kostki </w:t>
            </w:r>
          </w:p>
        </w:tc>
        <w:tc>
          <w:tcPr>
            <w:tcW w:w="1203" w:type="dxa"/>
            <w:tcBorders>
              <w:top w:val="double" w:sz="6" w:space="0" w:color="000000"/>
              <w:left w:val="single" w:sz="6" w:space="0" w:color="000000"/>
              <w:bottom w:val="single" w:sz="6" w:space="0" w:color="000000"/>
              <w:right w:val="single" w:sz="6" w:space="0" w:color="000000"/>
            </w:tcBorders>
          </w:tcPr>
          <w:p w:rsidR="00BC01F3" w:rsidRDefault="00163E49">
            <w:pPr>
              <w:spacing w:after="42"/>
              <w:ind w:left="2"/>
              <w:jc w:val="center"/>
            </w:pPr>
            <w:r>
              <w:rPr>
                <w:rFonts w:ascii="Times New Roman" w:eastAsia="Times New Roman" w:hAnsi="Times New Roman" w:cs="Times New Roman"/>
                <w:sz w:val="20"/>
              </w:rPr>
              <w:t xml:space="preserve"> </w:t>
            </w:r>
          </w:p>
          <w:p w:rsidR="00BC01F3" w:rsidRDefault="00163E49">
            <w:pPr>
              <w:spacing w:after="0"/>
              <w:ind w:right="45"/>
              <w:jc w:val="center"/>
            </w:pPr>
            <w:r>
              <w:rPr>
                <w:rFonts w:ascii="Times New Roman" w:eastAsia="Times New Roman" w:hAnsi="Times New Roman" w:cs="Times New Roman"/>
                <w:sz w:val="20"/>
              </w:rPr>
              <w:t xml:space="preserve">60 </w:t>
            </w:r>
          </w:p>
          <w:p w:rsidR="00BC01F3" w:rsidRDefault="00163E49">
            <w:pPr>
              <w:spacing w:after="0"/>
              <w:ind w:right="45"/>
              <w:jc w:val="center"/>
            </w:pPr>
            <w:r>
              <w:rPr>
                <w:rFonts w:ascii="Times New Roman" w:eastAsia="Times New Roman" w:hAnsi="Times New Roman" w:cs="Times New Roman"/>
                <w:sz w:val="20"/>
              </w:rPr>
              <w:t xml:space="preserve">50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2 </w:t>
            </w:r>
          </w:p>
        </w:tc>
        <w:tc>
          <w:tcPr>
            <w:tcW w:w="581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Nasiąkliwość wodą wg PN-B-</w:t>
            </w:r>
            <w:r>
              <w:rPr>
                <w:rFonts w:ascii="Times New Roman" w:eastAsia="Times New Roman" w:hAnsi="Times New Roman" w:cs="Times New Roman"/>
                <w:sz w:val="20"/>
              </w:rPr>
              <w:t xml:space="preserve">06250 [2], %, nie więcej niż </w:t>
            </w:r>
          </w:p>
        </w:tc>
        <w:tc>
          <w:tcPr>
            <w:tcW w:w="120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9"/>
              <w:jc w:val="center"/>
            </w:pPr>
            <w:r>
              <w:rPr>
                <w:rFonts w:ascii="Times New Roman" w:eastAsia="Times New Roman" w:hAnsi="Times New Roman" w:cs="Times New Roman"/>
                <w:sz w:val="20"/>
              </w:rPr>
              <w:t xml:space="preserve">5 </w:t>
            </w:r>
          </w:p>
        </w:tc>
      </w:tr>
      <w:tr w:rsidR="00BC01F3">
        <w:trPr>
          <w:trHeight w:val="151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3 </w:t>
            </w:r>
          </w:p>
        </w:tc>
        <w:tc>
          <w:tcPr>
            <w:tcW w:w="5811" w:type="dxa"/>
            <w:tcBorders>
              <w:top w:val="single" w:sz="6" w:space="0" w:color="000000"/>
              <w:left w:val="single" w:sz="6" w:space="0" w:color="000000"/>
              <w:bottom w:val="single" w:sz="6" w:space="0" w:color="000000"/>
              <w:right w:val="single" w:sz="6" w:space="0" w:color="000000"/>
            </w:tcBorders>
          </w:tcPr>
          <w:p w:rsidR="00BC01F3" w:rsidRDefault="00163E49">
            <w:pPr>
              <w:spacing w:after="38" w:line="240" w:lineRule="auto"/>
              <w:jc w:val="both"/>
            </w:pPr>
            <w:r>
              <w:rPr>
                <w:rFonts w:ascii="Times New Roman" w:eastAsia="Times New Roman" w:hAnsi="Times New Roman" w:cs="Times New Roman"/>
                <w:sz w:val="20"/>
              </w:rPr>
              <w:t xml:space="preserve">Odporność na zamrażanie, po 50 cyklach zamrażania, wg PN-B06250 [2]: </w:t>
            </w:r>
          </w:p>
          <w:p w:rsidR="00BC01F3" w:rsidRDefault="00163E49">
            <w:pPr>
              <w:numPr>
                <w:ilvl w:val="0"/>
                <w:numId w:val="403"/>
              </w:numPr>
              <w:spacing w:after="20"/>
            </w:pPr>
            <w:r>
              <w:rPr>
                <w:rFonts w:ascii="Times New Roman" w:eastAsia="Times New Roman" w:hAnsi="Times New Roman" w:cs="Times New Roman"/>
                <w:sz w:val="20"/>
              </w:rPr>
              <w:t xml:space="preserve">pęknięcia próbki </w:t>
            </w:r>
          </w:p>
          <w:p w:rsidR="00BC01F3" w:rsidRDefault="00163E49">
            <w:pPr>
              <w:numPr>
                <w:ilvl w:val="0"/>
                <w:numId w:val="403"/>
              </w:numPr>
              <w:spacing w:after="18"/>
            </w:pPr>
            <w:r>
              <w:rPr>
                <w:rFonts w:ascii="Times New Roman" w:eastAsia="Times New Roman" w:hAnsi="Times New Roman" w:cs="Times New Roman"/>
                <w:sz w:val="20"/>
              </w:rPr>
              <w:t xml:space="preserve">strata masy, %, nie więcej niż </w:t>
            </w:r>
          </w:p>
          <w:p w:rsidR="00BC01F3" w:rsidRDefault="00163E49">
            <w:pPr>
              <w:numPr>
                <w:ilvl w:val="0"/>
                <w:numId w:val="403"/>
              </w:numPr>
              <w:spacing w:after="0"/>
            </w:pPr>
            <w:r>
              <w:rPr>
                <w:rFonts w:ascii="Times New Roman" w:eastAsia="Times New Roman" w:hAnsi="Times New Roman" w:cs="Times New Roman"/>
                <w:sz w:val="20"/>
              </w:rPr>
              <w:t xml:space="preserve">obniżenie wytrzymałości na ściskanie w stosunku do wytrzymałości      </w:t>
            </w:r>
            <w:r>
              <w:rPr>
                <w:rFonts w:ascii="Times New Roman" w:eastAsia="Times New Roman" w:hAnsi="Times New Roman" w:cs="Times New Roman"/>
                <w:sz w:val="20"/>
              </w:rPr>
              <w:t xml:space="preserve">próbek nie zamrażanych, %, nie więcej niż </w:t>
            </w:r>
          </w:p>
        </w:tc>
        <w:tc>
          <w:tcPr>
            <w:tcW w:w="120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0"/>
              </w:rPr>
              <w:t xml:space="preserve"> </w:t>
            </w:r>
          </w:p>
          <w:p w:rsidR="00BC01F3" w:rsidRDefault="00163E49">
            <w:pPr>
              <w:spacing w:after="41"/>
              <w:ind w:left="2"/>
              <w:jc w:val="center"/>
            </w:pPr>
            <w:r>
              <w:rPr>
                <w:rFonts w:ascii="Times New Roman" w:eastAsia="Times New Roman" w:hAnsi="Times New Roman" w:cs="Times New Roman"/>
                <w:sz w:val="20"/>
              </w:rPr>
              <w:t xml:space="preserve"> </w:t>
            </w:r>
          </w:p>
          <w:p w:rsidR="00BC01F3" w:rsidRDefault="00163E49">
            <w:pPr>
              <w:spacing w:after="0"/>
              <w:ind w:right="48"/>
              <w:jc w:val="center"/>
            </w:pPr>
            <w:r>
              <w:rPr>
                <w:rFonts w:ascii="Times New Roman" w:eastAsia="Times New Roman" w:hAnsi="Times New Roman" w:cs="Times New Roman"/>
                <w:sz w:val="20"/>
              </w:rPr>
              <w:t xml:space="preserve">brak </w:t>
            </w:r>
          </w:p>
          <w:p w:rsidR="00BC01F3" w:rsidRDefault="00163E49">
            <w:pPr>
              <w:spacing w:after="0"/>
              <w:ind w:right="49"/>
              <w:jc w:val="center"/>
            </w:pPr>
            <w:r>
              <w:rPr>
                <w:rFonts w:ascii="Times New Roman" w:eastAsia="Times New Roman" w:hAnsi="Times New Roman" w:cs="Times New Roman"/>
                <w:sz w:val="20"/>
              </w:rPr>
              <w:t xml:space="preserve">5 </w:t>
            </w:r>
          </w:p>
          <w:p w:rsidR="00BC01F3" w:rsidRDefault="00163E49">
            <w:pPr>
              <w:spacing w:after="0"/>
              <w:ind w:left="2"/>
              <w:jc w:val="center"/>
            </w:pPr>
            <w:r>
              <w:rPr>
                <w:rFonts w:ascii="Times New Roman" w:eastAsia="Times New Roman" w:hAnsi="Times New Roman" w:cs="Times New Roman"/>
                <w:sz w:val="20"/>
              </w:rPr>
              <w:t xml:space="preserve"> </w:t>
            </w:r>
          </w:p>
          <w:p w:rsidR="00BC01F3" w:rsidRDefault="00163E49">
            <w:pPr>
              <w:spacing w:after="0"/>
              <w:ind w:right="45"/>
              <w:jc w:val="center"/>
            </w:pPr>
            <w:r>
              <w:rPr>
                <w:rFonts w:ascii="Times New Roman" w:eastAsia="Times New Roman" w:hAnsi="Times New Roman" w:cs="Times New Roman"/>
                <w:sz w:val="20"/>
              </w:rPr>
              <w:t xml:space="preserve">20 </w:t>
            </w:r>
          </w:p>
        </w:tc>
      </w:tr>
      <w:tr w:rsidR="00BC01F3">
        <w:trPr>
          <w:trHeight w:val="59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4 </w:t>
            </w:r>
          </w:p>
        </w:tc>
        <w:tc>
          <w:tcPr>
            <w:tcW w:w="5811"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Ścieralność na tarczy Boehmego wg PN-B-04111 [1], mm, nie więcej niż </w:t>
            </w:r>
          </w:p>
        </w:tc>
        <w:tc>
          <w:tcPr>
            <w:tcW w:w="1203"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0"/>
              </w:rPr>
              <w:t xml:space="preserve">4 </w:t>
            </w:r>
          </w:p>
        </w:tc>
      </w:tr>
    </w:tbl>
    <w:p w:rsidR="00BC01F3" w:rsidRDefault="00163E49">
      <w:pPr>
        <w:spacing w:after="121"/>
      </w:pPr>
      <w:r>
        <w:rPr>
          <w:rFonts w:ascii="Times New Roman" w:eastAsia="Times New Roman" w:hAnsi="Times New Roman" w:cs="Times New Roman"/>
          <w:sz w:val="20"/>
        </w:rPr>
        <w:t xml:space="preserve"> </w:t>
      </w:r>
    </w:p>
    <w:p w:rsidR="00BC01F3" w:rsidRDefault="00163E49">
      <w:pPr>
        <w:numPr>
          <w:ilvl w:val="1"/>
          <w:numId w:val="141"/>
        </w:numPr>
        <w:spacing w:after="213" w:line="270" w:lineRule="auto"/>
        <w:ind w:right="1" w:hanging="352"/>
        <w:jc w:val="both"/>
      </w:pPr>
      <w:r>
        <w:rPr>
          <w:rFonts w:ascii="Times New Roman" w:eastAsia="Times New Roman" w:hAnsi="Times New Roman" w:cs="Times New Roman"/>
          <w:b/>
          <w:sz w:val="20"/>
        </w:rPr>
        <w:t xml:space="preserve">Materiały do produkcji betonowych kostek brukowych </w:t>
      </w:r>
    </w:p>
    <w:p w:rsidR="00BC01F3" w:rsidRDefault="00163E49">
      <w:pPr>
        <w:numPr>
          <w:ilvl w:val="2"/>
          <w:numId w:val="141"/>
        </w:numPr>
        <w:spacing w:after="127" w:line="270" w:lineRule="auto"/>
        <w:ind w:right="10" w:hanging="552"/>
        <w:jc w:val="both"/>
      </w:pPr>
      <w:r>
        <w:rPr>
          <w:rFonts w:ascii="Times New Roman" w:eastAsia="Times New Roman" w:hAnsi="Times New Roman" w:cs="Times New Roman"/>
          <w:sz w:val="20"/>
        </w:rPr>
        <w:t xml:space="preserve">Cement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Do produkcji kostki brukowej należy stosować cement portlandzki, bez dodatków,   klasy nie niższej niż „32,5”. Zaleca się stosowanie cementu o jasnym kolorze. Cement powinien odpowiadać wymaganiom PN-B-19701 [4]. </w:t>
      </w:r>
    </w:p>
    <w:p w:rsidR="00BC01F3" w:rsidRDefault="00163E49">
      <w:pPr>
        <w:numPr>
          <w:ilvl w:val="2"/>
          <w:numId w:val="141"/>
        </w:numPr>
        <w:spacing w:after="127" w:line="269" w:lineRule="auto"/>
        <w:ind w:right="10" w:hanging="552"/>
        <w:jc w:val="both"/>
      </w:pPr>
      <w:r>
        <w:rPr>
          <w:rFonts w:ascii="Times New Roman" w:eastAsia="Times New Roman" w:hAnsi="Times New Roman" w:cs="Times New Roman"/>
          <w:sz w:val="20"/>
        </w:rPr>
        <w:t xml:space="preserve">Kruszywo do betonu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Należy stosować krus</w:t>
      </w:r>
      <w:r>
        <w:rPr>
          <w:rFonts w:ascii="Times New Roman" w:eastAsia="Times New Roman" w:hAnsi="Times New Roman" w:cs="Times New Roman"/>
          <w:sz w:val="20"/>
        </w:rPr>
        <w:t xml:space="preserve">zywa mineralne  odpowiadające wymaganiom PN-B-06712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[3].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Uziarnienie kruszywa powinno być ustalone w recepcie laboratoryjnej mieszanki betonowej, przy założonych parametrach wymaganych dla produkowanego wyrobu. </w:t>
      </w:r>
    </w:p>
    <w:p w:rsidR="00BC01F3" w:rsidRDefault="00163E49">
      <w:pPr>
        <w:numPr>
          <w:ilvl w:val="2"/>
          <w:numId w:val="141"/>
        </w:numPr>
        <w:spacing w:after="127" w:line="270" w:lineRule="auto"/>
        <w:ind w:right="10" w:hanging="552"/>
        <w:jc w:val="both"/>
      </w:pPr>
      <w:r>
        <w:rPr>
          <w:rFonts w:ascii="Times New Roman" w:eastAsia="Times New Roman" w:hAnsi="Times New Roman" w:cs="Times New Roman"/>
          <w:sz w:val="20"/>
        </w:rPr>
        <w:t xml:space="preserve">Woda </w:t>
      </w:r>
    </w:p>
    <w:p w:rsidR="00BC01F3" w:rsidRDefault="00163E49">
      <w:pPr>
        <w:tabs>
          <w:tab w:val="center" w:pos="3859"/>
        </w:tabs>
        <w:spacing w:after="9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Woda powinna być odmiany „1” i od</w:t>
      </w:r>
      <w:r>
        <w:rPr>
          <w:rFonts w:ascii="Times New Roman" w:eastAsia="Times New Roman" w:hAnsi="Times New Roman" w:cs="Times New Roman"/>
          <w:sz w:val="20"/>
        </w:rPr>
        <w:t xml:space="preserve">powiadać wymaganiom PN-B-32250 [5]. </w:t>
      </w:r>
    </w:p>
    <w:p w:rsidR="00BC01F3" w:rsidRDefault="00163E49">
      <w:pPr>
        <w:numPr>
          <w:ilvl w:val="2"/>
          <w:numId w:val="141"/>
        </w:numPr>
        <w:spacing w:after="127" w:line="270" w:lineRule="auto"/>
        <w:ind w:right="10" w:hanging="552"/>
        <w:jc w:val="both"/>
      </w:pPr>
      <w:r>
        <w:rPr>
          <w:rFonts w:ascii="Times New Roman" w:eastAsia="Times New Roman" w:hAnsi="Times New Roman" w:cs="Times New Roman"/>
          <w:sz w:val="20"/>
        </w:rPr>
        <w:t xml:space="preserve">Dodatki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produkcji kostek brukowych stosuje się dodatki w postaci plastyfikatorów               i barwników, zgodnie z receptą laboratoryjną.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Plastyfikatory zapewniają gotowym wyrobom większą wytrzymałość, mniejsz</w:t>
      </w:r>
      <w:r>
        <w:rPr>
          <w:rFonts w:ascii="Times New Roman" w:eastAsia="Times New Roman" w:hAnsi="Times New Roman" w:cs="Times New Roman"/>
          <w:sz w:val="20"/>
        </w:rPr>
        <w:t xml:space="preserve">ą nasiąkliwość i większą odporność na niskie temperatury i działanie soli. </w:t>
      </w:r>
    </w:p>
    <w:p w:rsidR="00BC01F3" w:rsidRDefault="00163E49">
      <w:pPr>
        <w:spacing w:after="251" w:line="269" w:lineRule="auto"/>
        <w:ind w:left="7" w:right="10" w:hanging="10"/>
        <w:jc w:val="both"/>
      </w:pPr>
      <w:r>
        <w:rPr>
          <w:rFonts w:ascii="Times New Roman" w:eastAsia="Times New Roman" w:hAnsi="Times New Roman" w:cs="Times New Roman"/>
          <w:sz w:val="20"/>
        </w:rPr>
        <w:t xml:space="preserve"> Stosowane barwniki powinny zapewnić kostce trwałe wybarwienie. Powinny to być barwniki nieorganiczne. </w:t>
      </w:r>
    </w:p>
    <w:p w:rsidR="00BC01F3" w:rsidRDefault="00163E49">
      <w:pPr>
        <w:numPr>
          <w:ilvl w:val="0"/>
          <w:numId w:val="141"/>
        </w:numPr>
        <w:spacing w:after="254"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wymagania dotyczące sprzętu podano w OST D-M-00.00.00 „Wymagania ogólne” pkt 3. </w:t>
      </w:r>
    </w:p>
    <w:p w:rsidR="00BC01F3" w:rsidRDefault="00163E49">
      <w:pPr>
        <w:numPr>
          <w:ilvl w:val="1"/>
          <w:numId w:val="141"/>
        </w:numPr>
        <w:spacing w:after="5" w:line="405" w:lineRule="auto"/>
        <w:ind w:right="1" w:hanging="352"/>
        <w:jc w:val="both"/>
      </w:pPr>
      <w:r>
        <w:rPr>
          <w:rFonts w:ascii="Times New Roman" w:eastAsia="Times New Roman" w:hAnsi="Times New Roman" w:cs="Times New Roman"/>
          <w:b/>
          <w:sz w:val="20"/>
        </w:rPr>
        <w:t xml:space="preserve">Sprzęt do wykonania chodnika z kostki brukowej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Małe powierzchnie chodnika z kostki brukowej wykonuje się ręcznie.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Jeśli powierzchnie są duże, a kostki brukowe mają </w:t>
      </w:r>
      <w:r>
        <w:rPr>
          <w:rFonts w:ascii="Times New Roman" w:eastAsia="Times New Roman" w:hAnsi="Times New Roman" w:cs="Times New Roman"/>
          <w:sz w:val="20"/>
        </w:rPr>
        <w:t xml:space="preserve">jednolity kształt i kolor, można stosować mechaniczne urządzenia układające. Urządzenie składa się z wózka i chwytaka sterowanego hydraulicznie, służącego do przenoszenia z palety warstwy kostek na miejsce ich ułożenia.  </w:t>
      </w:r>
    </w:p>
    <w:p w:rsidR="00BC01F3" w:rsidRDefault="00163E49">
      <w:pPr>
        <w:spacing w:after="216" w:line="269" w:lineRule="auto"/>
        <w:ind w:left="7" w:right="10" w:hanging="10"/>
        <w:jc w:val="both"/>
      </w:pPr>
      <w:r>
        <w:rPr>
          <w:rFonts w:ascii="Times New Roman" w:eastAsia="Times New Roman" w:hAnsi="Times New Roman" w:cs="Times New Roman"/>
          <w:sz w:val="20"/>
        </w:rPr>
        <w:t xml:space="preserve"> Do zagęszczenia nawierzchni stosu</w:t>
      </w:r>
      <w:r>
        <w:rPr>
          <w:rFonts w:ascii="Times New Roman" w:eastAsia="Times New Roman" w:hAnsi="Times New Roman" w:cs="Times New Roman"/>
          <w:sz w:val="20"/>
        </w:rPr>
        <w:t xml:space="preserve">je się wibratory płytowe z osłoną z tworzywa sztucznego. </w:t>
      </w:r>
    </w:p>
    <w:p w:rsidR="00BC01F3" w:rsidRDefault="00163E49">
      <w:pPr>
        <w:numPr>
          <w:ilvl w:val="0"/>
          <w:numId w:val="141"/>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Transport betonowych kostek brukowych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Uformowane w czasie produkcji kostki betonowe układane są warstwowo na palecie. Po uzyskaniu wytrzymałości betonu min. 0,7 wytrzymałości projektowanej, kostki przewożone są na stanowisko, gdzie specjalne urządzenie pakuje je w folię i spina taśmą stalową, </w:t>
      </w:r>
      <w:r>
        <w:rPr>
          <w:rFonts w:ascii="Times New Roman" w:eastAsia="Times New Roman" w:hAnsi="Times New Roman" w:cs="Times New Roman"/>
          <w:sz w:val="20"/>
        </w:rPr>
        <w:t xml:space="preserve">co gwarantuje transport samochodami w nienaruszonym stanie. </w:t>
      </w:r>
    </w:p>
    <w:p w:rsidR="00BC01F3" w:rsidRDefault="00163E49">
      <w:pPr>
        <w:spacing w:after="257" w:line="269" w:lineRule="auto"/>
        <w:ind w:left="-3" w:right="10" w:firstLine="708"/>
        <w:jc w:val="both"/>
      </w:pPr>
      <w:r>
        <w:rPr>
          <w:rFonts w:ascii="Times New Roman" w:eastAsia="Times New Roman" w:hAnsi="Times New Roman" w:cs="Times New Roman"/>
          <w:sz w:val="20"/>
        </w:rPr>
        <w:t xml:space="preserve">Kostki betonowe można również </w:t>
      </w:r>
      <w:r>
        <w:rPr>
          <w:rFonts w:ascii="Times New Roman" w:eastAsia="Times New Roman" w:hAnsi="Times New Roman" w:cs="Times New Roman"/>
          <w:sz w:val="20"/>
        </w:rPr>
        <w:tab/>
        <w:t xml:space="preserve">przewozić </w:t>
      </w:r>
      <w:r>
        <w:rPr>
          <w:rFonts w:ascii="Times New Roman" w:eastAsia="Times New Roman" w:hAnsi="Times New Roman" w:cs="Times New Roman"/>
          <w:sz w:val="20"/>
        </w:rPr>
        <w:tab/>
        <w:t xml:space="preserve">samochodami na paletach transportowych producenta. </w:t>
      </w:r>
    </w:p>
    <w:p w:rsidR="00BC01F3" w:rsidRDefault="00163E49">
      <w:pPr>
        <w:numPr>
          <w:ilvl w:val="0"/>
          <w:numId w:val="141"/>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1"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Ogólne zasady wykonania robót podano w OST D-M-00.00</w:t>
      </w:r>
      <w:r>
        <w:rPr>
          <w:rFonts w:ascii="Times New Roman" w:eastAsia="Times New Roman" w:hAnsi="Times New Roman" w:cs="Times New Roman"/>
          <w:sz w:val="20"/>
        </w:rPr>
        <w:t xml:space="preserve">.00 „Wymagania ogólne” pkt 5.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Koryto pod chodnik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Koryto wykonane w podłożu powinno być wyprofilowane zgodnie z projektowanymi spadkami podłużnymi i poprzecznymi oraz zgodnie z wymaganiami podanymi w OST D-</w:t>
      </w:r>
      <w:r>
        <w:rPr>
          <w:rFonts w:ascii="Times New Roman" w:eastAsia="Times New Roman" w:hAnsi="Times New Roman" w:cs="Times New Roman"/>
          <w:sz w:val="20"/>
        </w:rPr>
        <w:t xml:space="preserve">04.01.01 „Koryto wraz z profilowaniem i zagęszczeniem podłoża”. Wskaźnik zagęszczenia koryta nie powinien być mniejszy niż 0,97 według normalnej metody Proctora. </w:t>
      </w:r>
    </w:p>
    <w:p w:rsidR="00BC01F3" w:rsidRDefault="00163E49">
      <w:pPr>
        <w:spacing w:after="60" w:line="269" w:lineRule="auto"/>
        <w:ind w:left="7" w:right="10" w:hanging="10"/>
        <w:jc w:val="both"/>
      </w:pPr>
      <w:r>
        <w:rPr>
          <w:rFonts w:ascii="Times New Roman" w:eastAsia="Times New Roman" w:hAnsi="Times New Roman" w:cs="Times New Roman"/>
          <w:sz w:val="20"/>
        </w:rPr>
        <w:t xml:space="preserve"> Jeżeli dokumentacja projektowa nie określa inaczej, to nawierzchnię chodnika z kostki brukow</w:t>
      </w:r>
      <w:r>
        <w:rPr>
          <w:rFonts w:ascii="Times New Roman" w:eastAsia="Times New Roman" w:hAnsi="Times New Roman" w:cs="Times New Roman"/>
          <w:sz w:val="20"/>
        </w:rPr>
        <w:t xml:space="preserve">ej można wykonywać bezpośrednio na podłożu z gruntu piaszczystego o          WP </w:t>
      </w:r>
      <w:r>
        <w:rPr>
          <w:rFonts w:ascii="Segoe UI Symbol" w:eastAsia="Segoe UI Symbol" w:hAnsi="Segoe UI Symbol" w:cs="Segoe UI Symbol"/>
          <w:sz w:val="20"/>
        </w:rPr>
        <w:t></w:t>
      </w:r>
      <w:r>
        <w:rPr>
          <w:rFonts w:ascii="Times New Roman" w:eastAsia="Times New Roman" w:hAnsi="Times New Roman" w:cs="Times New Roman"/>
          <w:sz w:val="20"/>
        </w:rPr>
        <w:t xml:space="preserve"> 35 [6] w uprzednio wykonanym korycie.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Podsypka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Na podsypkę należy stosować piasek odpowiadający wymaganiom PN-B-06712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[3].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Grubość podsypki po zagęszczeniu powinna zawierać się w granicach od 3 do              5 cm. Podsypka powinna być zwilżona wodą, zagęszczona i wyprofilowana.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Warstwa odsączająca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Jeżeli w dokumentacji projektowej dla wykonania chodnika przewidziana jest </w:t>
      </w:r>
      <w:r>
        <w:rPr>
          <w:rFonts w:ascii="Times New Roman" w:eastAsia="Times New Roman" w:hAnsi="Times New Roman" w:cs="Times New Roman"/>
          <w:sz w:val="20"/>
        </w:rPr>
        <w:t xml:space="preserve">warstwa odsączająca, to jej wykonanie powinno być zgodne z warunkami określonymi  w OST D-04.02.01 „Warstwy odsączające i odcinające”. </w:t>
      </w:r>
    </w:p>
    <w:p w:rsidR="00BC01F3" w:rsidRDefault="00163E49">
      <w:pPr>
        <w:numPr>
          <w:ilvl w:val="1"/>
          <w:numId w:val="141"/>
        </w:numPr>
        <w:spacing w:after="127" w:line="270" w:lineRule="auto"/>
        <w:ind w:right="1" w:hanging="352"/>
        <w:jc w:val="both"/>
      </w:pPr>
      <w:r>
        <w:rPr>
          <w:rFonts w:ascii="Times New Roman" w:eastAsia="Times New Roman" w:hAnsi="Times New Roman" w:cs="Times New Roman"/>
          <w:b/>
          <w:sz w:val="20"/>
        </w:rPr>
        <w:t xml:space="preserve">Układanie chodnika z betonowych kostek brukowych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 uwagi na różnorodność kształtów i kolorów produkowanych kostek, moż</w:t>
      </w:r>
      <w:r>
        <w:rPr>
          <w:rFonts w:ascii="Times New Roman" w:eastAsia="Times New Roman" w:hAnsi="Times New Roman" w:cs="Times New Roman"/>
          <w:sz w:val="20"/>
        </w:rPr>
        <w:t xml:space="preserve">liwe jest ułożenie dowolnego wzoru - wcześniej ustalonego w dokumentacji projektowej lub zaakceptowanego przez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Kostkę układa się na podsypce lub podłożu piaszczystym w taki sposób, aby szczeliny między kostkami wynosiły od 2 do 3 mm. Kostkę na</w:t>
      </w:r>
      <w:r>
        <w:rPr>
          <w:rFonts w:ascii="Times New Roman" w:eastAsia="Times New Roman" w:hAnsi="Times New Roman" w:cs="Times New Roman"/>
          <w:sz w:val="20"/>
        </w:rPr>
        <w:t xml:space="preserve">leży układać ok. 1,5 cm wyżej od projektowanej niwelety chodnika, gdyż w czasie wibrowania (ubijania) podsypka ulega zagęszczeniu.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 ułożeniu kostki, szczeliny należy wypełnić piaskiem, a następnie zamieść powierzchnię ułożonych kostek przy użyciu szczo</w:t>
      </w:r>
      <w:r>
        <w:rPr>
          <w:rFonts w:ascii="Times New Roman" w:eastAsia="Times New Roman" w:hAnsi="Times New Roman" w:cs="Times New Roman"/>
          <w:sz w:val="20"/>
        </w:rPr>
        <w:t xml:space="preserve">tek ręcznych lub mechanicznych i przystąpić do ubijania nawierzchni chodnika.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Do ubijania ułożonego chodnika z kostek brukowych, stosuje się wibratory płytowe z osłoną z tworzywa sztucznego dla ochrony kostek przed uszkodzeniem i zabrudzeniem. Wibrowanie</w:t>
      </w:r>
      <w:r>
        <w:rPr>
          <w:rFonts w:ascii="Times New Roman" w:eastAsia="Times New Roman" w:hAnsi="Times New Roman" w:cs="Times New Roman"/>
          <w:sz w:val="20"/>
        </w:rPr>
        <w:t xml:space="preserve"> należy prowadzić od krawędzi powierzchni ubijanej w kierunku środka i jednocześnie w kierunku poprzecznym kształtek. </w:t>
      </w:r>
    </w:p>
    <w:p w:rsidR="00BC01F3" w:rsidRDefault="00163E49">
      <w:pPr>
        <w:spacing w:after="5" w:line="269" w:lineRule="auto"/>
        <w:ind w:left="-3" w:right="10" w:firstLine="708"/>
        <w:jc w:val="both"/>
      </w:pPr>
      <w:r>
        <w:rPr>
          <w:rFonts w:ascii="Times New Roman" w:eastAsia="Times New Roman" w:hAnsi="Times New Roman" w:cs="Times New Roman"/>
          <w:sz w:val="20"/>
        </w:rPr>
        <w:t xml:space="preserve">Do zagęszczania nawierzchni z betonowych kostek brukowych nie wolno używać walca.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Po ubiciu nawierzchni należy uzupełnić szczeliny mate</w:t>
      </w:r>
      <w:r>
        <w:rPr>
          <w:rFonts w:ascii="Times New Roman" w:eastAsia="Times New Roman" w:hAnsi="Times New Roman" w:cs="Times New Roman"/>
          <w:sz w:val="20"/>
        </w:rPr>
        <w:t xml:space="preserve">riałem do wypełnienia i zamieść nawierzchnię. Chodnik z wypełnieniem spoin piaskiem nie wymaga pielęgnacji - może być zaraz oddany do użytkowania. </w:t>
      </w:r>
    </w:p>
    <w:p w:rsidR="00BC01F3" w:rsidRDefault="00163E49">
      <w:pPr>
        <w:numPr>
          <w:ilvl w:val="0"/>
          <w:numId w:val="142"/>
        </w:numPr>
        <w:spacing w:after="254" w:line="270" w:lineRule="auto"/>
        <w:ind w:right="1" w:hanging="302"/>
        <w:jc w:val="both"/>
      </w:pPr>
      <w:r>
        <w:rPr>
          <w:rFonts w:ascii="Times New Roman" w:eastAsia="Times New Roman" w:hAnsi="Times New Roman" w:cs="Times New Roman"/>
          <w:b/>
          <w:sz w:val="20"/>
        </w:rPr>
        <w:t xml:space="preserve">KONTROLA JAKOŚCI ROBÓT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zasady kontroli jakości robót podano w OST D-M-00.00.00 „Wymagania ogólne” pkt 6.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Badania przed przystąpieniem do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przystąpieniem do robót Wykonawca powinien sprawdzić, czy producent kostek brukowych posiada aprobatę techniczną.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Pozo</w:t>
      </w:r>
      <w:r>
        <w:rPr>
          <w:rFonts w:ascii="Times New Roman" w:eastAsia="Times New Roman" w:hAnsi="Times New Roman" w:cs="Times New Roman"/>
          <w:sz w:val="20"/>
        </w:rPr>
        <w:t xml:space="preserve">stałe wymagania określono w OST D-05.02.23 „Nawierzchnia z kostki brukowej betonowej”.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Badania w czasie robót </w:t>
      </w:r>
    </w:p>
    <w:p w:rsidR="00BC01F3" w:rsidRDefault="00163E49">
      <w:pPr>
        <w:numPr>
          <w:ilvl w:val="2"/>
          <w:numId w:val="142"/>
        </w:numPr>
        <w:spacing w:after="132" w:line="269" w:lineRule="auto"/>
        <w:ind w:right="10" w:hanging="552"/>
        <w:jc w:val="both"/>
      </w:pPr>
      <w:r>
        <w:rPr>
          <w:rFonts w:ascii="Times New Roman" w:eastAsia="Times New Roman" w:hAnsi="Times New Roman" w:cs="Times New Roman"/>
          <w:sz w:val="20"/>
        </w:rPr>
        <w:t xml:space="preserve">Sprawdzenie podłoża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Sprawdzenie podłoża polega na stwierdzeniu zgodności z dokumentacją projektową i odpowiednimi SST. </w:t>
      </w:r>
    </w:p>
    <w:p w:rsidR="00BC01F3" w:rsidRDefault="00163E49">
      <w:pPr>
        <w:tabs>
          <w:tab w:val="center" w:pos="2237"/>
        </w:tabs>
        <w:spacing w:after="33"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Dopuszczalne tolera</w:t>
      </w:r>
      <w:r>
        <w:rPr>
          <w:rFonts w:ascii="Times New Roman" w:eastAsia="Times New Roman" w:hAnsi="Times New Roman" w:cs="Times New Roman"/>
          <w:sz w:val="20"/>
        </w:rPr>
        <w:t xml:space="preserve">ncje wynoszą dla: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głębokości koryta:  </w:t>
      </w:r>
    </w:p>
    <w:p w:rsidR="00BC01F3" w:rsidRDefault="00163E49">
      <w:pPr>
        <w:spacing w:after="5" w:line="269" w:lineRule="auto"/>
        <w:ind w:left="718"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 szerokości do 3 m:         </w:t>
      </w:r>
      <w:r>
        <w:rPr>
          <w:rFonts w:ascii="Segoe UI Symbol" w:eastAsia="Segoe UI Symbol" w:hAnsi="Segoe UI Symbol" w:cs="Segoe UI Symbol"/>
          <w:sz w:val="20"/>
        </w:rPr>
        <w:t></w:t>
      </w:r>
      <w:r>
        <w:rPr>
          <w:rFonts w:ascii="Times New Roman" w:eastAsia="Times New Roman" w:hAnsi="Times New Roman" w:cs="Times New Roman"/>
          <w:sz w:val="20"/>
        </w:rPr>
        <w:t xml:space="preserve"> 1 cm,  </w:t>
      </w:r>
    </w:p>
    <w:p w:rsidR="00BC01F3" w:rsidRDefault="00163E49">
      <w:pPr>
        <w:spacing w:after="59" w:line="269" w:lineRule="auto"/>
        <w:ind w:left="-3" w:right="3337" w:firstLine="708"/>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 szerokości powyżej 3 m:   </w:t>
      </w:r>
      <w:r>
        <w:rPr>
          <w:rFonts w:ascii="Segoe UI Symbol" w:eastAsia="Segoe UI Symbol" w:hAnsi="Segoe UI Symbol" w:cs="Segoe UI Symbol"/>
          <w:sz w:val="20"/>
        </w:rPr>
        <w:t></w:t>
      </w:r>
      <w:r>
        <w:rPr>
          <w:rFonts w:ascii="Times New Roman" w:eastAsia="Times New Roman" w:hAnsi="Times New Roman" w:cs="Times New Roman"/>
          <w:sz w:val="20"/>
        </w:rPr>
        <w:t xml:space="preserve"> 2 cm,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szerokości koryta: </w:t>
      </w:r>
      <w:r>
        <w:rPr>
          <w:rFonts w:ascii="Segoe UI Symbol" w:eastAsia="Segoe UI Symbol" w:hAnsi="Segoe UI Symbol" w:cs="Segoe UI Symbol"/>
          <w:sz w:val="20"/>
        </w:rPr>
        <w:t></w:t>
      </w:r>
      <w:r>
        <w:rPr>
          <w:rFonts w:ascii="Times New Roman" w:eastAsia="Times New Roman" w:hAnsi="Times New Roman" w:cs="Times New Roman"/>
          <w:sz w:val="20"/>
        </w:rPr>
        <w:t xml:space="preserve"> 5 cm. </w:t>
      </w:r>
    </w:p>
    <w:p w:rsidR="00BC01F3" w:rsidRDefault="00163E49">
      <w:pPr>
        <w:numPr>
          <w:ilvl w:val="2"/>
          <w:numId w:val="142"/>
        </w:numPr>
        <w:spacing w:after="132" w:line="269" w:lineRule="auto"/>
        <w:ind w:right="10" w:hanging="552"/>
        <w:jc w:val="both"/>
      </w:pPr>
      <w:r>
        <w:rPr>
          <w:rFonts w:ascii="Times New Roman" w:eastAsia="Times New Roman" w:hAnsi="Times New Roman" w:cs="Times New Roman"/>
          <w:sz w:val="20"/>
        </w:rPr>
        <w:t xml:space="preserve">Sprawdzenie podsypki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Sprawdzenie podsypki w zakresie grubości i wymaganych spadków poprzecznych i podłużnych polega na stwierdzeniu zgodności z dokumentacją projektową oraz pkt 5.3 niniejszej OST.  </w:t>
      </w:r>
    </w:p>
    <w:p w:rsidR="00BC01F3" w:rsidRDefault="00163E49">
      <w:pPr>
        <w:numPr>
          <w:ilvl w:val="2"/>
          <w:numId w:val="142"/>
        </w:numPr>
        <w:spacing w:after="128" w:line="269" w:lineRule="auto"/>
        <w:ind w:right="10" w:hanging="552"/>
        <w:jc w:val="both"/>
      </w:pPr>
      <w:r>
        <w:rPr>
          <w:rFonts w:ascii="Times New Roman" w:eastAsia="Times New Roman" w:hAnsi="Times New Roman" w:cs="Times New Roman"/>
          <w:sz w:val="20"/>
        </w:rPr>
        <w:t xml:space="preserve">Sprawdzenie wykonania chodnika </w:t>
      </w:r>
    </w:p>
    <w:p w:rsidR="00BC01F3" w:rsidRDefault="00163E49">
      <w:pPr>
        <w:spacing w:after="28"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Sprawdzenie prawidłowości wykonania chodnika</w:t>
      </w:r>
      <w:r>
        <w:rPr>
          <w:rFonts w:ascii="Times New Roman" w:eastAsia="Times New Roman" w:hAnsi="Times New Roman" w:cs="Times New Roman"/>
          <w:sz w:val="20"/>
        </w:rPr>
        <w:t xml:space="preserve"> z betonowych kostek brukowych  polega na stwierdzeniu zgodności wykonania z dokumentacją projektową oraz wymaganiami pkt 5.5 niniejszej OST: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pomierzenie szerokości spoin,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prawidłowości ubijania (wibrowania),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prawidłowości wypełnienia spoin, </w:t>
      </w:r>
    </w:p>
    <w:p w:rsidR="00BC01F3" w:rsidRDefault="00163E49">
      <w:pPr>
        <w:spacing w:after="5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czy przyjęty deseń (wzór) i kolor nawierzchni jest zachowany.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Sprawdzenie cech geometrycznych chodnika </w:t>
      </w:r>
    </w:p>
    <w:p w:rsidR="00BC01F3" w:rsidRDefault="00163E49">
      <w:pPr>
        <w:numPr>
          <w:ilvl w:val="2"/>
          <w:numId w:val="142"/>
        </w:numPr>
        <w:spacing w:after="5" w:line="269" w:lineRule="auto"/>
        <w:ind w:right="10" w:hanging="552"/>
        <w:jc w:val="both"/>
      </w:pPr>
      <w:r>
        <w:rPr>
          <w:rFonts w:ascii="Times New Roman" w:eastAsia="Times New Roman" w:hAnsi="Times New Roman" w:cs="Times New Roman"/>
          <w:sz w:val="20"/>
        </w:rPr>
        <w:t xml:space="preserve">Sprawdzenie równości chodnika </w:t>
      </w:r>
    </w:p>
    <w:p w:rsidR="00BC01F3" w:rsidRDefault="00163E49">
      <w:pPr>
        <w:spacing w:after="126" w:line="269" w:lineRule="auto"/>
        <w:ind w:left="-3" w:right="10" w:firstLine="708"/>
        <w:jc w:val="both"/>
      </w:pPr>
      <w:r>
        <w:rPr>
          <w:rFonts w:ascii="Times New Roman" w:eastAsia="Times New Roman" w:hAnsi="Times New Roman" w:cs="Times New Roman"/>
          <w:sz w:val="20"/>
        </w:rPr>
        <w:t xml:space="preserve">Sprawdzenie równości nawierzchni przeprowadzać </w:t>
      </w:r>
      <w:r>
        <w:rPr>
          <w:rFonts w:ascii="Times New Roman" w:eastAsia="Times New Roman" w:hAnsi="Times New Roman" w:cs="Times New Roman"/>
          <w:sz w:val="20"/>
        </w:rPr>
        <w:t>należy łatą co najmniej raz na każde 150 do 300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ułożonego chodnika i w miejscach wątpliwych, jednak nie rzadziej niż raz na 50 m chodnika. Dopuszczalny prześwit pod łatą 4 m nie powinien przekraczać              1,0 cm. </w:t>
      </w:r>
    </w:p>
    <w:p w:rsidR="00BC01F3" w:rsidRDefault="00163E49">
      <w:pPr>
        <w:numPr>
          <w:ilvl w:val="2"/>
          <w:numId w:val="142"/>
        </w:numPr>
        <w:spacing w:after="132" w:line="269" w:lineRule="auto"/>
        <w:ind w:right="10" w:hanging="552"/>
        <w:jc w:val="both"/>
      </w:pPr>
      <w:r>
        <w:rPr>
          <w:rFonts w:ascii="Times New Roman" w:eastAsia="Times New Roman" w:hAnsi="Times New Roman" w:cs="Times New Roman"/>
          <w:sz w:val="20"/>
        </w:rPr>
        <w:t xml:space="preserve">Sprawdzenie profilu podłużnego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Sprawdzenie profilu podłużnego przeprowadzać należy za pomocą niwelacji, biorąc pod uwagę punkty charakterystyczne, jednak nie rzadziej niż co 100 m. </w:t>
      </w:r>
    </w:p>
    <w:p w:rsidR="00BC01F3" w:rsidRDefault="00163E49">
      <w:pPr>
        <w:spacing w:after="59" w:line="269" w:lineRule="auto"/>
        <w:ind w:left="7" w:right="10" w:hanging="10"/>
        <w:jc w:val="both"/>
      </w:pPr>
      <w:r>
        <w:rPr>
          <w:rFonts w:ascii="Times New Roman" w:eastAsia="Times New Roman" w:hAnsi="Times New Roman" w:cs="Times New Roman"/>
          <w:sz w:val="20"/>
        </w:rPr>
        <w:t xml:space="preserve"> Odchylenia od projektowanej niwelety chodnika w punktach załamania niwelety nie mogą przekraczać </w:t>
      </w:r>
      <w:r>
        <w:rPr>
          <w:rFonts w:ascii="Segoe UI Symbol" w:eastAsia="Segoe UI Symbol" w:hAnsi="Segoe UI Symbol" w:cs="Segoe UI Symbol"/>
          <w:sz w:val="20"/>
        </w:rPr>
        <w:t></w:t>
      </w:r>
      <w:r>
        <w:rPr>
          <w:rFonts w:ascii="Times New Roman" w:eastAsia="Times New Roman" w:hAnsi="Times New Roman" w:cs="Times New Roman"/>
          <w:sz w:val="20"/>
        </w:rPr>
        <w:t xml:space="preserve"> 3 cm</w:t>
      </w:r>
      <w:r>
        <w:rPr>
          <w:rFonts w:ascii="Times New Roman" w:eastAsia="Times New Roman" w:hAnsi="Times New Roman" w:cs="Times New Roman"/>
          <w:sz w:val="20"/>
        </w:rPr>
        <w:t xml:space="preserve">. </w:t>
      </w:r>
    </w:p>
    <w:p w:rsidR="00BC01F3" w:rsidRDefault="00163E49">
      <w:pPr>
        <w:numPr>
          <w:ilvl w:val="2"/>
          <w:numId w:val="142"/>
        </w:numPr>
        <w:spacing w:after="132" w:line="269" w:lineRule="auto"/>
        <w:ind w:right="10" w:hanging="552"/>
        <w:jc w:val="both"/>
      </w:pPr>
      <w:r>
        <w:rPr>
          <w:rFonts w:ascii="Times New Roman" w:eastAsia="Times New Roman" w:hAnsi="Times New Roman" w:cs="Times New Roman"/>
          <w:sz w:val="20"/>
        </w:rPr>
        <w:t xml:space="preserve">Sprawdzenie przekroju poprzecznego </w:t>
      </w:r>
    </w:p>
    <w:p w:rsidR="00BC01F3" w:rsidRDefault="00163E49">
      <w:pPr>
        <w:spacing w:after="254" w:line="269" w:lineRule="auto"/>
        <w:ind w:left="7" w:right="10" w:hanging="10"/>
        <w:jc w:val="both"/>
      </w:pPr>
      <w:r>
        <w:rPr>
          <w:rFonts w:ascii="Times New Roman" w:eastAsia="Times New Roman" w:hAnsi="Times New Roman" w:cs="Times New Roman"/>
          <w:sz w:val="20"/>
        </w:rPr>
        <w:t xml:space="preserve"> Sprawdzenie przekroju poprzecznego dokonywać należy szablonem z poziomicą, co najmniej raz na każde 150 do 300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chodnika i w miejscach wątpliwych, jednak nie rzadziej niż co 50 m. Dopuszczalne odchylenia od projekt</w:t>
      </w:r>
      <w:r>
        <w:rPr>
          <w:rFonts w:ascii="Times New Roman" w:eastAsia="Times New Roman" w:hAnsi="Times New Roman" w:cs="Times New Roman"/>
          <w:sz w:val="20"/>
        </w:rPr>
        <w:t xml:space="preserve">owanego profilu wynoszą </w:t>
      </w:r>
      <w:r>
        <w:rPr>
          <w:rFonts w:ascii="Segoe UI Symbol" w:eastAsia="Segoe UI Symbol" w:hAnsi="Segoe UI Symbol" w:cs="Segoe UI Symbol"/>
          <w:sz w:val="20"/>
        </w:rPr>
        <w:t></w:t>
      </w:r>
      <w:r>
        <w:rPr>
          <w:rFonts w:ascii="Times New Roman" w:eastAsia="Times New Roman" w:hAnsi="Times New Roman" w:cs="Times New Roman"/>
          <w:sz w:val="20"/>
        </w:rPr>
        <w:t xml:space="preserve"> 0,3%. </w:t>
      </w:r>
    </w:p>
    <w:p w:rsidR="00BC01F3" w:rsidRDefault="00163E49">
      <w:pPr>
        <w:numPr>
          <w:ilvl w:val="0"/>
          <w:numId w:val="142"/>
        </w:numPr>
        <w:spacing w:after="252" w:line="270" w:lineRule="auto"/>
        <w:ind w:right="1" w:hanging="302"/>
        <w:jc w:val="both"/>
      </w:pPr>
      <w:r>
        <w:rPr>
          <w:rFonts w:ascii="Times New Roman" w:eastAsia="Times New Roman" w:hAnsi="Times New Roman" w:cs="Times New Roman"/>
          <w:b/>
          <w:sz w:val="20"/>
        </w:rPr>
        <w:t xml:space="preserve">OBMIAR ROBÓT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142"/>
        </w:numPr>
        <w:spacing w:after="105" w:line="270" w:lineRule="auto"/>
        <w:ind w:right="1" w:hanging="452"/>
        <w:jc w:val="both"/>
      </w:pPr>
      <w:r>
        <w:rPr>
          <w:rFonts w:ascii="Times New Roman" w:eastAsia="Times New Roman" w:hAnsi="Times New Roman" w:cs="Times New Roman"/>
          <w:b/>
          <w:sz w:val="20"/>
        </w:rPr>
        <w:t xml:space="preserve">Jednostka obmiarowa </w:t>
      </w:r>
    </w:p>
    <w:p w:rsidR="00BC01F3" w:rsidRDefault="00163E49">
      <w:pPr>
        <w:spacing w:after="256" w:line="269" w:lineRule="auto"/>
        <w:ind w:left="7" w:right="10" w:hanging="10"/>
        <w:jc w:val="both"/>
      </w:pPr>
      <w:r>
        <w:rPr>
          <w:rFonts w:ascii="Times New Roman" w:eastAsia="Times New Roman" w:hAnsi="Times New Roman" w:cs="Times New Roman"/>
          <w:sz w:val="20"/>
        </w:rPr>
        <w:t xml:space="preserve"> Jednostką obmiarową 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(metr kwadratowy) wykonanego chodnika z brukowej kostki betonowej. </w:t>
      </w:r>
    </w:p>
    <w:p w:rsidR="00BC01F3" w:rsidRDefault="00163E49">
      <w:pPr>
        <w:numPr>
          <w:ilvl w:val="0"/>
          <w:numId w:val="142"/>
        </w:numPr>
        <w:spacing w:after="127" w:line="270" w:lineRule="auto"/>
        <w:ind w:right="1" w:hanging="302"/>
        <w:jc w:val="both"/>
      </w:pPr>
      <w:r>
        <w:rPr>
          <w:rFonts w:ascii="Times New Roman" w:eastAsia="Times New Roman" w:hAnsi="Times New Roman" w:cs="Times New Roman"/>
          <w:b/>
          <w:sz w:val="20"/>
        </w:rPr>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D-M-00.00.00 „Wymagania ogólne” pkt 8. </w:t>
      </w:r>
    </w:p>
    <w:p w:rsidR="00BC01F3" w:rsidRDefault="00163E49">
      <w:pPr>
        <w:spacing w:after="253" w:line="269" w:lineRule="auto"/>
        <w:ind w:left="7" w:right="10" w:hanging="10"/>
        <w:jc w:val="both"/>
      </w:pPr>
      <w:r>
        <w:rPr>
          <w:rFonts w:ascii="Times New Roman" w:eastAsia="Times New Roman" w:hAnsi="Times New Roman" w:cs="Times New Roman"/>
          <w:sz w:val="20"/>
        </w:rPr>
        <w:t xml:space="preserve"> Roboty uznaje się za wykonane zgodnie z dokumentacją projektową, SST i wymaganiami Inżynier</w:t>
      </w:r>
      <w:r>
        <w:rPr>
          <w:rFonts w:ascii="Times New Roman" w:eastAsia="Times New Roman" w:hAnsi="Times New Roman" w:cs="Times New Roman"/>
          <w:sz w:val="20"/>
        </w:rPr>
        <w:t xml:space="preserve">a, jeżeli wszystkie pomiary i badania z zachowaniem tolerancji wg pkt 6 dały wyniki pozytywne. </w:t>
      </w:r>
    </w:p>
    <w:p w:rsidR="00BC01F3" w:rsidRDefault="00163E49">
      <w:pPr>
        <w:numPr>
          <w:ilvl w:val="0"/>
          <w:numId w:val="142"/>
        </w:numPr>
        <w:spacing w:after="254"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lastRenderedPageBreak/>
        <w:t xml:space="preserve"> Ogólne ustalenia dotyczące podstawy płatności podano w OST D-M-00.00.00 „Wymagania ogólne” p</w:t>
      </w:r>
      <w:r>
        <w:rPr>
          <w:rFonts w:ascii="Times New Roman" w:eastAsia="Times New Roman" w:hAnsi="Times New Roman" w:cs="Times New Roman"/>
          <w:sz w:val="20"/>
        </w:rPr>
        <w:t xml:space="preserve">kt 9. </w:t>
      </w:r>
    </w:p>
    <w:p w:rsidR="00BC01F3" w:rsidRDefault="00163E49">
      <w:pPr>
        <w:numPr>
          <w:ilvl w:val="1"/>
          <w:numId w:val="142"/>
        </w:numPr>
        <w:spacing w:after="87" w:line="270" w:lineRule="auto"/>
        <w:ind w:right="1" w:hanging="452"/>
        <w:jc w:val="both"/>
      </w:pPr>
      <w:r>
        <w:rPr>
          <w:rFonts w:ascii="Times New Roman" w:eastAsia="Times New Roman" w:hAnsi="Times New Roman" w:cs="Times New Roman"/>
          <w:b/>
          <w:sz w:val="20"/>
        </w:rPr>
        <w:t xml:space="preserve">Cena jednostki obmiarowej </w:t>
      </w:r>
    </w:p>
    <w:p w:rsidR="00BC01F3" w:rsidRDefault="00163E49">
      <w:pPr>
        <w:spacing w:after="5" w:line="269" w:lineRule="auto"/>
        <w:ind w:left="7" w:right="749"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Cena wykonania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chodnika z brukowej kostki betonowej obejmuje: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roboty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materiałów na miejsce wbudowania,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koryta,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wykonanie warstwy odsączającej,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podsypki, </w:t>
      </w:r>
    </w:p>
    <w:p w:rsidR="00BC01F3" w:rsidRDefault="00163E49">
      <w:pPr>
        <w:spacing w:after="219" w:line="269" w:lineRule="auto"/>
        <w:ind w:left="7" w:right="90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ułożenie kostki brukowej wraz z zagęszczeniem i wypełnieniem szczelin,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badań i pomiarów wymaganych w specyfikacji technicznej. </w:t>
      </w:r>
    </w:p>
    <w:p w:rsidR="00BC01F3" w:rsidRDefault="00163E49">
      <w:pPr>
        <w:numPr>
          <w:ilvl w:val="0"/>
          <w:numId w:val="142"/>
        </w:numPr>
        <w:spacing w:after="213"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numPr>
          <w:ilvl w:val="1"/>
          <w:numId w:val="142"/>
        </w:numPr>
        <w:spacing w:after="127" w:line="270" w:lineRule="auto"/>
        <w:ind w:right="1" w:hanging="452"/>
        <w:jc w:val="both"/>
      </w:pPr>
      <w:r>
        <w:rPr>
          <w:rFonts w:ascii="Times New Roman" w:eastAsia="Times New Roman" w:hAnsi="Times New Roman" w:cs="Times New Roman"/>
          <w:b/>
          <w:sz w:val="20"/>
        </w:rPr>
        <w:t xml:space="preserve">Normy </w:t>
      </w:r>
    </w:p>
    <w:p w:rsidR="00BC01F3" w:rsidRDefault="00163E49">
      <w:pPr>
        <w:numPr>
          <w:ilvl w:val="0"/>
          <w:numId w:val="143"/>
        </w:numPr>
        <w:spacing w:after="5" w:line="269" w:lineRule="auto"/>
        <w:ind w:right="10" w:hanging="396"/>
        <w:jc w:val="both"/>
      </w:pPr>
      <w:r>
        <w:rPr>
          <w:rFonts w:ascii="Times New Roman" w:eastAsia="Times New Roman" w:hAnsi="Times New Roman" w:cs="Times New Roman"/>
          <w:sz w:val="20"/>
        </w:rPr>
        <w:t xml:space="preserve">PN-B-04111 </w:t>
      </w:r>
      <w:r>
        <w:rPr>
          <w:rFonts w:ascii="Times New Roman" w:eastAsia="Times New Roman" w:hAnsi="Times New Roman" w:cs="Times New Roman"/>
          <w:sz w:val="20"/>
        </w:rPr>
        <w:tab/>
        <w:t xml:space="preserve">Materiały </w:t>
      </w:r>
      <w:r>
        <w:rPr>
          <w:rFonts w:ascii="Times New Roman" w:eastAsia="Times New Roman" w:hAnsi="Times New Roman" w:cs="Times New Roman"/>
          <w:sz w:val="20"/>
        </w:rPr>
        <w:tab/>
        <w:t xml:space="preserve">kamienne. </w:t>
      </w:r>
      <w:r>
        <w:rPr>
          <w:rFonts w:ascii="Times New Roman" w:eastAsia="Times New Roman" w:hAnsi="Times New Roman" w:cs="Times New Roman"/>
          <w:sz w:val="20"/>
        </w:rPr>
        <w:tab/>
        <w:t xml:space="preserve">Oznaczanie </w:t>
      </w:r>
      <w:r>
        <w:rPr>
          <w:rFonts w:ascii="Times New Roman" w:eastAsia="Times New Roman" w:hAnsi="Times New Roman" w:cs="Times New Roman"/>
          <w:sz w:val="20"/>
        </w:rPr>
        <w:tab/>
        <w:t>ścieralności</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na </w:t>
      </w:r>
      <w:r>
        <w:rPr>
          <w:rFonts w:ascii="Times New Roman" w:eastAsia="Times New Roman" w:hAnsi="Times New Roman" w:cs="Times New Roman"/>
          <w:sz w:val="20"/>
        </w:rPr>
        <w:tab/>
        <w:t xml:space="preserve">tarczy Boehmego </w:t>
      </w:r>
    </w:p>
    <w:p w:rsidR="00BC01F3" w:rsidRDefault="00163E49">
      <w:pPr>
        <w:numPr>
          <w:ilvl w:val="0"/>
          <w:numId w:val="143"/>
        </w:numPr>
        <w:spacing w:after="5" w:line="269" w:lineRule="auto"/>
        <w:ind w:right="10" w:hanging="396"/>
        <w:jc w:val="both"/>
      </w:pPr>
      <w:r>
        <w:rPr>
          <w:rFonts w:ascii="Times New Roman" w:eastAsia="Times New Roman" w:hAnsi="Times New Roman" w:cs="Times New Roman"/>
          <w:sz w:val="20"/>
        </w:rPr>
        <w:t xml:space="preserve">PN-B-06250 </w:t>
      </w:r>
      <w:r>
        <w:rPr>
          <w:rFonts w:ascii="Times New Roman" w:eastAsia="Times New Roman" w:hAnsi="Times New Roman" w:cs="Times New Roman"/>
          <w:sz w:val="20"/>
        </w:rPr>
        <w:tab/>
        <w:t xml:space="preserve">Beton zwykły </w:t>
      </w:r>
    </w:p>
    <w:p w:rsidR="00BC01F3" w:rsidRDefault="00163E49">
      <w:pPr>
        <w:numPr>
          <w:ilvl w:val="0"/>
          <w:numId w:val="143"/>
        </w:numPr>
        <w:spacing w:after="5" w:line="269" w:lineRule="auto"/>
        <w:ind w:right="10" w:hanging="396"/>
        <w:jc w:val="both"/>
      </w:pPr>
      <w:r>
        <w:rPr>
          <w:rFonts w:ascii="Times New Roman" w:eastAsia="Times New Roman" w:hAnsi="Times New Roman" w:cs="Times New Roman"/>
          <w:sz w:val="20"/>
        </w:rPr>
        <w:t xml:space="preserve">PN-B-06712 </w:t>
      </w:r>
      <w:r>
        <w:rPr>
          <w:rFonts w:ascii="Times New Roman" w:eastAsia="Times New Roman" w:hAnsi="Times New Roman" w:cs="Times New Roman"/>
          <w:sz w:val="20"/>
        </w:rPr>
        <w:tab/>
        <w:t xml:space="preserve">Kruszywa mineralne do betonu zwykłego </w:t>
      </w:r>
    </w:p>
    <w:p w:rsidR="00BC01F3" w:rsidRDefault="00163E49">
      <w:pPr>
        <w:numPr>
          <w:ilvl w:val="0"/>
          <w:numId w:val="143"/>
        </w:numPr>
        <w:spacing w:after="5" w:line="269" w:lineRule="auto"/>
        <w:ind w:right="10" w:hanging="396"/>
        <w:jc w:val="both"/>
      </w:pPr>
      <w:r>
        <w:rPr>
          <w:rFonts w:ascii="Times New Roman" w:eastAsia="Times New Roman" w:hAnsi="Times New Roman" w:cs="Times New Roman"/>
          <w:sz w:val="20"/>
        </w:rPr>
        <w:t xml:space="preserve">PN-B-19701 Cement. Cement powszechnego użytku. Skład, wymagania i ocena zgodności </w:t>
      </w:r>
    </w:p>
    <w:p w:rsidR="00BC01F3" w:rsidRDefault="00163E49">
      <w:pPr>
        <w:numPr>
          <w:ilvl w:val="0"/>
          <w:numId w:val="143"/>
        </w:numPr>
        <w:spacing w:after="98" w:line="269" w:lineRule="auto"/>
        <w:ind w:right="10" w:hanging="396"/>
        <w:jc w:val="both"/>
      </w:pPr>
      <w:r>
        <w:rPr>
          <w:rFonts w:ascii="Times New Roman" w:eastAsia="Times New Roman" w:hAnsi="Times New Roman" w:cs="Times New Roman"/>
          <w:sz w:val="20"/>
        </w:rPr>
        <w:t xml:space="preserve">PN-B-32250 </w:t>
      </w:r>
      <w:r>
        <w:rPr>
          <w:rFonts w:ascii="Times New Roman" w:eastAsia="Times New Roman" w:hAnsi="Times New Roman" w:cs="Times New Roman"/>
          <w:sz w:val="20"/>
        </w:rPr>
        <w:tab/>
        <w:t xml:space="preserve">Materiały budowlane. Woda do betonów i zapraw 6. </w:t>
      </w:r>
      <w:r>
        <w:rPr>
          <w:rFonts w:ascii="Times New Roman" w:eastAsia="Times New Roman" w:hAnsi="Times New Roman" w:cs="Times New Roman"/>
          <w:sz w:val="20"/>
        </w:rPr>
        <w:tab/>
        <w:t>BN-68/8931-</w:t>
      </w:r>
      <w:r>
        <w:rPr>
          <w:rFonts w:ascii="Times New Roman" w:eastAsia="Times New Roman" w:hAnsi="Times New Roman" w:cs="Times New Roman"/>
          <w:sz w:val="20"/>
        </w:rPr>
        <w:t xml:space="preserve">01 </w:t>
      </w:r>
      <w:r>
        <w:rPr>
          <w:rFonts w:ascii="Times New Roman" w:eastAsia="Times New Roman" w:hAnsi="Times New Roman" w:cs="Times New Roman"/>
          <w:sz w:val="20"/>
        </w:rPr>
        <w:tab/>
        <w:t xml:space="preserve">Drogi samochodowe. Oznaczenie wskaźnika piaskowego.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10.2. Inne dokumenty </w:t>
      </w:r>
    </w:p>
    <w:p w:rsidR="00BC01F3" w:rsidRDefault="00163E49">
      <w:pPr>
        <w:tabs>
          <w:tab w:val="center" w:pos="130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 występują.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lastRenderedPageBreak/>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56"/>
      </w:pPr>
      <w:r>
        <w:rPr>
          <w:rFonts w:ascii="Times New Roman" w:eastAsia="Times New Roman" w:hAnsi="Times New Roman" w:cs="Times New Roman"/>
          <w:sz w:val="20"/>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82" w:right="78"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1" w:hanging="10"/>
        <w:jc w:val="center"/>
      </w:pPr>
      <w:r>
        <w:rPr>
          <w:rFonts w:ascii="Times New Roman" w:eastAsia="Times New Roman" w:hAnsi="Times New Roman" w:cs="Times New Roman"/>
          <w:b/>
          <w:sz w:val="28"/>
        </w:rPr>
        <w:t xml:space="preserve">D - 08.02.05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1" w:hanging="10"/>
        <w:jc w:val="center"/>
      </w:pPr>
      <w:r>
        <w:rPr>
          <w:rFonts w:ascii="Times New Roman" w:eastAsia="Times New Roman" w:hAnsi="Times New Roman" w:cs="Times New Roman"/>
          <w:b/>
          <w:sz w:val="28"/>
        </w:rPr>
        <w:t xml:space="preserve">CHODNIK   Z   MIESZANKI </w:t>
      </w:r>
    </w:p>
    <w:p w:rsidR="00BC01F3" w:rsidRDefault="00163E49">
      <w:pPr>
        <w:spacing w:after="0"/>
        <w:ind w:left="10" w:right="5" w:hanging="10"/>
        <w:jc w:val="center"/>
      </w:pPr>
      <w:r>
        <w:rPr>
          <w:rFonts w:ascii="Times New Roman" w:eastAsia="Times New Roman" w:hAnsi="Times New Roman" w:cs="Times New Roman"/>
          <w:b/>
          <w:sz w:val="27"/>
        </w:rPr>
        <w:t>MINERALNO-</w:t>
      </w:r>
      <w:r>
        <w:rPr>
          <w:rFonts w:ascii="Times New Roman" w:eastAsia="Times New Roman" w:hAnsi="Times New Roman" w:cs="Times New Roman"/>
          <w:b/>
          <w:sz w:val="27"/>
        </w:rPr>
        <w:t xml:space="preserve">ASFALTOWEJ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22"/>
        <w:ind w:left="44"/>
        <w:jc w:val="center"/>
      </w:pPr>
      <w:r>
        <w:rPr>
          <w:rFonts w:ascii="Times New Roman" w:eastAsia="Times New Roman" w:hAnsi="Times New Roman" w:cs="Times New Roman"/>
          <w:b/>
          <w:sz w:val="20"/>
        </w:rPr>
        <w:t xml:space="preserve"> </w:t>
      </w:r>
    </w:p>
    <w:p w:rsidR="00BC01F3" w:rsidRDefault="00163E49">
      <w:pPr>
        <w:spacing w:after="0"/>
        <w:ind w:left="48" w:right="46" w:hanging="10"/>
        <w:jc w:val="center"/>
      </w:pPr>
      <w:r>
        <w:rPr>
          <w:rFonts w:ascii="Times New Roman" w:eastAsia="Times New Roman" w:hAnsi="Times New Roman" w:cs="Times New Roman"/>
          <w:b/>
          <w:sz w:val="20"/>
        </w:rPr>
        <w:t xml:space="preserve">SPIS  TREŚCI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0"/>
        <w:ind w:left="48" w:right="43" w:hanging="10"/>
        <w:jc w:val="center"/>
      </w:pPr>
      <w:r>
        <w:rPr>
          <w:rFonts w:ascii="Times New Roman" w:eastAsia="Times New Roman" w:hAnsi="Times New Roman" w:cs="Times New Roman"/>
          <w:b/>
          <w:sz w:val="20"/>
        </w:rPr>
        <w:t xml:space="preserve">D-08.02.05 </w:t>
      </w:r>
    </w:p>
    <w:p w:rsidR="00BC01F3" w:rsidRDefault="00163E49">
      <w:pPr>
        <w:spacing w:after="0"/>
        <w:ind w:left="48" w:right="47" w:hanging="10"/>
        <w:jc w:val="center"/>
      </w:pPr>
      <w:r>
        <w:rPr>
          <w:rFonts w:ascii="Times New Roman" w:eastAsia="Times New Roman" w:hAnsi="Times New Roman" w:cs="Times New Roman"/>
          <w:b/>
          <w:sz w:val="20"/>
        </w:rPr>
        <w:t xml:space="preserve">CHODNIK Z MIESZANKI MINERALNO-ASFALTOWEJ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 47</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48</w:t>
      </w:r>
      <w:r>
        <w:rPr>
          <w:rFonts w:ascii="Times New Roman" w:eastAsia="Times New Roman" w:hAnsi="Times New Roman" w:cs="Times New Roman"/>
          <w:b/>
          <w:sz w:val="20"/>
        </w:rPr>
        <w:t xml:space="preserve"> </w:t>
      </w:r>
    </w:p>
    <w:p w:rsidR="00BC01F3" w:rsidRDefault="00163E49">
      <w:pPr>
        <w:numPr>
          <w:ilvl w:val="0"/>
          <w:numId w:val="144"/>
        </w:numPr>
        <w:spacing w:after="5" w:line="269" w:lineRule="auto"/>
        <w:ind w:right="10" w:hanging="202"/>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48</w:t>
      </w:r>
      <w:r>
        <w:rPr>
          <w:rFonts w:ascii="Times New Roman" w:eastAsia="Times New Roman" w:hAnsi="Times New Roman" w:cs="Times New Roman"/>
          <w:b/>
          <w:sz w:val="20"/>
        </w:rPr>
        <w:t xml:space="preserve"> </w:t>
      </w:r>
    </w:p>
    <w:p w:rsidR="00BC01F3" w:rsidRDefault="00163E49">
      <w:pPr>
        <w:numPr>
          <w:ilvl w:val="0"/>
          <w:numId w:val="144"/>
        </w:numPr>
        <w:spacing w:after="5" w:line="269" w:lineRule="auto"/>
        <w:ind w:right="10" w:hanging="202"/>
        <w:jc w:val="both"/>
      </w:pPr>
      <w:r>
        <w:rPr>
          <w:rFonts w:ascii="Times New Roman" w:eastAsia="Times New Roman" w:hAnsi="Times New Roman" w:cs="Times New Roman"/>
          <w:b/>
          <w:sz w:val="20"/>
        </w:rPr>
        <w:t>TRANSPOR</w:t>
      </w:r>
      <w:r>
        <w:rPr>
          <w:rFonts w:ascii="Times New Roman" w:eastAsia="Times New Roman" w:hAnsi="Times New Roman" w:cs="Times New Roman"/>
          <w:b/>
          <w:sz w:val="20"/>
        </w:rPr>
        <w:t>T</w:t>
      </w:r>
      <w:r>
        <w:rPr>
          <w:rFonts w:ascii="Times New Roman" w:eastAsia="Times New Roman" w:hAnsi="Times New Roman" w:cs="Times New Roman"/>
          <w:sz w:val="20"/>
        </w:rPr>
        <w:t xml:space="preserve"> ............................................................................................................... 48</w:t>
      </w:r>
      <w:r>
        <w:rPr>
          <w:rFonts w:ascii="Times New Roman" w:eastAsia="Times New Roman" w:hAnsi="Times New Roman" w:cs="Times New Roman"/>
          <w:b/>
          <w:sz w:val="20"/>
        </w:rPr>
        <w:t xml:space="preserve"> </w:t>
      </w:r>
    </w:p>
    <w:p w:rsidR="00BC01F3" w:rsidRDefault="00163E49">
      <w:pPr>
        <w:numPr>
          <w:ilvl w:val="0"/>
          <w:numId w:val="144"/>
        </w:numPr>
        <w:spacing w:after="5" w:line="269" w:lineRule="auto"/>
        <w:ind w:right="10" w:hanging="202"/>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49</w:t>
      </w:r>
      <w:r>
        <w:rPr>
          <w:rFonts w:ascii="Times New Roman" w:eastAsia="Times New Roman" w:hAnsi="Times New Roman" w:cs="Times New Roman"/>
          <w:b/>
          <w:sz w:val="20"/>
        </w:rPr>
        <w:t xml:space="preserve"> </w:t>
      </w:r>
    </w:p>
    <w:p w:rsidR="00BC01F3" w:rsidRDefault="00163E49">
      <w:pPr>
        <w:numPr>
          <w:ilvl w:val="0"/>
          <w:numId w:val="144"/>
        </w:numPr>
        <w:spacing w:after="2" w:line="254" w:lineRule="auto"/>
        <w:ind w:right="10" w:hanging="202"/>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50</w:t>
      </w:r>
      <w:r>
        <w:rPr>
          <w:rFonts w:ascii="Times New Roman" w:eastAsia="Times New Roman" w:hAnsi="Times New Roman" w:cs="Times New Roman"/>
          <w:b/>
          <w:sz w:val="20"/>
        </w:rPr>
        <w:t xml:space="preserve">   7. OBMIAR ROBÓT</w:t>
      </w:r>
      <w:r>
        <w:rPr>
          <w:rFonts w:ascii="Times New Roman" w:eastAsia="Times New Roman" w:hAnsi="Times New Roman" w:cs="Times New Roman"/>
          <w:sz w:val="20"/>
        </w:rPr>
        <w:t xml:space="preserve"> ....................................................................................................... 50</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50</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 50</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51</w:t>
      </w:r>
      <w:r>
        <w:rPr>
          <w:rFonts w:ascii="Times New Roman" w:eastAsia="Times New Roman" w:hAnsi="Times New Roman" w:cs="Times New Roman"/>
          <w:b/>
          <w:sz w:val="20"/>
        </w:rPr>
        <w:t xml:space="preserve">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spacing w:after="0"/>
        <w:ind w:left="44"/>
        <w:jc w:val="center"/>
      </w:pPr>
      <w:r>
        <w:rPr>
          <w:rFonts w:ascii="Times New Roman" w:eastAsia="Times New Roman" w:hAnsi="Times New Roman" w:cs="Times New Roman"/>
          <w:b/>
          <w:sz w:val="20"/>
        </w:rPr>
        <w:t xml:space="preserve"> </w:t>
      </w:r>
    </w:p>
    <w:p w:rsidR="00BC01F3" w:rsidRDefault="00163E49">
      <w:pPr>
        <w:numPr>
          <w:ilvl w:val="0"/>
          <w:numId w:val="145"/>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Przedmiot ST </w:t>
      </w:r>
    </w:p>
    <w:p w:rsidR="00BC01F3" w:rsidRDefault="00163E49">
      <w:pPr>
        <w:spacing w:after="93"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Przedmiotem niniejszej specyfikacji technicznej (ST) są wymagania dotyczące wykonania i odbioru robót związanych z wykonaniem chodnika z mieszanki mineralnoasfaltowej. </w:t>
      </w:r>
    </w:p>
    <w:p w:rsidR="00BC01F3" w:rsidRDefault="00163E49">
      <w:pPr>
        <w:numPr>
          <w:ilvl w:val="1"/>
          <w:numId w:val="145"/>
        </w:numPr>
        <w:spacing w:after="90" w:line="270" w:lineRule="auto"/>
        <w:ind w:right="1" w:hanging="353"/>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Specyfikacja techniczna (ST) stanowi dokument przetargowy i kontraktowy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Zakres robót objętych ST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Ustalenia zawarte w niniejszej specyfikacji dotyczą zasad prowadzenia ro</w:t>
      </w:r>
      <w:r>
        <w:rPr>
          <w:rFonts w:ascii="Times New Roman" w:eastAsia="Times New Roman" w:hAnsi="Times New Roman" w:cs="Times New Roman"/>
          <w:sz w:val="20"/>
        </w:rPr>
        <w:t xml:space="preserve">bót związanych z wykonaniem chodnika z mieszanki mineralno-asfaltowej.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Chodnik z mieszanki mineralno-asfaltowej, o grubości warstwy zwykle od 3 do          4 cm, układa się na podbudowie z: gruntu stabilizowanego cementem, wapnem lub aktywnym popiołem lo</w:t>
      </w:r>
      <w:r>
        <w:rPr>
          <w:rFonts w:ascii="Times New Roman" w:eastAsia="Times New Roman" w:hAnsi="Times New Roman" w:cs="Times New Roman"/>
          <w:sz w:val="20"/>
        </w:rPr>
        <w:t xml:space="preserve">tnym, kruszywa naturalnego i łamanego, gruzu ceglanego lub innego podobnego materiału. </w:t>
      </w:r>
    </w:p>
    <w:p w:rsidR="00BC01F3" w:rsidRDefault="00163E49">
      <w:pPr>
        <w:spacing w:after="110" w:line="269" w:lineRule="auto"/>
        <w:ind w:left="7" w:right="10" w:hanging="10"/>
        <w:jc w:val="both"/>
      </w:pPr>
      <w:r>
        <w:rPr>
          <w:rFonts w:ascii="Times New Roman" w:eastAsia="Times New Roman" w:hAnsi="Times New Roman" w:cs="Times New Roman"/>
          <w:sz w:val="20"/>
        </w:rPr>
        <w:t xml:space="preserve"> Niniejsza OST dotyczy wykonania warstwy ścieralnej chodnika z mieszanki mineralno-asfaltowej wytwarzanej i wbudowywanej na gorąco. Wykonanie warstwy chodnika z mieszan</w:t>
      </w:r>
      <w:r>
        <w:rPr>
          <w:rFonts w:ascii="Times New Roman" w:eastAsia="Times New Roman" w:hAnsi="Times New Roman" w:cs="Times New Roman"/>
          <w:sz w:val="20"/>
        </w:rPr>
        <w:t xml:space="preserve">ki mineralno-asfaltowej wykonywanej i wbudowywanej na zimno powinno odpowiadać wymaganiom OST D-05.03.06 „Nawierzchnia z mieszanek mineralno-asfaltowych wytwarzanych i wbudowywanych na zimno”. </w:t>
      </w:r>
    </w:p>
    <w:p w:rsidR="00BC01F3" w:rsidRDefault="00163E49">
      <w:pPr>
        <w:numPr>
          <w:ilvl w:val="1"/>
          <w:numId w:val="145"/>
        </w:numPr>
        <w:spacing w:after="92" w:line="270" w:lineRule="auto"/>
        <w:ind w:right="1" w:hanging="353"/>
        <w:jc w:val="both"/>
      </w:pPr>
      <w:r>
        <w:rPr>
          <w:rFonts w:ascii="Times New Roman" w:eastAsia="Times New Roman" w:hAnsi="Times New Roman" w:cs="Times New Roman"/>
          <w:b/>
          <w:sz w:val="20"/>
        </w:rPr>
        <w:t xml:space="preserve">Określenia podstawowe </w:t>
      </w:r>
    </w:p>
    <w:p w:rsidR="00BC01F3" w:rsidRDefault="00163E49">
      <w:pPr>
        <w:numPr>
          <w:ilvl w:val="2"/>
          <w:numId w:val="145"/>
        </w:numPr>
        <w:spacing w:after="131" w:line="269" w:lineRule="auto"/>
        <w:ind w:right="10" w:hanging="10"/>
        <w:jc w:val="both"/>
      </w:pPr>
      <w:r>
        <w:rPr>
          <w:rFonts w:ascii="Times New Roman" w:eastAsia="Times New Roman" w:hAnsi="Times New Roman" w:cs="Times New Roman"/>
          <w:sz w:val="20"/>
        </w:rPr>
        <w:t>Chodnik z mieszanki mineralno-asfaltowe</w:t>
      </w:r>
      <w:r>
        <w:rPr>
          <w:rFonts w:ascii="Times New Roman" w:eastAsia="Times New Roman" w:hAnsi="Times New Roman" w:cs="Times New Roman"/>
          <w:sz w:val="20"/>
        </w:rPr>
        <w:t xml:space="preserve">j - wydzielona powierzchnia przeznaczona do ruchu pieszego, wykonana z mieszanki mineralno-asfaltowej ułożonej na odpowiedniej podbudowie. </w:t>
      </w:r>
    </w:p>
    <w:p w:rsidR="00BC01F3" w:rsidRDefault="00163E49">
      <w:pPr>
        <w:numPr>
          <w:ilvl w:val="2"/>
          <w:numId w:val="145"/>
        </w:numPr>
        <w:spacing w:after="135" w:line="269" w:lineRule="auto"/>
        <w:ind w:right="10" w:hanging="10"/>
        <w:jc w:val="both"/>
      </w:pPr>
      <w:r>
        <w:rPr>
          <w:rFonts w:ascii="Times New Roman" w:eastAsia="Times New Roman" w:hAnsi="Times New Roman" w:cs="Times New Roman"/>
          <w:sz w:val="20"/>
        </w:rPr>
        <w:lastRenderedPageBreak/>
        <w:t>Pozostałe określenia podstawowe są zgodne z obowiązującymi, odpowiednimi polskimi normami i z definicjami i z defini</w:t>
      </w:r>
      <w:r>
        <w:rPr>
          <w:rFonts w:ascii="Times New Roman" w:eastAsia="Times New Roman" w:hAnsi="Times New Roman" w:cs="Times New Roman"/>
          <w:sz w:val="20"/>
        </w:rPr>
        <w:t xml:space="preserve">cjami podanymi w OST D-M-00.00.00 „Wymagania ogólne” pkt 1.4.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145"/>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Ogólne wymagania dotyczące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wymagania dotyczące materiałów, ich pozyskiwania i składowania, podano w  OST D-M-00.00.00 „Wymagania ogólne” pkt 2.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Rodzaje mieszanek mineralno-asfaltowych na chodniki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Warstwę ścieralną chodnika należy wykonać z mieszanki mineralno-asfaltowej, o</w:t>
      </w:r>
      <w:r>
        <w:rPr>
          <w:rFonts w:ascii="Times New Roman" w:eastAsia="Times New Roman" w:hAnsi="Times New Roman" w:cs="Times New Roman"/>
          <w:sz w:val="20"/>
        </w:rPr>
        <w:t xml:space="preserve">kreślonej w dokumentacji projektowej, a przy braku ustaleń na ten temat - po akceptacji Inżyniera - z mieszanki drobnoziarnistej o uziarnieniu do 8 mm. </w:t>
      </w:r>
    </w:p>
    <w:p w:rsidR="00BC01F3" w:rsidRDefault="00163E49">
      <w:pPr>
        <w:spacing w:after="112" w:line="269" w:lineRule="auto"/>
        <w:ind w:left="7" w:right="10" w:hanging="10"/>
        <w:jc w:val="both"/>
      </w:pPr>
      <w:r>
        <w:rPr>
          <w:rFonts w:ascii="Times New Roman" w:eastAsia="Times New Roman" w:hAnsi="Times New Roman" w:cs="Times New Roman"/>
          <w:sz w:val="20"/>
        </w:rPr>
        <w:t xml:space="preserve"> Warstwę ścieralną chodnika można wykonywać z innej mieszanki mineralnoasfaltowej, na wniosek Wykonawcy</w:t>
      </w:r>
      <w:r>
        <w:rPr>
          <w:rFonts w:ascii="Times New Roman" w:eastAsia="Times New Roman" w:hAnsi="Times New Roman" w:cs="Times New Roman"/>
          <w:sz w:val="20"/>
        </w:rPr>
        <w:t xml:space="preserve"> zaakceptowany przez Inżyniera.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Materiały do mieszanki mineralno-asfaltowej </w:t>
      </w:r>
    </w:p>
    <w:p w:rsidR="00BC01F3" w:rsidRDefault="00163E49">
      <w:pPr>
        <w:spacing w:after="131"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Materiały </w:t>
      </w:r>
      <w:r>
        <w:rPr>
          <w:rFonts w:ascii="Times New Roman" w:eastAsia="Times New Roman" w:hAnsi="Times New Roman" w:cs="Times New Roman"/>
          <w:sz w:val="20"/>
        </w:rPr>
        <w:tab/>
        <w:t xml:space="preserve">do </w:t>
      </w:r>
      <w:r>
        <w:rPr>
          <w:rFonts w:ascii="Times New Roman" w:eastAsia="Times New Roman" w:hAnsi="Times New Roman" w:cs="Times New Roman"/>
          <w:sz w:val="20"/>
        </w:rPr>
        <w:tab/>
        <w:t xml:space="preserve">mieszanki </w:t>
      </w:r>
      <w:r>
        <w:rPr>
          <w:rFonts w:ascii="Times New Roman" w:eastAsia="Times New Roman" w:hAnsi="Times New Roman" w:cs="Times New Roman"/>
          <w:sz w:val="20"/>
        </w:rPr>
        <w:tab/>
        <w:t xml:space="preserve">mineralno-asfaltowej </w:t>
      </w:r>
      <w:r>
        <w:rPr>
          <w:rFonts w:ascii="Times New Roman" w:eastAsia="Times New Roman" w:hAnsi="Times New Roman" w:cs="Times New Roman"/>
          <w:sz w:val="20"/>
        </w:rPr>
        <w:tab/>
        <w:t xml:space="preserve">powinny </w:t>
      </w:r>
      <w:r>
        <w:rPr>
          <w:rFonts w:ascii="Times New Roman" w:eastAsia="Times New Roman" w:hAnsi="Times New Roman" w:cs="Times New Roman"/>
          <w:sz w:val="20"/>
        </w:rPr>
        <w:tab/>
        <w:t xml:space="preserve">być </w:t>
      </w:r>
      <w:r>
        <w:rPr>
          <w:rFonts w:ascii="Times New Roman" w:eastAsia="Times New Roman" w:hAnsi="Times New Roman" w:cs="Times New Roman"/>
          <w:sz w:val="20"/>
        </w:rPr>
        <w:tab/>
        <w:t xml:space="preserve">zgodne </w:t>
      </w:r>
      <w:r>
        <w:rPr>
          <w:rFonts w:ascii="Times New Roman" w:eastAsia="Times New Roman" w:hAnsi="Times New Roman" w:cs="Times New Roman"/>
          <w:sz w:val="20"/>
        </w:rPr>
        <w:tab/>
        <w:t xml:space="preserve">z wymaganiami określonymi w OST D-05.03.05 „Nawierzchnia z betonu asfaltowego” pkt 2.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Składowanie materia</w:t>
      </w:r>
      <w:r>
        <w:rPr>
          <w:rFonts w:ascii="Times New Roman" w:eastAsia="Times New Roman" w:hAnsi="Times New Roman" w:cs="Times New Roman"/>
          <w:b/>
          <w:sz w:val="20"/>
        </w:rPr>
        <w:t xml:space="preserve">łów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Składowanie materiałów powinno być zgodne z wymaganiami określonymi w OST D-05.03.05 „Nawierzchnia z betonu asfaltowego” pkt 2. </w:t>
      </w:r>
    </w:p>
    <w:p w:rsidR="00BC01F3" w:rsidRDefault="00163E49">
      <w:pPr>
        <w:numPr>
          <w:ilvl w:val="0"/>
          <w:numId w:val="145"/>
        </w:numPr>
        <w:spacing w:after="250"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Ogólne wymagania dotyczące sprzętu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wymagania dotyczące sprzętu podano w OST D-M-</w:t>
      </w:r>
      <w:r>
        <w:rPr>
          <w:rFonts w:ascii="Times New Roman" w:eastAsia="Times New Roman" w:hAnsi="Times New Roman" w:cs="Times New Roman"/>
          <w:sz w:val="20"/>
        </w:rPr>
        <w:t xml:space="preserve">00.00.00 „Wymagania ogólne” pkt 3.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Sprzęt do wykonania robót </w:t>
      </w:r>
    </w:p>
    <w:p w:rsidR="00BC01F3" w:rsidRDefault="00163E49">
      <w:pPr>
        <w:spacing w:after="210" w:line="269" w:lineRule="auto"/>
        <w:ind w:left="-3" w:right="10" w:firstLine="708"/>
        <w:jc w:val="both"/>
      </w:pPr>
      <w:r>
        <w:rPr>
          <w:rFonts w:ascii="Times New Roman" w:eastAsia="Times New Roman" w:hAnsi="Times New Roman" w:cs="Times New Roman"/>
          <w:sz w:val="20"/>
        </w:rPr>
        <w:t xml:space="preserve">Sprzęt do wykonania robót został określony w OST D-05.03.05 „Nawierzchnia z betonu asfaltowego” pkt 3. </w:t>
      </w:r>
    </w:p>
    <w:p w:rsidR="00BC01F3" w:rsidRDefault="00163E49">
      <w:pPr>
        <w:numPr>
          <w:ilvl w:val="0"/>
          <w:numId w:val="145"/>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5"/>
        </w:tabs>
        <w:spacing w:after="5" w:line="269" w:lineRule="auto"/>
        <w:ind w:left="-3"/>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Ogólne wymagania dotyczące transportu podano w OST D-M-00.00.00 </w:t>
      </w:r>
    </w:p>
    <w:p w:rsidR="00BC01F3" w:rsidRDefault="00163E49">
      <w:pPr>
        <w:spacing w:after="10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Transport materiałów </w:t>
      </w:r>
    </w:p>
    <w:p w:rsidR="00BC01F3" w:rsidRDefault="00163E49">
      <w:pPr>
        <w:spacing w:after="92" w:line="269" w:lineRule="auto"/>
        <w:ind w:left="-3" w:right="10" w:firstLine="708"/>
        <w:jc w:val="both"/>
      </w:pPr>
      <w:r>
        <w:rPr>
          <w:rFonts w:ascii="Times New Roman" w:eastAsia="Times New Roman" w:hAnsi="Times New Roman" w:cs="Times New Roman"/>
          <w:sz w:val="20"/>
        </w:rPr>
        <w:t xml:space="preserve">Wymagania dotyczące transportu określono w OST D-05.03.05 „Nawierzchnia z betonu asfaltowego” pkt 4.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Transport mieszanki mineralno-asfaltowej</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Wymagania dotyczące transportu mieszanki mineralno-asfaltowej określono w OST D-05.03.05 „Nawierzchnia z betonu asfaltowego” pkt 4. </w:t>
      </w:r>
    </w:p>
    <w:p w:rsidR="00BC01F3" w:rsidRDefault="00163E49">
      <w:pPr>
        <w:numPr>
          <w:ilvl w:val="0"/>
          <w:numId w:val="145"/>
        </w:numPr>
        <w:spacing w:after="252"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wykonania robót podano w OST D-M-</w:t>
      </w:r>
      <w:r>
        <w:rPr>
          <w:rFonts w:ascii="Times New Roman" w:eastAsia="Times New Roman" w:hAnsi="Times New Roman" w:cs="Times New Roman"/>
          <w:sz w:val="20"/>
        </w:rPr>
        <w:t xml:space="preserve">00.00.00 „Wymagania ogólne” pkt 5.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Projektowanie mieszanki mineralno-asfaltowej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Zasady projektowania mieszanki mineralno-asfaltowej określono w OST                    D-05.03.05 „Nawierzchnia z betonu asfaltowego” pkt 5.2.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Wytwarzanie mieszanki minera</w:t>
      </w:r>
      <w:r>
        <w:rPr>
          <w:rFonts w:ascii="Times New Roman" w:eastAsia="Times New Roman" w:hAnsi="Times New Roman" w:cs="Times New Roman"/>
          <w:b/>
          <w:sz w:val="20"/>
        </w:rPr>
        <w:t xml:space="preserve">lno-asfaltowej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Zasady produkcji mieszanki mineralno-asfaltowej określono w OST D-05.03.05 „Nawierzchnia z betonu asfaltowego” pkt 5.3. </w:t>
      </w:r>
    </w:p>
    <w:p w:rsidR="00BC01F3" w:rsidRDefault="00163E49">
      <w:pPr>
        <w:numPr>
          <w:ilvl w:val="1"/>
          <w:numId w:val="145"/>
        </w:numPr>
        <w:spacing w:after="127" w:line="270" w:lineRule="auto"/>
        <w:ind w:right="1" w:hanging="353"/>
        <w:jc w:val="both"/>
      </w:pPr>
      <w:r>
        <w:rPr>
          <w:rFonts w:ascii="Times New Roman" w:eastAsia="Times New Roman" w:hAnsi="Times New Roman" w:cs="Times New Roman"/>
          <w:b/>
          <w:sz w:val="20"/>
        </w:rPr>
        <w:t xml:space="preserve">Przygotowanie podłoża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Wymagania dotyczące przygotowania podłoża określono w OST D-05.03.05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„Nawierzchnia z betonu </w:t>
      </w:r>
      <w:r>
        <w:rPr>
          <w:rFonts w:ascii="Times New Roman" w:eastAsia="Times New Roman" w:hAnsi="Times New Roman" w:cs="Times New Roman"/>
          <w:sz w:val="20"/>
        </w:rPr>
        <w:t xml:space="preserve">asfaltowego” pkt 5.4. </w:t>
      </w:r>
    </w:p>
    <w:p w:rsidR="00BC01F3" w:rsidRDefault="00163E49">
      <w:pPr>
        <w:numPr>
          <w:ilvl w:val="1"/>
          <w:numId w:val="145"/>
        </w:numPr>
        <w:spacing w:after="5" w:line="391" w:lineRule="auto"/>
        <w:ind w:right="1" w:hanging="353"/>
        <w:jc w:val="both"/>
      </w:pPr>
      <w:r>
        <w:rPr>
          <w:rFonts w:ascii="Times New Roman" w:eastAsia="Times New Roman" w:hAnsi="Times New Roman" w:cs="Times New Roman"/>
          <w:b/>
          <w:sz w:val="20"/>
        </w:rPr>
        <w:t xml:space="preserve">Wbudowanie mieszanki mineralno-asfaltowej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Ręczne wbudowanie mieszanki mineralno-asfaltowej obejmuje: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posmarowanie gorącym asfaltem krawędzi krawężników, oporników, obrzeży i innych urządzeń w chodniku,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ręczne rozścielenie mieszanki przy pomocy wideł, łopat, szufli, grabi itp., sprawdzenie profilu rozkładanej mieszanki przy pomocy szablonu,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ręczne zagęszczenie mieszanki ubijakami stalowymi przy opornikach, krawężnikach, obrzeżach, ściekach i innych urz</w:t>
      </w:r>
      <w:r>
        <w:rPr>
          <w:rFonts w:ascii="Times New Roman" w:eastAsia="Times New Roman" w:hAnsi="Times New Roman" w:cs="Times New Roman"/>
          <w:sz w:val="20"/>
        </w:rPr>
        <w:t xml:space="preserve">ądzeniach znajdujących się w chodniku,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mechaniczne zagęszczenie wykonanej nawierzchni chodnika walcem wibracyjnym samojezdnym około 2,5 t lub innym zaakceptowanym przez Inżyniera,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sprawdzenie profilu nawierzchni chodnika i wyrównanie nierówności.  Mec</w:t>
      </w:r>
      <w:r>
        <w:rPr>
          <w:rFonts w:ascii="Times New Roman" w:eastAsia="Times New Roman" w:hAnsi="Times New Roman" w:cs="Times New Roman"/>
          <w:sz w:val="20"/>
        </w:rPr>
        <w:t xml:space="preserve">haniczne wbudowanie mieszanki obejmuje: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posmarowanie gorącym asfaltem krawędzi - jak wyżej,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rozłożenie rozkładarką mieszanki ze wstępnym jej zagęszczeniem urządzeniami wibracyjnymi rozkładarki,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ręczne rozłożenie mieszanki w miejscach niedostępnych </w:t>
      </w:r>
      <w:r>
        <w:rPr>
          <w:rFonts w:ascii="Times New Roman" w:eastAsia="Times New Roman" w:hAnsi="Times New Roman" w:cs="Times New Roman"/>
          <w:sz w:val="20"/>
        </w:rPr>
        <w:t xml:space="preserve">dla rozkładarki,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mechaniczne zagęszczenie wykonanej nawierzchni - jak wyżej - z ręcznym ubiciem mieszanki przy krawężnikach i urządzeniach obcych.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numPr>
          <w:ilvl w:val="0"/>
          <w:numId w:val="146"/>
        </w:numPr>
        <w:spacing w:after="252" w:line="270" w:lineRule="auto"/>
        <w:ind w:right="1" w:hanging="302"/>
        <w:jc w:val="both"/>
      </w:pPr>
      <w:r>
        <w:rPr>
          <w:rFonts w:ascii="Times New Roman" w:eastAsia="Times New Roman" w:hAnsi="Times New Roman" w:cs="Times New Roman"/>
          <w:b/>
          <w:sz w:val="20"/>
        </w:rPr>
        <w:t xml:space="preserve">KONTROLA JAKOŚCI ROBÓT </w:t>
      </w:r>
    </w:p>
    <w:p w:rsidR="00BC01F3" w:rsidRDefault="00163E49">
      <w:pPr>
        <w:numPr>
          <w:ilvl w:val="1"/>
          <w:numId w:val="146"/>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zasady kontroli jakości robót podano w OST D-M-00.00.00 „Wymagania ogólne” pkt 6. </w:t>
      </w:r>
    </w:p>
    <w:p w:rsidR="00BC01F3" w:rsidRDefault="00163E49">
      <w:pPr>
        <w:numPr>
          <w:ilvl w:val="1"/>
          <w:numId w:val="146"/>
        </w:numPr>
        <w:spacing w:after="127" w:line="270" w:lineRule="auto"/>
        <w:ind w:right="1" w:hanging="352"/>
        <w:jc w:val="both"/>
      </w:pPr>
      <w:r>
        <w:rPr>
          <w:rFonts w:ascii="Times New Roman" w:eastAsia="Times New Roman" w:hAnsi="Times New Roman" w:cs="Times New Roman"/>
          <w:b/>
          <w:sz w:val="20"/>
        </w:rPr>
        <w:t xml:space="preserve">Badania przed przystąpieniem do robót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Przed przystąpieniem do robót Wykonawca powinien wykonać badania zgodnie z ustaleniami zawartymi w OST D-05.03.05 „Nawierzchni</w:t>
      </w:r>
      <w:r>
        <w:rPr>
          <w:rFonts w:ascii="Times New Roman" w:eastAsia="Times New Roman" w:hAnsi="Times New Roman" w:cs="Times New Roman"/>
          <w:sz w:val="20"/>
        </w:rPr>
        <w:t xml:space="preserve">a z betonu asfaltowego” pkt 6.2. </w:t>
      </w:r>
    </w:p>
    <w:p w:rsidR="00BC01F3" w:rsidRDefault="00163E49">
      <w:pPr>
        <w:numPr>
          <w:ilvl w:val="1"/>
          <w:numId w:val="146"/>
        </w:numPr>
        <w:spacing w:after="127" w:line="270" w:lineRule="auto"/>
        <w:ind w:right="1" w:hanging="352"/>
        <w:jc w:val="both"/>
      </w:pPr>
      <w:r>
        <w:rPr>
          <w:rFonts w:ascii="Times New Roman" w:eastAsia="Times New Roman" w:hAnsi="Times New Roman" w:cs="Times New Roman"/>
          <w:b/>
          <w:sz w:val="20"/>
        </w:rPr>
        <w:t xml:space="preserve">Badania w czasie robót </w:t>
      </w:r>
    </w:p>
    <w:p w:rsidR="00BC01F3" w:rsidRDefault="00163E49">
      <w:pPr>
        <w:spacing w:after="127" w:line="269" w:lineRule="auto"/>
        <w:ind w:left="7" w:right="10" w:hanging="10"/>
        <w:jc w:val="both"/>
      </w:pPr>
      <w:r>
        <w:rPr>
          <w:rFonts w:ascii="Times New Roman" w:eastAsia="Times New Roman" w:hAnsi="Times New Roman" w:cs="Times New Roman"/>
          <w:sz w:val="20"/>
        </w:rPr>
        <w:t xml:space="preserve"> Częstotliwość oraz zakres badań i pomiarów w czasie wykonywania chodnika z mieszanki mineralno-asfaltowej podano w OST D-05.03.05 „Nawierzchnia z betonu asfaltowego” pkt 6.3. </w:t>
      </w:r>
    </w:p>
    <w:p w:rsidR="00BC01F3" w:rsidRDefault="00163E49">
      <w:pPr>
        <w:numPr>
          <w:ilvl w:val="1"/>
          <w:numId w:val="146"/>
        </w:numPr>
        <w:spacing w:after="127" w:line="270" w:lineRule="auto"/>
        <w:ind w:right="1" w:hanging="352"/>
        <w:jc w:val="both"/>
      </w:pPr>
      <w:r>
        <w:rPr>
          <w:rFonts w:ascii="Times New Roman" w:eastAsia="Times New Roman" w:hAnsi="Times New Roman" w:cs="Times New Roman"/>
          <w:b/>
          <w:sz w:val="20"/>
        </w:rPr>
        <w:t>Wymagania dotyczące c</w:t>
      </w:r>
      <w:r>
        <w:rPr>
          <w:rFonts w:ascii="Times New Roman" w:eastAsia="Times New Roman" w:hAnsi="Times New Roman" w:cs="Times New Roman"/>
          <w:b/>
          <w:sz w:val="20"/>
        </w:rPr>
        <w:t xml:space="preserve">ech geometrycznych chodnika </w:t>
      </w:r>
    </w:p>
    <w:p w:rsidR="00BC01F3" w:rsidRDefault="00163E49">
      <w:pPr>
        <w:spacing w:after="251"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Częstotliwość </w:t>
      </w:r>
      <w:r>
        <w:rPr>
          <w:rFonts w:ascii="Times New Roman" w:eastAsia="Times New Roman" w:hAnsi="Times New Roman" w:cs="Times New Roman"/>
          <w:sz w:val="20"/>
        </w:rPr>
        <w:tab/>
        <w:t xml:space="preserve">oraz zakres pomiarów dotyczących cech geometrycznych  wykonanego chodnika z mieszanki mineralno-asfaltowej powinny być zgodne z określonymi w OST D-05.03.05 „Nawierzchnia z betonu asfaltowego” pkt 6.4. </w:t>
      </w:r>
    </w:p>
    <w:p w:rsidR="00BC01F3" w:rsidRDefault="00163E49">
      <w:pPr>
        <w:numPr>
          <w:ilvl w:val="0"/>
          <w:numId w:val="146"/>
        </w:numPr>
        <w:spacing w:after="254" w:line="270" w:lineRule="auto"/>
        <w:ind w:right="1" w:hanging="302"/>
        <w:jc w:val="both"/>
      </w:pPr>
      <w:r>
        <w:rPr>
          <w:rFonts w:ascii="Times New Roman" w:eastAsia="Times New Roman" w:hAnsi="Times New Roman" w:cs="Times New Roman"/>
          <w:b/>
          <w:sz w:val="20"/>
        </w:rPr>
        <w:t xml:space="preserve">OBMIAR </w:t>
      </w:r>
      <w:r>
        <w:rPr>
          <w:rFonts w:ascii="Times New Roman" w:eastAsia="Times New Roman" w:hAnsi="Times New Roman" w:cs="Times New Roman"/>
          <w:b/>
          <w:sz w:val="20"/>
        </w:rPr>
        <w:t xml:space="preserve">ROBÓT </w:t>
      </w:r>
    </w:p>
    <w:p w:rsidR="00BC01F3" w:rsidRDefault="00163E49">
      <w:pPr>
        <w:numPr>
          <w:ilvl w:val="1"/>
          <w:numId w:val="146"/>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146"/>
        </w:numPr>
        <w:spacing w:after="105"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spacing w:after="256" w:line="269" w:lineRule="auto"/>
        <w:ind w:left="7" w:right="10" w:hanging="10"/>
        <w:jc w:val="both"/>
      </w:pPr>
      <w:r>
        <w:rPr>
          <w:rFonts w:ascii="Times New Roman" w:eastAsia="Times New Roman" w:hAnsi="Times New Roman" w:cs="Times New Roman"/>
          <w:sz w:val="20"/>
        </w:rPr>
        <w:t xml:space="preserve"> Jednostką obmiarową jest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wykonanego chodnika z mieszanki mineralno-asfaltowej. </w:t>
      </w:r>
    </w:p>
    <w:p w:rsidR="00BC01F3" w:rsidRDefault="00163E49">
      <w:pPr>
        <w:numPr>
          <w:ilvl w:val="0"/>
          <w:numId w:val="146"/>
        </w:numPr>
        <w:spacing w:after="247" w:line="270" w:lineRule="auto"/>
        <w:ind w:right="1" w:hanging="302"/>
        <w:jc w:val="both"/>
      </w:pPr>
      <w:r>
        <w:rPr>
          <w:rFonts w:ascii="Times New Roman" w:eastAsia="Times New Roman" w:hAnsi="Times New Roman" w:cs="Times New Roman"/>
          <w:b/>
          <w:sz w:val="20"/>
        </w:rPr>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zasady odbioru robót podano w OST D-M-00.00.00 „Wymagania ogólne” pkt 8.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Roboty uznaje się za wykonane zgodnie z dokumentacją projektową, SST i wymaganiami Inżyniera, jeżeli wszystkie pomiary i badania z zachowaniem tolerancji wg pkt 6 dały wyniki</w:t>
      </w:r>
      <w:r>
        <w:rPr>
          <w:rFonts w:ascii="Times New Roman" w:eastAsia="Times New Roman" w:hAnsi="Times New Roman" w:cs="Times New Roman"/>
          <w:sz w:val="20"/>
        </w:rPr>
        <w:t xml:space="preserve"> pozytywne. </w:t>
      </w:r>
    </w:p>
    <w:p w:rsidR="00BC01F3" w:rsidRDefault="00163E49">
      <w:pPr>
        <w:numPr>
          <w:ilvl w:val="0"/>
          <w:numId w:val="146"/>
        </w:numPr>
        <w:spacing w:after="254" w:line="270" w:lineRule="auto"/>
        <w:ind w:right="1" w:hanging="302"/>
        <w:jc w:val="both"/>
      </w:pPr>
      <w:r>
        <w:rPr>
          <w:rFonts w:ascii="Times New Roman" w:eastAsia="Times New Roman" w:hAnsi="Times New Roman" w:cs="Times New Roman"/>
          <w:b/>
          <w:sz w:val="20"/>
        </w:rPr>
        <w:lastRenderedPageBreak/>
        <w:t xml:space="preserve">PODSTAWA PŁATNOŚCI </w:t>
      </w:r>
    </w:p>
    <w:p w:rsidR="00BC01F3" w:rsidRDefault="00163E49">
      <w:pPr>
        <w:numPr>
          <w:ilvl w:val="1"/>
          <w:numId w:val="146"/>
        </w:numPr>
        <w:spacing w:after="127" w:line="270" w:lineRule="auto"/>
        <w:ind w:right="1" w:hanging="3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146"/>
        </w:numPr>
        <w:spacing w:after="89"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tabs>
          <w:tab w:val="center" w:pos="380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Cena wykonania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chodnika z mieszanki mineralno-asfaltowej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roboty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oczyszczenie podłoża,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oznakowanie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wyprodukowanie mieszanki mineralno-asfaltowej,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transport mieszanki na miejsce wbudowania,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posmarowanie </w:t>
      </w:r>
      <w:r>
        <w:rPr>
          <w:rFonts w:ascii="Times New Roman" w:eastAsia="Times New Roman" w:hAnsi="Times New Roman" w:cs="Times New Roman"/>
          <w:sz w:val="20"/>
        </w:rPr>
        <w:t xml:space="preserve">gorącym asfaltem krawędzi urządzeń obcych,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rozścielenie i zagęszczenie mieszanki, </w:t>
      </w:r>
    </w:p>
    <w:p w:rsidR="00BC01F3" w:rsidRDefault="00163E49">
      <w:pPr>
        <w:spacing w:after="21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badań i pomiarów wymaganych w specyfikacji technicznej. </w:t>
      </w:r>
    </w:p>
    <w:p w:rsidR="00BC01F3" w:rsidRDefault="00163E49">
      <w:pPr>
        <w:numPr>
          <w:ilvl w:val="0"/>
          <w:numId w:val="146"/>
        </w:numPr>
        <w:spacing w:after="127"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Przepisy związane podano w OST D-05.03.0</w:t>
      </w:r>
      <w:r>
        <w:rPr>
          <w:rFonts w:ascii="Times New Roman" w:eastAsia="Times New Roman" w:hAnsi="Times New Roman" w:cs="Times New Roman"/>
          <w:sz w:val="20"/>
        </w:rPr>
        <w:t xml:space="preserve">5 „Nawierzchnia z betonu asfaltowego” pkt 10.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lastRenderedPageBreak/>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82" w:right="80" w:hanging="10"/>
        <w:jc w:val="center"/>
      </w:pPr>
      <w:r>
        <w:rPr>
          <w:rFonts w:ascii="Times New Roman" w:eastAsia="Times New Roman" w:hAnsi="Times New Roman" w:cs="Times New Roman"/>
          <w:sz w:val="28"/>
        </w:rPr>
        <w:t>SCZEGÓŁOWE 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77" w:hanging="10"/>
        <w:jc w:val="center"/>
      </w:pPr>
      <w:r>
        <w:rPr>
          <w:rFonts w:ascii="Times New Roman" w:eastAsia="Times New Roman" w:hAnsi="Times New Roman" w:cs="Times New Roman"/>
          <w:b/>
          <w:sz w:val="28"/>
        </w:rPr>
        <w:t xml:space="preserve">D – 03.01.03 b </w:t>
      </w:r>
    </w:p>
    <w:p w:rsidR="00BC01F3" w:rsidRDefault="00163E49">
      <w:pPr>
        <w:spacing w:after="29"/>
        <w:ind w:left="65"/>
        <w:jc w:val="center"/>
      </w:pPr>
      <w:r>
        <w:rPr>
          <w:rFonts w:ascii="Times New Roman" w:eastAsia="Times New Roman" w:hAnsi="Times New Roman" w:cs="Times New Roman"/>
          <w:b/>
          <w:sz w:val="28"/>
        </w:rPr>
        <w:t xml:space="preserve"> </w:t>
      </w:r>
    </w:p>
    <w:p w:rsidR="00BC01F3" w:rsidRDefault="00163E49">
      <w:pPr>
        <w:spacing w:after="3"/>
        <w:ind w:left="85" w:right="82" w:hanging="10"/>
        <w:jc w:val="center"/>
      </w:pPr>
      <w:r>
        <w:rPr>
          <w:rFonts w:ascii="Times New Roman" w:eastAsia="Times New Roman" w:hAnsi="Times New Roman" w:cs="Times New Roman"/>
          <w:b/>
          <w:sz w:val="28"/>
        </w:rPr>
        <w:t xml:space="preserve">OCZYSZCZENIE  ROWU  Z  NAMUŁU </w:t>
      </w:r>
    </w:p>
    <w:p w:rsidR="00BC01F3" w:rsidRDefault="00163E49">
      <w:pPr>
        <w:spacing w:after="0"/>
        <w:ind w:left="62"/>
        <w:jc w:val="center"/>
      </w:pPr>
      <w:r>
        <w:rPr>
          <w:rFonts w:ascii="Times New Roman" w:eastAsia="Times New Roman" w:hAnsi="Times New Roman" w:cs="Times New Roman"/>
          <w:b/>
          <w:sz w:val="27"/>
        </w:rPr>
        <w:t xml:space="preserve"> </w:t>
      </w:r>
    </w:p>
    <w:p w:rsidR="00BC01F3" w:rsidRDefault="00163E49">
      <w:pPr>
        <w:spacing w:after="0" w:line="237" w:lineRule="auto"/>
        <w:ind w:left="3685" w:right="3620"/>
        <w:jc w:val="center"/>
      </w:pPr>
      <w:r>
        <w:rPr>
          <w:rFonts w:ascii="Times New Roman" w:eastAsia="Times New Roman" w:hAnsi="Times New Roman" w:cs="Times New Roman"/>
          <w:b/>
          <w:sz w:val="27"/>
        </w:rPr>
        <w:t xml:space="preserve"> </w:t>
      </w: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3"/>
        <w:ind w:left="-29" w:right="-26"/>
      </w:pPr>
      <w:r>
        <w:rPr>
          <w:noProof/>
        </w:rPr>
        <mc:AlternateContent>
          <mc:Choice Requires="wpg">
            <w:drawing>
              <wp:inline distT="0" distB="0" distL="0" distR="0">
                <wp:extent cx="4717669" cy="9144"/>
                <wp:effectExtent l="0" t="0" r="0" b="0"/>
                <wp:docPr id="552002" name="Group 552002"/>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976" name="Shape 715976"/>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E89A2D" id="Group 552002"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">
                <v:shape id="Shape 715976"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tjMYA&#10;AADfAAAADwAAAGRycy9kb3ducmV2LnhtbESPS4vCMBSF9wP+h3AFd5oq+JiOUcRhRDeC7bhwd2nu&#10;tMXmpjSx1n9vBGGWh/P4OMt1ZyrRUuNKywrGowgEcWZ1ybmC3/RnuADhPLLGyjIpeJCD9ar3scRY&#10;2zufqE18LsIIuxgVFN7XsZQuK8igG9maOHh/tjHog2xyqRu8h3FTyUkUzaTBkgOhwJq2BWXX5GYC&#10;1507vtx2u6OfPA5tlHzv8ZoqNeh3my8Qnjr/H36391rBfDz9nM/g9Sd8Abl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tjM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43" w:hanging="10"/>
        <w:jc w:val="center"/>
      </w:pPr>
      <w:r>
        <w:rPr>
          <w:rFonts w:ascii="Times New Roman" w:eastAsia="Times New Roman" w:hAnsi="Times New Roman" w:cs="Times New Roman"/>
          <w:b/>
          <w:sz w:val="20"/>
        </w:rPr>
        <w:t xml:space="preserve">SPIS TREŚCI </w:t>
      </w:r>
    </w:p>
    <w:p w:rsidR="00BC01F3" w:rsidRDefault="00163E49">
      <w:pPr>
        <w:spacing w:after="0" w:line="270" w:lineRule="auto"/>
        <w:ind w:left="123" w:right="1" w:hanging="10"/>
        <w:jc w:val="both"/>
      </w:pPr>
      <w:r>
        <w:rPr>
          <w:rFonts w:ascii="Times New Roman" w:eastAsia="Times New Roman" w:hAnsi="Times New Roman" w:cs="Times New Roman"/>
          <w:b/>
          <w:sz w:val="20"/>
        </w:rPr>
        <w:t xml:space="preserve">1. WSTĘP </w:t>
      </w:r>
      <w:r>
        <w:rPr>
          <w:rFonts w:ascii="Times New Roman" w:eastAsia="Times New Roman" w:hAnsi="Times New Roman" w:cs="Times New Roman"/>
          <w:b/>
          <w:sz w:val="20"/>
        </w:rPr>
        <w:t>........................................................................................................................... 2</w:t>
      </w:r>
      <w:r>
        <w:t xml:space="preserve"> </w:t>
      </w:r>
      <w:r>
        <w:rPr>
          <w:rFonts w:ascii="Times New Roman" w:eastAsia="Times New Roman" w:hAnsi="Times New Roman" w:cs="Times New Roman"/>
          <w:b/>
          <w:sz w:val="20"/>
        </w:rPr>
        <w:t>2. MATERIAŁY ................................................................................................................. 2</w:t>
      </w:r>
      <w:r>
        <w:t xml:space="preserve"> </w:t>
      </w:r>
    </w:p>
    <w:p w:rsidR="00BC01F3" w:rsidRDefault="00163E49">
      <w:pPr>
        <w:numPr>
          <w:ilvl w:val="0"/>
          <w:numId w:val="147"/>
        </w:numPr>
        <w:spacing w:after="0" w:line="270" w:lineRule="auto"/>
        <w:ind w:right="1" w:hanging="201"/>
        <w:jc w:val="both"/>
      </w:pPr>
      <w:r>
        <w:rPr>
          <w:rFonts w:ascii="Times New Roman" w:eastAsia="Times New Roman" w:hAnsi="Times New Roman" w:cs="Times New Roman"/>
          <w:b/>
          <w:sz w:val="20"/>
        </w:rPr>
        <w:t>SPRZĘT .......................................................................................................................... 2</w:t>
      </w:r>
      <w:r>
        <w:t xml:space="preserve"> </w:t>
      </w:r>
    </w:p>
    <w:p w:rsidR="00BC01F3" w:rsidRDefault="00163E49">
      <w:pPr>
        <w:numPr>
          <w:ilvl w:val="0"/>
          <w:numId w:val="147"/>
        </w:numPr>
        <w:spacing w:after="0" w:line="270" w:lineRule="auto"/>
        <w:ind w:right="1" w:hanging="201"/>
        <w:jc w:val="both"/>
      </w:pPr>
      <w:r>
        <w:rPr>
          <w:rFonts w:ascii="Times New Roman" w:eastAsia="Times New Roman" w:hAnsi="Times New Roman" w:cs="Times New Roman"/>
          <w:b/>
          <w:sz w:val="20"/>
        </w:rPr>
        <w:t>TRANSPORT .................................................................................................................</w:t>
      </w:r>
      <w:r>
        <w:rPr>
          <w:rFonts w:ascii="Times New Roman" w:eastAsia="Times New Roman" w:hAnsi="Times New Roman" w:cs="Times New Roman"/>
          <w:b/>
          <w:sz w:val="20"/>
        </w:rPr>
        <w:t xml:space="preserve"> 3</w:t>
      </w:r>
      <w:r>
        <w:t xml:space="preserve"> </w:t>
      </w:r>
      <w:r>
        <w:rPr>
          <w:rFonts w:ascii="Times New Roman" w:eastAsia="Times New Roman" w:hAnsi="Times New Roman" w:cs="Times New Roman"/>
          <w:b/>
          <w:sz w:val="20"/>
        </w:rPr>
        <w:t>5. WYKONANIE ROBÓT ................................................................................................ 3</w:t>
      </w:r>
      <w:r>
        <w:t xml:space="preserve"> </w:t>
      </w:r>
    </w:p>
    <w:p w:rsidR="00BC01F3" w:rsidRDefault="00163E49">
      <w:pPr>
        <w:numPr>
          <w:ilvl w:val="0"/>
          <w:numId w:val="148"/>
        </w:numPr>
        <w:spacing w:after="0" w:line="270" w:lineRule="auto"/>
        <w:ind w:right="1" w:hanging="201"/>
        <w:jc w:val="both"/>
      </w:pPr>
      <w:r>
        <w:rPr>
          <w:rFonts w:ascii="Times New Roman" w:eastAsia="Times New Roman" w:hAnsi="Times New Roman" w:cs="Times New Roman"/>
          <w:b/>
          <w:sz w:val="20"/>
        </w:rPr>
        <w:t>KONTROLA JAKOŚCI ROBÓT ................................................................................ 5</w:t>
      </w:r>
      <w:r>
        <w:t xml:space="preserve"> </w:t>
      </w:r>
    </w:p>
    <w:p w:rsidR="00BC01F3" w:rsidRDefault="00163E49">
      <w:pPr>
        <w:numPr>
          <w:ilvl w:val="0"/>
          <w:numId w:val="148"/>
        </w:numPr>
        <w:spacing w:after="0"/>
        <w:ind w:right="1" w:hanging="201"/>
        <w:jc w:val="both"/>
      </w:pPr>
      <w:r>
        <w:rPr>
          <w:rFonts w:ascii="Times New Roman" w:eastAsia="Times New Roman" w:hAnsi="Times New Roman" w:cs="Times New Roman"/>
          <w:b/>
          <w:sz w:val="20"/>
        </w:rPr>
        <w:lastRenderedPageBreak/>
        <w:t>OBMIAR ROBÓT ..............</w:t>
      </w:r>
      <w:r>
        <w:rPr>
          <w:rFonts w:ascii="Times New Roman" w:eastAsia="Times New Roman" w:hAnsi="Times New Roman" w:cs="Times New Roman"/>
          <w:b/>
          <w:sz w:val="20"/>
        </w:rPr>
        <w:t>........................................................................................... 6</w:t>
      </w:r>
      <w:r>
        <w:t xml:space="preserve"> </w:t>
      </w:r>
      <w:r>
        <w:rPr>
          <w:rFonts w:ascii="Times New Roman" w:eastAsia="Times New Roman" w:hAnsi="Times New Roman" w:cs="Times New Roman"/>
          <w:b/>
          <w:sz w:val="20"/>
        </w:rPr>
        <w:t>8. ODBIÓR ROBÓT .......................................................................................................... 6</w:t>
      </w:r>
      <w:r>
        <w:t xml:space="preserve"> </w:t>
      </w:r>
    </w:p>
    <w:p w:rsidR="00BC01F3" w:rsidRDefault="00163E49">
      <w:pPr>
        <w:numPr>
          <w:ilvl w:val="0"/>
          <w:numId w:val="149"/>
        </w:numPr>
        <w:spacing w:after="0" w:line="270" w:lineRule="auto"/>
        <w:ind w:right="1" w:hanging="302"/>
        <w:jc w:val="both"/>
      </w:pPr>
      <w:r>
        <w:rPr>
          <w:rFonts w:ascii="Times New Roman" w:eastAsia="Times New Roman" w:hAnsi="Times New Roman" w:cs="Times New Roman"/>
          <w:b/>
          <w:sz w:val="20"/>
        </w:rPr>
        <w:t>PODSTAWA PŁATNOŚCI .................</w:t>
      </w:r>
      <w:r>
        <w:rPr>
          <w:rFonts w:ascii="Times New Roman" w:eastAsia="Times New Roman" w:hAnsi="Times New Roman" w:cs="Times New Roman"/>
          <w:b/>
          <w:sz w:val="20"/>
        </w:rPr>
        <w:t>......................................................................... 6</w:t>
      </w:r>
      <w:r>
        <w:t xml:space="preserve"> </w:t>
      </w:r>
    </w:p>
    <w:p w:rsidR="00BC01F3" w:rsidRDefault="00163E49">
      <w:pPr>
        <w:numPr>
          <w:ilvl w:val="0"/>
          <w:numId w:val="149"/>
        </w:numPr>
        <w:spacing w:after="0" w:line="270" w:lineRule="auto"/>
        <w:ind w:right="1" w:hanging="302"/>
        <w:jc w:val="both"/>
      </w:pPr>
      <w:r>
        <w:rPr>
          <w:rFonts w:ascii="Times New Roman" w:eastAsia="Times New Roman" w:hAnsi="Times New Roman" w:cs="Times New Roman"/>
          <w:b/>
          <w:sz w:val="20"/>
        </w:rPr>
        <w:t>PRZEPISY ZWIĄZANE ............................................................................................... 7</w:t>
      </w:r>
      <w:r>
        <w:t xml:space="preserve"> </w:t>
      </w:r>
    </w:p>
    <w:p w:rsidR="00BC01F3" w:rsidRDefault="00163E49">
      <w:pPr>
        <w:numPr>
          <w:ilvl w:val="0"/>
          <w:numId w:val="149"/>
        </w:numPr>
        <w:spacing w:after="0" w:line="270" w:lineRule="auto"/>
        <w:ind w:right="1" w:hanging="302"/>
        <w:jc w:val="both"/>
      </w:pPr>
      <w:r>
        <w:rPr>
          <w:rFonts w:ascii="Times New Roman" w:eastAsia="Times New Roman" w:hAnsi="Times New Roman" w:cs="Times New Roman"/>
          <w:b/>
          <w:sz w:val="20"/>
        </w:rPr>
        <w:t xml:space="preserve">ZAŁĄCZNIKI ........................................ </w:t>
      </w:r>
      <w:r>
        <w:rPr>
          <w:rFonts w:ascii="Times New Roman" w:eastAsia="Times New Roman" w:hAnsi="Times New Roman" w:cs="Times New Roman"/>
          <w:sz w:val="20"/>
        </w:rPr>
        <w:t xml:space="preserve">BŁĄD! NIE </w:t>
      </w:r>
      <w:r>
        <w:rPr>
          <w:rFonts w:ascii="Times New Roman" w:eastAsia="Times New Roman" w:hAnsi="Times New Roman" w:cs="Times New Roman"/>
          <w:sz w:val="20"/>
        </w:rPr>
        <w:t>ZDEFINIOWANO ZAKŁADKI.</w:t>
      </w:r>
      <w:r>
        <w:t xml:space="preserve"> </w:t>
      </w:r>
    </w:p>
    <w:p w:rsidR="00BC01F3" w:rsidRDefault="00163E49">
      <w:pPr>
        <w:spacing w:after="0"/>
        <w:ind w:left="135"/>
        <w:jc w:val="center"/>
      </w:pPr>
      <w:r>
        <w:rPr>
          <w:rFonts w:ascii="Times New Roman" w:eastAsia="Times New Roman" w:hAnsi="Times New Roman" w:cs="Times New Roman"/>
          <w:b/>
          <w:sz w:val="20"/>
        </w:rPr>
        <w:t xml:space="preserve"> </w:t>
      </w:r>
    </w:p>
    <w:p w:rsidR="00BC01F3" w:rsidRDefault="00163E49">
      <w:pPr>
        <w:spacing w:after="29"/>
        <w:ind w:left="-29" w:right="-26"/>
      </w:pPr>
      <w:r>
        <w:rPr>
          <w:noProof/>
        </w:rPr>
        <mc:AlternateContent>
          <mc:Choice Requires="wpg">
            <w:drawing>
              <wp:inline distT="0" distB="0" distL="0" distR="0">
                <wp:extent cx="4717669" cy="9144"/>
                <wp:effectExtent l="0" t="0" r="0" b="0"/>
                <wp:docPr id="552003" name="Group 552003"/>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5984" name="Shape 715984"/>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D08FE0E" id="Group 552003"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">
                <v:shape id="Shape 715984"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mR8YA&#10;AADfAAAADwAAAGRycy9kb3ducmV2LnhtbESPzYrCMBSF98K8Q7jC7DRVxlE7RhkUxdkIVl3M7tJc&#10;22JzU5pY69sbQXB5OD8fZ7ZoTSkaql1hWcGgH4EgTq0uOFNwPKx7ExDOI2ssLZOCOzlYzD86M4y1&#10;vfGemsRnIoywi1FB7n0VS+nSnAy6vq2Ig3e2tUEfZJ1JXeMtjJtSDqPoWxosOBByrGiZU3pJriZw&#10;3anl/+tms/PD+18TJastXg5KfXbb3x8Qnlr/Dr/aW61gPBhNJ1/w/BO+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ImR8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6"/>
        <w:ind w:left="44"/>
        <w:jc w:val="center"/>
      </w:pPr>
      <w:r>
        <w:rPr>
          <w:rFonts w:ascii="Times New Roman" w:eastAsia="Times New Roman" w:hAnsi="Times New Roman" w:cs="Times New Roman"/>
          <w:b/>
          <w:sz w:val="20"/>
        </w:rPr>
        <w:t xml:space="preserve"> </w:t>
      </w:r>
    </w:p>
    <w:p w:rsidR="00BC01F3" w:rsidRDefault="00163E49">
      <w:pPr>
        <w:spacing w:after="131"/>
        <w:ind w:left="48" w:right="48"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677"/>
          <w:tab w:val="center" w:pos="3670"/>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spacing w:after="5" w:line="269" w:lineRule="auto"/>
        <w:ind w:left="2339" w:right="1881" w:hanging="850"/>
        <w:jc w:val="both"/>
      </w:pPr>
      <w:r>
        <w:rPr>
          <w:rFonts w:ascii="Times New Roman" w:eastAsia="Times New Roman" w:hAnsi="Times New Roman" w:cs="Times New Roman"/>
          <w:sz w:val="20"/>
        </w:rPr>
        <w:t xml:space="preserve">ST -  specyfikacja techniczna wykonania      i odbioru robót budowlanych </w:t>
      </w:r>
    </w:p>
    <w:p w:rsidR="00BC01F3" w:rsidRDefault="00163E49">
      <w:pPr>
        <w:spacing w:after="0"/>
      </w:pPr>
      <w:r>
        <w:rPr>
          <w:rFonts w:ascii="Times New Roman" w:eastAsia="Times New Roman" w:hAnsi="Times New Roman" w:cs="Times New Roman"/>
          <w:sz w:val="19"/>
        </w:rPr>
        <w:t xml:space="preserve"> </w:t>
      </w:r>
    </w:p>
    <w:p w:rsidR="00BC01F3" w:rsidRDefault="00BC01F3">
      <w:pPr>
        <w:sectPr w:rsidR="00BC01F3">
          <w:headerReference w:type="even" r:id="rId60"/>
          <w:headerReference w:type="default" r:id="rId61"/>
          <w:headerReference w:type="first" r:id="rId62"/>
          <w:pgSz w:w="11906" w:h="16841"/>
          <w:pgMar w:top="2510" w:right="2263" w:bottom="3135" w:left="2268" w:header="708" w:footer="708" w:gutter="0"/>
          <w:pgNumType w:start="0"/>
          <w:cols w:space="708"/>
          <w:titlePg/>
        </w:sectPr>
      </w:pPr>
    </w:p>
    <w:p w:rsidR="00BC01F3" w:rsidRDefault="00163E49">
      <w:pPr>
        <w:numPr>
          <w:ilvl w:val="0"/>
          <w:numId w:val="150"/>
        </w:numPr>
        <w:spacing w:after="210" w:line="270" w:lineRule="auto"/>
        <w:ind w:right="1" w:hanging="201"/>
        <w:jc w:val="both"/>
      </w:pPr>
      <w:r>
        <w:rPr>
          <w:rFonts w:ascii="Times New Roman" w:eastAsia="Times New Roman" w:hAnsi="Times New Roman" w:cs="Times New Roman"/>
          <w:b/>
          <w:sz w:val="20"/>
        </w:rPr>
        <w:lastRenderedPageBreak/>
        <w:t xml:space="preserve">WSTĘP </w:t>
      </w:r>
    </w:p>
    <w:p w:rsidR="00BC01F3" w:rsidRDefault="00163E49">
      <w:pPr>
        <w:numPr>
          <w:ilvl w:val="1"/>
          <w:numId w:val="150"/>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Przedmiotem niniejszej specyfikacji technicznej (OST) są wymagania dotyczące wykonania i odbioru robót związanych z oczyszczeniem rowu z namułu. </w:t>
      </w:r>
    </w:p>
    <w:p w:rsidR="00BC01F3" w:rsidRDefault="00163E49">
      <w:pPr>
        <w:numPr>
          <w:ilvl w:val="1"/>
          <w:numId w:val="150"/>
        </w:numPr>
        <w:spacing w:after="127"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131"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Specyfikacja techniczna (ST) jest materiałem do wykonania i odbioru robót budowlanych stosowanej jako dokument przetargowy i kontraktowy przy zlecaniu i realizacji robót na drogach i ulicach. </w:t>
      </w:r>
    </w:p>
    <w:p w:rsidR="00BC01F3" w:rsidRDefault="00163E49">
      <w:pPr>
        <w:numPr>
          <w:ilvl w:val="1"/>
          <w:numId w:val="150"/>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Ustalenia zawarte w niniejszej specy</w:t>
      </w:r>
      <w:r>
        <w:rPr>
          <w:rFonts w:ascii="Times New Roman" w:eastAsia="Times New Roman" w:hAnsi="Times New Roman" w:cs="Times New Roman"/>
          <w:sz w:val="20"/>
        </w:rPr>
        <w:t xml:space="preserve">fikacji dotyczą zasad prowadzenia robót związanych z wykonaniem i odbiorem czynności związanych z usunięciem z rowu namułu, stanowiącego cząstki gleby zmyte z powierzchni terenu i uniesione przez wodę i osadzone na dnie rowu. Usunięcie naniesionego namułu </w:t>
      </w:r>
      <w:r>
        <w:rPr>
          <w:rFonts w:ascii="Times New Roman" w:eastAsia="Times New Roman" w:hAnsi="Times New Roman" w:cs="Times New Roman"/>
          <w:sz w:val="20"/>
        </w:rPr>
        <w:t xml:space="preserve">z rowu pozwala na prawidłowe funkcjonowanie cieku przydrożnego. </w:t>
      </w:r>
    </w:p>
    <w:p w:rsidR="00BC01F3" w:rsidRDefault="00163E49">
      <w:pPr>
        <w:numPr>
          <w:ilvl w:val="1"/>
          <w:numId w:val="150"/>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numPr>
          <w:ilvl w:val="2"/>
          <w:numId w:val="150"/>
        </w:numPr>
        <w:spacing w:after="110" w:line="269" w:lineRule="auto"/>
        <w:ind w:right="10" w:hanging="10"/>
        <w:jc w:val="both"/>
      </w:pPr>
      <w:r>
        <w:rPr>
          <w:rFonts w:ascii="Times New Roman" w:eastAsia="Times New Roman" w:hAnsi="Times New Roman" w:cs="Times New Roman"/>
          <w:sz w:val="20"/>
        </w:rPr>
        <w:t xml:space="preserve">Oczyszczenie rowu – usuwanie naniesionego materiału zanieczyszczającego z rowu, utrudniającego prawidłowe funkcjonowanie urządzenia odwadniającego. </w:t>
      </w:r>
    </w:p>
    <w:p w:rsidR="00BC01F3" w:rsidRDefault="00163E49">
      <w:pPr>
        <w:numPr>
          <w:ilvl w:val="2"/>
          <w:numId w:val="150"/>
        </w:numPr>
        <w:spacing w:after="125" w:line="269" w:lineRule="auto"/>
        <w:ind w:right="10" w:hanging="10"/>
        <w:jc w:val="both"/>
      </w:pPr>
      <w:r>
        <w:rPr>
          <w:rFonts w:ascii="Times New Roman" w:eastAsia="Times New Roman" w:hAnsi="Times New Roman" w:cs="Times New Roman"/>
          <w:sz w:val="20"/>
        </w:rPr>
        <w:t>Namuł – drobne cząs</w:t>
      </w:r>
      <w:r>
        <w:rPr>
          <w:rFonts w:ascii="Times New Roman" w:eastAsia="Times New Roman" w:hAnsi="Times New Roman" w:cs="Times New Roman"/>
          <w:sz w:val="20"/>
        </w:rPr>
        <w:t xml:space="preserve">tki gleby zmyte z powierzchni terenu lub wymyte z koryta cieku, uniesione przez wodę i osadzające się na dnie rowu. </w:t>
      </w:r>
    </w:p>
    <w:p w:rsidR="00BC01F3" w:rsidRDefault="00163E49">
      <w:pPr>
        <w:numPr>
          <w:ilvl w:val="2"/>
          <w:numId w:val="150"/>
        </w:numPr>
        <w:spacing w:after="5" w:line="269" w:lineRule="auto"/>
        <w:ind w:right="10" w:hanging="10"/>
        <w:jc w:val="both"/>
      </w:pPr>
      <w:r>
        <w:rPr>
          <w:rFonts w:ascii="Times New Roman" w:eastAsia="Times New Roman" w:hAnsi="Times New Roman" w:cs="Times New Roman"/>
          <w:sz w:val="20"/>
        </w:rPr>
        <w:t>Pozostałe określenia podstawowe są zgodne z obowiązującymi, odpowiednimi polskimi normami i z definicjami podanymi w OST D-M-00.00.00 „Wyma</w:t>
      </w:r>
      <w:r>
        <w:rPr>
          <w:rFonts w:ascii="Times New Roman" w:eastAsia="Times New Roman" w:hAnsi="Times New Roman" w:cs="Times New Roman"/>
          <w:sz w:val="20"/>
        </w:rPr>
        <w:t xml:space="preserve">gania ogólne” </w:t>
      </w:r>
    </w:p>
    <w:p w:rsidR="00BC01F3" w:rsidRDefault="00163E49">
      <w:pPr>
        <w:numPr>
          <w:ilvl w:val="0"/>
          <w:numId w:val="151"/>
        </w:numPr>
        <w:spacing w:after="135" w:line="269" w:lineRule="auto"/>
        <w:ind w:right="10" w:hanging="285"/>
        <w:jc w:val="both"/>
      </w:pPr>
      <w:r>
        <w:rPr>
          <w:rFonts w:ascii="Times New Roman" w:eastAsia="Times New Roman" w:hAnsi="Times New Roman" w:cs="Times New Roman"/>
          <w:sz w:val="20"/>
        </w:rPr>
        <w:t xml:space="preserve">pkt 1.4.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1.5. Ogólne wymagania dotyczące robót </w:t>
      </w:r>
    </w:p>
    <w:p w:rsidR="00BC01F3" w:rsidRDefault="00163E49">
      <w:pPr>
        <w:spacing w:after="246"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[1] pkt 1.5. </w:t>
      </w:r>
    </w:p>
    <w:p w:rsidR="00BC01F3" w:rsidRDefault="00163E49">
      <w:pPr>
        <w:numPr>
          <w:ilvl w:val="0"/>
          <w:numId w:val="152"/>
        </w:numPr>
        <w:spacing w:after="127" w:line="270" w:lineRule="auto"/>
        <w:ind w:right="1" w:hanging="202"/>
        <w:jc w:val="both"/>
      </w:pPr>
      <w:r>
        <w:rPr>
          <w:rFonts w:ascii="Times New Roman" w:eastAsia="Times New Roman" w:hAnsi="Times New Roman" w:cs="Times New Roman"/>
          <w:b/>
          <w:sz w:val="20"/>
        </w:rPr>
        <w:t xml:space="preserve">MATERIAŁY </w:t>
      </w:r>
    </w:p>
    <w:p w:rsidR="00BC01F3" w:rsidRDefault="00163E49">
      <w:pPr>
        <w:tabs>
          <w:tab w:val="center" w:pos="1307"/>
        </w:tabs>
        <w:spacing w:after="251"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 występują. </w:t>
      </w:r>
    </w:p>
    <w:p w:rsidR="00BC01F3" w:rsidRDefault="00163E49">
      <w:pPr>
        <w:numPr>
          <w:ilvl w:val="0"/>
          <w:numId w:val="152"/>
        </w:numPr>
        <w:spacing w:after="255" w:line="270" w:lineRule="auto"/>
        <w:ind w:right="1" w:hanging="202"/>
        <w:jc w:val="both"/>
      </w:pPr>
      <w:r>
        <w:rPr>
          <w:rFonts w:ascii="Times New Roman" w:eastAsia="Times New Roman" w:hAnsi="Times New Roman" w:cs="Times New Roman"/>
          <w:b/>
          <w:sz w:val="20"/>
        </w:rPr>
        <w:t xml:space="preserve">SPRZĘT </w:t>
      </w:r>
    </w:p>
    <w:p w:rsidR="00BC01F3" w:rsidRDefault="00163E49">
      <w:pPr>
        <w:numPr>
          <w:ilvl w:val="1"/>
          <w:numId w:val="152"/>
        </w:numPr>
        <w:spacing w:after="127" w:line="270" w:lineRule="auto"/>
        <w:ind w:right="10" w:hanging="352"/>
        <w:jc w:val="both"/>
      </w:pPr>
      <w:r>
        <w:rPr>
          <w:rFonts w:ascii="Times New Roman" w:eastAsia="Times New Roman" w:hAnsi="Times New Roman" w:cs="Times New Roman"/>
          <w:b/>
          <w:sz w:val="20"/>
        </w:rPr>
        <w:lastRenderedPageBreak/>
        <w:t xml:space="preserve">Ogólne wymagania dotyczące sprzętu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wymagania dotyczące sprzętu podano w OST D-M-00.00.00 „Wymagania ogólne” [1], pkt 3. </w:t>
      </w:r>
    </w:p>
    <w:p w:rsidR="00BC01F3" w:rsidRDefault="00163E49">
      <w:pPr>
        <w:numPr>
          <w:ilvl w:val="1"/>
          <w:numId w:val="152"/>
        </w:numPr>
        <w:spacing w:after="5" w:line="269" w:lineRule="auto"/>
        <w:ind w:right="10" w:hanging="352"/>
        <w:jc w:val="both"/>
      </w:pPr>
      <w:r>
        <w:rPr>
          <w:rFonts w:ascii="Times New Roman" w:eastAsia="Times New Roman" w:hAnsi="Times New Roman" w:cs="Times New Roman"/>
          <w:b/>
          <w:sz w:val="20"/>
        </w:rPr>
        <w:t xml:space="preserve">Sprzęt stosowany do wykonania robót </w:t>
      </w:r>
      <w:r>
        <w:rPr>
          <w:rFonts w:ascii="Times New Roman" w:eastAsia="Times New Roman" w:hAnsi="Times New Roman" w:cs="Times New Roman"/>
          <w:sz w:val="20"/>
        </w:rPr>
        <w:t xml:space="preserve">Przy wykonywaniu robót Wykonawca, w zależności od potrzeb, powinien wykazać się możliwością korzystania ze sprzętu dostosowanego do przyjętej metody robót, jak: </w:t>
      </w:r>
    </w:p>
    <w:p w:rsidR="00BC01F3" w:rsidRDefault="00163E49">
      <w:pPr>
        <w:numPr>
          <w:ilvl w:val="0"/>
          <w:numId w:val="153"/>
        </w:numPr>
        <w:spacing w:after="5" w:line="269" w:lineRule="auto"/>
        <w:ind w:right="10" w:hanging="283"/>
        <w:jc w:val="both"/>
      </w:pPr>
      <w:r>
        <w:rPr>
          <w:rFonts w:ascii="Times New Roman" w:eastAsia="Times New Roman" w:hAnsi="Times New Roman" w:cs="Times New Roman"/>
          <w:sz w:val="20"/>
        </w:rPr>
        <w:t xml:space="preserve">łopaty, szpadle, ew. kilofy, siekiery, </w:t>
      </w:r>
    </w:p>
    <w:p w:rsidR="00BC01F3" w:rsidRDefault="00163E49">
      <w:pPr>
        <w:numPr>
          <w:ilvl w:val="0"/>
          <w:numId w:val="153"/>
        </w:numPr>
        <w:spacing w:after="5" w:line="269" w:lineRule="auto"/>
        <w:ind w:right="10" w:hanging="283"/>
        <w:jc w:val="both"/>
      </w:pPr>
      <w:r>
        <w:rPr>
          <w:rFonts w:ascii="Times New Roman" w:eastAsia="Times New Roman" w:hAnsi="Times New Roman" w:cs="Times New Roman"/>
          <w:sz w:val="20"/>
        </w:rPr>
        <w:t>urządzenia do transportowania i przemieszczania usunię</w:t>
      </w:r>
      <w:r>
        <w:rPr>
          <w:rFonts w:ascii="Times New Roman" w:eastAsia="Times New Roman" w:hAnsi="Times New Roman" w:cs="Times New Roman"/>
          <w:sz w:val="20"/>
        </w:rPr>
        <w:t xml:space="preserve">tego namułu jak wiadra, taczki itp. </w:t>
      </w:r>
    </w:p>
    <w:p w:rsidR="00BC01F3" w:rsidRDefault="00163E49">
      <w:pPr>
        <w:spacing w:after="208" w:line="272" w:lineRule="auto"/>
        <w:ind w:left="-15" w:right="2799" w:firstLine="708"/>
      </w:pPr>
      <w:r>
        <w:rPr>
          <w:rFonts w:ascii="Times New Roman" w:eastAsia="Times New Roman" w:hAnsi="Times New Roman" w:cs="Times New Roman"/>
          <w:sz w:val="20"/>
        </w:rPr>
        <w:t>W niektórych przypadkach można też stosować: –</w:t>
      </w:r>
      <w:r>
        <w:rPr>
          <w:rFonts w:ascii="Arial" w:eastAsia="Arial" w:hAnsi="Arial" w:cs="Arial"/>
          <w:sz w:val="20"/>
        </w:rPr>
        <w:t xml:space="preserve"> </w:t>
      </w:r>
      <w:r>
        <w:rPr>
          <w:rFonts w:ascii="Times New Roman" w:eastAsia="Times New Roman" w:hAnsi="Times New Roman" w:cs="Times New Roman"/>
          <w:sz w:val="20"/>
        </w:rPr>
        <w:t>ubijaki ręczne, –</w:t>
      </w:r>
      <w:r>
        <w:rPr>
          <w:rFonts w:ascii="Arial" w:eastAsia="Arial" w:hAnsi="Arial" w:cs="Arial"/>
          <w:sz w:val="20"/>
        </w:rPr>
        <w:t xml:space="preserve"> </w:t>
      </w:r>
      <w:r>
        <w:rPr>
          <w:rFonts w:ascii="Times New Roman" w:eastAsia="Times New Roman" w:hAnsi="Times New Roman" w:cs="Times New Roman"/>
          <w:sz w:val="20"/>
        </w:rPr>
        <w:t xml:space="preserve">równiarki. </w:t>
      </w:r>
    </w:p>
    <w:p w:rsidR="00BC01F3" w:rsidRDefault="00163E49">
      <w:pPr>
        <w:numPr>
          <w:ilvl w:val="0"/>
          <w:numId w:val="154"/>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154"/>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tabs>
          <w:tab w:val="center" w:pos="2837"/>
        </w:tabs>
        <w:spacing w:after="119" w:line="269" w:lineRule="auto"/>
        <w:ind w:left="-3"/>
      </w:pPr>
      <w:r>
        <w:rPr>
          <w:rFonts w:ascii="Times New Roman" w:eastAsia="Times New Roman" w:hAnsi="Times New Roman" w:cs="Times New Roman"/>
          <w:sz w:val="20"/>
        </w:rPr>
        <w:t xml:space="preserve">„Wymagania ogólne” [1], pkt 4. </w:t>
      </w:r>
      <w:r>
        <w:rPr>
          <w:rFonts w:ascii="Times New Roman" w:eastAsia="Times New Roman" w:hAnsi="Times New Roman" w:cs="Times New Roman"/>
          <w:sz w:val="20"/>
        </w:rPr>
        <w:tab/>
        <w:t xml:space="preserve"> </w:t>
      </w:r>
    </w:p>
    <w:p w:rsidR="00BC01F3" w:rsidRDefault="00163E49">
      <w:pPr>
        <w:numPr>
          <w:ilvl w:val="1"/>
          <w:numId w:val="154"/>
        </w:numPr>
        <w:spacing w:after="127" w:line="270" w:lineRule="auto"/>
        <w:ind w:right="1" w:hanging="352"/>
        <w:jc w:val="both"/>
      </w:pPr>
      <w:r>
        <w:rPr>
          <w:rFonts w:ascii="Times New Roman" w:eastAsia="Times New Roman" w:hAnsi="Times New Roman" w:cs="Times New Roman"/>
          <w:b/>
          <w:sz w:val="20"/>
        </w:rPr>
        <w:t xml:space="preserve">Transport zanieczyszczeń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Transport i przemieszczenie zebranych zanieczyszczeń, w tym namułu, można dokonać: </w:t>
      </w:r>
    </w:p>
    <w:p w:rsidR="00BC01F3" w:rsidRDefault="00163E49">
      <w:pPr>
        <w:spacing w:after="227" w:line="269" w:lineRule="auto"/>
        <w:ind w:left="7" w:right="1380" w:hanging="10"/>
        <w:jc w:val="both"/>
      </w:pPr>
      <w:r>
        <w:rPr>
          <w:rFonts w:ascii="Times New Roman" w:eastAsia="Times New Roman" w:hAnsi="Times New Roman" w:cs="Times New Roman"/>
          <w:sz w:val="20"/>
        </w:rPr>
        <w:t>–</w:t>
      </w:r>
      <w:r>
        <w:rPr>
          <w:rFonts w:ascii="Arial" w:eastAsia="Arial" w:hAnsi="Arial" w:cs="Arial"/>
          <w:sz w:val="20"/>
        </w:rPr>
        <w:t xml:space="preserve"> </w:t>
      </w:r>
      <w:r>
        <w:rPr>
          <w:rFonts w:ascii="Times New Roman" w:eastAsia="Times New Roman" w:hAnsi="Times New Roman" w:cs="Times New Roman"/>
          <w:sz w:val="20"/>
        </w:rPr>
        <w:t>na krótkie odległości: taczkami, przenoszone wiadrami, szuflami itp., –</w:t>
      </w:r>
      <w:r>
        <w:rPr>
          <w:rFonts w:ascii="Arial" w:eastAsia="Arial" w:hAnsi="Arial" w:cs="Arial"/>
          <w:sz w:val="20"/>
        </w:rPr>
        <w:t xml:space="preserve"> </w:t>
      </w:r>
      <w:r>
        <w:rPr>
          <w:rFonts w:ascii="Times New Roman" w:eastAsia="Times New Roman" w:hAnsi="Times New Roman" w:cs="Times New Roman"/>
          <w:sz w:val="20"/>
        </w:rPr>
        <w:t xml:space="preserve">na dłuższe odległości: ciągnikami z przyczepą, samochodami itp. </w:t>
      </w:r>
    </w:p>
    <w:p w:rsidR="00BC01F3" w:rsidRDefault="00163E49">
      <w:pPr>
        <w:numPr>
          <w:ilvl w:val="0"/>
          <w:numId w:val="155"/>
        </w:numPr>
        <w:spacing w:after="254" w:line="270" w:lineRule="auto"/>
        <w:ind w:right="1" w:hanging="202"/>
        <w:jc w:val="both"/>
      </w:pPr>
      <w:r>
        <w:rPr>
          <w:rFonts w:ascii="Times New Roman" w:eastAsia="Times New Roman" w:hAnsi="Times New Roman" w:cs="Times New Roman"/>
          <w:b/>
          <w:sz w:val="20"/>
        </w:rPr>
        <w:t xml:space="preserve">WYKONANIE ROBÓT </w:t>
      </w:r>
    </w:p>
    <w:p w:rsidR="00BC01F3" w:rsidRDefault="00163E49">
      <w:pPr>
        <w:numPr>
          <w:ilvl w:val="1"/>
          <w:numId w:val="155"/>
        </w:numPr>
        <w:spacing w:after="127" w:line="270" w:lineRule="auto"/>
        <w:ind w:right="10" w:hanging="352"/>
        <w:jc w:val="both"/>
      </w:pPr>
      <w:r>
        <w:rPr>
          <w:rFonts w:ascii="Times New Roman" w:eastAsia="Times New Roman" w:hAnsi="Times New Roman" w:cs="Times New Roman"/>
          <w:b/>
          <w:sz w:val="20"/>
        </w:rPr>
        <w:t xml:space="preserve">Ogólne zasady wykonania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wykonania robót podano w OST D-M-00.00.00 „Wymagania ogólne” [1], pkt 5. </w:t>
      </w:r>
    </w:p>
    <w:p w:rsidR="00BC01F3" w:rsidRDefault="00163E49">
      <w:pPr>
        <w:numPr>
          <w:ilvl w:val="1"/>
          <w:numId w:val="155"/>
        </w:numPr>
        <w:spacing w:after="5" w:line="269" w:lineRule="auto"/>
        <w:ind w:right="10" w:hanging="352"/>
        <w:jc w:val="both"/>
      </w:pPr>
      <w:r>
        <w:rPr>
          <w:rFonts w:ascii="Times New Roman" w:eastAsia="Times New Roman" w:hAnsi="Times New Roman" w:cs="Times New Roman"/>
          <w:b/>
          <w:sz w:val="20"/>
        </w:rPr>
        <w:t xml:space="preserve">Zasady wykonywania robót </w:t>
      </w:r>
      <w:r>
        <w:rPr>
          <w:rFonts w:ascii="Times New Roman" w:eastAsia="Times New Roman" w:hAnsi="Times New Roman" w:cs="Times New Roman"/>
          <w:sz w:val="20"/>
        </w:rPr>
        <w:t>Sposób wykonania robót powini</w:t>
      </w:r>
      <w:r>
        <w:rPr>
          <w:rFonts w:ascii="Times New Roman" w:eastAsia="Times New Roman" w:hAnsi="Times New Roman" w:cs="Times New Roman"/>
          <w:sz w:val="20"/>
        </w:rPr>
        <w:t xml:space="preserve">en być zgodny z dokumentacją projektową i ST. W przypadku braku wystarczających danych można korzystać z ustaleń podanych w niniejszej specyfikacji oraz z informacji podanych w załącznikach.  Podstawowe czynności przy wykonywaniu robót obejmują: </w:t>
      </w:r>
    </w:p>
    <w:p w:rsidR="00BC01F3" w:rsidRDefault="00163E49">
      <w:pPr>
        <w:numPr>
          <w:ilvl w:val="0"/>
          <w:numId w:val="156"/>
        </w:numPr>
        <w:spacing w:after="5" w:line="269" w:lineRule="auto"/>
        <w:ind w:right="10" w:hanging="259"/>
        <w:jc w:val="both"/>
      </w:pPr>
      <w:r>
        <w:rPr>
          <w:rFonts w:ascii="Times New Roman" w:eastAsia="Times New Roman" w:hAnsi="Times New Roman" w:cs="Times New Roman"/>
          <w:sz w:val="20"/>
        </w:rPr>
        <w:t>roboty pr</w:t>
      </w:r>
      <w:r>
        <w:rPr>
          <w:rFonts w:ascii="Times New Roman" w:eastAsia="Times New Roman" w:hAnsi="Times New Roman" w:cs="Times New Roman"/>
          <w:sz w:val="20"/>
        </w:rPr>
        <w:t xml:space="preserve">zygotowawcze, </w:t>
      </w:r>
    </w:p>
    <w:p w:rsidR="00BC01F3" w:rsidRDefault="00163E49">
      <w:pPr>
        <w:numPr>
          <w:ilvl w:val="0"/>
          <w:numId w:val="156"/>
        </w:numPr>
        <w:spacing w:after="5" w:line="269" w:lineRule="auto"/>
        <w:ind w:right="10" w:hanging="259"/>
        <w:jc w:val="both"/>
      </w:pPr>
      <w:r>
        <w:rPr>
          <w:rFonts w:ascii="Times New Roman" w:eastAsia="Times New Roman" w:hAnsi="Times New Roman" w:cs="Times New Roman"/>
          <w:sz w:val="20"/>
        </w:rPr>
        <w:t xml:space="preserve">wydobycie i usunięcie namułu na przyległy teren lub odwiezienie na składowisko odpadów, </w:t>
      </w:r>
    </w:p>
    <w:p w:rsidR="00BC01F3" w:rsidRDefault="00163E49">
      <w:pPr>
        <w:numPr>
          <w:ilvl w:val="0"/>
          <w:numId w:val="156"/>
        </w:numPr>
        <w:spacing w:after="5" w:line="269" w:lineRule="auto"/>
        <w:ind w:right="10" w:hanging="259"/>
        <w:jc w:val="both"/>
      </w:pPr>
      <w:r>
        <w:rPr>
          <w:rFonts w:ascii="Times New Roman" w:eastAsia="Times New Roman" w:hAnsi="Times New Roman" w:cs="Times New Roman"/>
          <w:sz w:val="20"/>
        </w:rPr>
        <w:t xml:space="preserve">wyprofilowanie dna i skarp rowu, </w:t>
      </w:r>
    </w:p>
    <w:p w:rsidR="00BC01F3" w:rsidRDefault="00163E49">
      <w:pPr>
        <w:numPr>
          <w:ilvl w:val="0"/>
          <w:numId w:val="156"/>
        </w:numPr>
        <w:spacing w:after="93" w:line="269" w:lineRule="auto"/>
        <w:ind w:right="10" w:hanging="259"/>
        <w:jc w:val="both"/>
      </w:pPr>
      <w:r>
        <w:rPr>
          <w:rFonts w:ascii="Times New Roman" w:eastAsia="Times New Roman" w:hAnsi="Times New Roman" w:cs="Times New Roman"/>
          <w:sz w:val="20"/>
        </w:rPr>
        <w:lastRenderedPageBreak/>
        <w:t xml:space="preserve">roboty wykończeniowe.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5.3. Roboty przygotowawcze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przystąpieniem do </w:t>
      </w:r>
      <w:r>
        <w:rPr>
          <w:rFonts w:ascii="Times New Roman" w:eastAsia="Times New Roman" w:hAnsi="Times New Roman" w:cs="Times New Roman"/>
          <w:sz w:val="20"/>
        </w:rPr>
        <w:t xml:space="preserve">robót należy, na podstawie dokumentacji projektowej, ST lub wskazań Inżyniera: </w:t>
      </w:r>
    </w:p>
    <w:p w:rsidR="00BC01F3" w:rsidRDefault="00163E49">
      <w:pPr>
        <w:numPr>
          <w:ilvl w:val="0"/>
          <w:numId w:val="157"/>
        </w:numPr>
        <w:spacing w:after="5" w:line="269" w:lineRule="auto"/>
        <w:ind w:right="2887" w:hanging="283"/>
        <w:jc w:val="both"/>
      </w:pPr>
      <w:r>
        <w:rPr>
          <w:rFonts w:ascii="Times New Roman" w:eastAsia="Times New Roman" w:hAnsi="Times New Roman" w:cs="Times New Roman"/>
          <w:sz w:val="20"/>
        </w:rPr>
        <w:t xml:space="preserve">ustalić lokalizację terenu robót, </w:t>
      </w:r>
    </w:p>
    <w:p w:rsidR="00BC01F3" w:rsidRDefault="00163E49">
      <w:pPr>
        <w:numPr>
          <w:ilvl w:val="0"/>
          <w:numId w:val="157"/>
        </w:numPr>
        <w:spacing w:after="132" w:line="269" w:lineRule="auto"/>
        <w:ind w:right="2887" w:hanging="283"/>
        <w:jc w:val="both"/>
      </w:pPr>
      <w:r>
        <w:rPr>
          <w:rFonts w:ascii="Times New Roman" w:eastAsia="Times New Roman" w:hAnsi="Times New Roman" w:cs="Times New Roman"/>
          <w:sz w:val="20"/>
        </w:rPr>
        <w:t>usunąć przeszkody, utrudniające wykonanie robót, –</w:t>
      </w:r>
      <w:r>
        <w:rPr>
          <w:rFonts w:ascii="Arial" w:eastAsia="Arial" w:hAnsi="Arial" w:cs="Arial"/>
          <w:sz w:val="20"/>
        </w:rPr>
        <w:t xml:space="preserve"> </w:t>
      </w:r>
      <w:r>
        <w:rPr>
          <w:rFonts w:ascii="Times New Roman" w:eastAsia="Times New Roman" w:hAnsi="Times New Roman" w:cs="Times New Roman"/>
          <w:sz w:val="20"/>
        </w:rPr>
        <w:t xml:space="preserve">zgromadzić sprzęt potrzebny do rozpoczęcia robót.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5.4. Oczyszczenie rowu z namułu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Rowy </w:t>
      </w:r>
      <w:r>
        <w:rPr>
          <w:rFonts w:ascii="Times New Roman" w:eastAsia="Times New Roman" w:hAnsi="Times New Roman" w:cs="Times New Roman"/>
          <w:sz w:val="20"/>
        </w:rPr>
        <w:t>drogowe powinny być przez cały rok, oprócz zimy, utrzymywane w sposób, który umożliwi im spełniać swoje zadanie poprawnie. W czasie oględzin okresowych należy zaobserwować wszystkie miejsca wymagające interwencji, dotyczącej oczyszczenia rowu z namułu oraz</w:t>
      </w:r>
      <w:r>
        <w:rPr>
          <w:rFonts w:ascii="Times New Roman" w:eastAsia="Times New Roman" w:hAnsi="Times New Roman" w:cs="Times New Roman"/>
          <w:sz w:val="20"/>
        </w:rPr>
        <w:t xml:space="preserve"> ewentualnie z trawy i chwastów. Rowy oczyszcza się w miarę potrzeb, najkorzystniej po kilku dniach deszczowych.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Rowy zaleca się czyścić od dołu do góry, tj. poczynając od wylotu rowu w kierunku punktów położonych wyżej. Czyszczenie rowu powinno się odby</w:t>
      </w:r>
      <w:r>
        <w:rPr>
          <w:rFonts w:ascii="Times New Roman" w:eastAsia="Times New Roman" w:hAnsi="Times New Roman" w:cs="Times New Roman"/>
          <w:sz w:val="20"/>
        </w:rPr>
        <w:t>wać w sposób, przy którym zostaje przywrócony spadek dna i zdolność przepustowa rowu. W związku z tym nie należy podcinać skarpy rowu w płaszczyźnie pionowej lub do niej zbliżonej, lecz w pochyleniu takim jakie zostało dla rowu zaprojektowane. Należy równi</w:t>
      </w:r>
      <w:r>
        <w:rPr>
          <w:rFonts w:ascii="Times New Roman" w:eastAsia="Times New Roman" w:hAnsi="Times New Roman" w:cs="Times New Roman"/>
          <w:sz w:val="20"/>
        </w:rPr>
        <w:t xml:space="preserve">eż uważać, aby niepotrzebnie nie naruszyć skarp już utrwalonych przez darniowanie.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Należy uważać, aby nie obniżyć dna rowu (patrz zał. 2, rys. 2.2a) i nie wytworzyć przez to zagłębionych odcinków, przyczyniających się do powstania zastoin wody. W toku oc</w:t>
      </w:r>
      <w:r>
        <w:rPr>
          <w:rFonts w:ascii="Times New Roman" w:eastAsia="Times New Roman" w:hAnsi="Times New Roman" w:cs="Times New Roman"/>
          <w:sz w:val="20"/>
        </w:rPr>
        <w:t xml:space="preserve">zyszczania należy sprawdzać profil podłużny dna rowu i w razie potrzeby przeprowadzić jego regulację. W przypadku powstania wyrw i zagłębień w dnie rowu, wypełnia się je odpowiednim gruntem, zagęszcza i wyrównuje.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Roboty oczyszczające rowu wykonuje się p</w:t>
      </w:r>
      <w:r>
        <w:rPr>
          <w:rFonts w:ascii="Times New Roman" w:eastAsia="Times New Roman" w:hAnsi="Times New Roman" w:cs="Times New Roman"/>
          <w:sz w:val="20"/>
        </w:rPr>
        <w:t xml:space="preserve">rzeważnie ręcznie przy pomocy łopat, szpadli, sztychówek itp. Przy większym zakresie robót i przy specjalnie dogodnych warunkach można do tego celu stosować równiarki.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5.5. Usunięcie namułu poza rów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Materiał zebrany z oczyszczenia rowu należy usunąć poz</w:t>
      </w:r>
      <w:r>
        <w:rPr>
          <w:rFonts w:ascii="Times New Roman" w:eastAsia="Times New Roman" w:hAnsi="Times New Roman" w:cs="Times New Roman"/>
          <w:sz w:val="20"/>
        </w:rPr>
        <w:t>a drogę. Nie powinien być składany ani na poboczach, ani tuż za skarpą rowu (patrz zał. 2, rys. 2.2b) w postaci niskich wałów ziemnych, gdyż sprzyja to ponownemu zamuleniu rowów przez obsuwanie się ziemi do rowu. Ponadto taki wał nadaje drodze i jej sąsied</w:t>
      </w:r>
      <w:r>
        <w:rPr>
          <w:rFonts w:ascii="Times New Roman" w:eastAsia="Times New Roman" w:hAnsi="Times New Roman" w:cs="Times New Roman"/>
          <w:sz w:val="20"/>
        </w:rPr>
        <w:t xml:space="preserve">ztwu nieestetyczny wygląd oraz zwiększa niebezpieczeństwo dla szybkiego ruchu samochodowego.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Ponieważ wydobyty z rowu materiał może być zanieczyszczony nie należy go umieszczać poza obrębem drogi, w zagłębieniach terenu lub rozrzucać  po przyległych pola</w:t>
      </w:r>
      <w:r>
        <w:rPr>
          <w:rFonts w:ascii="Times New Roman" w:eastAsia="Times New Roman" w:hAnsi="Times New Roman" w:cs="Times New Roman"/>
          <w:sz w:val="20"/>
        </w:rPr>
        <w:t xml:space="preserve">ch w okresach wolnych od zasiewów.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Z zasady, namuł i grunt usunięty z rowu powinien być wywieziony na składowisko odpadów, zlokalizowane na: –</w:t>
      </w:r>
      <w:r>
        <w:rPr>
          <w:rFonts w:ascii="Arial" w:eastAsia="Arial" w:hAnsi="Arial" w:cs="Arial"/>
          <w:sz w:val="20"/>
        </w:rPr>
        <w:t xml:space="preserve"> </w:t>
      </w:r>
      <w:r>
        <w:rPr>
          <w:rFonts w:ascii="Times New Roman" w:eastAsia="Times New Roman" w:hAnsi="Times New Roman" w:cs="Times New Roman"/>
          <w:sz w:val="20"/>
        </w:rPr>
        <w:t xml:space="preserve">wysypisku publicznym (np. gminnym, miejskim), </w:t>
      </w:r>
    </w:p>
    <w:p w:rsidR="00BC01F3" w:rsidRDefault="00163E49">
      <w:pPr>
        <w:spacing w:after="5" w:line="269" w:lineRule="auto"/>
        <w:ind w:left="280" w:right="10" w:hanging="283"/>
        <w:jc w:val="both"/>
      </w:pPr>
      <w:r>
        <w:rPr>
          <w:rFonts w:ascii="Times New Roman" w:eastAsia="Times New Roman" w:hAnsi="Times New Roman" w:cs="Times New Roman"/>
          <w:sz w:val="20"/>
        </w:rPr>
        <w:t>–</w:t>
      </w:r>
      <w:r>
        <w:rPr>
          <w:rFonts w:ascii="Arial" w:eastAsia="Arial" w:hAnsi="Arial" w:cs="Arial"/>
          <w:sz w:val="20"/>
        </w:rPr>
        <w:t xml:space="preserve"> </w:t>
      </w:r>
      <w:r>
        <w:rPr>
          <w:rFonts w:ascii="Times New Roman" w:eastAsia="Times New Roman" w:hAnsi="Times New Roman" w:cs="Times New Roman"/>
          <w:sz w:val="20"/>
        </w:rPr>
        <w:t>składowisku własnym, urządzonym zgodnie z warunkami i decyzjam</w:t>
      </w:r>
      <w:r>
        <w:rPr>
          <w:rFonts w:ascii="Times New Roman" w:eastAsia="Times New Roman" w:hAnsi="Times New Roman" w:cs="Times New Roman"/>
          <w:sz w:val="20"/>
        </w:rPr>
        <w:t xml:space="preserve">i wydanymi przez właściwe władze ochrony środowiska. </w:t>
      </w:r>
    </w:p>
    <w:p w:rsidR="00BC01F3" w:rsidRDefault="00163E49">
      <w:pPr>
        <w:spacing w:after="5" w:line="269" w:lineRule="auto"/>
        <w:ind w:left="-3" w:right="10" w:firstLine="708"/>
        <w:jc w:val="both"/>
      </w:pPr>
      <w:r>
        <w:rPr>
          <w:rFonts w:ascii="Times New Roman" w:eastAsia="Times New Roman" w:hAnsi="Times New Roman" w:cs="Times New Roman"/>
          <w:sz w:val="20"/>
        </w:rPr>
        <w:t xml:space="preserve">Sposób i miejsce składowania zanieczyszczeń powinny być zaakceptowane przez Inżyniera. </w:t>
      </w:r>
    </w:p>
    <w:p w:rsidR="00BC01F3" w:rsidRDefault="00163E49">
      <w:pPr>
        <w:spacing w:after="5" w:line="269" w:lineRule="auto"/>
        <w:ind w:left="-3" w:right="10" w:firstLine="708"/>
        <w:jc w:val="both"/>
      </w:pPr>
      <w:r>
        <w:rPr>
          <w:rFonts w:ascii="Times New Roman" w:eastAsia="Times New Roman" w:hAnsi="Times New Roman" w:cs="Times New Roman"/>
          <w:sz w:val="20"/>
        </w:rPr>
        <w:t>Jeżeli Inżynier zezwoli na czasowe, krótkotrwałe składowanie zanieczyszczeń w pobliżu oczyszczonych urządzeń odwadniających, to miejsce składowania należy wybrać w taki sposób, aby spływy deszczowe nie mogły przemieszczać zanieczyszczeń z powrotem do miejs</w:t>
      </w:r>
      <w:r>
        <w:rPr>
          <w:rFonts w:ascii="Times New Roman" w:eastAsia="Times New Roman" w:hAnsi="Times New Roman" w:cs="Times New Roman"/>
          <w:sz w:val="20"/>
        </w:rPr>
        <w:t xml:space="preserve">c, z których je pobrano lub wprowadzać nieczystości do wód gruntowych i powierzchniowych.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5.6. Profilowanie skarp i dna rowu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 wykonaniu robót oczyszczających dna rowu z namułu należy doprowadzić przekrój rowu do pierwotnego wyglądu. Wszystkie uszkodze</w:t>
      </w:r>
      <w:r>
        <w:rPr>
          <w:rFonts w:ascii="Times New Roman" w:eastAsia="Times New Roman" w:hAnsi="Times New Roman" w:cs="Times New Roman"/>
          <w:sz w:val="20"/>
        </w:rPr>
        <w:t xml:space="preserve">nia skarp w postaci wyrw, wypełnia się właściwym gruntem, ubezpieczając jednocześnie powierzchnię jak na przyległym otoczeniu.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Na wszystkich odcinkach rowu, gdzie nastąpiły deformacje skarp i dna, zmieniające profil podłużny i przekrój poprzeczny rowu na</w:t>
      </w:r>
      <w:r>
        <w:rPr>
          <w:rFonts w:ascii="Times New Roman" w:eastAsia="Times New Roman" w:hAnsi="Times New Roman" w:cs="Times New Roman"/>
          <w:sz w:val="20"/>
        </w:rPr>
        <w:t xml:space="preserve">leży dokonać wyprofilowania tych elementów, doprowadzając do odnowienia rowu. Roboty te należy wykonać „pod szablon” i ze sprawdzeniem spadku podłużnego rowu.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5.7. Analiza przyczyn zamulania rowu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 czasie wykonywania prac związanych z usuwaniem namułu,</w:t>
      </w:r>
      <w:r>
        <w:rPr>
          <w:rFonts w:ascii="Times New Roman" w:eastAsia="Times New Roman" w:hAnsi="Times New Roman" w:cs="Times New Roman"/>
          <w:sz w:val="20"/>
        </w:rPr>
        <w:t xml:space="preserve"> należy przeanalizować przyczyny zamulania rowu, aby je usunąć, a co najmniej złagodzić.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Szczególną uwagę należy zwrócić na spadki podłużne i przekrój poprzeczny rowu. Jako środki zaradcze można m.in. rozważać: –</w:t>
      </w:r>
      <w:r>
        <w:rPr>
          <w:rFonts w:ascii="Arial" w:eastAsia="Arial" w:hAnsi="Arial" w:cs="Arial"/>
          <w:sz w:val="20"/>
        </w:rPr>
        <w:t xml:space="preserve"> </w:t>
      </w:r>
      <w:r>
        <w:rPr>
          <w:rFonts w:ascii="Times New Roman" w:eastAsia="Times New Roman" w:hAnsi="Times New Roman" w:cs="Times New Roman"/>
          <w:sz w:val="20"/>
        </w:rPr>
        <w:t>odpowiednie umocnienie dna i skarp, –</w:t>
      </w:r>
      <w:r>
        <w:rPr>
          <w:rFonts w:ascii="Arial" w:eastAsia="Arial" w:hAnsi="Arial" w:cs="Arial"/>
          <w:sz w:val="20"/>
        </w:rPr>
        <w:t xml:space="preserve"> </w:t>
      </w:r>
      <w:r>
        <w:rPr>
          <w:rFonts w:ascii="Times New Roman" w:eastAsia="Times New Roman" w:hAnsi="Times New Roman" w:cs="Times New Roman"/>
          <w:sz w:val="20"/>
        </w:rPr>
        <w:t>zw</w:t>
      </w:r>
      <w:r>
        <w:rPr>
          <w:rFonts w:ascii="Times New Roman" w:eastAsia="Times New Roman" w:hAnsi="Times New Roman" w:cs="Times New Roman"/>
          <w:sz w:val="20"/>
        </w:rPr>
        <w:t xml:space="preserve">iększenie przekroju poprzecznego rowu (co obniżyłoby prędkość przepływu wody). </w:t>
      </w:r>
    </w:p>
    <w:p w:rsidR="00BC01F3" w:rsidRDefault="00163E49">
      <w:pPr>
        <w:spacing w:after="138" w:line="269" w:lineRule="auto"/>
        <w:ind w:left="-3" w:right="10" w:firstLine="708"/>
        <w:jc w:val="both"/>
      </w:pPr>
      <w:r>
        <w:rPr>
          <w:rFonts w:ascii="Times New Roman" w:eastAsia="Times New Roman" w:hAnsi="Times New Roman" w:cs="Times New Roman"/>
          <w:sz w:val="20"/>
        </w:rPr>
        <w:t xml:space="preserve">Cena wykonania tych robót powinna być ujęta w innych pozycjach kosztorysowych. </w:t>
      </w:r>
    </w:p>
    <w:p w:rsidR="00BC01F3" w:rsidRDefault="00163E49">
      <w:pPr>
        <w:spacing w:after="92" w:line="270" w:lineRule="auto"/>
        <w:ind w:left="-5" w:right="1" w:hanging="10"/>
        <w:jc w:val="both"/>
      </w:pPr>
      <w:r>
        <w:rPr>
          <w:rFonts w:ascii="Times New Roman" w:eastAsia="Times New Roman" w:hAnsi="Times New Roman" w:cs="Times New Roman"/>
          <w:b/>
          <w:sz w:val="20"/>
        </w:rPr>
        <w:t xml:space="preserve">5.8. Roboty wykończeniowe </w:t>
      </w:r>
    </w:p>
    <w:p w:rsidR="00BC01F3" w:rsidRDefault="00163E49">
      <w:pPr>
        <w:spacing w:after="30" w:line="269" w:lineRule="auto"/>
        <w:ind w:left="-3" w:right="10" w:firstLine="708"/>
        <w:jc w:val="both"/>
      </w:pPr>
      <w:r>
        <w:rPr>
          <w:rFonts w:ascii="Times New Roman" w:eastAsia="Times New Roman" w:hAnsi="Times New Roman" w:cs="Times New Roman"/>
          <w:sz w:val="20"/>
        </w:rPr>
        <w:t xml:space="preserve">Roboty wykończeniowe, zgodne z dokumentacją projektową, ST lub wskazaniami Inżyniera dotyczą prac związanych z dostosowaniem wykonanych robót do istniejących warunków terenowych, takie jak: </w:t>
      </w:r>
    </w:p>
    <w:p w:rsidR="00BC01F3" w:rsidRDefault="00163E49">
      <w:pPr>
        <w:spacing w:after="31"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uzupełnienie zniszczonych w czasie robót istniejących elementów</w:t>
      </w:r>
      <w:r>
        <w:rPr>
          <w:rFonts w:ascii="Times New Roman" w:eastAsia="Times New Roman" w:hAnsi="Times New Roman" w:cs="Times New Roman"/>
          <w:sz w:val="20"/>
        </w:rPr>
        <w:t xml:space="preserve"> drogowych lub terenowych,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porządkujące otoczenie terenu robót, </w:t>
      </w:r>
    </w:p>
    <w:p w:rsidR="00BC01F3" w:rsidRDefault="00163E49">
      <w:pPr>
        <w:spacing w:after="216"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usunięcie oznakowania drogi wprowadzonego na okres robót. </w:t>
      </w:r>
    </w:p>
    <w:p w:rsidR="00BC01F3" w:rsidRDefault="00163E49">
      <w:pPr>
        <w:numPr>
          <w:ilvl w:val="0"/>
          <w:numId w:val="158"/>
        </w:numPr>
        <w:spacing w:after="254" w:line="270" w:lineRule="auto"/>
        <w:ind w:right="1" w:hanging="202"/>
        <w:jc w:val="both"/>
      </w:pPr>
      <w:r>
        <w:rPr>
          <w:rFonts w:ascii="Times New Roman" w:eastAsia="Times New Roman" w:hAnsi="Times New Roman" w:cs="Times New Roman"/>
          <w:b/>
          <w:sz w:val="20"/>
        </w:rPr>
        <w:t xml:space="preserve">KONTROLA JAKOŚCI ROBÓT </w:t>
      </w:r>
    </w:p>
    <w:p w:rsidR="00BC01F3" w:rsidRDefault="00163E49">
      <w:pPr>
        <w:numPr>
          <w:ilvl w:val="1"/>
          <w:numId w:val="158"/>
        </w:numPr>
        <w:spacing w:after="127" w:line="270" w:lineRule="auto"/>
        <w:ind w:right="1" w:hanging="352"/>
        <w:jc w:val="both"/>
      </w:pPr>
      <w:r>
        <w:rPr>
          <w:rFonts w:ascii="Times New Roman" w:eastAsia="Times New Roman" w:hAnsi="Times New Roman" w:cs="Times New Roman"/>
          <w:b/>
          <w:sz w:val="20"/>
        </w:rPr>
        <w:lastRenderedPageBreak/>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kontroli jakości robót podano w OST   D-M-0</w:t>
      </w:r>
      <w:r>
        <w:rPr>
          <w:rFonts w:ascii="Times New Roman" w:eastAsia="Times New Roman" w:hAnsi="Times New Roman" w:cs="Times New Roman"/>
          <w:sz w:val="20"/>
        </w:rPr>
        <w:t xml:space="preserve">0.00.00 „Wymagania ogólne” [1] pkt 6. </w:t>
      </w:r>
    </w:p>
    <w:p w:rsidR="00BC01F3" w:rsidRDefault="00163E49">
      <w:pPr>
        <w:numPr>
          <w:ilvl w:val="1"/>
          <w:numId w:val="158"/>
        </w:numPr>
        <w:spacing w:after="10" w:line="403" w:lineRule="auto"/>
        <w:ind w:right="1" w:hanging="352"/>
        <w:jc w:val="both"/>
      </w:pPr>
      <w:r>
        <w:rPr>
          <w:rFonts w:ascii="Times New Roman" w:eastAsia="Times New Roman" w:hAnsi="Times New Roman" w:cs="Times New Roman"/>
          <w:b/>
          <w:sz w:val="20"/>
        </w:rPr>
        <w:t xml:space="preserve">Badania przed przystąpieniem do robót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Nie przewiduje się. </w:t>
      </w:r>
    </w:p>
    <w:p w:rsidR="00BC01F3" w:rsidRDefault="00163E49">
      <w:pPr>
        <w:numPr>
          <w:ilvl w:val="1"/>
          <w:numId w:val="158"/>
        </w:numPr>
        <w:spacing w:after="127" w:line="270" w:lineRule="auto"/>
        <w:ind w:right="1" w:hanging="352"/>
        <w:jc w:val="both"/>
      </w:pPr>
      <w:r>
        <w:rPr>
          <w:rFonts w:ascii="Times New Roman" w:eastAsia="Times New Roman" w:hAnsi="Times New Roman" w:cs="Times New Roman"/>
          <w:b/>
          <w:sz w:val="20"/>
        </w:rPr>
        <w:t xml:space="preserve">Badania w czasie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Częstotliwość oraz zakres badań i pomiarów, które należy wykonać w czasie robót podaje tablica 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1. Częstotliwość oraz zakres badań i pomiarów w czasie robót </w:t>
      </w:r>
    </w:p>
    <w:tbl>
      <w:tblPr>
        <w:tblStyle w:val="TableGrid"/>
        <w:tblW w:w="7583" w:type="dxa"/>
        <w:tblInd w:w="-70" w:type="dxa"/>
        <w:tblCellMar>
          <w:top w:w="15" w:type="dxa"/>
          <w:left w:w="70" w:type="dxa"/>
          <w:bottom w:w="0" w:type="dxa"/>
          <w:right w:w="28" w:type="dxa"/>
        </w:tblCellMar>
        <w:tblLook w:val="04A0" w:firstRow="1" w:lastRow="0" w:firstColumn="1" w:lastColumn="0" w:noHBand="0" w:noVBand="1"/>
      </w:tblPr>
      <w:tblGrid>
        <w:gridCol w:w="497"/>
        <w:gridCol w:w="3542"/>
        <w:gridCol w:w="1275"/>
        <w:gridCol w:w="2269"/>
      </w:tblGrid>
      <w:tr w:rsidR="00BC01F3">
        <w:trPr>
          <w:trHeight w:val="593"/>
        </w:trPr>
        <w:tc>
          <w:tcPr>
            <w:tcW w:w="497" w:type="dxa"/>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left="41"/>
            </w:pPr>
            <w:r>
              <w:rPr>
                <w:rFonts w:ascii="Times New Roman" w:eastAsia="Times New Roman" w:hAnsi="Times New Roman" w:cs="Times New Roman"/>
                <w:sz w:val="20"/>
              </w:rPr>
              <w:t xml:space="preserve">Lp. </w:t>
            </w:r>
          </w:p>
        </w:tc>
        <w:tc>
          <w:tcPr>
            <w:tcW w:w="3543" w:type="dxa"/>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right="44"/>
              <w:jc w:val="center"/>
            </w:pPr>
            <w:r>
              <w:rPr>
                <w:rFonts w:ascii="Times New Roman" w:eastAsia="Times New Roman" w:hAnsi="Times New Roman" w:cs="Times New Roman"/>
                <w:sz w:val="20"/>
              </w:rPr>
              <w:t xml:space="preserve">Wyszczególnienie robót </w:t>
            </w:r>
          </w:p>
        </w:tc>
        <w:tc>
          <w:tcPr>
            <w:tcW w:w="1275" w:type="dxa"/>
            <w:tcBorders>
              <w:top w:val="single" w:sz="6" w:space="0" w:color="000000"/>
              <w:left w:val="single" w:sz="6" w:space="0" w:color="000000"/>
              <w:bottom w:val="single" w:sz="4"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Częstotliwość badań </w:t>
            </w:r>
          </w:p>
        </w:tc>
        <w:tc>
          <w:tcPr>
            <w:tcW w:w="2269" w:type="dxa"/>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right="40"/>
              <w:jc w:val="center"/>
            </w:pPr>
            <w:r>
              <w:rPr>
                <w:rFonts w:ascii="Times New Roman" w:eastAsia="Times New Roman" w:hAnsi="Times New Roman" w:cs="Times New Roman"/>
                <w:sz w:val="20"/>
              </w:rPr>
              <w:t xml:space="preserve">Wartości dopuszczalne </w:t>
            </w:r>
          </w:p>
        </w:tc>
      </w:tr>
      <w:tr w:rsidR="00BC01F3">
        <w:trPr>
          <w:trHeight w:val="473"/>
        </w:trPr>
        <w:tc>
          <w:tcPr>
            <w:tcW w:w="497" w:type="dxa"/>
            <w:tcBorders>
              <w:top w:val="single" w:sz="4" w:space="0" w:color="000000"/>
              <w:left w:val="single" w:sz="6" w:space="0" w:color="000000"/>
              <w:bottom w:val="sing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1 </w:t>
            </w:r>
          </w:p>
        </w:tc>
        <w:tc>
          <w:tcPr>
            <w:tcW w:w="3543"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30"/>
            </w:pPr>
            <w:r>
              <w:rPr>
                <w:rFonts w:ascii="Times New Roman" w:eastAsia="Times New Roman" w:hAnsi="Times New Roman" w:cs="Times New Roman"/>
                <w:sz w:val="20"/>
              </w:rPr>
              <w:t xml:space="preserve">Lokalizacja i zgodność granic terenu robót z dokumentacją projektową </w:t>
            </w:r>
          </w:p>
        </w:tc>
        <w:tc>
          <w:tcPr>
            <w:tcW w:w="1275" w:type="dxa"/>
            <w:tcBorders>
              <w:top w:val="single" w:sz="4" w:space="0" w:color="000000"/>
              <w:left w:val="single" w:sz="6" w:space="0" w:color="000000"/>
              <w:bottom w:val="single" w:sz="6" w:space="0" w:color="000000"/>
              <w:right w:val="single" w:sz="6" w:space="0" w:color="000000"/>
            </w:tcBorders>
            <w:vAlign w:val="center"/>
          </w:tcPr>
          <w:p w:rsidR="00BC01F3" w:rsidRDefault="00163E49">
            <w:pPr>
              <w:spacing w:after="0"/>
              <w:ind w:right="42"/>
              <w:jc w:val="center"/>
            </w:pPr>
            <w:r>
              <w:rPr>
                <w:rFonts w:ascii="Times New Roman" w:eastAsia="Times New Roman" w:hAnsi="Times New Roman" w:cs="Times New Roman"/>
                <w:sz w:val="20"/>
              </w:rPr>
              <w:t xml:space="preserve">1 raz </w:t>
            </w:r>
          </w:p>
        </w:tc>
        <w:tc>
          <w:tcPr>
            <w:tcW w:w="2269" w:type="dxa"/>
            <w:tcBorders>
              <w:top w:val="single" w:sz="4"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Wg pktu 5 i dokumentacji projektowej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2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Wydobycie i usunięcie namułu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2"/>
            </w:pPr>
            <w:r>
              <w:rPr>
                <w:rFonts w:ascii="Times New Roman" w:eastAsia="Times New Roman" w:hAnsi="Times New Roman" w:cs="Times New Roman"/>
                <w:sz w:val="20"/>
              </w:rPr>
              <w:t xml:space="preserve">Praca ciągła </w:t>
            </w:r>
          </w:p>
        </w:tc>
        <w:tc>
          <w:tcPr>
            <w:tcW w:w="226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0"/>
              <w:jc w:val="center"/>
            </w:pPr>
            <w:r>
              <w:rPr>
                <w:rFonts w:ascii="Times New Roman" w:eastAsia="Times New Roman" w:hAnsi="Times New Roman" w:cs="Times New Roman"/>
                <w:sz w:val="20"/>
              </w:rPr>
              <w:t xml:space="preserve">Wg pktu 5.4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3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Wyprofilowanie dna i skarp rowu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2"/>
              <w:jc w:val="center"/>
            </w:pPr>
            <w:r>
              <w:rPr>
                <w:rFonts w:ascii="Times New Roman" w:eastAsia="Times New Roman" w:hAnsi="Times New Roman" w:cs="Times New Roman"/>
                <w:sz w:val="20"/>
              </w:rPr>
              <w:t xml:space="preserve">Jw. </w:t>
            </w:r>
          </w:p>
        </w:tc>
        <w:tc>
          <w:tcPr>
            <w:tcW w:w="226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0"/>
              <w:jc w:val="center"/>
            </w:pPr>
            <w:r>
              <w:rPr>
                <w:rFonts w:ascii="Times New Roman" w:eastAsia="Times New Roman" w:hAnsi="Times New Roman" w:cs="Times New Roman"/>
                <w:sz w:val="20"/>
              </w:rPr>
              <w:t xml:space="preserve">Wg pktu 5.6 </w:t>
            </w:r>
          </w:p>
        </w:tc>
      </w:tr>
      <w:tr w:rsidR="00BC01F3">
        <w:trPr>
          <w:trHeight w:val="367"/>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4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Wykonanie robót wykończeniowych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8"/>
            </w:pPr>
            <w:r>
              <w:rPr>
                <w:rFonts w:ascii="Times New Roman" w:eastAsia="Times New Roman" w:hAnsi="Times New Roman" w:cs="Times New Roman"/>
                <w:sz w:val="20"/>
              </w:rPr>
              <w:t xml:space="preserve">Ocena ciągła </w:t>
            </w:r>
          </w:p>
        </w:tc>
        <w:tc>
          <w:tcPr>
            <w:tcW w:w="226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0"/>
              <w:jc w:val="center"/>
            </w:pPr>
            <w:r>
              <w:rPr>
                <w:rFonts w:ascii="Times New Roman" w:eastAsia="Times New Roman" w:hAnsi="Times New Roman" w:cs="Times New Roman"/>
                <w:sz w:val="20"/>
              </w:rPr>
              <w:t xml:space="preserve">Wg pktu 5.8 </w:t>
            </w:r>
          </w:p>
        </w:tc>
      </w:tr>
    </w:tbl>
    <w:p w:rsidR="00BC01F3" w:rsidRDefault="00163E49">
      <w:pPr>
        <w:numPr>
          <w:ilvl w:val="0"/>
          <w:numId w:val="158"/>
        </w:numPr>
        <w:spacing w:after="252" w:line="270" w:lineRule="auto"/>
        <w:ind w:right="1" w:hanging="202"/>
        <w:jc w:val="both"/>
      </w:pPr>
      <w:r>
        <w:rPr>
          <w:rFonts w:ascii="Times New Roman" w:eastAsia="Times New Roman" w:hAnsi="Times New Roman" w:cs="Times New Roman"/>
          <w:b/>
          <w:sz w:val="20"/>
        </w:rPr>
        <w:t xml:space="preserve">OBMIAR ROBÓT </w:t>
      </w:r>
    </w:p>
    <w:p w:rsidR="00BC01F3" w:rsidRDefault="00163E49">
      <w:pPr>
        <w:numPr>
          <w:ilvl w:val="1"/>
          <w:numId w:val="158"/>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[1] pkt 7. </w:t>
      </w:r>
    </w:p>
    <w:p w:rsidR="00BC01F3" w:rsidRDefault="00163E49">
      <w:pPr>
        <w:numPr>
          <w:ilvl w:val="1"/>
          <w:numId w:val="158"/>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tabs>
          <w:tab w:val="center" w:pos="3707"/>
        </w:tabs>
        <w:spacing w:after="254"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m (metr) wykonanego usunięcia namułu z rowu. </w:t>
      </w:r>
    </w:p>
    <w:p w:rsidR="00BC01F3" w:rsidRDefault="00163E49">
      <w:pPr>
        <w:numPr>
          <w:ilvl w:val="0"/>
          <w:numId w:val="158"/>
        </w:numPr>
        <w:spacing w:after="127" w:line="270" w:lineRule="auto"/>
        <w:ind w:right="1" w:hanging="202"/>
        <w:jc w:val="both"/>
      </w:pPr>
      <w:r>
        <w:rPr>
          <w:rFonts w:ascii="Times New Roman" w:eastAsia="Times New Roman" w:hAnsi="Times New Roman" w:cs="Times New Roman"/>
          <w:b/>
          <w:sz w:val="20"/>
        </w:rPr>
        <w:t xml:space="preserve">ODBIÓR ROBÓT </w:t>
      </w:r>
    </w:p>
    <w:p w:rsidR="00BC01F3" w:rsidRDefault="00163E49">
      <w:pPr>
        <w:tabs>
          <w:tab w:val="right" w:pos="737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Ogólne zasady odbioru robót podano w OST  D-M-00.00.00 „Wymagania ogólne”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[1] pkt 8. </w:t>
      </w:r>
    </w:p>
    <w:p w:rsidR="00BC01F3" w:rsidRDefault="00163E49">
      <w:pPr>
        <w:spacing w:after="251" w:line="269" w:lineRule="auto"/>
        <w:ind w:left="7" w:right="10" w:hanging="10"/>
        <w:jc w:val="both"/>
      </w:pPr>
      <w:r>
        <w:rPr>
          <w:rFonts w:ascii="Times New Roman" w:eastAsia="Times New Roman" w:hAnsi="Times New Roman" w:cs="Times New Roman"/>
          <w:sz w:val="20"/>
        </w:rPr>
        <w:t xml:space="preserve"> Roboty uznaje się za wykonane zgodnie z dokumentacją projektową, ST i wymaganiami Inżyniera, jeżeli wszystkie pomiary i badania z zachowaniem tolerancji według pktu 6 d</w:t>
      </w:r>
      <w:r>
        <w:rPr>
          <w:rFonts w:ascii="Times New Roman" w:eastAsia="Times New Roman" w:hAnsi="Times New Roman" w:cs="Times New Roman"/>
          <w:sz w:val="20"/>
        </w:rPr>
        <w:t xml:space="preserve">ały wyniki pozytywne. </w:t>
      </w:r>
    </w:p>
    <w:p w:rsidR="00BC01F3" w:rsidRDefault="00163E49">
      <w:pPr>
        <w:numPr>
          <w:ilvl w:val="0"/>
          <w:numId w:val="159"/>
        </w:numPr>
        <w:spacing w:after="252"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159"/>
        </w:numPr>
        <w:spacing w:after="127" w:line="270" w:lineRule="auto"/>
        <w:ind w:right="1" w:hanging="450"/>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lastRenderedPageBreak/>
        <w:t xml:space="preserve"> Ogólne ustalenia dotyczące podstawy płatności podano w OST D-M-00.00.00 „Wymagania ogólne” [1] pkt 9. </w:t>
      </w:r>
    </w:p>
    <w:p w:rsidR="00BC01F3" w:rsidRDefault="00163E49">
      <w:pPr>
        <w:numPr>
          <w:ilvl w:val="1"/>
          <w:numId w:val="159"/>
        </w:numPr>
        <w:spacing w:after="127" w:line="270" w:lineRule="auto"/>
        <w:ind w:right="1" w:hanging="450"/>
        <w:jc w:val="both"/>
      </w:pPr>
      <w:r>
        <w:rPr>
          <w:rFonts w:ascii="Times New Roman" w:eastAsia="Times New Roman" w:hAnsi="Times New Roman" w:cs="Times New Roman"/>
          <w:b/>
          <w:sz w:val="20"/>
        </w:rPr>
        <w:t xml:space="preserve">Cena jednostki obmiarowej </w:t>
      </w:r>
    </w:p>
    <w:p w:rsidR="00BC01F3" w:rsidRDefault="00163E49">
      <w:pPr>
        <w:tabs>
          <w:tab w:val="center" w:pos="300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Cena wykonania 1 m usunięcia namułu z rowu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roboty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oznakowanie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sprzętu,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usunięcia namułu z rowu według wymagań dokumentacji projektowej, ST i specyfikacji technicznej,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wyprofilowanie dna i skarp rowu,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zebranie i wywóz zanieczyszczeń, </w:t>
      </w:r>
    </w:p>
    <w:p w:rsidR="00BC01F3" w:rsidRDefault="00163E49">
      <w:pPr>
        <w:spacing w:after="9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odwiezienie sprzętu.</w:t>
      </w:r>
      <w:r>
        <w:rPr>
          <w:rFonts w:ascii="Times New Roman" w:eastAsia="Times New Roman" w:hAnsi="Times New Roman" w:cs="Times New Roman"/>
          <w:b/>
          <w:sz w:val="20"/>
        </w:rPr>
        <w:t xml:space="preserve"> </w:t>
      </w:r>
    </w:p>
    <w:p w:rsidR="00BC01F3" w:rsidRDefault="00163E49">
      <w:pPr>
        <w:numPr>
          <w:ilvl w:val="1"/>
          <w:numId w:val="159"/>
        </w:numPr>
        <w:spacing w:after="0" w:line="404" w:lineRule="auto"/>
        <w:ind w:right="1" w:hanging="450"/>
        <w:jc w:val="both"/>
      </w:pPr>
      <w:r>
        <w:rPr>
          <w:rFonts w:ascii="Times New Roman" w:eastAsia="Times New Roman" w:hAnsi="Times New Roman" w:cs="Times New Roman"/>
          <w:b/>
          <w:sz w:val="20"/>
        </w:rPr>
        <w:t xml:space="preserve">Sposób rozliczenia robót tymczasowych i prac towarzyszących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wykonania robót określonych niniejszą OST obejmuje: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tymczasowe, które są potrzebne do wykonania robót podstawowych, ale nie są przekazywane Zamawiającemu i są usuwane po wykonaniu robót podstawowych, </w:t>
      </w:r>
    </w:p>
    <w:p w:rsidR="00BC01F3" w:rsidRDefault="00163E49">
      <w:pPr>
        <w:spacing w:after="24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prace towarzyszące, które są niezbędne do wykonania robót podstawowych, niezaliczane do robót tymc</w:t>
      </w:r>
      <w:r>
        <w:rPr>
          <w:rFonts w:ascii="Times New Roman" w:eastAsia="Times New Roman" w:hAnsi="Times New Roman" w:cs="Times New Roman"/>
          <w:sz w:val="20"/>
        </w:rPr>
        <w:t xml:space="preserve">zasowych, jak geodezyjne wytyczenie robót itd. </w:t>
      </w:r>
    </w:p>
    <w:p w:rsidR="00BC01F3" w:rsidRDefault="00163E49">
      <w:pPr>
        <w:numPr>
          <w:ilvl w:val="0"/>
          <w:numId w:val="159"/>
        </w:numPr>
        <w:spacing w:after="254"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numPr>
          <w:ilvl w:val="1"/>
          <w:numId w:val="159"/>
        </w:numPr>
        <w:spacing w:after="127" w:line="270" w:lineRule="auto"/>
        <w:ind w:right="1" w:hanging="450"/>
        <w:jc w:val="both"/>
      </w:pPr>
      <w:r>
        <w:rPr>
          <w:rFonts w:ascii="Times New Roman" w:eastAsia="Times New Roman" w:hAnsi="Times New Roman" w:cs="Times New Roman"/>
          <w:b/>
          <w:sz w:val="20"/>
        </w:rPr>
        <w:t xml:space="preserve">Ogólne specyfikacje techniczne (OST) </w:t>
      </w:r>
    </w:p>
    <w:p w:rsidR="00BC01F3" w:rsidRDefault="00163E49">
      <w:pPr>
        <w:tabs>
          <w:tab w:val="center" w:pos="1074"/>
          <w:tab w:val="center" w:pos="3144"/>
        </w:tabs>
        <w:spacing w:after="5" w:line="269" w:lineRule="auto"/>
      </w:pPr>
      <w:r>
        <w:rPr>
          <w:rFonts w:ascii="Times New Roman" w:eastAsia="Times New Roman" w:hAnsi="Times New Roman" w:cs="Times New Roman"/>
          <w:sz w:val="20"/>
        </w:rPr>
        <w:t xml:space="preserve"> 1. </w:t>
      </w:r>
      <w:r>
        <w:rPr>
          <w:rFonts w:ascii="Times New Roman" w:eastAsia="Times New Roman" w:hAnsi="Times New Roman" w:cs="Times New Roman"/>
          <w:sz w:val="20"/>
        </w:rPr>
        <w:tab/>
        <w:t xml:space="preserve">D-M-00.00.00 </w:t>
      </w:r>
      <w:r>
        <w:rPr>
          <w:rFonts w:ascii="Times New Roman" w:eastAsia="Times New Roman" w:hAnsi="Times New Roman" w:cs="Times New Roman"/>
          <w:sz w:val="20"/>
        </w:rPr>
        <w:tab/>
        <w:t xml:space="preserve"> Wymagania ogólne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left="708"/>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lastRenderedPageBreak/>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left="283"/>
      </w:pPr>
      <w:r>
        <w:rPr>
          <w:rFonts w:ascii="Times New Roman" w:eastAsia="Times New Roman" w:hAnsi="Times New Roman" w:cs="Times New Roman"/>
          <w:sz w:val="20"/>
        </w:rPr>
        <w:t xml:space="preserve"> </w:t>
      </w:r>
    </w:p>
    <w:p w:rsidR="00BC01F3" w:rsidRDefault="00BC01F3">
      <w:pPr>
        <w:sectPr w:rsidR="00BC01F3">
          <w:headerReference w:type="even" r:id="rId63"/>
          <w:headerReference w:type="default" r:id="rId64"/>
          <w:headerReference w:type="first" r:id="rId65"/>
          <w:pgSz w:w="11906" w:h="16841"/>
          <w:pgMar w:top="3130" w:right="2264" w:bottom="3171" w:left="2268" w:header="2278" w:footer="708" w:gutter="0"/>
          <w:pgNumType w:start="2"/>
          <w:cols w:space="708"/>
        </w:sectPr>
      </w:pPr>
    </w:p>
    <w:p w:rsidR="00BC01F3" w:rsidRDefault="00163E49">
      <w:pPr>
        <w:spacing w:after="550"/>
      </w:pPr>
      <w:r>
        <w:rPr>
          <w:rFonts w:ascii="Century Gothic" w:eastAsia="Century Gothic" w:hAnsi="Century Gothic" w:cs="Century Gothic"/>
          <w:sz w:val="24"/>
        </w:rPr>
        <w:lastRenderedPageBreak/>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82" w:right="77" w:hanging="10"/>
        <w:jc w:val="center"/>
      </w:pPr>
      <w:r>
        <w:rPr>
          <w:rFonts w:ascii="Times New Roman" w:eastAsia="Times New Roman" w:hAnsi="Times New Roman" w:cs="Times New Roman"/>
          <w:sz w:val="28"/>
        </w:rPr>
        <w:t xml:space="preserve">SZCZEGÓŁOWE </w:t>
      </w:r>
      <w:r>
        <w:rPr>
          <w:rFonts w:ascii="Times New Roman" w:eastAsia="Times New Roman" w:hAnsi="Times New Roman" w:cs="Times New Roman"/>
          <w:sz w:val="28"/>
        </w:rPr>
        <w:t>SPECYFIKACJE TECHNICZNE</w:t>
      </w: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- 06.01.01 </w:t>
      </w:r>
    </w:p>
    <w:p w:rsidR="00BC01F3" w:rsidRDefault="00163E49">
      <w:pPr>
        <w:spacing w:after="0"/>
        <w:ind w:left="63"/>
        <w:jc w:val="center"/>
      </w:pPr>
      <w:r>
        <w:rPr>
          <w:rFonts w:ascii="Times New Roman" w:eastAsia="Times New Roman" w:hAnsi="Times New Roman" w:cs="Times New Roman"/>
          <w:b/>
          <w:sz w:val="27"/>
        </w:rPr>
        <w:t xml:space="preserve"> </w:t>
      </w:r>
    </w:p>
    <w:p w:rsidR="00BC01F3" w:rsidRDefault="00163E49">
      <w:pPr>
        <w:spacing w:after="3"/>
        <w:ind w:left="85" w:right="83" w:hanging="10"/>
        <w:jc w:val="center"/>
      </w:pPr>
      <w:r>
        <w:rPr>
          <w:rFonts w:ascii="Times New Roman" w:eastAsia="Times New Roman" w:hAnsi="Times New Roman" w:cs="Times New Roman"/>
          <w:b/>
          <w:sz w:val="28"/>
        </w:rPr>
        <w:t xml:space="preserve">UMOCNIENIE  POWIERZCHNIOWE  SKARP,   </w:t>
      </w:r>
    </w:p>
    <w:p w:rsidR="00BC01F3" w:rsidRDefault="00163E49">
      <w:pPr>
        <w:spacing w:after="3"/>
        <w:ind w:left="85" w:right="79" w:hanging="10"/>
        <w:jc w:val="center"/>
      </w:pPr>
      <w:r>
        <w:rPr>
          <w:rFonts w:ascii="Times New Roman" w:eastAsia="Times New Roman" w:hAnsi="Times New Roman" w:cs="Times New Roman"/>
          <w:b/>
          <w:sz w:val="28"/>
        </w:rPr>
        <w:t>ROWÓW  I  ŚCIEKÓW</w:t>
      </w:r>
      <w:r>
        <w:rPr>
          <w:rFonts w:ascii="Times New Roman" w:eastAsia="Times New Roman" w:hAnsi="Times New Roman" w:cs="Times New Roman"/>
          <w:b/>
          <w:sz w:val="27"/>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65"/>
        <w:jc w:val="center"/>
      </w:pPr>
      <w:r>
        <w:rPr>
          <w:rFonts w:ascii="Times New Roman" w:eastAsia="Times New Roman" w:hAnsi="Times New Roman" w:cs="Times New Roman"/>
          <w:b/>
          <w:sz w:val="28"/>
        </w:rPr>
        <w:t xml:space="preserve"> </w:t>
      </w:r>
    </w:p>
    <w:p w:rsidR="00BC01F3" w:rsidRDefault="00163E49">
      <w:pPr>
        <w:spacing w:after="0"/>
        <w:ind w:left="42"/>
        <w:jc w:val="center"/>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3"/>
        <w:ind w:left="-29" w:right="-26"/>
      </w:pPr>
      <w:r>
        <w:rPr>
          <w:noProof/>
        </w:rPr>
        <mc:AlternateContent>
          <mc:Choice Requires="wpg">
            <w:drawing>
              <wp:inline distT="0" distB="0" distL="0" distR="0">
                <wp:extent cx="4717669" cy="9144"/>
                <wp:effectExtent l="0" t="0" r="0" b="0"/>
                <wp:docPr id="553981" name="Group 553981"/>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007" name="Shape 716007"/>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858798E" id="Group 553981"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vCY130CAABdBgAA&#10;DgAAAAAAAAAAAAAAAAAuAgAAZHJzL2Uyb0RvYy54bWxQSwECLQAUAAYACAAAACEAvAVeqdsAAAAD&#10;AQAADwAAAAAAAAAAAAAAAADXBAAAZHJzL2Rvd25yZXYueG1sUEsFBgAAAAAEAAQA8wAAAN8FAAAA&#10;AA==&#10;">
                <v:shape id="Shape 716007"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aQ1cYA&#10;AADfAAAADwAAAGRycy9kb3ducmV2LnhtbESPzWrCQBSF9wXfYbhCd3VGF0lJHaUolbgpGNtFd5fM&#10;bRLM3AmZMSZv7xSELg/n5+Ost6NtxUC9bxxrWC4UCOLSmYYrDV/nj5dXED4gG2wdk4aJPGw3s6c1&#10;Zsbd+ERDESoRR9hnqKEOocuk9GVNFv3CdcTR+3W9xRBlX0nT4y2O21aulEqkxYYjocaOdjWVl+Jq&#10;I9d/j/xzPRw+w2o6DqrY53g5a/08H9/fQAQaw3/40c6NhnSZKJXC35/4Be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aQ1c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42" w:hanging="10"/>
        <w:jc w:val="center"/>
      </w:pPr>
      <w:r>
        <w:rPr>
          <w:rFonts w:ascii="Times New Roman" w:eastAsia="Times New Roman" w:hAnsi="Times New Roman" w:cs="Times New Roman"/>
          <w:b/>
          <w:sz w:val="20"/>
        </w:rPr>
        <w:t xml:space="preserve">SPIS TREŚCI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w:t>
      </w:r>
      <w:r>
        <w:rPr>
          <w:rFonts w:ascii="Times New Roman" w:eastAsia="Times New Roman" w:hAnsi="Times New Roman" w:cs="Times New Roman"/>
          <w:sz w:val="20"/>
        </w:rPr>
        <w:t>............................................................................................................................ 2</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 </w:t>
      </w:r>
      <w:r>
        <w:rPr>
          <w:rFonts w:ascii="Times New Roman" w:eastAsia="Times New Roman" w:hAnsi="Times New Roman" w:cs="Times New Roman"/>
          <w:sz w:val="20"/>
        </w:rPr>
        <w:t>4</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3. SPRZĘT</w:t>
      </w:r>
      <w:r>
        <w:rPr>
          <w:rFonts w:ascii="Times New Roman" w:eastAsia="Times New Roman" w:hAnsi="Times New Roman" w:cs="Times New Roman"/>
          <w:sz w:val="20"/>
        </w:rPr>
        <w:t xml:space="preserve"> .......................................................................................................................... 7</w:t>
      </w:r>
      <w:r>
        <w:rPr>
          <w:rFonts w:ascii="Times New Roman" w:eastAsia="Times New Roman" w:hAnsi="Times New Roman" w:cs="Times New Roman"/>
          <w:b/>
          <w:sz w:val="20"/>
        </w:rPr>
        <w:t xml:space="preserve">   4. 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8</w:t>
      </w:r>
      <w:r>
        <w:rPr>
          <w:rFonts w:ascii="Times New Roman" w:eastAsia="Times New Roman" w:hAnsi="Times New Roman" w:cs="Times New Roman"/>
          <w:b/>
          <w:sz w:val="20"/>
        </w:rPr>
        <w:t xml:space="preserve"> </w:t>
      </w:r>
    </w:p>
    <w:p w:rsidR="00BC01F3" w:rsidRDefault="00163E49">
      <w:pPr>
        <w:numPr>
          <w:ilvl w:val="0"/>
          <w:numId w:val="160"/>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9</w:t>
      </w:r>
      <w:r>
        <w:rPr>
          <w:rFonts w:ascii="Times New Roman" w:eastAsia="Times New Roman" w:hAnsi="Times New Roman" w:cs="Times New Roman"/>
          <w:b/>
          <w:sz w:val="20"/>
        </w:rPr>
        <w:t xml:space="preserve"> </w:t>
      </w:r>
    </w:p>
    <w:p w:rsidR="00BC01F3" w:rsidRDefault="00163E49">
      <w:pPr>
        <w:numPr>
          <w:ilvl w:val="0"/>
          <w:numId w:val="160"/>
        </w:numPr>
        <w:spacing w:after="2" w:line="254" w:lineRule="auto"/>
        <w:ind w:right="10"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 16</w:t>
      </w:r>
      <w:r>
        <w:rPr>
          <w:rFonts w:ascii="Times New Roman" w:eastAsia="Times New Roman" w:hAnsi="Times New Roman" w:cs="Times New Roman"/>
          <w:b/>
          <w:sz w:val="20"/>
        </w:rPr>
        <w:t xml:space="preserve">   7. OBMIAR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17</w:t>
      </w:r>
      <w:r>
        <w:rPr>
          <w:rFonts w:ascii="Times New Roman" w:eastAsia="Times New Roman" w:hAnsi="Times New Roman" w:cs="Times New Roman"/>
          <w:b/>
          <w:sz w:val="20"/>
        </w:rPr>
        <w:t xml:space="preserve"> </w:t>
      </w:r>
    </w:p>
    <w:p w:rsidR="00BC01F3" w:rsidRDefault="00163E49">
      <w:pPr>
        <w:spacing w:after="2" w:line="254" w:lineRule="auto"/>
        <w:ind w:left="10" w:hanging="10"/>
        <w:jc w:val="center"/>
      </w:pP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 18</w:t>
      </w:r>
      <w:r>
        <w:rPr>
          <w:rFonts w:ascii="Times New Roman" w:eastAsia="Times New Roman" w:hAnsi="Times New Roman" w:cs="Times New Roman"/>
          <w:b/>
          <w:sz w:val="20"/>
        </w:rPr>
        <w:t xml:space="preserve">   9. PODSTAWA PŁATNOŚC</w:t>
      </w:r>
      <w:r>
        <w:rPr>
          <w:rFonts w:ascii="Times New Roman" w:eastAsia="Times New Roman" w:hAnsi="Times New Roman" w:cs="Times New Roman"/>
          <w:b/>
          <w:sz w:val="20"/>
        </w:rPr>
        <w:t>I</w:t>
      </w:r>
      <w:r>
        <w:rPr>
          <w:rFonts w:ascii="Times New Roman" w:eastAsia="Times New Roman" w:hAnsi="Times New Roman" w:cs="Times New Roman"/>
          <w:sz w:val="20"/>
        </w:rPr>
        <w:t xml:space="preserve"> ........................................................................................ 18</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 18</w:t>
      </w:r>
      <w:r>
        <w:rPr>
          <w:rFonts w:ascii="Times New Roman" w:eastAsia="Times New Roman" w:hAnsi="Times New Roman" w:cs="Times New Roman"/>
          <w:b/>
          <w:sz w:val="20"/>
        </w:rPr>
        <w:t xml:space="preserve"> </w:t>
      </w:r>
    </w:p>
    <w:p w:rsidR="00BC01F3" w:rsidRDefault="00163E49">
      <w:pPr>
        <w:spacing w:after="0"/>
        <w:ind w:left="136"/>
        <w:jc w:val="center"/>
      </w:pPr>
      <w:r>
        <w:rPr>
          <w:rFonts w:ascii="Times New Roman" w:eastAsia="Times New Roman" w:hAnsi="Times New Roman" w:cs="Times New Roman"/>
          <w:b/>
          <w:sz w:val="20"/>
        </w:rPr>
        <w:t xml:space="preserve"> </w:t>
      </w:r>
    </w:p>
    <w:p w:rsidR="00BC01F3" w:rsidRDefault="00163E49">
      <w:pPr>
        <w:spacing w:after="29"/>
        <w:ind w:left="-29" w:right="-26"/>
      </w:pPr>
      <w:r>
        <w:rPr>
          <w:noProof/>
        </w:rPr>
        <mc:AlternateContent>
          <mc:Choice Requires="wpg">
            <w:drawing>
              <wp:inline distT="0" distB="0" distL="0" distR="0">
                <wp:extent cx="4717669" cy="9144"/>
                <wp:effectExtent l="0" t="0" r="0" b="0"/>
                <wp:docPr id="553982" name="Group 553982"/>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010" name="Shape 716010"/>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A4CF4D1" id="Group 553982"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">
                <v:shape id="Shape 716010"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fMUA&#10;AADfAAAADwAAAGRycy9kb3ducmV2LnhtbESPTWvCQBCG74X+h2UKvdXdeLASXUVaKvZSMLYHb0N2&#10;TILZ2ZBdY/z3nYPg8eX94lmuR9+qgfrYBLaQTQwo4jK4hisLv4evtzmomJAdtoHJwo0irFfPT0vM&#10;XbjynoYiVUpGOOZooU6py7WOZU0e4yR0xOKdQu8xiewr7Xq8yrhv9dSYmfbYsDzU2NFHTeW5uHj5&#10;jX8jHy/b7U+a3r4HU3zu8Hyw9vVl3CxAJRrTI3xv75yF92xmMiEQHmEBv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pp58xQAAAN8AAAAPAAAAAAAAAAAAAAAAAJgCAABkcnMv&#10;ZG93bnJldi54bWxQSwUGAAAAAAQABAD1AAAAigM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3"/>
        <w:ind w:left="45"/>
        <w:jc w:val="center"/>
      </w:pPr>
      <w:r>
        <w:rPr>
          <w:rFonts w:ascii="Times New Roman" w:eastAsia="Times New Roman" w:hAnsi="Times New Roman" w:cs="Times New Roman"/>
          <w:b/>
          <w:sz w:val="20"/>
        </w:rPr>
        <w:t xml:space="preserve"> </w:t>
      </w:r>
    </w:p>
    <w:p w:rsidR="00BC01F3" w:rsidRDefault="00163E49">
      <w:pPr>
        <w:spacing w:after="133"/>
        <w:ind w:left="48" w:right="47"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878"/>
          <w:tab w:val="center" w:pos="3808"/>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tabs>
          <w:tab w:val="center" w:pos="1861"/>
          <w:tab w:val="center" w:pos="4049"/>
        </w:tabs>
        <w:spacing w:after="2" w:line="254" w:lineRule="auto"/>
      </w:pPr>
      <w:r>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tabs>
          <w:tab w:val="center" w:pos="1950"/>
          <w:tab w:val="center" w:pos="4427"/>
        </w:tabs>
        <w:spacing w:after="1104" w:line="269" w:lineRule="auto"/>
      </w:pPr>
      <w:r>
        <w:lastRenderedPageBreak/>
        <w:tab/>
      </w:r>
      <w:r>
        <w:rPr>
          <w:rFonts w:ascii="Times New Roman" w:eastAsia="Times New Roman" w:hAnsi="Times New Roman" w:cs="Times New Roman"/>
          <w:sz w:val="20"/>
        </w:rPr>
        <w:t xml:space="preserve">KPED </w:t>
      </w:r>
      <w:r>
        <w:rPr>
          <w:rFonts w:ascii="Times New Roman" w:eastAsia="Times New Roman" w:hAnsi="Times New Roman" w:cs="Times New Roman"/>
          <w:sz w:val="20"/>
        </w:rPr>
        <w:tab/>
        <w:t xml:space="preserve">- Katalog powtarzalnych elementów drogowych </w:t>
      </w:r>
    </w:p>
    <w:p w:rsidR="00BC01F3" w:rsidRDefault="00163E49">
      <w:pPr>
        <w:spacing w:after="0"/>
      </w:pPr>
      <w:r>
        <w:rPr>
          <w:rFonts w:ascii="Times New Roman" w:eastAsia="Times New Roman" w:hAnsi="Times New Roman" w:cs="Times New Roman"/>
          <w:sz w:val="20"/>
        </w:rPr>
        <w:t xml:space="preserve"> </w:t>
      </w:r>
    </w:p>
    <w:p w:rsidR="00BC01F3" w:rsidRDefault="00163E49">
      <w:pPr>
        <w:numPr>
          <w:ilvl w:val="0"/>
          <w:numId w:val="161"/>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161"/>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88"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Przedmiotem niniejszej specyfikacji technicznej (ST) są wymagania dotyczące wykonania </w:t>
      </w:r>
      <w:r>
        <w:rPr>
          <w:rFonts w:ascii="Times New Roman" w:eastAsia="Times New Roman" w:hAnsi="Times New Roman" w:cs="Times New Roman"/>
          <w:sz w:val="20"/>
        </w:rPr>
        <w:tab/>
        <w:t xml:space="preserve">i </w:t>
      </w:r>
      <w:r>
        <w:rPr>
          <w:rFonts w:ascii="Times New Roman" w:eastAsia="Times New Roman" w:hAnsi="Times New Roman" w:cs="Times New Roman"/>
          <w:sz w:val="20"/>
        </w:rPr>
        <w:tab/>
        <w:t xml:space="preserve">odbioru </w:t>
      </w:r>
      <w:r>
        <w:rPr>
          <w:rFonts w:ascii="Times New Roman" w:eastAsia="Times New Roman" w:hAnsi="Times New Roman" w:cs="Times New Roman"/>
          <w:sz w:val="20"/>
        </w:rPr>
        <w:tab/>
        <w:t xml:space="preserve">robót </w:t>
      </w:r>
      <w:r>
        <w:rPr>
          <w:rFonts w:ascii="Times New Roman" w:eastAsia="Times New Roman" w:hAnsi="Times New Roman" w:cs="Times New Roman"/>
          <w:sz w:val="20"/>
        </w:rPr>
        <w:tab/>
        <w:t xml:space="preserve">związanych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przeciwerozyjnym </w:t>
      </w:r>
      <w:r>
        <w:rPr>
          <w:rFonts w:ascii="Times New Roman" w:eastAsia="Times New Roman" w:hAnsi="Times New Roman" w:cs="Times New Roman"/>
          <w:sz w:val="20"/>
        </w:rPr>
        <w:tab/>
        <w:t xml:space="preserve">umocnieniem powierzchniowym skarp, rowów i ścieków. </w:t>
      </w:r>
    </w:p>
    <w:p w:rsidR="00BC01F3" w:rsidRDefault="00163E49">
      <w:pPr>
        <w:numPr>
          <w:ilvl w:val="1"/>
          <w:numId w:val="161"/>
        </w:numPr>
        <w:spacing w:after="127"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Ogólna specyfikacja techniczna (ST) stan</w:t>
      </w:r>
      <w:r>
        <w:rPr>
          <w:rFonts w:ascii="Times New Roman" w:eastAsia="Times New Roman" w:hAnsi="Times New Roman" w:cs="Times New Roman"/>
          <w:sz w:val="20"/>
        </w:rPr>
        <w:t xml:space="preserve">owi dokument przetargowy i kontraktowy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161"/>
        </w:numPr>
        <w:spacing w:after="106"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Ustalenia zawarte w niniejszej specyfikacji dotyczą zasad prowadzenia robót związanych z trwałym powierzchniowym umocnieniem ska</w:t>
      </w:r>
      <w:r>
        <w:rPr>
          <w:rFonts w:ascii="Times New Roman" w:eastAsia="Times New Roman" w:hAnsi="Times New Roman" w:cs="Times New Roman"/>
          <w:sz w:val="20"/>
        </w:rPr>
        <w:t xml:space="preserve">rp, rowów i ścieków następującymi sposobami: </w:t>
      </w:r>
    </w:p>
    <w:p w:rsidR="00BC01F3" w:rsidRDefault="00163E49">
      <w:pPr>
        <w:spacing w:after="5" w:line="269" w:lineRule="auto"/>
        <w:ind w:left="7" w:right="3444"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humusowaniem, obsianiem, darniowaniem;</w:t>
      </w:r>
      <w:r>
        <w:rPr>
          <w:rFonts w:ascii="Times New Roman" w:eastAsia="Times New Roman" w:hAnsi="Times New Roman" w:cs="Times New Roman"/>
          <w:b/>
          <w:sz w:val="20"/>
        </w:rPr>
        <w:t xml:space="preserv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brukowaniem;</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zastosowaniem elementów prefabrykowanych;</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umocnieniem biowłókniną;</w:t>
      </w:r>
      <w:r>
        <w:rPr>
          <w:rFonts w:ascii="Times New Roman" w:eastAsia="Times New Roman" w:hAnsi="Times New Roman" w:cs="Times New Roman"/>
          <w:b/>
          <w:sz w:val="20"/>
        </w:rPr>
        <w:t xml:space="preserve"> </w:t>
      </w:r>
    </w:p>
    <w:p w:rsidR="00BC01F3" w:rsidRDefault="00163E49">
      <w:pPr>
        <w:spacing w:after="5" w:line="269" w:lineRule="auto"/>
        <w:ind w:left="7" w:right="4421"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umocnieniem  geosyntetykami;</w:t>
      </w:r>
      <w:r>
        <w:rPr>
          <w:rFonts w:ascii="Times New Roman" w:eastAsia="Times New Roman" w:hAnsi="Times New Roman" w:cs="Times New Roman"/>
          <w:b/>
          <w:sz w:val="20"/>
        </w:rPr>
        <w:t xml:space="preserv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wykonaniem hydroobsiewu.</w:t>
      </w:r>
      <w:r>
        <w:rPr>
          <w:rFonts w:ascii="Times New Roman" w:eastAsia="Times New Roman" w:hAnsi="Times New Roman" w:cs="Times New Roman"/>
          <w:b/>
          <w:sz w:val="20"/>
        </w:rPr>
        <w:t xml:space="preserve"> </w:t>
      </w:r>
    </w:p>
    <w:p w:rsidR="00BC01F3" w:rsidRDefault="00163E49">
      <w:pPr>
        <w:spacing w:after="13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Ustalenia OST nie dotyczą umocnienia zboczy skalnych (z ochroną przed obwałami kamieni), skarp wymagających zbrojenia lub obudowy oraz skarp okresowo lub trwale omywanych wodą.</w:t>
      </w:r>
      <w:r>
        <w:rPr>
          <w:rFonts w:ascii="Times New Roman" w:eastAsia="Times New Roman" w:hAnsi="Times New Roman" w:cs="Times New Roman"/>
          <w:b/>
          <w:sz w:val="20"/>
        </w:rPr>
        <w:t xml:space="preserv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1.4. Określenia podstawowe </w:t>
      </w:r>
    </w:p>
    <w:p w:rsidR="00BC01F3" w:rsidRDefault="00163E49">
      <w:pPr>
        <w:spacing w:after="125" w:line="269" w:lineRule="auto"/>
        <w:ind w:left="7" w:right="10" w:hanging="10"/>
        <w:jc w:val="both"/>
      </w:pPr>
      <w:r>
        <w:rPr>
          <w:rFonts w:ascii="Times New Roman" w:eastAsia="Times New Roman" w:hAnsi="Times New Roman" w:cs="Times New Roman"/>
          <w:b/>
          <w:sz w:val="20"/>
        </w:rPr>
        <w:t xml:space="preserve">1.4.1. </w:t>
      </w:r>
      <w:r>
        <w:rPr>
          <w:rFonts w:ascii="Times New Roman" w:eastAsia="Times New Roman" w:hAnsi="Times New Roman" w:cs="Times New Roman"/>
          <w:sz w:val="20"/>
        </w:rPr>
        <w:t>Rów - otwarty wykop, który zbiera i odprowa</w:t>
      </w:r>
      <w:r>
        <w:rPr>
          <w:rFonts w:ascii="Times New Roman" w:eastAsia="Times New Roman" w:hAnsi="Times New Roman" w:cs="Times New Roman"/>
          <w:sz w:val="20"/>
        </w:rPr>
        <w:t xml:space="preserve">dza wodę. </w:t>
      </w:r>
    </w:p>
    <w:p w:rsidR="00BC01F3" w:rsidRDefault="00163E49">
      <w:pPr>
        <w:spacing w:after="120" w:line="269" w:lineRule="auto"/>
        <w:ind w:left="7" w:right="10" w:hanging="10"/>
        <w:jc w:val="both"/>
      </w:pPr>
      <w:r>
        <w:rPr>
          <w:rFonts w:ascii="Times New Roman" w:eastAsia="Times New Roman" w:hAnsi="Times New Roman" w:cs="Times New Roman"/>
          <w:b/>
          <w:sz w:val="20"/>
        </w:rPr>
        <w:t xml:space="preserve">1.4.2. </w:t>
      </w:r>
      <w:r>
        <w:rPr>
          <w:rFonts w:ascii="Times New Roman" w:eastAsia="Times New Roman" w:hAnsi="Times New Roman" w:cs="Times New Roman"/>
          <w:sz w:val="20"/>
        </w:rPr>
        <w:t xml:space="preserve">Darnina - płat lub pasmo wierzchniej warstwy gleby, przerośniętej i związanej korzeniami roślinności trawiastej. </w:t>
      </w:r>
    </w:p>
    <w:p w:rsidR="00BC01F3" w:rsidRDefault="00163E49">
      <w:pPr>
        <w:spacing w:after="117" w:line="269" w:lineRule="auto"/>
        <w:ind w:left="7" w:right="10" w:hanging="10"/>
        <w:jc w:val="both"/>
      </w:pPr>
      <w:r>
        <w:rPr>
          <w:rFonts w:ascii="Times New Roman" w:eastAsia="Times New Roman" w:hAnsi="Times New Roman" w:cs="Times New Roman"/>
          <w:b/>
          <w:sz w:val="20"/>
        </w:rPr>
        <w:t xml:space="preserve">1.4.3. </w:t>
      </w:r>
      <w:r>
        <w:rPr>
          <w:rFonts w:ascii="Times New Roman" w:eastAsia="Times New Roman" w:hAnsi="Times New Roman" w:cs="Times New Roman"/>
          <w:sz w:val="20"/>
        </w:rPr>
        <w:t xml:space="preserve">Darniowanie - pokrycie darniną powierzchni korpusu drogowego w taki sposób, aby darnina w sposób trwały związała się </w:t>
      </w:r>
      <w:r>
        <w:rPr>
          <w:rFonts w:ascii="Times New Roman" w:eastAsia="Times New Roman" w:hAnsi="Times New Roman" w:cs="Times New Roman"/>
          <w:sz w:val="20"/>
        </w:rPr>
        <w:t xml:space="preserve">z podłożem systemem korzeniowym. Darniowanie kożuchowe wykonuje się na płask, pasami poziomymi, układanymi w rzędach równoległych z przewiązaniem szczelin pomiędzy poszczególnymi płatami. Darniowanie w kratę (krzyżowe) wykonuje się w postaci pasów darniny </w:t>
      </w:r>
      <w:r>
        <w:rPr>
          <w:rFonts w:ascii="Times New Roman" w:eastAsia="Times New Roman" w:hAnsi="Times New Roman" w:cs="Times New Roman"/>
          <w:sz w:val="20"/>
        </w:rPr>
        <w:t>układanych pod kątem 45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ograniczających powierzchnie skarpy o bokach np. 1,0 x 1,0 m, które wypełnia się ziemią roślinną i zasiewa trawą.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1.4.4. </w:t>
      </w:r>
      <w:r>
        <w:rPr>
          <w:rFonts w:ascii="Times New Roman" w:eastAsia="Times New Roman" w:hAnsi="Times New Roman" w:cs="Times New Roman"/>
          <w:sz w:val="20"/>
        </w:rPr>
        <w:t xml:space="preserve">Ziemia urodzajna (humus) - ziemia roślinna zawierająca co najmniej 2% części organicznych. </w:t>
      </w:r>
    </w:p>
    <w:p w:rsidR="00BC01F3" w:rsidRDefault="00163E49">
      <w:pPr>
        <w:spacing w:after="110" w:line="269" w:lineRule="auto"/>
        <w:ind w:left="7" w:right="10" w:hanging="10"/>
        <w:jc w:val="both"/>
      </w:pPr>
      <w:r>
        <w:rPr>
          <w:rFonts w:ascii="Times New Roman" w:eastAsia="Times New Roman" w:hAnsi="Times New Roman" w:cs="Times New Roman"/>
          <w:b/>
          <w:sz w:val="20"/>
        </w:rPr>
        <w:t xml:space="preserve">1.4.5. </w:t>
      </w:r>
      <w:r>
        <w:rPr>
          <w:rFonts w:ascii="Times New Roman" w:eastAsia="Times New Roman" w:hAnsi="Times New Roman" w:cs="Times New Roman"/>
          <w:sz w:val="20"/>
        </w:rPr>
        <w:t>Humusowan</w:t>
      </w:r>
      <w:r>
        <w:rPr>
          <w:rFonts w:ascii="Times New Roman" w:eastAsia="Times New Roman" w:hAnsi="Times New Roman" w:cs="Times New Roman"/>
          <w:sz w:val="20"/>
        </w:rPr>
        <w:t xml:space="preserve">ie - zespół czynności przygotowujących powierzchnię gruntu do obudowy roślinnej, obejmujący dogęszczenie gruntu, rowkowanie, naniesienie ziemi urodzajnej z jej grabieniem (bronowaniem) i dogęszczeniem. </w:t>
      </w:r>
    </w:p>
    <w:p w:rsidR="00BC01F3" w:rsidRDefault="00163E49">
      <w:pPr>
        <w:spacing w:after="121" w:line="269" w:lineRule="auto"/>
        <w:ind w:left="7" w:right="10" w:hanging="10"/>
        <w:jc w:val="both"/>
      </w:pPr>
      <w:r>
        <w:rPr>
          <w:rFonts w:ascii="Times New Roman" w:eastAsia="Times New Roman" w:hAnsi="Times New Roman" w:cs="Times New Roman"/>
          <w:b/>
          <w:sz w:val="20"/>
        </w:rPr>
        <w:lastRenderedPageBreak/>
        <w:t xml:space="preserve">1.4.6. </w:t>
      </w:r>
      <w:r>
        <w:rPr>
          <w:rFonts w:ascii="Times New Roman" w:eastAsia="Times New Roman" w:hAnsi="Times New Roman" w:cs="Times New Roman"/>
          <w:sz w:val="20"/>
        </w:rPr>
        <w:t xml:space="preserve">Moletowanie - </w:t>
      </w:r>
      <w:r>
        <w:rPr>
          <w:rFonts w:ascii="Times New Roman" w:eastAsia="Times New Roman" w:hAnsi="Times New Roman" w:cs="Times New Roman"/>
          <w:sz w:val="20"/>
        </w:rPr>
        <w:t xml:space="preserve">proces umożliwiający dogęszczenie ziemi urodzajnej i wytworzenie bruzd, przeprowadzany np. za pomocą walca o odpowiednio ukształtowanej powierzchni. </w:t>
      </w:r>
    </w:p>
    <w:p w:rsidR="00BC01F3" w:rsidRDefault="00163E49">
      <w:pPr>
        <w:spacing w:after="126" w:line="269" w:lineRule="auto"/>
        <w:ind w:left="7" w:right="10" w:hanging="10"/>
        <w:jc w:val="both"/>
      </w:pPr>
      <w:r>
        <w:rPr>
          <w:rFonts w:ascii="Times New Roman" w:eastAsia="Times New Roman" w:hAnsi="Times New Roman" w:cs="Times New Roman"/>
          <w:b/>
          <w:sz w:val="20"/>
        </w:rPr>
        <w:t xml:space="preserve">1.4.7. </w:t>
      </w:r>
      <w:r>
        <w:rPr>
          <w:rFonts w:ascii="Times New Roman" w:eastAsia="Times New Roman" w:hAnsi="Times New Roman" w:cs="Times New Roman"/>
          <w:sz w:val="20"/>
        </w:rPr>
        <w:t>Hydroobsiew - proces obejmujący nanoszenie hydromechaniczne mieszanek siewnych, środków użyźniający</w:t>
      </w:r>
      <w:r>
        <w:rPr>
          <w:rFonts w:ascii="Times New Roman" w:eastAsia="Times New Roman" w:hAnsi="Times New Roman" w:cs="Times New Roman"/>
          <w:sz w:val="20"/>
        </w:rPr>
        <w:t xml:space="preserve">ch i emulsji przeciwerozyjnych w celu umocnienia biologicznego powierzchni gruntu. </w:t>
      </w:r>
    </w:p>
    <w:p w:rsidR="00BC01F3" w:rsidRDefault="00163E49">
      <w:pPr>
        <w:spacing w:after="121" w:line="269" w:lineRule="auto"/>
        <w:ind w:left="7" w:right="10" w:hanging="10"/>
        <w:jc w:val="both"/>
      </w:pPr>
      <w:r>
        <w:rPr>
          <w:rFonts w:ascii="Times New Roman" w:eastAsia="Times New Roman" w:hAnsi="Times New Roman" w:cs="Times New Roman"/>
          <w:b/>
          <w:sz w:val="20"/>
        </w:rPr>
        <w:t xml:space="preserve">1.4.8. </w:t>
      </w:r>
      <w:r>
        <w:rPr>
          <w:rFonts w:ascii="Times New Roman" w:eastAsia="Times New Roman" w:hAnsi="Times New Roman" w:cs="Times New Roman"/>
          <w:sz w:val="20"/>
        </w:rPr>
        <w:t xml:space="preserve">Brukowiec - kamień narzutowy nieobrobiony (otoczak) lub obrobiony w kształcie nieregularnym i zaokrąglonych krawędziach.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1.4.9. </w:t>
      </w:r>
      <w:r>
        <w:rPr>
          <w:rFonts w:ascii="Times New Roman" w:eastAsia="Times New Roman" w:hAnsi="Times New Roman" w:cs="Times New Roman"/>
          <w:sz w:val="20"/>
        </w:rPr>
        <w:t>Prefabrykat - element wykonany w zak</w:t>
      </w:r>
      <w:r>
        <w:rPr>
          <w:rFonts w:ascii="Times New Roman" w:eastAsia="Times New Roman" w:hAnsi="Times New Roman" w:cs="Times New Roman"/>
          <w:sz w:val="20"/>
        </w:rPr>
        <w:t xml:space="preserve">ładzie przemysłowym, który po zmontowaniu na budowie stanowi umocnienie rowu lub ścieku. </w:t>
      </w:r>
    </w:p>
    <w:p w:rsidR="00BC01F3" w:rsidRDefault="00163E49">
      <w:pPr>
        <w:spacing w:after="122" w:line="269" w:lineRule="auto"/>
        <w:ind w:left="7" w:right="10" w:hanging="10"/>
        <w:jc w:val="both"/>
      </w:pPr>
      <w:r>
        <w:rPr>
          <w:rFonts w:ascii="Times New Roman" w:eastAsia="Times New Roman" w:hAnsi="Times New Roman" w:cs="Times New Roman"/>
          <w:b/>
          <w:sz w:val="20"/>
        </w:rPr>
        <w:t>1.4.10.</w:t>
      </w:r>
      <w:r>
        <w:rPr>
          <w:rFonts w:ascii="Times New Roman" w:eastAsia="Times New Roman" w:hAnsi="Times New Roman" w:cs="Times New Roman"/>
          <w:sz w:val="20"/>
        </w:rPr>
        <w:t xml:space="preserve"> Biowłóknina - mata z włókna bawełnianego lub bawełnopodobnego, wykonana techniką włókninową z równomiernie rozmieszczonymi w czasie produkcji nasionami traw  </w:t>
      </w:r>
      <w:r>
        <w:rPr>
          <w:rFonts w:ascii="Times New Roman" w:eastAsia="Times New Roman" w:hAnsi="Times New Roman" w:cs="Times New Roman"/>
          <w:sz w:val="20"/>
        </w:rPr>
        <w:t xml:space="preserve">   i roślin motylkowatych, służąca do umacniania i zadarniania powierzchni. </w:t>
      </w:r>
    </w:p>
    <w:p w:rsidR="00BC01F3" w:rsidRDefault="00163E49">
      <w:pPr>
        <w:spacing w:after="124" w:line="269" w:lineRule="auto"/>
        <w:ind w:left="7" w:right="10" w:hanging="10"/>
        <w:jc w:val="both"/>
      </w:pPr>
      <w:r>
        <w:rPr>
          <w:rFonts w:ascii="Times New Roman" w:eastAsia="Times New Roman" w:hAnsi="Times New Roman" w:cs="Times New Roman"/>
          <w:b/>
          <w:sz w:val="20"/>
        </w:rPr>
        <w:t xml:space="preserve">1.4.11. </w:t>
      </w:r>
      <w:r>
        <w:rPr>
          <w:rFonts w:ascii="Times New Roman" w:eastAsia="Times New Roman" w:hAnsi="Times New Roman" w:cs="Times New Roman"/>
          <w:sz w:val="20"/>
        </w:rPr>
        <w:t>Geosyntetyki - geotekstylia (przepuszczalne, polimerowe materiały, wytworzone techniką tkacką, dziewiarską lub włókninową, w tym geotkaniny i geowłókniny) i pokrewne wyrob</w:t>
      </w:r>
      <w:r>
        <w:rPr>
          <w:rFonts w:ascii="Times New Roman" w:eastAsia="Times New Roman" w:hAnsi="Times New Roman" w:cs="Times New Roman"/>
          <w:sz w:val="20"/>
        </w:rPr>
        <w:t xml:space="preserve">y jak: georuszty (płaskie struktury w postaci regularnej otwartej siatki wewnętrznie połączonych elementów), geomembrany (folie z polimerów syntetycznych), geokompozyty (materiały złożone z różnych wyrobów geotekstylnych), geokontenery (gabiony z tworzywa </w:t>
      </w:r>
      <w:r>
        <w:rPr>
          <w:rFonts w:ascii="Times New Roman" w:eastAsia="Times New Roman" w:hAnsi="Times New Roman" w:cs="Times New Roman"/>
          <w:sz w:val="20"/>
        </w:rPr>
        <w:t>sztucznego), geosieci (płaskie struktury w postaci siatki z otworami znacznie większymi niż elementy składowe, z oczkami połączonymi węzłami), geomaty z siatki (siatki ze strukturą przestrzenną), geosiatki komórkowe (z taśm tworzących przestrzenną struktur</w:t>
      </w:r>
      <w:r>
        <w:rPr>
          <w:rFonts w:ascii="Times New Roman" w:eastAsia="Times New Roman" w:hAnsi="Times New Roman" w:cs="Times New Roman"/>
          <w:sz w:val="20"/>
        </w:rPr>
        <w:t xml:space="preserve">ę zbliżoną do plastra miodu). </w:t>
      </w:r>
    </w:p>
    <w:p w:rsidR="00BC01F3" w:rsidRDefault="00163E49">
      <w:pPr>
        <w:spacing w:after="118" w:line="269" w:lineRule="auto"/>
        <w:ind w:left="7" w:right="10" w:hanging="10"/>
        <w:jc w:val="both"/>
      </w:pPr>
      <w:r>
        <w:rPr>
          <w:rFonts w:ascii="Times New Roman" w:eastAsia="Times New Roman" w:hAnsi="Times New Roman" w:cs="Times New Roman"/>
          <w:b/>
          <w:sz w:val="20"/>
        </w:rPr>
        <w:t xml:space="preserve">1.4.12. </w:t>
      </w:r>
      <w:r>
        <w:rPr>
          <w:rFonts w:ascii="Times New Roman" w:eastAsia="Times New Roman" w:hAnsi="Times New Roman" w:cs="Times New Roman"/>
          <w:sz w:val="20"/>
        </w:rPr>
        <w:t xml:space="preserve">Mulczowanie - naniesienie na powierzchnię gruntu ściółki (np. sieczki, stróżyn, trocin, torfu) z lepiszczem w celu ochrony przed wysychaniem i erozją.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1.4.13. </w:t>
      </w:r>
      <w:r>
        <w:rPr>
          <w:rFonts w:ascii="Times New Roman" w:eastAsia="Times New Roman" w:hAnsi="Times New Roman" w:cs="Times New Roman"/>
          <w:sz w:val="20"/>
        </w:rPr>
        <w:t>Hydromulczowanie - sposób hydromechanicznego nanoszenia m</w:t>
      </w:r>
      <w:r>
        <w:rPr>
          <w:rFonts w:ascii="Times New Roman" w:eastAsia="Times New Roman" w:hAnsi="Times New Roman" w:cs="Times New Roman"/>
          <w:sz w:val="20"/>
        </w:rPr>
        <w:t xml:space="preserve">ieszaniny                 </w:t>
      </w:r>
    </w:p>
    <w:p w:rsidR="00BC01F3" w:rsidRDefault="00163E49">
      <w:pPr>
        <w:spacing w:after="88" w:line="269" w:lineRule="auto"/>
        <w:ind w:left="7" w:right="10" w:hanging="10"/>
        <w:jc w:val="both"/>
      </w:pPr>
      <w:r>
        <w:rPr>
          <w:rFonts w:ascii="Times New Roman" w:eastAsia="Times New Roman" w:hAnsi="Times New Roman" w:cs="Times New Roman"/>
          <w:sz w:val="20"/>
        </w:rPr>
        <w:t xml:space="preserve">(o podobnych parametrach jak używanych do hydroobsiewu), w składzie której nie ma nasion traw i roślin motylkowatych. </w:t>
      </w:r>
    </w:p>
    <w:p w:rsidR="00BC01F3" w:rsidRDefault="00163E49">
      <w:pPr>
        <w:spacing w:after="122" w:line="269" w:lineRule="auto"/>
        <w:ind w:left="7" w:right="10" w:hanging="10"/>
        <w:jc w:val="both"/>
      </w:pPr>
      <w:r>
        <w:rPr>
          <w:rFonts w:ascii="Times New Roman" w:eastAsia="Times New Roman" w:hAnsi="Times New Roman" w:cs="Times New Roman"/>
          <w:b/>
          <w:sz w:val="20"/>
        </w:rPr>
        <w:t xml:space="preserve">1.4.14. </w:t>
      </w:r>
      <w:r>
        <w:rPr>
          <w:rFonts w:ascii="Times New Roman" w:eastAsia="Times New Roman" w:hAnsi="Times New Roman" w:cs="Times New Roman"/>
          <w:sz w:val="20"/>
        </w:rPr>
        <w:t xml:space="preserve">Tymczasowa warstwa przeciwerozyjna - </w:t>
      </w:r>
      <w:r>
        <w:rPr>
          <w:rFonts w:ascii="Times New Roman" w:eastAsia="Times New Roman" w:hAnsi="Times New Roman" w:cs="Times New Roman"/>
          <w:sz w:val="20"/>
        </w:rPr>
        <w:t xml:space="preserve">warstwa na powierzchni skarp, wykonana z płynnych osadów ściekowych, emulsji bitumicznych lub lateksowych, biowłókniny i geosyntetyków, doraźnie zabezpieczająca przed erozją powierzchniową do czasu przejęcia tej funkcji przez okrywę roślinną. </w:t>
      </w:r>
    </w:p>
    <w:p w:rsidR="00BC01F3" w:rsidRDefault="00163E49">
      <w:pPr>
        <w:spacing w:after="128" w:line="269" w:lineRule="auto"/>
        <w:ind w:left="7" w:right="10" w:hanging="10"/>
        <w:jc w:val="both"/>
      </w:pPr>
      <w:r>
        <w:rPr>
          <w:rFonts w:ascii="Times New Roman" w:eastAsia="Times New Roman" w:hAnsi="Times New Roman" w:cs="Times New Roman"/>
          <w:b/>
          <w:sz w:val="20"/>
        </w:rPr>
        <w:t xml:space="preserve">1.4.15. </w:t>
      </w:r>
      <w:r>
        <w:rPr>
          <w:rFonts w:ascii="Times New Roman" w:eastAsia="Times New Roman" w:hAnsi="Times New Roman" w:cs="Times New Roman"/>
          <w:sz w:val="20"/>
        </w:rPr>
        <w:t>Ramk</w:t>
      </w:r>
      <w:r>
        <w:rPr>
          <w:rFonts w:ascii="Times New Roman" w:eastAsia="Times New Roman" w:hAnsi="Times New Roman" w:cs="Times New Roman"/>
          <w:sz w:val="20"/>
        </w:rPr>
        <w:t>a Webera - ramka o boku 50 cm, podzielona drutem lub żyłką na 100  kwadratów, każdy o powierzchni 25 cm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do określania procentowego udziału gatunków roślin, po obsianiu.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1.4.16. </w:t>
      </w:r>
      <w:r>
        <w:rPr>
          <w:rFonts w:ascii="Times New Roman" w:eastAsia="Times New Roman" w:hAnsi="Times New Roman" w:cs="Times New Roman"/>
          <w:sz w:val="20"/>
        </w:rPr>
        <w:t xml:space="preserve">Pozostałe określenia podstawowe są zgodne z odpowiednimi polskimi normami i z definicjami podanymi w OST D-M-00.00.00 „Wymagania ogólne” pkt 1.4.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1.5. 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w:t>
      </w:r>
      <w:r>
        <w:rPr>
          <w:rFonts w:ascii="Times New Roman" w:eastAsia="Times New Roman" w:hAnsi="Times New Roman" w:cs="Times New Roman"/>
          <w:sz w:val="20"/>
        </w:rPr>
        <w:t xml:space="preserve"> ogólne” pkt 1.5. </w:t>
      </w:r>
    </w:p>
    <w:p w:rsidR="00BC01F3" w:rsidRDefault="00163E49">
      <w:pPr>
        <w:numPr>
          <w:ilvl w:val="0"/>
          <w:numId w:val="162"/>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162"/>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Ogólne wymagania dotyczące materiałów, ich pozyskiwania i składowania, podano w  OST D-M-00.00.00 „Wymagania ogólne” pkt 2. </w:t>
      </w:r>
    </w:p>
    <w:p w:rsidR="00BC01F3" w:rsidRDefault="00163E49">
      <w:pPr>
        <w:numPr>
          <w:ilvl w:val="1"/>
          <w:numId w:val="162"/>
        </w:numPr>
        <w:spacing w:after="127" w:line="270" w:lineRule="auto"/>
        <w:ind w:right="1" w:hanging="352"/>
        <w:jc w:val="both"/>
      </w:pPr>
      <w:r>
        <w:rPr>
          <w:rFonts w:ascii="Times New Roman" w:eastAsia="Times New Roman" w:hAnsi="Times New Roman" w:cs="Times New Roman"/>
          <w:b/>
          <w:sz w:val="20"/>
        </w:rPr>
        <w:lastRenderedPageBreak/>
        <w:t xml:space="preserve">Rodzaje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Materiałami stosowanymi przy umacnianiu skarp, rowów i ścieków objętymi niniejszą OST są: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darnina,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ziemia urodzajna,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nasiona traw oraz roślin motylkowatych,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brukowiec,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mech, szpilki, paliki i pale,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kruszywo,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cement,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zaprawa cementowa</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elementy prefabrykowane,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biowłóknina i materiały do jej przytwierdzania,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geosyntetyki i materiały do ich przytwierdzania, </w:t>
      </w:r>
    </w:p>
    <w:p w:rsidR="00BC01F3" w:rsidRDefault="00163E49">
      <w:pPr>
        <w:spacing w:after="61"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mieszaniny do mulczowania, hydromulczowania, hydroobsiewu oraz do zabiegów konserwacyjnych,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osady ściekowe. </w:t>
      </w:r>
    </w:p>
    <w:p w:rsidR="00BC01F3" w:rsidRDefault="00163E49">
      <w:pPr>
        <w:spacing w:after="127" w:line="270" w:lineRule="auto"/>
        <w:ind w:left="-5" w:right="1" w:hanging="10"/>
        <w:jc w:val="both"/>
      </w:pPr>
      <w:r>
        <w:rPr>
          <w:rFonts w:ascii="Times New Roman" w:eastAsia="Times New Roman" w:hAnsi="Times New Roman" w:cs="Times New Roman"/>
          <w:b/>
          <w:sz w:val="20"/>
        </w:rPr>
        <w:t>2.3. Darn</w:t>
      </w:r>
      <w:r>
        <w:rPr>
          <w:rFonts w:ascii="Times New Roman" w:eastAsia="Times New Roman" w:hAnsi="Times New Roman" w:cs="Times New Roman"/>
          <w:b/>
          <w:sz w:val="20"/>
        </w:rPr>
        <w:t xml:space="preserve">ina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Darninę należy wycinać z obszarów położonych najbliżej miejsca wbudowania. Cięcie należy przeprowadzać przy użyciu specjalnych pługów i krojów. Płaty lub pasma wyciętej darniny, w zależności od gruntu na jakim będą układane, powinny mieć szerokość od</w:t>
      </w:r>
      <w:r>
        <w:rPr>
          <w:rFonts w:ascii="Times New Roman" w:eastAsia="Times New Roman" w:hAnsi="Times New Roman" w:cs="Times New Roman"/>
          <w:sz w:val="20"/>
        </w:rPr>
        <w:t xml:space="preserve"> 25 do 50 cm i grubość od 6 do 10 cm. </w:t>
      </w:r>
    </w:p>
    <w:p w:rsidR="00BC01F3" w:rsidRDefault="00163E49">
      <w:pPr>
        <w:tabs>
          <w:tab w:val="center" w:pos="314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Wycięta darnina powinna być w krótkim czasie wbudowana.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Darninę, jeżeli nie jest od razu wbudowana, należy układać warstwami w stosy, stroną porostu do siebie, na wysokość nie większą niż 1 m. Ułożone stosy winny </w:t>
      </w:r>
      <w:r>
        <w:rPr>
          <w:rFonts w:ascii="Times New Roman" w:eastAsia="Times New Roman" w:hAnsi="Times New Roman" w:cs="Times New Roman"/>
          <w:sz w:val="20"/>
        </w:rPr>
        <w:t xml:space="preserve">być utrzymywane w stanie wilgotnym w warunkach zabezpieczających darninę przed zanieczyszczeniem, najwyżej przez 30 dni.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2.4. Ziemia urodzajna (humus)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Ziemia urodzajna powinna zawierać co najmniej 2% części organicznych. Ziemia urodzajna powinna </w:t>
      </w:r>
      <w:r>
        <w:rPr>
          <w:rFonts w:ascii="Times New Roman" w:eastAsia="Times New Roman" w:hAnsi="Times New Roman" w:cs="Times New Roman"/>
          <w:sz w:val="20"/>
        </w:rPr>
        <w:t xml:space="preserve">być wilgotna i pozbawiona kamieni większych od 5 cm oraz wolna od zanieczyszczeń obcych. </w:t>
      </w:r>
    </w:p>
    <w:p w:rsidR="00BC01F3" w:rsidRDefault="00163E49">
      <w:pPr>
        <w:spacing w:after="48" w:line="269" w:lineRule="auto"/>
        <w:ind w:left="7" w:right="10" w:hanging="10"/>
        <w:jc w:val="both"/>
      </w:pPr>
      <w:r>
        <w:rPr>
          <w:rFonts w:ascii="Times New Roman" w:eastAsia="Times New Roman" w:hAnsi="Times New Roman" w:cs="Times New Roman"/>
          <w:sz w:val="20"/>
        </w:rPr>
        <w:t xml:space="preserve"> W przypadkach wątpliwych Inżynier może zlecić wykonanie badań w celu stwierdzenia, że ziemia urodzajna odpowiada następującym kryteriom: a)</w:t>
      </w:r>
      <w:r>
        <w:rPr>
          <w:rFonts w:ascii="Arial" w:eastAsia="Arial" w:hAnsi="Arial" w:cs="Arial"/>
          <w:sz w:val="20"/>
        </w:rPr>
        <w:t xml:space="preserve"> </w:t>
      </w:r>
      <w:r>
        <w:rPr>
          <w:rFonts w:ascii="Times New Roman" w:eastAsia="Times New Roman" w:hAnsi="Times New Roman" w:cs="Times New Roman"/>
          <w:sz w:val="20"/>
        </w:rPr>
        <w:t xml:space="preserve">optymalny skład granulometryczny: </w:t>
      </w:r>
    </w:p>
    <w:p w:rsidR="00BC01F3" w:rsidRDefault="00163E49">
      <w:pPr>
        <w:numPr>
          <w:ilvl w:val="0"/>
          <w:numId w:val="163"/>
        </w:numPr>
        <w:spacing w:after="5" w:line="269" w:lineRule="auto"/>
        <w:ind w:right="10" w:hanging="283"/>
        <w:jc w:val="both"/>
      </w:pPr>
      <w:r>
        <w:rPr>
          <w:rFonts w:ascii="Times New Roman" w:eastAsia="Times New Roman" w:hAnsi="Times New Roman" w:cs="Times New Roman"/>
          <w:sz w:val="20"/>
        </w:rPr>
        <w:t xml:space="preserve">frakcja ilasta (d &lt; 0,002 mm)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12 - 18%, </w:t>
      </w:r>
    </w:p>
    <w:p w:rsidR="00BC01F3" w:rsidRDefault="00163E49">
      <w:pPr>
        <w:numPr>
          <w:ilvl w:val="0"/>
          <w:numId w:val="163"/>
        </w:numPr>
        <w:spacing w:after="5" w:line="269" w:lineRule="auto"/>
        <w:ind w:right="10" w:hanging="283"/>
        <w:jc w:val="both"/>
      </w:pPr>
      <w:r>
        <w:rPr>
          <w:rFonts w:ascii="Times New Roman" w:eastAsia="Times New Roman" w:hAnsi="Times New Roman" w:cs="Times New Roman"/>
          <w:sz w:val="20"/>
        </w:rPr>
        <w:t xml:space="preserve">frakcja pylasta (0,002 do 0,05mm)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20 - 30%, </w:t>
      </w:r>
    </w:p>
    <w:p w:rsidR="00BC01F3" w:rsidRDefault="00163E49">
      <w:pPr>
        <w:numPr>
          <w:ilvl w:val="0"/>
          <w:numId w:val="163"/>
        </w:numPr>
        <w:spacing w:after="5" w:line="269" w:lineRule="auto"/>
        <w:ind w:right="10" w:hanging="283"/>
        <w:jc w:val="both"/>
      </w:pPr>
      <w:r>
        <w:rPr>
          <w:rFonts w:ascii="Times New Roman" w:eastAsia="Times New Roman" w:hAnsi="Times New Roman" w:cs="Times New Roman"/>
          <w:sz w:val="20"/>
        </w:rPr>
        <w:t xml:space="preserve">frakcja piaszczysta (0,05 do 2,0 mm)  </w:t>
      </w:r>
      <w:r>
        <w:rPr>
          <w:rFonts w:ascii="Times New Roman" w:eastAsia="Times New Roman" w:hAnsi="Times New Roman" w:cs="Times New Roman"/>
          <w:sz w:val="20"/>
        </w:rPr>
        <w:tab/>
        <w:t xml:space="preserve">45 - 70%, </w:t>
      </w:r>
    </w:p>
    <w:p w:rsidR="00BC01F3" w:rsidRDefault="00163E49">
      <w:pPr>
        <w:numPr>
          <w:ilvl w:val="0"/>
          <w:numId w:val="164"/>
        </w:numPr>
        <w:spacing w:after="5" w:line="269" w:lineRule="auto"/>
        <w:ind w:right="10" w:hanging="283"/>
        <w:jc w:val="both"/>
      </w:pPr>
      <w:r>
        <w:rPr>
          <w:rFonts w:ascii="Times New Roman" w:eastAsia="Times New Roman" w:hAnsi="Times New Roman" w:cs="Times New Roman"/>
          <w:sz w:val="20"/>
        </w:rPr>
        <w:t>zawartość fosforu (P</w:t>
      </w:r>
      <w:r>
        <w:rPr>
          <w:rFonts w:ascii="Times New Roman" w:eastAsia="Times New Roman" w:hAnsi="Times New Roman" w:cs="Times New Roman"/>
          <w:sz w:val="20"/>
          <w:vertAlign w:val="subscript"/>
        </w:rPr>
        <w:t>2</w:t>
      </w:r>
      <w:r>
        <w:rPr>
          <w:rFonts w:ascii="Times New Roman" w:eastAsia="Times New Roman" w:hAnsi="Times New Roman" w:cs="Times New Roman"/>
          <w:sz w:val="20"/>
        </w:rPr>
        <w:t>O</w:t>
      </w:r>
      <w:r>
        <w:rPr>
          <w:rFonts w:ascii="Times New Roman" w:eastAsia="Times New Roman" w:hAnsi="Times New Roman" w:cs="Times New Roman"/>
          <w:sz w:val="20"/>
          <w:vertAlign w:val="subscript"/>
        </w:rPr>
        <w:t>5</w:t>
      </w:r>
      <w:r>
        <w:rPr>
          <w:rFonts w:ascii="Times New Roman" w:eastAsia="Times New Roman" w:hAnsi="Times New Roman" w:cs="Times New Roman"/>
          <w:sz w:val="20"/>
        </w:rPr>
        <w:t xml:space="preserve">) </w:t>
      </w:r>
      <w:r>
        <w:rPr>
          <w:rFonts w:ascii="Times New Roman" w:eastAsia="Times New Roman" w:hAnsi="Times New Roman" w:cs="Times New Roman"/>
          <w:sz w:val="20"/>
        </w:rPr>
        <w:tab/>
        <w:t>&gt; 20 mg/m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p w:rsidR="00BC01F3" w:rsidRDefault="00163E49">
      <w:pPr>
        <w:numPr>
          <w:ilvl w:val="0"/>
          <w:numId w:val="164"/>
        </w:numPr>
        <w:spacing w:after="27" w:line="269" w:lineRule="auto"/>
        <w:ind w:right="10" w:hanging="283"/>
        <w:jc w:val="both"/>
      </w:pPr>
      <w:r>
        <w:rPr>
          <w:rFonts w:ascii="Times New Roman" w:eastAsia="Times New Roman" w:hAnsi="Times New Roman" w:cs="Times New Roman"/>
          <w:sz w:val="20"/>
        </w:rPr>
        <w:t>zawartość potasu (K</w:t>
      </w:r>
      <w:r>
        <w:rPr>
          <w:rFonts w:ascii="Times New Roman" w:eastAsia="Times New Roman" w:hAnsi="Times New Roman" w:cs="Times New Roman"/>
          <w:sz w:val="20"/>
          <w:vertAlign w:val="subscript"/>
        </w:rPr>
        <w:t>2</w:t>
      </w:r>
      <w:r>
        <w:rPr>
          <w:rFonts w:ascii="Times New Roman" w:eastAsia="Times New Roman" w:hAnsi="Times New Roman" w:cs="Times New Roman"/>
          <w:sz w:val="20"/>
        </w:rPr>
        <w:t xml:space="preserve">O) </w:t>
      </w:r>
      <w:r>
        <w:rPr>
          <w:rFonts w:ascii="Times New Roman" w:eastAsia="Times New Roman" w:hAnsi="Times New Roman" w:cs="Times New Roman"/>
          <w:sz w:val="20"/>
        </w:rPr>
        <w:tab/>
        <w:t>&gt; 30 mg/m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p w:rsidR="00BC01F3" w:rsidRDefault="00163E49">
      <w:pPr>
        <w:numPr>
          <w:ilvl w:val="0"/>
          <w:numId w:val="164"/>
        </w:numPr>
        <w:spacing w:after="61" w:line="269" w:lineRule="auto"/>
        <w:ind w:right="10" w:hanging="283"/>
        <w:jc w:val="both"/>
      </w:pPr>
      <w:r>
        <w:rPr>
          <w:rFonts w:ascii="Times New Roman" w:eastAsia="Times New Roman" w:hAnsi="Times New Roman" w:cs="Times New Roman"/>
          <w:sz w:val="20"/>
        </w:rPr>
        <w:t>kw</w:t>
      </w:r>
      <w:r>
        <w:rPr>
          <w:rFonts w:ascii="Times New Roman" w:eastAsia="Times New Roman" w:hAnsi="Times New Roman" w:cs="Times New Roman"/>
          <w:sz w:val="20"/>
        </w:rPr>
        <w:t xml:space="preserve">asowość pH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Segoe UI Symbol" w:eastAsia="Segoe UI Symbol" w:hAnsi="Segoe UI Symbol" w:cs="Segoe UI Symbol"/>
          <w:sz w:val="20"/>
        </w:rPr>
        <w:t></w:t>
      </w:r>
      <w:r>
        <w:rPr>
          <w:rFonts w:ascii="Times New Roman" w:eastAsia="Times New Roman" w:hAnsi="Times New Roman" w:cs="Times New Roman"/>
          <w:sz w:val="20"/>
        </w:rPr>
        <w:t xml:space="preserve"> 5,5. </w:t>
      </w:r>
    </w:p>
    <w:p w:rsidR="00BC01F3" w:rsidRDefault="00163E49">
      <w:pPr>
        <w:numPr>
          <w:ilvl w:val="1"/>
          <w:numId w:val="165"/>
        </w:numPr>
        <w:spacing w:after="127" w:line="270" w:lineRule="auto"/>
        <w:ind w:right="1" w:hanging="352"/>
        <w:jc w:val="both"/>
      </w:pPr>
      <w:r>
        <w:rPr>
          <w:rFonts w:ascii="Times New Roman" w:eastAsia="Times New Roman" w:hAnsi="Times New Roman" w:cs="Times New Roman"/>
          <w:b/>
          <w:sz w:val="20"/>
        </w:rPr>
        <w:t xml:space="preserve">Nasiona traw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Wybór gatunków traw należy dostosować do rodzaju gleby i stopnia jej zawilgocenia. Zaleca się stosować mieszanki traw o drobnym, gęstym ukorzenieniu, spełniające wymagania PN-R-65023:1999 [9] i PN-B-12074:1998 [4]. </w:t>
      </w:r>
    </w:p>
    <w:p w:rsidR="00BC01F3" w:rsidRDefault="00163E49">
      <w:pPr>
        <w:numPr>
          <w:ilvl w:val="1"/>
          <w:numId w:val="165"/>
        </w:numPr>
        <w:spacing w:after="102" w:line="270" w:lineRule="auto"/>
        <w:ind w:right="1" w:hanging="352"/>
        <w:jc w:val="both"/>
      </w:pPr>
      <w:r>
        <w:rPr>
          <w:rFonts w:ascii="Times New Roman" w:eastAsia="Times New Roman" w:hAnsi="Times New Roman" w:cs="Times New Roman"/>
          <w:b/>
          <w:sz w:val="20"/>
        </w:rPr>
        <w:t xml:space="preserve">Brukowiec </w:t>
      </w:r>
    </w:p>
    <w:p w:rsidR="00BC01F3" w:rsidRDefault="00163E49">
      <w:pPr>
        <w:tabs>
          <w:tab w:val="center" w:pos="3552"/>
        </w:tabs>
        <w:spacing w:after="9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Brukowiec powinien odpowiadać wymaganiom PN-B-11104:1960 [1]. </w:t>
      </w:r>
    </w:p>
    <w:p w:rsidR="00BC01F3" w:rsidRDefault="00163E49">
      <w:pPr>
        <w:numPr>
          <w:ilvl w:val="1"/>
          <w:numId w:val="165"/>
        </w:numPr>
        <w:spacing w:after="127" w:line="270" w:lineRule="auto"/>
        <w:ind w:right="1" w:hanging="352"/>
        <w:jc w:val="both"/>
      </w:pPr>
      <w:r>
        <w:rPr>
          <w:rFonts w:ascii="Times New Roman" w:eastAsia="Times New Roman" w:hAnsi="Times New Roman" w:cs="Times New Roman"/>
          <w:b/>
          <w:sz w:val="20"/>
        </w:rPr>
        <w:lastRenderedPageBreak/>
        <w:t xml:space="preserve">Mech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Mech używany przy brukowaniu powinien być wysuszony, posiadać długie włókna - nie zanieczyszczone trawą, liśćmi i ziemią. </w:t>
      </w:r>
    </w:p>
    <w:p w:rsidR="00BC01F3" w:rsidRDefault="00163E49">
      <w:pPr>
        <w:spacing w:after="116" w:line="269" w:lineRule="auto"/>
        <w:ind w:left="7" w:right="10" w:hanging="10"/>
        <w:jc w:val="both"/>
      </w:pPr>
      <w:r>
        <w:rPr>
          <w:rFonts w:ascii="Times New Roman" w:eastAsia="Times New Roman" w:hAnsi="Times New Roman" w:cs="Times New Roman"/>
          <w:sz w:val="20"/>
        </w:rPr>
        <w:t xml:space="preserve"> Składowanie mchu polega na układaniu go w stosy l</w:t>
      </w:r>
      <w:r>
        <w:rPr>
          <w:rFonts w:ascii="Times New Roman" w:eastAsia="Times New Roman" w:hAnsi="Times New Roman" w:cs="Times New Roman"/>
          <w:sz w:val="20"/>
        </w:rPr>
        <w:t xml:space="preserve">ub pryzmy. Wysokość stosu nie powinna przekraczać 1 m. </w:t>
      </w:r>
      <w:r>
        <w:rPr>
          <w:rFonts w:ascii="Times New Roman" w:eastAsia="Times New Roman" w:hAnsi="Times New Roman" w:cs="Times New Roman"/>
          <w:b/>
          <w:sz w:val="20"/>
        </w:rPr>
        <w:t xml:space="preserve">2.8. Szpilki do przybijania darniny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Szpilki do przybijania darniny powinny być wykonane z gałęzi, żerdzi lub drewna szczapowego. Szpilki powinny być proste, ostro zaciosane. Grubość szpilek powinna w</w:t>
      </w:r>
      <w:r>
        <w:rPr>
          <w:rFonts w:ascii="Times New Roman" w:eastAsia="Times New Roman" w:hAnsi="Times New Roman" w:cs="Times New Roman"/>
          <w:sz w:val="20"/>
        </w:rPr>
        <w:t xml:space="preserve">ynosić od 1,5 do 2,5 cm, a długość od 20 do 30 cm. </w:t>
      </w:r>
    </w:p>
    <w:p w:rsidR="00BC01F3" w:rsidRDefault="00163E49">
      <w:pPr>
        <w:numPr>
          <w:ilvl w:val="1"/>
          <w:numId w:val="166"/>
        </w:numPr>
        <w:spacing w:after="127" w:line="270" w:lineRule="auto"/>
        <w:ind w:right="1" w:hanging="453"/>
        <w:jc w:val="both"/>
      </w:pPr>
      <w:r>
        <w:rPr>
          <w:rFonts w:ascii="Times New Roman" w:eastAsia="Times New Roman" w:hAnsi="Times New Roman" w:cs="Times New Roman"/>
          <w:b/>
          <w:sz w:val="20"/>
        </w:rPr>
        <w:t xml:space="preserve">Kruszywo </w:t>
      </w:r>
    </w:p>
    <w:p w:rsidR="00BC01F3" w:rsidRDefault="00163E49">
      <w:pPr>
        <w:spacing w:after="96"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r>
      <w:r>
        <w:rPr>
          <w:rFonts w:ascii="Times New Roman" w:eastAsia="Times New Roman" w:hAnsi="Times New Roman" w:cs="Times New Roman"/>
          <w:sz w:val="20"/>
        </w:rPr>
        <w:t xml:space="preserve">Żwir i mieszanka powinny odpowiadać wymaganiom PN-B-11111:1996 [2].  </w:t>
      </w:r>
      <w:r>
        <w:rPr>
          <w:rFonts w:ascii="Times New Roman" w:eastAsia="Times New Roman" w:hAnsi="Times New Roman" w:cs="Times New Roman"/>
          <w:sz w:val="20"/>
        </w:rPr>
        <w:tab/>
        <w:t xml:space="preserve">Piasek powinien odpowiadać wymaganiom PN-B-11113:1996 [3]. </w:t>
      </w:r>
    </w:p>
    <w:p w:rsidR="00BC01F3" w:rsidRDefault="00163E49">
      <w:pPr>
        <w:numPr>
          <w:ilvl w:val="1"/>
          <w:numId w:val="166"/>
        </w:numPr>
        <w:spacing w:after="127" w:line="270" w:lineRule="auto"/>
        <w:ind w:right="1" w:hanging="453"/>
        <w:jc w:val="both"/>
      </w:pPr>
      <w:r>
        <w:rPr>
          <w:rFonts w:ascii="Times New Roman" w:eastAsia="Times New Roman" w:hAnsi="Times New Roman" w:cs="Times New Roman"/>
          <w:b/>
          <w:sz w:val="20"/>
        </w:rPr>
        <w:t xml:space="preserve">Cement </w:t>
      </w:r>
    </w:p>
    <w:p w:rsidR="00BC01F3" w:rsidRDefault="00163E49">
      <w:pPr>
        <w:spacing w:after="95" w:line="272" w:lineRule="auto"/>
        <w:ind w:left="-15" w:firstLine="708"/>
      </w:pPr>
      <w:r>
        <w:rPr>
          <w:rFonts w:ascii="Times New Roman" w:eastAsia="Times New Roman" w:hAnsi="Times New Roman" w:cs="Times New Roman"/>
          <w:sz w:val="20"/>
        </w:rPr>
        <w:t>Cement portlandzki powinien odpowiadać wymaganiom PN-B</w:t>
      </w:r>
      <w:r>
        <w:rPr>
          <w:rFonts w:ascii="Times New Roman" w:eastAsia="Times New Roman" w:hAnsi="Times New Roman" w:cs="Times New Roman"/>
          <w:sz w:val="20"/>
        </w:rPr>
        <w:t xml:space="preserve">-19701:1997 [7]. Cement hutniczy powinien odpowiadać wymaganiom PN-B-19701:1997 [7].  </w:t>
      </w:r>
      <w:r>
        <w:rPr>
          <w:rFonts w:ascii="Times New Roman" w:eastAsia="Times New Roman" w:hAnsi="Times New Roman" w:cs="Times New Roman"/>
          <w:sz w:val="20"/>
        </w:rPr>
        <w:tab/>
        <w:t xml:space="preserve">Składowanie cementu powinno być zgodne z BN-88/6731-08 [12]. </w:t>
      </w:r>
    </w:p>
    <w:p w:rsidR="00BC01F3" w:rsidRDefault="00163E49">
      <w:pPr>
        <w:numPr>
          <w:ilvl w:val="1"/>
          <w:numId w:val="166"/>
        </w:numPr>
        <w:spacing w:after="127" w:line="270" w:lineRule="auto"/>
        <w:ind w:right="1" w:hanging="453"/>
        <w:jc w:val="both"/>
      </w:pPr>
      <w:r>
        <w:rPr>
          <w:rFonts w:ascii="Times New Roman" w:eastAsia="Times New Roman" w:hAnsi="Times New Roman" w:cs="Times New Roman"/>
          <w:b/>
          <w:sz w:val="20"/>
        </w:rPr>
        <w:t xml:space="preserve">Zaprawa cementowa </w:t>
      </w:r>
    </w:p>
    <w:p w:rsidR="00BC01F3" w:rsidRDefault="00163E49">
      <w:pPr>
        <w:spacing w:after="96"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Przy wykonywaniu umocnień rowów i ścieków należy stosować zaprawy cementowe zgodne z wy</w:t>
      </w:r>
      <w:r>
        <w:rPr>
          <w:rFonts w:ascii="Times New Roman" w:eastAsia="Times New Roman" w:hAnsi="Times New Roman" w:cs="Times New Roman"/>
          <w:sz w:val="20"/>
        </w:rPr>
        <w:t xml:space="preserve">maganiami PN-B-14501:1990 [6]. </w:t>
      </w:r>
    </w:p>
    <w:p w:rsidR="00BC01F3" w:rsidRDefault="00163E49">
      <w:pPr>
        <w:numPr>
          <w:ilvl w:val="1"/>
          <w:numId w:val="166"/>
        </w:numPr>
        <w:spacing w:after="127" w:line="270" w:lineRule="auto"/>
        <w:ind w:right="1" w:hanging="453"/>
        <w:jc w:val="both"/>
      </w:pPr>
      <w:r>
        <w:rPr>
          <w:rFonts w:ascii="Times New Roman" w:eastAsia="Times New Roman" w:hAnsi="Times New Roman" w:cs="Times New Roman"/>
          <w:b/>
          <w:sz w:val="20"/>
        </w:rPr>
        <w:t xml:space="preserve">Elementy prefabrykowane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Wytrzymałość, kształt i wymiary elementów powinny być zgodne z dokumentacją projektową i SST.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Krawężniki betonowe powinny odpowiadać wymaganiom BN-80/6775-03/04 [13]. </w:t>
      </w:r>
    </w:p>
    <w:p w:rsidR="00BC01F3" w:rsidRDefault="00163E49">
      <w:pPr>
        <w:numPr>
          <w:ilvl w:val="1"/>
          <w:numId w:val="166"/>
        </w:numPr>
        <w:spacing w:after="127" w:line="270" w:lineRule="auto"/>
        <w:ind w:right="1" w:hanging="453"/>
        <w:jc w:val="both"/>
      </w:pPr>
      <w:r>
        <w:rPr>
          <w:rFonts w:ascii="Times New Roman" w:eastAsia="Times New Roman" w:hAnsi="Times New Roman" w:cs="Times New Roman"/>
          <w:b/>
          <w:sz w:val="20"/>
        </w:rPr>
        <w:t xml:space="preserve">Biowłóknina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Biowłóknina o</w:t>
      </w:r>
      <w:r>
        <w:rPr>
          <w:rFonts w:ascii="Times New Roman" w:eastAsia="Times New Roman" w:hAnsi="Times New Roman" w:cs="Times New Roman"/>
          <w:sz w:val="20"/>
        </w:rPr>
        <w:t xml:space="preserve">raz szpilki i kołki do jej przytwierdzania powinny odpowiadać wymaganiom PN-B-12074:1998 [4]. Biowłóknina powinna zawierać mieszankę nasion zaleconą przez PN-B-12074:1998 [4] dla typu siedliska i rodzaju gruntu znajdującego się na umacnianej powierzchni.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Biowłóknina powinna być składowana i przechowywana w belach owiniętych folią, w suchym i przewiewnym pomieszczeniu, zgodnie z zaleceniami producenta.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Pomieszczenie to powinno być niedostępne dla gryzoni.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Szpilki i kołki powinny być wykonane z gałęzi, żerdzi, obrzynków lub drzewa szczapowego. Grubość szpilek powinna wynosić od 1,5 cm do 2,5 cm, a długość od 25 do 35 cm. Grubość kołków powinna wynosić od 4 cm do 6 m, a długość od 50 cm do 60 cm. W górnym koń</w:t>
      </w:r>
      <w:r>
        <w:rPr>
          <w:rFonts w:ascii="Times New Roman" w:eastAsia="Times New Roman" w:hAnsi="Times New Roman" w:cs="Times New Roman"/>
          <w:sz w:val="20"/>
        </w:rPr>
        <w:t xml:space="preserve">cu kołki powinny mieć nacięcia do nawinięcia sznurka.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Sznurek polipropylenowy do przytwierdzania biowłókniny powinien spełniać wymagania PN-P-85012:1992 [8].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2.14. Geosyntetyki </w:t>
      </w:r>
    </w:p>
    <w:p w:rsidR="00BC01F3" w:rsidRDefault="00163E49">
      <w:pPr>
        <w:spacing w:after="7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Do powierzchniowego umocnienia przeciwerozyjnego skarp należy stosować geosyntetyki określone w dokumentacji projektowej, np.: </w:t>
      </w:r>
    </w:p>
    <w:p w:rsidR="00BC01F3" w:rsidRDefault="00163E49">
      <w:pPr>
        <w:numPr>
          <w:ilvl w:val="0"/>
          <w:numId w:val="167"/>
        </w:numPr>
        <w:spacing w:after="91" w:line="269" w:lineRule="auto"/>
        <w:ind w:right="10" w:hanging="283"/>
        <w:jc w:val="both"/>
      </w:pPr>
      <w:r>
        <w:rPr>
          <w:rFonts w:ascii="Times New Roman" w:eastAsia="Times New Roman" w:hAnsi="Times New Roman" w:cs="Times New Roman"/>
          <w:sz w:val="20"/>
        </w:rPr>
        <w:t>geotekstylia, w tym geotkaniny (wytwarzane przez przeplatanie przędzy, włókien, filamentów, taśm) i geowłókniny (warstwa runa lu</w:t>
      </w:r>
      <w:r>
        <w:rPr>
          <w:rFonts w:ascii="Times New Roman" w:eastAsia="Times New Roman" w:hAnsi="Times New Roman" w:cs="Times New Roman"/>
          <w:sz w:val="20"/>
        </w:rPr>
        <w:t xml:space="preserve">b włóknin połączonych siłami tarcia lub kohezji albo adhezji), </w:t>
      </w:r>
    </w:p>
    <w:p w:rsidR="00BC01F3" w:rsidRDefault="00163E49">
      <w:pPr>
        <w:numPr>
          <w:ilvl w:val="0"/>
          <w:numId w:val="167"/>
        </w:numPr>
        <w:spacing w:after="41" w:line="269" w:lineRule="auto"/>
        <w:ind w:right="10" w:hanging="283"/>
        <w:jc w:val="both"/>
      </w:pPr>
      <w:r>
        <w:rPr>
          <w:rFonts w:ascii="Times New Roman" w:eastAsia="Times New Roman" w:hAnsi="Times New Roman" w:cs="Times New Roman"/>
          <w:sz w:val="20"/>
        </w:rPr>
        <w:t xml:space="preserve">gęste geosiatki bezwęzełkowe, tj. płaskie struktury w postaci siatki o małym oczku, </w:t>
      </w:r>
    </w:p>
    <w:p w:rsidR="00BC01F3" w:rsidRDefault="00163E49">
      <w:pPr>
        <w:numPr>
          <w:ilvl w:val="0"/>
          <w:numId w:val="167"/>
        </w:numPr>
        <w:spacing w:after="44" w:line="269" w:lineRule="auto"/>
        <w:ind w:right="10" w:hanging="283"/>
        <w:jc w:val="both"/>
      </w:pPr>
      <w:r>
        <w:rPr>
          <w:rFonts w:ascii="Times New Roman" w:eastAsia="Times New Roman" w:hAnsi="Times New Roman" w:cs="Times New Roman"/>
          <w:sz w:val="20"/>
        </w:rPr>
        <w:lastRenderedPageBreak/>
        <w:t xml:space="preserve">geokompozyty przepuszczalne, tj. materiały złożone z różnych geosyntetyków,  </w:t>
      </w:r>
    </w:p>
    <w:p w:rsidR="00BC01F3" w:rsidRDefault="00163E49">
      <w:pPr>
        <w:numPr>
          <w:ilvl w:val="0"/>
          <w:numId w:val="167"/>
        </w:numPr>
        <w:spacing w:after="5" w:line="269" w:lineRule="auto"/>
        <w:ind w:right="10" w:hanging="283"/>
        <w:jc w:val="both"/>
      </w:pPr>
      <w:r>
        <w:rPr>
          <w:rFonts w:ascii="Times New Roman" w:eastAsia="Times New Roman" w:hAnsi="Times New Roman" w:cs="Times New Roman"/>
          <w:sz w:val="20"/>
        </w:rPr>
        <w:t>geosiatki komórkowe, tj. prze</w:t>
      </w:r>
      <w:r>
        <w:rPr>
          <w:rFonts w:ascii="Times New Roman" w:eastAsia="Times New Roman" w:hAnsi="Times New Roman" w:cs="Times New Roman"/>
          <w:sz w:val="20"/>
        </w:rPr>
        <w:t xml:space="preserve">strzenne struktury zbliżone wyglądem do plastra miodu, </w:t>
      </w:r>
      <w:r>
        <w:rPr>
          <w:rFonts w:ascii="Bookman Old Style" w:eastAsia="Bookman Old Style" w:hAnsi="Bookman Old Style" w:cs="Bookman Old Style"/>
          <w:sz w:val="24"/>
        </w:rPr>
        <w:t>-</w:t>
      </w:r>
      <w:r>
        <w:rPr>
          <w:rFonts w:ascii="Arial" w:eastAsia="Arial" w:hAnsi="Arial" w:cs="Arial"/>
          <w:sz w:val="24"/>
        </w:rPr>
        <w:t xml:space="preserve"> </w:t>
      </w:r>
      <w:r>
        <w:rPr>
          <w:rFonts w:ascii="Times New Roman" w:eastAsia="Times New Roman" w:hAnsi="Times New Roman" w:cs="Times New Roman"/>
          <w:sz w:val="20"/>
        </w:rPr>
        <w:t>geomaty z siatki, tj. materiały geosyntetyczne w postaci siatki ze strukturą przestrzenną (odmianą jest geomata darniowa z wcześniej wyhodowaną trawą do natychmiastowego utworzenia roślinnego pokryci</w:t>
      </w:r>
      <w:r>
        <w:rPr>
          <w:rFonts w:ascii="Times New Roman" w:eastAsia="Times New Roman" w:hAnsi="Times New Roman" w:cs="Times New Roman"/>
          <w:sz w:val="20"/>
        </w:rPr>
        <w:t xml:space="preserve">a skarpy).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Każdy zastosowany geosyntetyk powinien posiadać aprobatę techniczną, wydaną przez uprawnioną jednostkę.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Geosyntetyk do umocnienia przeciwerozyjnego skarp powinien mieć charakterystykę zgodną z aprobatą techniczną oraz wymaganiami dokumentacj</w:t>
      </w:r>
      <w:r>
        <w:rPr>
          <w:rFonts w:ascii="Times New Roman" w:eastAsia="Times New Roman" w:hAnsi="Times New Roman" w:cs="Times New Roman"/>
          <w:sz w:val="20"/>
        </w:rPr>
        <w:t>i projektowej i SST. Zaleca się, aby geosyntetyki były odporne na działanie wilgoci, promieniowanie słoneczne, starzenie się, bez rozdarć, dziur i przerw ciągłości, z odpowiednią wytrzymałością na rozciąganie i rozerwanie i odpornością na działanie mikroor</w:t>
      </w:r>
      <w:r>
        <w:rPr>
          <w:rFonts w:ascii="Times New Roman" w:eastAsia="Times New Roman" w:hAnsi="Times New Roman" w:cs="Times New Roman"/>
          <w:sz w:val="20"/>
        </w:rPr>
        <w:t xml:space="preserve">ganizmów występujących w ziemi.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Geosyntetyki, dostarczane w rolkach opakowanych w folie, mogą być składowane bez specjalnego zabezpieczenia. Geosyntetyki nieopakowane należy chronić przed zamoczeniem wodą, zapyleniem i przed działaniem słońca. Przy skład</w:t>
      </w:r>
      <w:r>
        <w:rPr>
          <w:rFonts w:ascii="Times New Roman" w:eastAsia="Times New Roman" w:hAnsi="Times New Roman" w:cs="Times New Roman"/>
          <w:sz w:val="20"/>
        </w:rPr>
        <w:t xml:space="preserve">owaniu geosyntetyków należy przestrzegać zaleceń producentów. </w:t>
      </w:r>
    </w:p>
    <w:p w:rsidR="00BC01F3" w:rsidRDefault="00163E49">
      <w:pPr>
        <w:tabs>
          <w:tab w:val="center" w:pos="361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Rolki mogą być wyładowane ręcznie lub za pomocą żurawi i ładowarek.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2.15. Mieszanina do hydroobsiewu </w:t>
      </w:r>
    </w:p>
    <w:p w:rsidR="00BC01F3" w:rsidRDefault="00163E49">
      <w:pPr>
        <w:spacing w:after="37" w:line="269" w:lineRule="auto"/>
        <w:ind w:left="7" w:right="23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Mieszanina do hydroobsiewu powinna składać się z: </w:t>
      </w:r>
      <w:r>
        <w:rPr>
          <w:rFonts w:ascii="Bookman Old Style" w:eastAsia="Bookman Old Style" w:hAnsi="Bookman Old Style" w:cs="Bookman Old Style"/>
          <w:sz w:val="24"/>
        </w:rPr>
        <w:t>-</w:t>
      </w:r>
      <w:r>
        <w:rPr>
          <w:rFonts w:ascii="Arial" w:eastAsia="Arial" w:hAnsi="Arial" w:cs="Arial"/>
          <w:sz w:val="24"/>
        </w:rPr>
        <w:t xml:space="preserve"> </w:t>
      </w:r>
      <w:r>
        <w:rPr>
          <w:rFonts w:ascii="Times New Roman" w:eastAsia="Times New Roman" w:hAnsi="Times New Roman" w:cs="Times New Roman"/>
          <w:sz w:val="20"/>
        </w:rPr>
        <w:t xml:space="preserve">przefermentowanych osadów ściekowych, </w:t>
      </w:r>
    </w:p>
    <w:p w:rsidR="00BC01F3" w:rsidRDefault="00163E49">
      <w:pPr>
        <w:numPr>
          <w:ilvl w:val="0"/>
          <w:numId w:val="168"/>
        </w:numPr>
        <w:spacing w:after="45" w:line="269" w:lineRule="auto"/>
        <w:ind w:right="10" w:hanging="283"/>
        <w:jc w:val="both"/>
      </w:pPr>
      <w:r>
        <w:rPr>
          <w:rFonts w:ascii="Times New Roman" w:eastAsia="Times New Roman" w:hAnsi="Times New Roman" w:cs="Times New Roman"/>
          <w:sz w:val="20"/>
        </w:rPr>
        <w:t xml:space="preserve">kompozycji nasion traw i roślin motylkowatych, </w:t>
      </w:r>
    </w:p>
    <w:p w:rsidR="00BC01F3" w:rsidRDefault="00163E49">
      <w:pPr>
        <w:numPr>
          <w:ilvl w:val="0"/>
          <w:numId w:val="168"/>
        </w:numPr>
        <w:spacing w:after="88" w:line="269" w:lineRule="auto"/>
        <w:ind w:right="10" w:hanging="283"/>
        <w:jc w:val="both"/>
      </w:pPr>
      <w:r>
        <w:rPr>
          <w:rFonts w:ascii="Times New Roman" w:eastAsia="Times New Roman" w:hAnsi="Times New Roman" w:cs="Times New Roman"/>
          <w:sz w:val="20"/>
        </w:rPr>
        <w:t xml:space="preserve">ściółki, tj. substancji poprawiających strukturę podłoża i osłaniających kiełkujące nasiona oraz siewki (np. sieczki, trocin, strużyn, konfetti), </w:t>
      </w:r>
    </w:p>
    <w:p w:rsidR="00BC01F3" w:rsidRDefault="00163E49">
      <w:pPr>
        <w:numPr>
          <w:ilvl w:val="0"/>
          <w:numId w:val="168"/>
        </w:numPr>
        <w:spacing w:after="90" w:line="269" w:lineRule="auto"/>
        <w:ind w:right="10" w:hanging="283"/>
        <w:jc w:val="both"/>
      </w:pPr>
      <w:r>
        <w:rPr>
          <w:rFonts w:ascii="Times New Roman" w:eastAsia="Times New Roman" w:hAnsi="Times New Roman" w:cs="Times New Roman"/>
          <w:sz w:val="20"/>
        </w:rPr>
        <w:t>popiołów lotnych, speł</w:t>
      </w:r>
      <w:r>
        <w:rPr>
          <w:rFonts w:ascii="Times New Roman" w:eastAsia="Times New Roman" w:hAnsi="Times New Roman" w:cs="Times New Roman"/>
          <w:sz w:val="20"/>
        </w:rPr>
        <w:t xml:space="preserve">niających rolę nawozów o wydłużonym działaniu oraz odkwaszania, </w:t>
      </w:r>
    </w:p>
    <w:p w:rsidR="00BC01F3" w:rsidRDefault="00163E49">
      <w:pPr>
        <w:numPr>
          <w:ilvl w:val="0"/>
          <w:numId w:val="168"/>
        </w:numPr>
        <w:spacing w:after="5" w:line="269" w:lineRule="auto"/>
        <w:ind w:right="10" w:hanging="283"/>
        <w:jc w:val="both"/>
      </w:pPr>
      <w:r>
        <w:rPr>
          <w:rFonts w:ascii="Times New Roman" w:eastAsia="Times New Roman" w:hAnsi="Times New Roman" w:cs="Times New Roman"/>
          <w:sz w:val="20"/>
        </w:rPr>
        <w:t xml:space="preserve">nawozów mineralnych, np. gdy osady ściekowe mają małą wartość nawozową.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Dopuszcza się, po zaakceptowaniu przez Inżyniera, stosowanie mieszaniny, w której zamiast osadów ściekowych i popiołó</w:t>
      </w:r>
      <w:r>
        <w:rPr>
          <w:rFonts w:ascii="Times New Roman" w:eastAsia="Times New Roman" w:hAnsi="Times New Roman" w:cs="Times New Roman"/>
          <w:sz w:val="20"/>
        </w:rPr>
        <w:t>w lotnych znajduje się woda i substancje zabezpieczające podłoże przed wysychaniem i erozją (np. emulsja asfaltowa i lateksowa).  Osady ściekowe powinny pochodzić z oczyszczalni komunalnych i powinny być przefermentowane lub kompostowane, a zawartość metal</w:t>
      </w:r>
      <w:r>
        <w:rPr>
          <w:rFonts w:ascii="Times New Roman" w:eastAsia="Times New Roman" w:hAnsi="Times New Roman" w:cs="Times New Roman"/>
          <w:sz w:val="20"/>
        </w:rPr>
        <w:t xml:space="preserve">i ciężkich nie może przekroczyć na 1 kg suchej masy: 1500 mg ołowiu, 50 mg kadmu, 25 mg rtęci, 500 mg niklu oraz 2500 mg chromu.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Skład  mieszanek traw, uzależniony od rodzaju gruntu, może być przyjmowany według PN-B-12074:1998 [4]. Nasiona roślin powinny</w:t>
      </w:r>
      <w:r>
        <w:rPr>
          <w:rFonts w:ascii="Times New Roman" w:eastAsia="Times New Roman" w:hAnsi="Times New Roman" w:cs="Times New Roman"/>
          <w:sz w:val="20"/>
        </w:rPr>
        <w:t xml:space="preserve"> spełniać wymagania PN-R65023:1999 [9].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Emulsja asfaltowa powinna odpowiadać wymaganiom wytycznych technicznych [15], a popioły lotne PN-S-96035:1997 [11]. </w:t>
      </w:r>
    </w:p>
    <w:p w:rsidR="00BC01F3" w:rsidRDefault="00163E49">
      <w:pPr>
        <w:tabs>
          <w:tab w:val="center" w:pos="3799"/>
        </w:tabs>
        <w:spacing w:after="7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Ramowy skład mieszaniny na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hydroobsiewu powinien być następujący: </w:t>
      </w:r>
    </w:p>
    <w:p w:rsidR="00BC01F3" w:rsidRDefault="00163E49">
      <w:pPr>
        <w:numPr>
          <w:ilvl w:val="0"/>
          <w:numId w:val="169"/>
        </w:numPr>
        <w:spacing w:after="5" w:line="269" w:lineRule="auto"/>
        <w:ind w:right="10" w:hanging="283"/>
        <w:jc w:val="both"/>
      </w:pPr>
      <w:r>
        <w:rPr>
          <w:rFonts w:ascii="Times New Roman" w:eastAsia="Times New Roman" w:hAnsi="Times New Roman" w:cs="Times New Roman"/>
          <w:sz w:val="20"/>
        </w:rPr>
        <w:t xml:space="preserve">przefermentowane osady </w:t>
      </w:r>
      <w:r>
        <w:rPr>
          <w:rFonts w:ascii="Times New Roman" w:eastAsia="Times New Roman" w:hAnsi="Times New Roman" w:cs="Times New Roman"/>
          <w:sz w:val="20"/>
        </w:rPr>
        <w:t xml:space="preserve">ściekowe  </w:t>
      </w:r>
      <w:r>
        <w:rPr>
          <w:rFonts w:ascii="Times New Roman" w:eastAsia="Times New Roman" w:hAnsi="Times New Roman" w:cs="Times New Roman"/>
          <w:sz w:val="20"/>
        </w:rPr>
        <w:tab/>
        <w:t xml:space="preserve">           od 12 do 30 dm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(o 4-10% suchej masy), </w:t>
      </w:r>
    </w:p>
    <w:p w:rsidR="00BC01F3" w:rsidRDefault="00163E49">
      <w:pPr>
        <w:numPr>
          <w:ilvl w:val="0"/>
          <w:numId w:val="169"/>
        </w:numPr>
        <w:spacing w:after="5" w:line="272" w:lineRule="auto"/>
        <w:ind w:right="10" w:hanging="283"/>
        <w:jc w:val="both"/>
      </w:pPr>
      <w:r>
        <w:rPr>
          <w:rFonts w:ascii="Times New Roman" w:eastAsia="Times New Roman" w:hAnsi="Times New Roman" w:cs="Times New Roman"/>
          <w:sz w:val="20"/>
        </w:rPr>
        <w:t xml:space="preserve">kompozycje (mieszanki) nasion traw  i roślin motylkowatych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od 0,018 do 0,03 kg, </w:t>
      </w:r>
      <w:r>
        <w:rPr>
          <w:rFonts w:ascii="Bookman Old Style" w:eastAsia="Bookman Old Style" w:hAnsi="Bookman Old Style" w:cs="Bookman Old Style"/>
          <w:sz w:val="24"/>
        </w:rPr>
        <w:t>-</w:t>
      </w:r>
      <w:r>
        <w:rPr>
          <w:rFonts w:ascii="Arial" w:eastAsia="Arial" w:hAnsi="Arial" w:cs="Arial"/>
          <w:sz w:val="24"/>
        </w:rPr>
        <w:t xml:space="preserve"> </w:t>
      </w:r>
      <w:r>
        <w:rPr>
          <w:rFonts w:ascii="Times New Roman" w:eastAsia="Times New Roman" w:hAnsi="Times New Roman" w:cs="Times New Roman"/>
          <w:sz w:val="20"/>
        </w:rPr>
        <w:t xml:space="preserve">ściółka (sieczka, strużyny, substrat torfowy)       od 0,06   do 0,10 kg, </w:t>
      </w:r>
    </w:p>
    <w:p w:rsidR="00BC01F3" w:rsidRDefault="00163E49">
      <w:pPr>
        <w:numPr>
          <w:ilvl w:val="0"/>
          <w:numId w:val="169"/>
        </w:numPr>
        <w:spacing w:after="5" w:line="269" w:lineRule="auto"/>
        <w:ind w:right="10" w:hanging="283"/>
        <w:jc w:val="both"/>
      </w:pPr>
      <w:r>
        <w:rPr>
          <w:rFonts w:ascii="Times New Roman" w:eastAsia="Times New Roman" w:hAnsi="Times New Roman" w:cs="Times New Roman"/>
          <w:sz w:val="20"/>
        </w:rPr>
        <w:t>popioły lotne</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od 0,08   do 0,14 kg, </w:t>
      </w:r>
      <w:r>
        <w:rPr>
          <w:rFonts w:ascii="Bookman Old Style" w:eastAsia="Bookman Old Style" w:hAnsi="Bookman Old Style" w:cs="Bookman Old Style"/>
          <w:sz w:val="24"/>
        </w:rPr>
        <w:t>-</w:t>
      </w:r>
      <w:r>
        <w:rPr>
          <w:rFonts w:ascii="Arial" w:eastAsia="Arial" w:hAnsi="Arial" w:cs="Arial"/>
          <w:sz w:val="24"/>
        </w:rPr>
        <w:t xml:space="preserve"> </w:t>
      </w:r>
      <w:r>
        <w:rPr>
          <w:rFonts w:ascii="Times New Roman" w:eastAsia="Times New Roman" w:hAnsi="Times New Roman" w:cs="Times New Roman"/>
          <w:sz w:val="20"/>
        </w:rPr>
        <w:t xml:space="preserve">nawozy mineralne (NPK)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od 0,02   do 0,05 kg.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Wykonawca przedstawi Inżynierowi do akceptacji szczegółowy skład mieszaniny na podstawie: </w:t>
      </w:r>
    </w:p>
    <w:p w:rsidR="00BC01F3" w:rsidRDefault="00163E49">
      <w:pPr>
        <w:numPr>
          <w:ilvl w:val="0"/>
          <w:numId w:val="169"/>
        </w:numPr>
        <w:spacing w:after="86" w:line="272" w:lineRule="auto"/>
        <w:ind w:right="10" w:hanging="283"/>
        <w:jc w:val="both"/>
      </w:pPr>
      <w:r>
        <w:rPr>
          <w:rFonts w:ascii="Times New Roman" w:eastAsia="Times New Roman" w:hAnsi="Times New Roman" w:cs="Times New Roman"/>
          <w:sz w:val="20"/>
        </w:rPr>
        <w:lastRenderedPageBreak/>
        <w:t xml:space="preserve">orzeczenia </w:t>
      </w:r>
      <w:r>
        <w:rPr>
          <w:rFonts w:ascii="Times New Roman" w:eastAsia="Times New Roman" w:hAnsi="Times New Roman" w:cs="Times New Roman"/>
          <w:sz w:val="20"/>
        </w:rPr>
        <w:tab/>
        <w:t xml:space="preserve">wydanego </w:t>
      </w:r>
      <w:r>
        <w:rPr>
          <w:rFonts w:ascii="Times New Roman" w:eastAsia="Times New Roman" w:hAnsi="Times New Roman" w:cs="Times New Roman"/>
          <w:sz w:val="20"/>
        </w:rPr>
        <w:tab/>
        <w:t xml:space="preserve">po </w:t>
      </w:r>
      <w:r>
        <w:rPr>
          <w:rFonts w:ascii="Times New Roman" w:eastAsia="Times New Roman" w:hAnsi="Times New Roman" w:cs="Times New Roman"/>
          <w:sz w:val="20"/>
        </w:rPr>
        <w:tab/>
        <w:t xml:space="preserve">badaniach </w:t>
      </w:r>
      <w:r>
        <w:rPr>
          <w:rFonts w:ascii="Times New Roman" w:eastAsia="Times New Roman" w:hAnsi="Times New Roman" w:cs="Times New Roman"/>
          <w:sz w:val="20"/>
        </w:rPr>
        <w:tab/>
        <w:t xml:space="preserve">składników </w:t>
      </w:r>
      <w:r>
        <w:rPr>
          <w:rFonts w:ascii="Times New Roman" w:eastAsia="Times New Roman" w:hAnsi="Times New Roman" w:cs="Times New Roman"/>
          <w:sz w:val="20"/>
        </w:rPr>
        <w:tab/>
        <w:t xml:space="preserve">mieszaniny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gruntem </w:t>
      </w:r>
      <w:r>
        <w:rPr>
          <w:rFonts w:ascii="Times New Roman" w:eastAsia="Times New Roman" w:hAnsi="Times New Roman" w:cs="Times New Roman"/>
          <w:sz w:val="20"/>
        </w:rPr>
        <w:tab/>
        <w:t xml:space="preserve">w specjalistycznym instytucie naukowo-badawczym, stacji rolniczo-chemicznej lub innej uprawnionej jednostce, względnie, </w:t>
      </w:r>
    </w:p>
    <w:p w:rsidR="00BC01F3" w:rsidRDefault="00163E49">
      <w:pPr>
        <w:numPr>
          <w:ilvl w:val="0"/>
          <w:numId w:val="169"/>
        </w:numPr>
        <w:spacing w:after="231" w:line="269" w:lineRule="auto"/>
        <w:ind w:right="10" w:hanging="283"/>
        <w:jc w:val="both"/>
      </w:pPr>
      <w:r>
        <w:rPr>
          <w:rFonts w:ascii="Times New Roman" w:eastAsia="Times New Roman" w:hAnsi="Times New Roman" w:cs="Times New Roman"/>
          <w:sz w:val="20"/>
        </w:rPr>
        <w:t xml:space="preserve">wyników prób dokonanych na odcinku próbnym (poletku doświadczalnym) utworzonym na umacnianej powierzchni. </w:t>
      </w:r>
    </w:p>
    <w:p w:rsidR="00BC01F3" w:rsidRDefault="00163E49">
      <w:pPr>
        <w:numPr>
          <w:ilvl w:val="0"/>
          <w:numId w:val="170"/>
        </w:numPr>
        <w:spacing w:after="255"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170"/>
        </w:numPr>
        <w:spacing w:after="127" w:line="270" w:lineRule="auto"/>
        <w:ind w:right="1" w:hanging="352"/>
        <w:jc w:val="both"/>
      </w:pPr>
      <w:r>
        <w:rPr>
          <w:rFonts w:ascii="Times New Roman" w:eastAsia="Times New Roman" w:hAnsi="Times New Roman" w:cs="Times New Roman"/>
          <w:b/>
          <w:sz w:val="20"/>
        </w:rPr>
        <w:t xml:space="preserve">Ogólne </w:t>
      </w:r>
      <w:r>
        <w:rPr>
          <w:rFonts w:ascii="Times New Roman" w:eastAsia="Times New Roman" w:hAnsi="Times New Roman" w:cs="Times New Roman"/>
          <w:b/>
          <w:sz w:val="20"/>
        </w:rPr>
        <w:t xml:space="preserve">wymagania dotyczące sprzętu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pkt 3. </w:t>
      </w:r>
    </w:p>
    <w:p w:rsidR="00BC01F3" w:rsidRDefault="00163E49">
      <w:pPr>
        <w:numPr>
          <w:ilvl w:val="1"/>
          <w:numId w:val="170"/>
        </w:numPr>
        <w:spacing w:after="127" w:line="270" w:lineRule="auto"/>
        <w:ind w:right="1" w:hanging="352"/>
        <w:jc w:val="both"/>
      </w:pPr>
      <w:r>
        <w:rPr>
          <w:rFonts w:ascii="Times New Roman" w:eastAsia="Times New Roman" w:hAnsi="Times New Roman" w:cs="Times New Roman"/>
          <w:b/>
          <w:sz w:val="20"/>
        </w:rPr>
        <w:t xml:space="preserve">Sprzęt do wykonania robót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Wykonawca przystępujący do wykonania umocnienia techniczno-</w:t>
      </w:r>
      <w:r>
        <w:rPr>
          <w:rFonts w:ascii="Times New Roman" w:eastAsia="Times New Roman" w:hAnsi="Times New Roman" w:cs="Times New Roman"/>
          <w:sz w:val="20"/>
        </w:rPr>
        <w:t xml:space="preserve">biologicznego powinien wykazać się możliwością korzystania z następującego sprzętu: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równiarek,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walców gładkich, żebrowanych lub ryflowanych,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ubijaków o ręcznym prowadzeniu,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wibratorów samobieżnych,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 ubijających,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ew. sprzętu do pod</w:t>
      </w:r>
      <w:r>
        <w:rPr>
          <w:rFonts w:ascii="Times New Roman" w:eastAsia="Times New Roman" w:hAnsi="Times New Roman" w:cs="Times New Roman"/>
          <w:sz w:val="20"/>
        </w:rPr>
        <w:t xml:space="preserve">wieszania i podciągania,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hydrosiewnika z ciągnikiem oraz osprzętu do agrouprawy (np. włóki obręczowopierścieniowej, brony chwastownika - zgrzebła, wałowłóki), </w:t>
      </w:r>
    </w:p>
    <w:p w:rsidR="00BC01F3" w:rsidRDefault="00163E49">
      <w:pPr>
        <w:spacing w:after="210"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cysterny z wodą pod ciśnieniem (do zraszania) oraz węży do podlewania (miejsc niedostępnych</w:t>
      </w:r>
      <w:r>
        <w:rPr>
          <w:rFonts w:ascii="Times New Roman" w:eastAsia="Times New Roman" w:hAnsi="Times New Roman" w:cs="Times New Roman"/>
          <w:sz w:val="20"/>
        </w:rPr>
        <w:t xml:space="preserve">). </w:t>
      </w:r>
    </w:p>
    <w:p w:rsidR="00BC01F3" w:rsidRDefault="00163E49">
      <w:pPr>
        <w:numPr>
          <w:ilvl w:val="0"/>
          <w:numId w:val="171"/>
        </w:numPr>
        <w:spacing w:after="252"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171"/>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74"/>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171"/>
        </w:numPr>
        <w:spacing w:after="92" w:line="270" w:lineRule="auto"/>
        <w:ind w:right="1" w:hanging="352"/>
        <w:jc w:val="both"/>
      </w:pPr>
      <w:r>
        <w:rPr>
          <w:rFonts w:ascii="Times New Roman" w:eastAsia="Times New Roman" w:hAnsi="Times New Roman" w:cs="Times New Roman"/>
          <w:b/>
          <w:sz w:val="20"/>
        </w:rPr>
        <w:t xml:space="preserve">Transport materiałów </w:t>
      </w:r>
    </w:p>
    <w:p w:rsidR="00BC01F3" w:rsidRDefault="00163E49">
      <w:pPr>
        <w:numPr>
          <w:ilvl w:val="2"/>
          <w:numId w:val="171"/>
        </w:numPr>
        <w:spacing w:after="133" w:line="269" w:lineRule="auto"/>
        <w:ind w:right="10" w:hanging="602"/>
        <w:jc w:val="both"/>
      </w:pPr>
      <w:r>
        <w:rPr>
          <w:rFonts w:ascii="Times New Roman" w:eastAsia="Times New Roman" w:hAnsi="Times New Roman" w:cs="Times New Roman"/>
          <w:sz w:val="20"/>
        </w:rPr>
        <w:t xml:space="preserve">Transport darniny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Darninę można przewozić dowolnymi środkami transportu w warunkach zabezpieczających przed obsypaniem się ziemi roślinnej i odkryciem korzonków trawy oraz przed innymi uszkodzeniami. </w:t>
      </w:r>
    </w:p>
    <w:p w:rsidR="00BC01F3" w:rsidRDefault="00163E49">
      <w:pPr>
        <w:numPr>
          <w:ilvl w:val="2"/>
          <w:numId w:val="171"/>
        </w:numPr>
        <w:spacing w:after="132" w:line="269" w:lineRule="auto"/>
        <w:ind w:right="10" w:hanging="602"/>
        <w:jc w:val="both"/>
      </w:pPr>
      <w:r>
        <w:rPr>
          <w:rFonts w:ascii="Times New Roman" w:eastAsia="Times New Roman" w:hAnsi="Times New Roman" w:cs="Times New Roman"/>
          <w:sz w:val="20"/>
        </w:rPr>
        <w:t xml:space="preserve">Transport nasion traw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Nasiona traw można przewozić dowolnymi środkami t</w:t>
      </w:r>
      <w:r>
        <w:rPr>
          <w:rFonts w:ascii="Times New Roman" w:eastAsia="Times New Roman" w:hAnsi="Times New Roman" w:cs="Times New Roman"/>
          <w:sz w:val="20"/>
        </w:rPr>
        <w:t xml:space="preserve">ransportu w warunkach zabezpieczających je przed zawilgoceniem. </w:t>
      </w:r>
    </w:p>
    <w:p w:rsidR="00BC01F3" w:rsidRDefault="00163E49">
      <w:pPr>
        <w:numPr>
          <w:ilvl w:val="2"/>
          <w:numId w:val="171"/>
        </w:numPr>
        <w:spacing w:after="132" w:line="269" w:lineRule="auto"/>
        <w:ind w:right="10" w:hanging="602"/>
        <w:jc w:val="both"/>
      </w:pPr>
      <w:r>
        <w:rPr>
          <w:rFonts w:ascii="Times New Roman" w:eastAsia="Times New Roman" w:hAnsi="Times New Roman" w:cs="Times New Roman"/>
          <w:sz w:val="20"/>
        </w:rPr>
        <w:t xml:space="preserve">Transport brukowca </w:t>
      </w:r>
    </w:p>
    <w:p w:rsidR="00BC01F3" w:rsidRDefault="00163E49">
      <w:pPr>
        <w:tabs>
          <w:tab w:val="center" w:pos="3207"/>
        </w:tabs>
        <w:spacing w:after="9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Brukowiec można przewozić dowolnymi środkami transportu. </w:t>
      </w:r>
    </w:p>
    <w:p w:rsidR="00BC01F3" w:rsidRDefault="00163E49">
      <w:pPr>
        <w:numPr>
          <w:ilvl w:val="2"/>
          <w:numId w:val="171"/>
        </w:numPr>
        <w:spacing w:after="129" w:line="269" w:lineRule="auto"/>
        <w:ind w:right="10" w:hanging="602"/>
        <w:jc w:val="both"/>
      </w:pPr>
      <w:r>
        <w:rPr>
          <w:rFonts w:ascii="Times New Roman" w:eastAsia="Times New Roman" w:hAnsi="Times New Roman" w:cs="Times New Roman"/>
          <w:sz w:val="20"/>
        </w:rPr>
        <w:t xml:space="preserve">Transport mchu </w:t>
      </w:r>
    </w:p>
    <w:p w:rsidR="00BC01F3" w:rsidRDefault="00163E49">
      <w:pPr>
        <w:spacing w:after="122"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Mech można przewozić dowolnymi środkami transportu w warunkach zabezpieczających go przed zawilgoceniem i zanieczyszczeniem. </w:t>
      </w:r>
    </w:p>
    <w:p w:rsidR="00BC01F3" w:rsidRDefault="00163E49">
      <w:pPr>
        <w:numPr>
          <w:ilvl w:val="2"/>
          <w:numId w:val="171"/>
        </w:numPr>
        <w:spacing w:after="124" w:line="269" w:lineRule="auto"/>
        <w:ind w:right="10" w:hanging="602"/>
        <w:jc w:val="both"/>
      </w:pPr>
      <w:r>
        <w:rPr>
          <w:rFonts w:ascii="Times New Roman" w:eastAsia="Times New Roman" w:hAnsi="Times New Roman" w:cs="Times New Roman"/>
          <w:sz w:val="20"/>
        </w:rPr>
        <w:lastRenderedPageBreak/>
        <w:t xml:space="preserve">Transport materiałów z drewna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Szpilki, paliki i pale można przewozić dowolnymi środkami transportu w warunkach zabezpieczających</w:t>
      </w:r>
      <w:r>
        <w:rPr>
          <w:rFonts w:ascii="Times New Roman" w:eastAsia="Times New Roman" w:hAnsi="Times New Roman" w:cs="Times New Roman"/>
          <w:sz w:val="20"/>
        </w:rPr>
        <w:t xml:space="preserve"> je przed uszkodzeniami. </w:t>
      </w:r>
    </w:p>
    <w:p w:rsidR="00BC01F3" w:rsidRDefault="00163E49">
      <w:pPr>
        <w:numPr>
          <w:ilvl w:val="2"/>
          <w:numId w:val="171"/>
        </w:numPr>
        <w:spacing w:after="5" w:line="269" w:lineRule="auto"/>
        <w:ind w:right="10" w:hanging="602"/>
        <w:jc w:val="both"/>
      </w:pPr>
      <w:r>
        <w:rPr>
          <w:rFonts w:ascii="Times New Roman" w:eastAsia="Times New Roman" w:hAnsi="Times New Roman" w:cs="Times New Roman"/>
          <w:sz w:val="20"/>
        </w:rPr>
        <w:t xml:space="preserve">Transport kruszywa </w:t>
      </w:r>
    </w:p>
    <w:p w:rsidR="00BC01F3" w:rsidRDefault="00163E49">
      <w:pPr>
        <w:spacing w:after="94" w:line="269" w:lineRule="auto"/>
        <w:ind w:left="-3" w:right="10" w:firstLine="708"/>
        <w:jc w:val="both"/>
      </w:pPr>
      <w:r>
        <w:rPr>
          <w:rFonts w:ascii="Times New Roman" w:eastAsia="Times New Roman" w:hAnsi="Times New Roman" w:cs="Times New Roman"/>
          <w:sz w:val="20"/>
        </w:rPr>
        <w:t xml:space="preserve">Kruszywo można przewozić dowolnymi środkami transportu w warunkach zabezpieczających je przed zanieczyszczeniem, zmieszaniem z innymi kruszywami                 i nadmiernym zawilgoceniem. </w:t>
      </w:r>
    </w:p>
    <w:p w:rsidR="00BC01F3" w:rsidRDefault="00163E49">
      <w:pPr>
        <w:numPr>
          <w:ilvl w:val="2"/>
          <w:numId w:val="171"/>
        </w:numPr>
        <w:spacing w:after="122" w:line="269" w:lineRule="auto"/>
        <w:ind w:right="10" w:hanging="602"/>
        <w:jc w:val="both"/>
      </w:pPr>
      <w:r>
        <w:rPr>
          <w:rFonts w:ascii="Times New Roman" w:eastAsia="Times New Roman" w:hAnsi="Times New Roman" w:cs="Times New Roman"/>
          <w:sz w:val="20"/>
        </w:rPr>
        <w:t xml:space="preserve">Transport cementu </w:t>
      </w:r>
    </w:p>
    <w:p w:rsidR="00BC01F3" w:rsidRDefault="00163E49">
      <w:pPr>
        <w:tabs>
          <w:tab w:val="center" w:pos="3620"/>
        </w:tabs>
        <w:spacing w:after="12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Cement należy przewozić zgodnie z wymaganiami BN-88/6731-08 [12]. </w:t>
      </w:r>
    </w:p>
    <w:p w:rsidR="00BC01F3" w:rsidRDefault="00163E49">
      <w:pPr>
        <w:numPr>
          <w:ilvl w:val="2"/>
          <w:numId w:val="171"/>
        </w:numPr>
        <w:spacing w:after="130" w:line="269" w:lineRule="auto"/>
        <w:ind w:right="10" w:hanging="602"/>
        <w:jc w:val="both"/>
      </w:pPr>
      <w:r>
        <w:rPr>
          <w:rFonts w:ascii="Times New Roman" w:eastAsia="Times New Roman" w:hAnsi="Times New Roman" w:cs="Times New Roman"/>
          <w:sz w:val="20"/>
        </w:rPr>
        <w:t xml:space="preserve">Transport biowłókniny </w:t>
      </w:r>
    </w:p>
    <w:p w:rsidR="00BC01F3" w:rsidRDefault="00163E49">
      <w:pPr>
        <w:spacing w:after="12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Biowłókninę </w:t>
      </w:r>
      <w:r>
        <w:rPr>
          <w:rFonts w:ascii="Times New Roman" w:eastAsia="Times New Roman" w:hAnsi="Times New Roman" w:cs="Times New Roman"/>
          <w:sz w:val="20"/>
        </w:rPr>
        <w:tab/>
        <w:t xml:space="preserve">można </w:t>
      </w:r>
      <w:r>
        <w:rPr>
          <w:rFonts w:ascii="Times New Roman" w:eastAsia="Times New Roman" w:hAnsi="Times New Roman" w:cs="Times New Roman"/>
          <w:sz w:val="20"/>
        </w:rPr>
        <w:tab/>
        <w:t xml:space="preserve">przewozić </w:t>
      </w:r>
      <w:r>
        <w:rPr>
          <w:rFonts w:ascii="Times New Roman" w:eastAsia="Times New Roman" w:hAnsi="Times New Roman" w:cs="Times New Roman"/>
          <w:sz w:val="20"/>
        </w:rPr>
        <w:tab/>
        <w:t xml:space="preserve">dowolnymi </w:t>
      </w:r>
      <w:r>
        <w:rPr>
          <w:rFonts w:ascii="Times New Roman" w:eastAsia="Times New Roman" w:hAnsi="Times New Roman" w:cs="Times New Roman"/>
          <w:sz w:val="20"/>
        </w:rPr>
        <w:tab/>
        <w:t xml:space="preserve">środkami </w:t>
      </w:r>
      <w:r>
        <w:rPr>
          <w:rFonts w:ascii="Times New Roman" w:eastAsia="Times New Roman" w:hAnsi="Times New Roman" w:cs="Times New Roman"/>
          <w:sz w:val="20"/>
        </w:rPr>
        <w:tab/>
        <w:t xml:space="preserve">transportowymi </w:t>
      </w:r>
      <w:r>
        <w:rPr>
          <w:rFonts w:ascii="Times New Roman" w:eastAsia="Times New Roman" w:hAnsi="Times New Roman" w:cs="Times New Roman"/>
          <w:sz w:val="20"/>
        </w:rPr>
        <w:tab/>
        <w:t xml:space="preserve">w warunkach zabezpieczających przed zawilgoceniem. </w:t>
      </w:r>
    </w:p>
    <w:p w:rsidR="00BC01F3" w:rsidRDefault="00163E49">
      <w:pPr>
        <w:numPr>
          <w:ilvl w:val="2"/>
          <w:numId w:val="171"/>
        </w:numPr>
        <w:spacing w:after="124" w:line="269" w:lineRule="auto"/>
        <w:ind w:right="10" w:hanging="602"/>
        <w:jc w:val="both"/>
      </w:pPr>
      <w:r>
        <w:rPr>
          <w:rFonts w:ascii="Times New Roman" w:eastAsia="Times New Roman" w:hAnsi="Times New Roman" w:cs="Times New Roman"/>
          <w:sz w:val="20"/>
        </w:rPr>
        <w:t xml:space="preserve">Transport geosyntetyków </w:t>
      </w:r>
    </w:p>
    <w:p w:rsidR="00BC01F3" w:rsidRDefault="00163E49">
      <w:pPr>
        <w:spacing w:after="123"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Geosyntetyki można przewozić dowolnymi środkami transportowymi w warunkach </w:t>
      </w:r>
      <w:r>
        <w:rPr>
          <w:rFonts w:ascii="Times New Roman" w:eastAsia="Times New Roman" w:hAnsi="Times New Roman" w:cs="Times New Roman"/>
          <w:sz w:val="20"/>
        </w:rPr>
        <w:tab/>
        <w:t xml:space="preserve">zabezpieczających </w:t>
      </w:r>
      <w:r>
        <w:rPr>
          <w:rFonts w:ascii="Times New Roman" w:eastAsia="Times New Roman" w:hAnsi="Times New Roman" w:cs="Times New Roman"/>
          <w:sz w:val="20"/>
        </w:rPr>
        <w:tab/>
        <w:t xml:space="preserve">przed </w:t>
      </w:r>
      <w:r>
        <w:rPr>
          <w:rFonts w:ascii="Times New Roman" w:eastAsia="Times New Roman" w:hAnsi="Times New Roman" w:cs="Times New Roman"/>
          <w:sz w:val="20"/>
        </w:rPr>
        <w:tab/>
        <w:t xml:space="preserve">nadmiernym </w:t>
      </w:r>
      <w:r>
        <w:rPr>
          <w:rFonts w:ascii="Times New Roman" w:eastAsia="Times New Roman" w:hAnsi="Times New Roman" w:cs="Times New Roman"/>
          <w:sz w:val="20"/>
        </w:rPr>
        <w:tab/>
        <w:t xml:space="preserve">zawilgoceniem, </w:t>
      </w:r>
      <w:r>
        <w:rPr>
          <w:rFonts w:ascii="Times New Roman" w:eastAsia="Times New Roman" w:hAnsi="Times New Roman" w:cs="Times New Roman"/>
          <w:sz w:val="20"/>
        </w:rPr>
        <w:tab/>
        <w:t xml:space="preserve">ogrzaniem </w:t>
      </w:r>
      <w:r>
        <w:rPr>
          <w:rFonts w:ascii="Times New Roman" w:eastAsia="Times New Roman" w:hAnsi="Times New Roman" w:cs="Times New Roman"/>
          <w:sz w:val="20"/>
        </w:rPr>
        <w:tab/>
        <w:t>i naświetleniem, uszkodzeniami podczas przemieszczania się w środku transportowym, chemikaliami lub tłuszczami oraz</w:t>
      </w:r>
      <w:r>
        <w:rPr>
          <w:rFonts w:ascii="Times New Roman" w:eastAsia="Times New Roman" w:hAnsi="Times New Roman" w:cs="Times New Roman"/>
          <w:sz w:val="20"/>
        </w:rPr>
        <w:t xml:space="preserve"> przedmiotami mogącymi przebić, rozciąć lub je zanieczyścić, z uwzględnieniem zaleceń producenta. </w:t>
      </w:r>
    </w:p>
    <w:p w:rsidR="00BC01F3" w:rsidRDefault="00163E49">
      <w:pPr>
        <w:numPr>
          <w:ilvl w:val="2"/>
          <w:numId w:val="171"/>
        </w:numPr>
        <w:spacing w:after="129" w:line="269" w:lineRule="auto"/>
        <w:ind w:right="10" w:hanging="602"/>
        <w:jc w:val="both"/>
      </w:pPr>
      <w:r>
        <w:rPr>
          <w:rFonts w:ascii="Times New Roman" w:eastAsia="Times New Roman" w:hAnsi="Times New Roman" w:cs="Times New Roman"/>
          <w:sz w:val="20"/>
        </w:rPr>
        <w:t xml:space="preserve">Transport elementów prefabrykowanych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Elementy prefabrykowane można przewozić dowolnymi środkami transportu w warunkach zabezpieczających je przed uszkodzen</w:t>
      </w:r>
      <w:r>
        <w:rPr>
          <w:rFonts w:ascii="Times New Roman" w:eastAsia="Times New Roman" w:hAnsi="Times New Roman" w:cs="Times New Roman"/>
          <w:sz w:val="20"/>
        </w:rPr>
        <w:t xml:space="preserve">iami.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Do transportu można przekazać elementy, w których beton osiągnął wytrzymałość co najmniej 0,75 R</w:t>
      </w:r>
      <w:r>
        <w:rPr>
          <w:rFonts w:ascii="Times New Roman" w:eastAsia="Times New Roman" w:hAnsi="Times New Roman" w:cs="Times New Roman"/>
          <w:sz w:val="20"/>
          <w:vertAlign w:val="subscript"/>
        </w:rPr>
        <w:t>G</w:t>
      </w:r>
      <w:r>
        <w:rPr>
          <w:rFonts w:ascii="Times New Roman" w:eastAsia="Times New Roman" w:hAnsi="Times New Roman" w:cs="Times New Roman"/>
          <w:sz w:val="20"/>
        </w:rPr>
        <w:t xml:space="preserve">. </w:t>
      </w:r>
    </w:p>
    <w:p w:rsidR="00BC01F3" w:rsidRDefault="00163E49">
      <w:pPr>
        <w:numPr>
          <w:ilvl w:val="2"/>
          <w:numId w:val="171"/>
        </w:numPr>
        <w:spacing w:after="133" w:line="269" w:lineRule="auto"/>
        <w:ind w:right="10" w:hanging="602"/>
        <w:jc w:val="both"/>
      </w:pPr>
      <w:r>
        <w:rPr>
          <w:rFonts w:ascii="Times New Roman" w:eastAsia="Times New Roman" w:hAnsi="Times New Roman" w:cs="Times New Roman"/>
          <w:sz w:val="20"/>
        </w:rPr>
        <w:t xml:space="preserve">Transport mieszanki do hydroobsiewu  </w:t>
      </w:r>
    </w:p>
    <w:p w:rsidR="00BC01F3" w:rsidRDefault="00163E49">
      <w:pPr>
        <w:spacing w:after="5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Osady pobierane z oczyszczalni ścieków można transportować do miejsca obsiewu: </w:t>
      </w:r>
    </w:p>
    <w:p w:rsidR="00BC01F3" w:rsidRDefault="00163E49">
      <w:pPr>
        <w:numPr>
          <w:ilvl w:val="0"/>
          <w:numId w:val="172"/>
        </w:numPr>
        <w:spacing w:after="56" w:line="269" w:lineRule="auto"/>
        <w:ind w:right="10" w:hanging="283"/>
        <w:jc w:val="both"/>
      </w:pPr>
      <w:r>
        <w:rPr>
          <w:rFonts w:ascii="Times New Roman" w:eastAsia="Times New Roman" w:hAnsi="Times New Roman" w:cs="Times New Roman"/>
          <w:sz w:val="20"/>
        </w:rPr>
        <w:t>komunalnymi wozami asenizacyjnymi, o pojemności do 10,0 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w:t>
      </w:r>
    </w:p>
    <w:p w:rsidR="00BC01F3" w:rsidRDefault="00163E49">
      <w:pPr>
        <w:numPr>
          <w:ilvl w:val="0"/>
          <w:numId w:val="172"/>
        </w:numPr>
        <w:spacing w:after="46" w:line="269" w:lineRule="auto"/>
        <w:ind w:right="10" w:hanging="283"/>
        <w:jc w:val="both"/>
      </w:pPr>
      <w:r>
        <w:rPr>
          <w:rFonts w:ascii="Times New Roman" w:eastAsia="Times New Roman" w:hAnsi="Times New Roman" w:cs="Times New Roman"/>
          <w:sz w:val="20"/>
        </w:rPr>
        <w:t xml:space="preserve">rolniczymi wozami asenizacyjnymi, wyposażonymi w pompy próżniowe (na odległości do około 5 km), </w:t>
      </w:r>
    </w:p>
    <w:p w:rsidR="00BC01F3" w:rsidRDefault="00163E49">
      <w:pPr>
        <w:numPr>
          <w:ilvl w:val="0"/>
          <w:numId w:val="172"/>
        </w:numPr>
        <w:spacing w:after="212" w:line="269" w:lineRule="auto"/>
        <w:ind w:right="10" w:hanging="283"/>
        <w:jc w:val="both"/>
      </w:pPr>
      <w:r>
        <w:rPr>
          <w:rFonts w:ascii="Times New Roman" w:eastAsia="Times New Roman" w:hAnsi="Times New Roman" w:cs="Times New Roman"/>
          <w:sz w:val="20"/>
        </w:rPr>
        <w:t xml:space="preserve">w specjalnych zbiornikach. </w:t>
      </w:r>
    </w:p>
    <w:p w:rsidR="00BC01F3" w:rsidRDefault="00163E49">
      <w:pPr>
        <w:numPr>
          <w:ilvl w:val="0"/>
          <w:numId w:val="173"/>
        </w:numPr>
        <w:spacing w:after="252"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173"/>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wykonan</w:t>
      </w:r>
      <w:r>
        <w:rPr>
          <w:rFonts w:ascii="Times New Roman" w:eastAsia="Times New Roman" w:hAnsi="Times New Roman" w:cs="Times New Roman"/>
          <w:sz w:val="20"/>
        </w:rPr>
        <w:t xml:space="preserve">ia robót podano w OST D-M-00.00.00 „Wymagania ogólne” pkt 5. </w:t>
      </w:r>
    </w:p>
    <w:p w:rsidR="00BC01F3" w:rsidRDefault="00163E49">
      <w:pPr>
        <w:numPr>
          <w:ilvl w:val="1"/>
          <w:numId w:val="173"/>
        </w:numPr>
        <w:spacing w:after="127" w:line="270" w:lineRule="auto"/>
        <w:ind w:right="1" w:hanging="352"/>
        <w:jc w:val="both"/>
      </w:pPr>
      <w:r>
        <w:rPr>
          <w:rFonts w:ascii="Times New Roman" w:eastAsia="Times New Roman" w:hAnsi="Times New Roman" w:cs="Times New Roman"/>
          <w:b/>
          <w:sz w:val="20"/>
        </w:rPr>
        <w:t xml:space="preserve">Humusowanie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Humusowanie powinno być wykonywane od górnej krawędzi skarpy do jej dolnej krawędzi. Warstwa ziemi urodzajnej powinna sięgać poza górną krawędź skarpy i poza podnóże skarpy nasypu </w:t>
      </w:r>
      <w:r>
        <w:rPr>
          <w:rFonts w:ascii="Times New Roman" w:eastAsia="Times New Roman" w:hAnsi="Times New Roman" w:cs="Times New Roman"/>
          <w:sz w:val="20"/>
        </w:rPr>
        <w:t xml:space="preserve">od 15 do 25 cm. </w:t>
      </w:r>
    </w:p>
    <w:p w:rsidR="00BC01F3" w:rsidRDefault="00163E49">
      <w:pPr>
        <w:spacing w:after="5" w:line="269" w:lineRule="auto"/>
        <w:ind w:left="-3" w:right="10" w:firstLine="708"/>
        <w:jc w:val="both"/>
      </w:pPr>
      <w:r>
        <w:rPr>
          <w:rFonts w:ascii="Times New Roman" w:eastAsia="Times New Roman" w:hAnsi="Times New Roman" w:cs="Times New Roman"/>
          <w:sz w:val="20"/>
        </w:rPr>
        <w:t xml:space="preserve">Grubość pokrycia ziemią urodzajną powinna wynosić od 10 do 15 cm po moletowaniu i zagęszczeniu,  w zależności od gruntu występującego na powierzchni skarpy. </w:t>
      </w:r>
    </w:p>
    <w:p w:rsidR="00BC01F3" w:rsidRDefault="00163E49">
      <w:pPr>
        <w:spacing w:after="12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W celu lepszego powiązania warstwy ziemi urodzajnej z gruntem, na powierzchni skarpy należy wykonywać rowki poziome lub pod kątem 30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do 45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o głębokości od 3 do         5 </w:t>
      </w:r>
      <w:r>
        <w:rPr>
          <w:rFonts w:ascii="Times New Roman" w:eastAsia="Times New Roman" w:hAnsi="Times New Roman" w:cs="Times New Roman"/>
          <w:sz w:val="20"/>
        </w:rPr>
        <w:lastRenderedPageBreak/>
        <w:t>cm, w odstępach co 0,5</w:t>
      </w:r>
      <w:r>
        <w:rPr>
          <w:rFonts w:ascii="Times New Roman" w:eastAsia="Times New Roman" w:hAnsi="Times New Roman" w:cs="Times New Roman"/>
          <w:b/>
          <w:sz w:val="20"/>
        </w:rPr>
        <w:t xml:space="preserve"> </w:t>
      </w:r>
      <w:r>
        <w:rPr>
          <w:rFonts w:ascii="Times New Roman" w:eastAsia="Times New Roman" w:hAnsi="Times New Roman" w:cs="Times New Roman"/>
          <w:sz w:val="20"/>
        </w:rPr>
        <w:t>do</w:t>
      </w:r>
      <w:r>
        <w:rPr>
          <w:rFonts w:ascii="Times New Roman" w:eastAsia="Times New Roman" w:hAnsi="Times New Roman" w:cs="Times New Roman"/>
          <w:b/>
          <w:sz w:val="20"/>
        </w:rPr>
        <w:t xml:space="preserve"> </w:t>
      </w:r>
      <w:r>
        <w:rPr>
          <w:rFonts w:ascii="Times New Roman" w:eastAsia="Times New Roman" w:hAnsi="Times New Roman" w:cs="Times New Roman"/>
          <w:sz w:val="20"/>
        </w:rPr>
        <w:t>1,0 m. Ułożoną warstwę ziemi urodzajnej należy zagrabić (p</w:t>
      </w:r>
      <w:r>
        <w:rPr>
          <w:rFonts w:ascii="Times New Roman" w:eastAsia="Times New Roman" w:hAnsi="Times New Roman" w:cs="Times New Roman"/>
          <w:sz w:val="20"/>
        </w:rPr>
        <w:t xml:space="preserve">obronować) i lekko zagęścić przez ubicie ręczne lub mechaniczne. </w:t>
      </w:r>
    </w:p>
    <w:p w:rsidR="00BC01F3" w:rsidRDefault="00163E49">
      <w:pPr>
        <w:numPr>
          <w:ilvl w:val="1"/>
          <w:numId w:val="173"/>
        </w:numPr>
        <w:spacing w:after="127" w:line="270" w:lineRule="auto"/>
        <w:ind w:right="1" w:hanging="352"/>
        <w:jc w:val="both"/>
      </w:pPr>
      <w:r>
        <w:rPr>
          <w:rFonts w:ascii="Times New Roman" w:eastAsia="Times New Roman" w:hAnsi="Times New Roman" w:cs="Times New Roman"/>
          <w:b/>
          <w:sz w:val="20"/>
        </w:rPr>
        <w:t xml:space="preserve">Umocnienie skarp przez obsianie trawą i roślinami motylkowatymi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Proces umocnienia powierzchni skarp i rowów poprzez obsianie nasionami traw         i roślin motylkowatych polega na: </w:t>
      </w:r>
    </w:p>
    <w:p w:rsidR="00BC01F3" w:rsidRDefault="00163E49">
      <w:pPr>
        <w:numPr>
          <w:ilvl w:val="0"/>
          <w:numId w:val="174"/>
        </w:numPr>
        <w:spacing w:after="50" w:line="269" w:lineRule="auto"/>
        <w:ind w:right="10" w:hanging="283"/>
        <w:jc w:val="both"/>
      </w:pPr>
      <w:r>
        <w:rPr>
          <w:rFonts w:ascii="Times New Roman" w:eastAsia="Times New Roman" w:hAnsi="Times New Roman" w:cs="Times New Roman"/>
          <w:sz w:val="20"/>
        </w:rPr>
        <w:t>wytwo</w:t>
      </w:r>
      <w:r>
        <w:rPr>
          <w:rFonts w:ascii="Times New Roman" w:eastAsia="Times New Roman" w:hAnsi="Times New Roman" w:cs="Times New Roman"/>
          <w:sz w:val="20"/>
        </w:rPr>
        <w:t xml:space="preserve">rzeniu na skarpie warstwy ziemi urodzajnej przez: </w:t>
      </w:r>
    </w:p>
    <w:p w:rsidR="00BC01F3" w:rsidRDefault="00163E49">
      <w:pPr>
        <w:numPr>
          <w:ilvl w:val="2"/>
          <w:numId w:val="175"/>
        </w:numPr>
        <w:spacing w:after="29" w:line="269" w:lineRule="auto"/>
        <w:ind w:right="10" w:hanging="283"/>
        <w:jc w:val="both"/>
      </w:pPr>
      <w:r>
        <w:rPr>
          <w:rFonts w:ascii="Times New Roman" w:eastAsia="Times New Roman" w:hAnsi="Times New Roman" w:cs="Times New Roman"/>
          <w:sz w:val="20"/>
        </w:rPr>
        <w:t xml:space="preserve">humusowanie (patrz pkt 5.2), lub, </w:t>
      </w:r>
    </w:p>
    <w:p w:rsidR="00BC01F3" w:rsidRDefault="00163E49">
      <w:pPr>
        <w:numPr>
          <w:ilvl w:val="2"/>
          <w:numId w:val="175"/>
        </w:numPr>
        <w:spacing w:after="5" w:line="269" w:lineRule="auto"/>
        <w:ind w:right="10" w:hanging="283"/>
        <w:jc w:val="both"/>
      </w:pPr>
      <w:r>
        <w:rPr>
          <w:rFonts w:ascii="Times New Roman" w:eastAsia="Times New Roman" w:hAnsi="Times New Roman" w:cs="Times New Roman"/>
          <w:sz w:val="20"/>
        </w:rPr>
        <w:t xml:space="preserve">wymieszanie gruntu skarpy z naniesionymi osadami ściekowymi za pomocą osprzętu agrouprawowego, aby uzyskać zawartość części organicznych warstwy co najmniej 1%, </w:t>
      </w:r>
    </w:p>
    <w:p w:rsidR="00BC01F3" w:rsidRDefault="00163E49">
      <w:pPr>
        <w:numPr>
          <w:ilvl w:val="0"/>
          <w:numId w:val="174"/>
        </w:numPr>
        <w:spacing w:after="5" w:line="269" w:lineRule="auto"/>
        <w:ind w:right="10" w:hanging="283"/>
        <w:jc w:val="both"/>
      </w:pPr>
      <w:r>
        <w:rPr>
          <w:rFonts w:ascii="Times New Roman" w:eastAsia="Times New Roman" w:hAnsi="Times New Roman" w:cs="Times New Roman"/>
          <w:sz w:val="20"/>
        </w:rPr>
        <w:t>obsianiu</w:t>
      </w:r>
      <w:r>
        <w:rPr>
          <w:rFonts w:ascii="Times New Roman" w:eastAsia="Times New Roman" w:hAnsi="Times New Roman" w:cs="Times New Roman"/>
          <w:sz w:val="20"/>
        </w:rPr>
        <w:t xml:space="preserve"> warstwy ziemi urodzajnej kompozycjami nasion traw, roślin motylkowatych           i bylin w ilości od 18 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do 30 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dobranych odpowiednio do warunków siedliskowych (rodzaju podłoża, wystawy oraz pochylenia skarp), </w:t>
      </w:r>
    </w:p>
    <w:p w:rsidR="00BC01F3" w:rsidRDefault="00163E49">
      <w:pPr>
        <w:numPr>
          <w:ilvl w:val="0"/>
          <w:numId w:val="174"/>
        </w:numPr>
        <w:spacing w:after="5" w:line="269" w:lineRule="auto"/>
        <w:ind w:right="10" w:hanging="283"/>
        <w:jc w:val="both"/>
      </w:pPr>
      <w:r>
        <w:rPr>
          <w:rFonts w:ascii="Times New Roman" w:eastAsia="Times New Roman" w:hAnsi="Times New Roman" w:cs="Times New Roman"/>
          <w:sz w:val="20"/>
        </w:rPr>
        <w:t>naniesieniu na obsianą powierzchni</w:t>
      </w:r>
      <w:r>
        <w:rPr>
          <w:rFonts w:ascii="Times New Roman" w:eastAsia="Times New Roman" w:hAnsi="Times New Roman" w:cs="Times New Roman"/>
          <w:sz w:val="20"/>
        </w:rPr>
        <w:t xml:space="preserve">ę tymczasowej warstwy przeciwerozyjnej (patrz        pkt 5.4) metodą mulczowania lub hydromulczowania.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W okresach posusznych należy systematycznie zraszać wodą obsiane powierzchnie.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5.4. Tymczasowa warstwa przeciwerozyjna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Tymczasowa warstwa przeciwerozyjna doraźnie zabezpiecza przed erozją powierzchniową do czasu przejęcia tej funkcji przez okrywę roślinną.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Tymczasowa warstwa przeciwerozyjna może być wykonana z biowłókniny, geosyntetyków,  z płynnych osadów ściekowych, em</w:t>
      </w:r>
      <w:r>
        <w:rPr>
          <w:rFonts w:ascii="Times New Roman" w:eastAsia="Times New Roman" w:hAnsi="Times New Roman" w:cs="Times New Roman"/>
          <w:sz w:val="20"/>
        </w:rPr>
        <w:t xml:space="preserve">ulsji bitumicznych lub lateksowych np. metodą mulczowania lub hydromulczowania.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Mulczowanie polega na naniesieniu na powierzchnię gruntu ściółki (np. sieczki, stróżyn, trocin, substratu torfu) z lepiszczem (np. emulsją asfaltową) w celu ochrony przed wys</w:t>
      </w:r>
      <w:r>
        <w:rPr>
          <w:rFonts w:ascii="Times New Roman" w:eastAsia="Times New Roman" w:hAnsi="Times New Roman" w:cs="Times New Roman"/>
          <w:sz w:val="20"/>
        </w:rPr>
        <w:t>ychaniem i erozją, w ilości od 0,03 do 0,05 kg/m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p w:rsidR="00BC01F3" w:rsidRDefault="00163E49">
      <w:pPr>
        <w:spacing w:after="90"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Zaleca </w:t>
      </w:r>
      <w:r>
        <w:rPr>
          <w:rFonts w:ascii="Times New Roman" w:eastAsia="Times New Roman" w:hAnsi="Times New Roman" w:cs="Times New Roman"/>
          <w:sz w:val="20"/>
        </w:rPr>
        <w:tab/>
        <w:t xml:space="preserve">się </w:t>
      </w:r>
      <w:r>
        <w:rPr>
          <w:rFonts w:ascii="Times New Roman" w:eastAsia="Times New Roman" w:hAnsi="Times New Roman" w:cs="Times New Roman"/>
          <w:sz w:val="20"/>
        </w:rPr>
        <w:tab/>
        <w:t xml:space="preserve">wykonanie </w:t>
      </w:r>
      <w:r>
        <w:rPr>
          <w:rFonts w:ascii="Times New Roman" w:eastAsia="Times New Roman" w:hAnsi="Times New Roman" w:cs="Times New Roman"/>
          <w:sz w:val="20"/>
        </w:rPr>
        <w:tab/>
        <w:t xml:space="preserve">tymczasowej </w:t>
      </w:r>
      <w:r>
        <w:rPr>
          <w:rFonts w:ascii="Times New Roman" w:eastAsia="Times New Roman" w:hAnsi="Times New Roman" w:cs="Times New Roman"/>
          <w:sz w:val="20"/>
        </w:rPr>
        <w:tab/>
        <w:t xml:space="preserve">warstwy </w:t>
      </w:r>
      <w:r>
        <w:rPr>
          <w:rFonts w:ascii="Times New Roman" w:eastAsia="Times New Roman" w:hAnsi="Times New Roman" w:cs="Times New Roman"/>
          <w:sz w:val="20"/>
        </w:rPr>
        <w:tab/>
        <w:t xml:space="preserve">przeciwerozyjnej </w:t>
      </w:r>
      <w:r>
        <w:rPr>
          <w:rFonts w:ascii="Times New Roman" w:eastAsia="Times New Roman" w:hAnsi="Times New Roman" w:cs="Times New Roman"/>
          <w:sz w:val="20"/>
        </w:rPr>
        <w:tab/>
        <w:t>na wyprofilowanych skarpach, które jeszcze w stanie surowym powinny być niezwłocznie zabezpieczone przed erozją. Właściwe umocnienie skarp</w:t>
      </w:r>
      <w:r>
        <w:rPr>
          <w:rFonts w:ascii="Times New Roman" w:eastAsia="Times New Roman" w:hAnsi="Times New Roman" w:cs="Times New Roman"/>
          <w:sz w:val="20"/>
        </w:rPr>
        <w:t xml:space="preserve">, przewidziane w dokumentacji projektowej, powinno  być wykonywane w optymalnych terminach agrotechnicznych.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5.5. Darniowanie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Darniowanie należy wykonywać wczesną wiosną do końca maja oraz we wrześniu, a w razie konieczności w październiku.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Powierzchnia przeznaczona do darniowania powinna być dokładnie wyrównana, a w uzasadnionych przypadkach pokryta warstwą ziemi urodzajnej. </w:t>
      </w:r>
    </w:p>
    <w:p w:rsidR="00BC01F3" w:rsidRDefault="00163E49">
      <w:pPr>
        <w:spacing w:after="124" w:line="269" w:lineRule="auto"/>
        <w:ind w:left="-3" w:right="10" w:firstLine="708"/>
        <w:jc w:val="both"/>
      </w:pPr>
      <w:r>
        <w:rPr>
          <w:rFonts w:ascii="Times New Roman" w:eastAsia="Times New Roman" w:hAnsi="Times New Roman" w:cs="Times New Roman"/>
          <w:sz w:val="20"/>
        </w:rPr>
        <w:t>W okresach suchych powierzchnie darniowane należy polewać wodą w godzinach popołudniowych przez okres od 2 do 3 tygod</w:t>
      </w:r>
      <w:r>
        <w:rPr>
          <w:rFonts w:ascii="Times New Roman" w:eastAsia="Times New Roman" w:hAnsi="Times New Roman" w:cs="Times New Roman"/>
          <w:sz w:val="20"/>
        </w:rPr>
        <w:t xml:space="preserve">ni. Można stosować inne zabiegi chroniące darń przed wysychaniem, zaakceptowane przez Inżyniera.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5.5.1. </w:t>
      </w:r>
      <w:r>
        <w:rPr>
          <w:rFonts w:ascii="Times New Roman" w:eastAsia="Times New Roman" w:hAnsi="Times New Roman" w:cs="Times New Roman"/>
          <w:sz w:val="20"/>
        </w:rPr>
        <w:t xml:space="preserve">Darniowanie kożuchowe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Darń układa się pasami poziomymi, rozpoczynając od dołu skarpy. Pas dolny powinien być oparty o element zabezpieczający podstaw</w:t>
      </w:r>
      <w:r>
        <w:rPr>
          <w:rFonts w:ascii="Times New Roman" w:eastAsia="Times New Roman" w:hAnsi="Times New Roman" w:cs="Times New Roman"/>
          <w:sz w:val="20"/>
        </w:rPr>
        <w:t>ę skarpy. W przypadku braku zabezpieczenia podstawy skarpy, dolny pas darniny powinien być zagłębiony w dno rowu lub teren na głębokość od 5 do 8 cm. Pasy darniny należy układać tak, aby ściśle przylegały do siebie, ale nie zachodziły na siebie. Powstałe s</w:t>
      </w:r>
      <w:r>
        <w:rPr>
          <w:rFonts w:ascii="Times New Roman" w:eastAsia="Times New Roman" w:hAnsi="Times New Roman" w:cs="Times New Roman"/>
          <w:sz w:val="20"/>
        </w:rPr>
        <w:t xml:space="preserve">zpary należy wypełnić odpowiednio przyciętymi kawałkami darniny. Ułożoną darninę należy uklepać drewnianym ubijakiem tak, aby darnina od strony korzeni przylegała ściśle do podłoża. </w:t>
      </w:r>
    </w:p>
    <w:p w:rsidR="00BC01F3" w:rsidRDefault="00163E49">
      <w:pPr>
        <w:spacing w:after="139" w:line="269" w:lineRule="auto"/>
        <w:ind w:left="7" w:right="10" w:hanging="10"/>
        <w:jc w:val="both"/>
      </w:pPr>
      <w:r>
        <w:rPr>
          <w:rFonts w:ascii="Times New Roman" w:eastAsia="Times New Roman" w:hAnsi="Times New Roman" w:cs="Times New Roman"/>
          <w:sz w:val="20"/>
        </w:rPr>
        <w:lastRenderedPageBreak/>
        <w:t xml:space="preserve"> Wykonując darniowanie pod koniec okresu wegetacji oraz na skarpach o nac</w:t>
      </w:r>
      <w:r>
        <w:rPr>
          <w:rFonts w:ascii="Times New Roman" w:eastAsia="Times New Roman" w:hAnsi="Times New Roman" w:cs="Times New Roman"/>
          <w:sz w:val="20"/>
        </w:rPr>
        <w:t>hyleniu bardzo stromym, płaty darniny należy przybić szpilkami, w ilości nie mniejszej niż 16 szt./m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i nie mniej niż 2 szt. na płat.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5.5.2. </w:t>
      </w:r>
      <w:r>
        <w:rPr>
          <w:rFonts w:ascii="Times New Roman" w:eastAsia="Times New Roman" w:hAnsi="Times New Roman" w:cs="Times New Roman"/>
          <w:sz w:val="20"/>
        </w:rPr>
        <w:t xml:space="preserve">Darniowanie w kratę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Umocnienie skarp przez darniowanie w kratę wykonuje się na wysokich nasypach (powyżej 3,5 m). Darniowanie w kratę należy wykonywać pasami nachylonymi do podstawy skarpy pod kątem 45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krzyżującymi się w taki sposób, aby tworzyły nie pokryte darniną kwadrat</w:t>
      </w:r>
      <w:r>
        <w:rPr>
          <w:rFonts w:ascii="Times New Roman" w:eastAsia="Times New Roman" w:hAnsi="Times New Roman" w:cs="Times New Roman"/>
          <w:sz w:val="20"/>
        </w:rPr>
        <w:t xml:space="preserve">y (okienka), o wymiarach zgodnych z dokumentacją projektową i SST. Ułożone w kratę płaty darniny należy uklepać ubijakiem i przybić do podłoża szpilkami.  Pola okienek powinny być obsiane mieszanką traw spełniającą wymagania PN-R65023:1999 [9]. </w:t>
      </w:r>
    </w:p>
    <w:p w:rsidR="00BC01F3" w:rsidRDefault="00163E49">
      <w:pPr>
        <w:spacing w:after="127" w:line="270" w:lineRule="auto"/>
        <w:ind w:left="-5" w:right="1" w:hanging="10"/>
        <w:jc w:val="both"/>
      </w:pPr>
      <w:r>
        <w:rPr>
          <w:rFonts w:ascii="Times New Roman" w:eastAsia="Times New Roman" w:hAnsi="Times New Roman" w:cs="Times New Roman"/>
          <w:b/>
          <w:sz w:val="20"/>
        </w:rPr>
        <w:t>5.6. Bruko</w:t>
      </w:r>
      <w:r>
        <w:rPr>
          <w:rFonts w:ascii="Times New Roman" w:eastAsia="Times New Roman" w:hAnsi="Times New Roman" w:cs="Times New Roman"/>
          <w:b/>
          <w:sz w:val="20"/>
        </w:rPr>
        <w:t xml:space="preserve">wanie </w:t>
      </w:r>
    </w:p>
    <w:p w:rsidR="00BC01F3" w:rsidRDefault="00163E49">
      <w:pPr>
        <w:spacing w:after="121" w:line="269" w:lineRule="auto"/>
        <w:ind w:left="7" w:right="10" w:hanging="10"/>
        <w:jc w:val="both"/>
      </w:pPr>
      <w:r>
        <w:rPr>
          <w:rFonts w:ascii="Times New Roman" w:eastAsia="Times New Roman" w:hAnsi="Times New Roman" w:cs="Times New Roman"/>
          <w:sz w:val="20"/>
        </w:rPr>
        <w:t xml:space="preserve"> Umocnienie brukowcem stosuje się przy nachyleniu skarp wyższym od 1:1,5 oraz w celu zabezpieczenia przed silnym działaniem strumieni przepływającej wody. </w:t>
      </w:r>
    </w:p>
    <w:p w:rsidR="00BC01F3" w:rsidRDefault="00163E49">
      <w:pPr>
        <w:spacing w:after="117" w:line="269" w:lineRule="auto"/>
        <w:ind w:left="7" w:right="10" w:hanging="10"/>
        <w:jc w:val="both"/>
      </w:pPr>
      <w:r>
        <w:rPr>
          <w:rFonts w:ascii="Times New Roman" w:eastAsia="Times New Roman" w:hAnsi="Times New Roman" w:cs="Times New Roman"/>
          <w:b/>
          <w:sz w:val="20"/>
        </w:rPr>
        <w:t xml:space="preserve">5.6.1. </w:t>
      </w:r>
      <w:r>
        <w:rPr>
          <w:rFonts w:ascii="Times New Roman" w:eastAsia="Times New Roman" w:hAnsi="Times New Roman" w:cs="Times New Roman"/>
          <w:sz w:val="20"/>
        </w:rPr>
        <w:t xml:space="preserve">Przygotowanie podłoża </w:t>
      </w:r>
    </w:p>
    <w:p w:rsidR="00BC01F3" w:rsidRDefault="00163E49">
      <w:pPr>
        <w:spacing w:after="34" w:line="269" w:lineRule="auto"/>
        <w:ind w:left="7" w:right="10" w:hanging="10"/>
        <w:jc w:val="both"/>
      </w:pPr>
      <w:r>
        <w:rPr>
          <w:rFonts w:ascii="Times New Roman" w:eastAsia="Times New Roman" w:hAnsi="Times New Roman" w:cs="Times New Roman"/>
          <w:sz w:val="20"/>
        </w:rPr>
        <w:t xml:space="preserve"> Podłoże pod brukowiec należy przygotować zgodnie z PN-S-02205:</w:t>
      </w:r>
      <w:r>
        <w:rPr>
          <w:rFonts w:ascii="Times New Roman" w:eastAsia="Times New Roman" w:hAnsi="Times New Roman" w:cs="Times New Roman"/>
          <w:sz w:val="20"/>
        </w:rPr>
        <w:t xml:space="preserve">1998 [10]. </w:t>
      </w:r>
      <w:r>
        <w:rPr>
          <w:rFonts w:ascii="Times New Roman" w:eastAsia="Times New Roman" w:hAnsi="Times New Roman" w:cs="Times New Roman"/>
          <w:b/>
          <w:sz w:val="20"/>
        </w:rPr>
        <w:t xml:space="preserve">5.6.2. </w:t>
      </w:r>
      <w:r>
        <w:rPr>
          <w:rFonts w:ascii="Times New Roman" w:eastAsia="Times New Roman" w:hAnsi="Times New Roman" w:cs="Times New Roman"/>
          <w:sz w:val="20"/>
        </w:rPr>
        <w:t xml:space="preserve">Podkład  Podkład pod brukowiec stanowi warstwa kruszywa o grubości od 10 cm do 15 cm. Podkład z grubszego kruszywa należy układać „pod sznur”, natomiast z drobniejszego kruszywa, dającego się wyrównywać przeciąganiem łaty, „pod łatę”. Po </w:t>
      </w:r>
      <w:r>
        <w:rPr>
          <w:rFonts w:ascii="Times New Roman" w:eastAsia="Times New Roman" w:hAnsi="Times New Roman" w:cs="Times New Roman"/>
          <w:sz w:val="20"/>
        </w:rPr>
        <w:t xml:space="preserve">ułożeniu podkładu należy go lekko uklepać, ale nie ubijać.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Przy umocnieniu rowów i ścieków na warstwie podkładu z kruszywa można ułożyć warstwę zaprawy cementowo-piaskowej w stosunku 1:4 i grubości od 3 cm do 5 cm. </w:t>
      </w:r>
    </w:p>
    <w:p w:rsidR="00BC01F3" w:rsidRDefault="00163E49">
      <w:pPr>
        <w:spacing w:after="219"/>
      </w:pPr>
      <w:r>
        <w:rPr>
          <w:rFonts w:ascii="Times New Roman" w:eastAsia="Times New Roman" w:hAnsi="Times New Roman" w:cs="Times New Roman"/>
          <w:b/>
          <w:sz w:val="20"/>
        </w:rPr>
        <w:t xml:space="preserve"> </w:t>
      </w:r>
    </w:p>
    <w:p w:rsidR="00BC01F3" w:rsidRDefault="00163E49">
      <w:pPr>
        <w:spacing w:after="241"/>
      </w:pP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5.6.3. </w:t>
      </w:r>
      <w:r>
        <w:rPr>
          <w:rFonts w:ascii="Times New Roman" w:eastAsia="Times New Roman" w:hAnsi="Times New Roman" w:cs="Times New Roman"/>
          <w:sz w:val="20"/>
        </w:rPr>
        <w:t xml:space="preserve">Krawężniki betonowe </w:t>
      </w:r>
    </w:p>
    <w:p w:rsidR="00BC01F3" w:rsidRDefault="00163E49">
      <w:pPr>
        <w:spacing w:after="95" w:line="269" w:lineRule="auto"/>
        <w:ind w:left="-3" w:right="10" w:firstLine="708"/>
        <w:jc w:val="both"/>
      </w:pPr>
      <w:r>
        <w:rPr>
          <w:rFonts w:ascii="Times New Roman" w:eastAsia="Times New Roman" w:hAnsi="Times New Roman" w:cs="Times New Roman"/>
          <w:sz w:val="20"/>
        </w:rPr>
        <w:t>Krawężniki betonowe stosuje się do umocnienia podstawy skarpy. Krawężniki układa się „pod sznur” tak, aby ich górne krawędzie wystawały ponad projektowany poziom dna lub skarpy. Krawężniki układa się bezpośrednio na wyrównanym podłożu lub na podkładzie z k</w:t>
      </w:r>
      <w:r>
        <w:rPr>
          <w:rFonts w:ascii="Times New Roman" w:eastAsia="Times New Roman" w:hAnsi="Times New Roman" w:cs="Times New Roman"/>
          <w:sz w:val="20"/>
        </w:rPr>
        <w:t xml:space="preserve">ruszywa.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5.6.4. </w:t>
      </w:r>
      <w:r>
        <w:rPr>
          <w:rFonts w:ascii="Times New Roman" w:eastAsia="Times New Roman" w:hAnsi="Times New Roman" w:cs="Times New Roman"/>
          <w:sz w:val="20"/>
        </w:rPr>
        <w:t xml:space="preserve">Palisada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Palisadę (obramowanie powierzchni brukowanej) stosuje się na gruntach słabych, plastycznych, ustępujących pod naciskiem skrajnych brukowców lub krawężników. </w:t>
      </w:r>
    </w:p>
    <w:p w:rsidR="00BC01F3" w:rsidRDefault="00163E49">
      <w:pPr>
        <w:spacing w:after="120" w:line="269" w:lineRule="auto"/>
        <w:ind w:left="7" w:right="10" w:hanging="10"/>
        <w:jc w:val="both"/>
      </w:pPr>
      <w:r>
        <w:rPr>
          <w:rFonts w:ascii="Times New Roman" w:eastAsia="Times New Roman" w:hAnsi="Times New Roman" w:cs="Times New Roman"/>
          <w:sz w:val="20"/>
        </w:rPr>
        <w:t xml:space="preserve"> Pale należy wbijać „pod sznur” równo z poziomem górnej warstwy bruku.</w:t>
      </w:r>
      <w:r>
        <w:rPr>
          <w:rFonts w:ascii="Times New Roman" w:eastAsia="Times New Roman" w:hAnsi="Times New Roman" w:cs="Times New Roman"/>
          <w:sz w:val="20"/>
        </w:rPr>
        <w:t xml:space="preserve"> Szerokość szczelin między palami nie powinna przekraczać 1 cm. </w:t>
      </w:r>
    </w:p>
    <w:p w:rsidR="00BC01F3" w:rsidRDefault="00163E49">
      <w:pPr>
        <w:spacing w:after="5" w:line="405" w:lineRule="auto"/>
        <w:ind w:left="7" w:right="10" w:hanging="10"/>
        <w:jc w:val="both"/>
      </w:pPr>
      <w:r>
        <w:rPr>
          <w:rFonts w:ascii="Times New Roman" w:eastAsia="Times New Roman" w:hAnsi="Times New Roman" w:cs="Times New Roman"/>
          <w:b/>
          <w:sz w:val="20"/>
        </w:rPr>
        <w:t xml:space="preserve">5.6.5. </w:t>
      </w:r>
      <w:r>
        <w:rPr>
          <w:rFonts w:ascii="Times New Roman" w:eastAsia="Times New Roman" w:hAnsi="Times New Roman" w:cs="Times New Roman"/>
          <w:sz w:val="20"/>
        </w:rPr>
        <w:t xml:space="preserve">Układanie brukowca  </w:t>
      </w:r>
      <w:r>
        <w:rPr>
          <w:rFonts w:ascii="Times New Roman" w:eastAsia="Times New Roman" w:hAnsi="Times New Roman" w:cs="Times New Roman"/>
          <w:sz w:val="20"/>
        </w:rPr>
        <w:tab/>
        <w:t xml:space="preserve">Brukowiec należy układać na przygotowanym podkładzie wg pktu 5.6.2. </w:t>
      </w:r>
    </w:p>
    <w:p w:rsidR="00BC01F3" w:rsidRDefault="00163E49">
      <w:pPr>
        <w:spacing w:after="5" w:line="269" w:lineRule="auto"/>
        <w:ind w:left="7" w:right="10" w:hanging="10"/>
        <w:jc w:val="both"/>
      </w:pPr>
      <w:r>
        <w:rPr>
          <w:rFonts w:ascii="Times New Roman" w:eastAsia="Times New Roman" w:hAnsi="Times New Roman" w:cs="Times New Roman"/>
          <w:sz w:val="20"/>
        </w:rPr>
        <w:t>Brukowiec układa się „pod sznur” naciągnięty na palikach na wysokość od  2 cm do 4 cm nad proj</w:t>
      </w:r>
      <w:r>
        <w:rPr>
          <w:rFonts w:ascii="Times New Roman" w:eastAsia="Times New Roman" w:hAnsi="Times New Roman" w:cs="Times New Roman"/>
          <w:sz w:val="20"/>
        </w:rPr>
        <w:t>ektowany poziom powierzchni. Układanie brukowca należy rozpocząć od uprzednio wykonanych oporów-krawężników. W przypadku gdy dokumentacja projektowa takich oporów nie przewiduje, należy w pierwszej kolejności, po linii obwodu umocnienia, ułożyć brukowce na</w:t>
      </w:r>
      <w:r>
        <w:rPr>
          <w:rFonts w:ascii="Times New Roman" w:eastAsia="Times New Roman" w:hAnsi="Times New Roman" w:cs="Times New Roman"/>
          <w:sz w:val="20"/>
        </w:rPr>
        <w:t xml:space="preserve">jwiększe. Brukowiec należy układać tak, aby szczeliny między sąsiednimi warstwami mijały się i nie przekraczały 3 cm, a największy wymiar brukowca był skierowany w podkład.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Po ułożeniu brukowca szczeliny należy wypełnić kruszywem i powierzchnię ubić do o</w:t>
      </w:r>
      <w:r>
        <w:rPr>
          <w:rFonts w:ascii="Times New Roman" w:eastAsia="Times New Roman" w:hAnsi="Times New Roman" w:cs="Times New Roman"/>
          <w:sz w:val="20"/>
        </w:rPr>
        <w:t xml:space="preserve">siągnięcia wymaganego poziomu. W przypadku układania brukowca na podkładzie z kruszywa i mchu, szczeliny należy dokładanie wypełnić mchem, a następnie kruszywem            i powierzchnię ubić do osiągnięcia wymaganego poziomu.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 przypadku układania bruko</w:t>
      </w:r>
      <w:r>
        <w:rPr>
          <w:rFonts w:ascii="Times New Roman" w:eastAsia="Times New Roman" w:hAnsi="Times New Roman" w:cs="Times New Roman"/>
          <w:sz w:val="20"/>
        </w:rPr>
        <w:t>wca na zaprawie cementowo-piaskowej rozłożonej na podkładzie z kruszywa, szczeliny należy wypełnić zaprawą cementowo-piaskową o stosunku 1:2. W okresie wiązania zaprawy cementowo-piaskowej powierzchnię bruku należy osłonić matami lub warstwą piasku i utrzy</w:t>
      </w:r>
      <w:r>
        <w:rPr>
          <w:rFonts w:ascii="Times New Roman" w:eastAsia="Times New Roman" w:hAnsi="Times New Roman" w:cs="Times New Roman"/>
          <w:sz w:val="20"/>
        </w:rPr>
        <w:t xml:space="preserve">mywać w stanie wilgotnym przez co najmniej 7 dni. </w:t>
      </w:r>
    </w:p>
    <w:p w:rsidR="00BC01F3" w:rsidRDefault="00163E49">
      <w:pPr>
        <w:spacing w:after="92" w:line="270" w:lineRule="auto"/>
        <w:ind w:left="-5" w:right="1" w:hanging="10"/>
        <w:jc w:val="both"/>
      </w:pPr>
      <w:r>
        <w:rPr>
          <w:rFonts w:ascii="Times New Roman" w:eastAsia="Times New Roman" w:hAnsi="Times New Roman" w:cs="Times New Roman"/>
          <w:b/>
          <w:sz w:val="20"/>
        </w:rPr>
        <w:t xml:space="preserve">5.7. Układanie elementów prefabrykowanych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Typowymi elementami prefabrykowanymi stosowanymi dla umocnienia skarp              i rowów są: </w:t>
      </w:r>
    </w:p>
    <w:p w:rsidR="00BC01F3" w:rsidRDefault="00163E49">
      <w:pPr>
        <w:spacing w:after="5" w:line="269" w:lineRule="auto"/>
        <w:ind w:left="7" w:right="174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płyty ściekowe betonowe - typ korytkowy wg KPED-01.03 [14],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płyty ściekowe betonowe - typ trójkątny wg KPED-01.05 [14],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prefabrykaty ścieku skarpowego - typ trapezowy wg KPED-01.25 [14].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Podłoże, na którym układane będą elementy prefabrykowane, powinno być zagęszczone do wskaźnika I</w:t>
      </w:r>
      <w:r>
        <w:rPr>
          <w:rFonts w:ascii="Times New Roman" w:eastAsia="Times New Roman" w:hAnsi="Times New Roman" w:cs="Times New Roman"/>
          <w:sz w:val="13"/>
        </w:rPr>
        <w:t>s</w:t>
      </w:r>
      <w:r>
        <w:rPr>
          <w:rFonts w:ascii="Times New Roman" w:eastAsia="Times New Roman" w:hAnsi="Times New Roman" w:cs="Times New Roman"/>
          <w:sz w:val="20"/>
        </w:rPr>
        <w:t xml:space="preserve"> </w:t>
      </w:r>
      <w:r>
        <w:rPr>
          <w:rFonts w:ascii="Courier New" w:eastAsia="Courier New" w:hAnsi="Courier New" w:cs="Courier New"/>
          <w:sz w:val="20"/>
        </w:rPr>
        <w:t>=</w:t>
      </w:r>
      <w:r>
        <w:rPr>
          <w:rFonts w:ascii="Times New Roman" w:eastAsia="Times New Roman" w:hAnsi="Times New Roman" w:cs="Times New Roman"/>
          <w:sz w:val="20"/>
        </w:rPr>
        <w:t xml:space="preserve"> </w:t>
      </w:r>
      <w:r>
        <w:rPr>
          <w:rFonts w:ascii="Times New Roman" w:eastAsia="Times New Roman" w:hAnsi="Times New Roman" w:cs="Times New Roman"/>
          <w:sz w:val="20"/>
        </w:rPr>
        <w:t>1,0. Na przygotowanym podłożu należy ułożyć podsypkę cementowo-piaskową o stosunku 1:4 i zagęścić do wskaźnika I</w:t>
      </w:r>
      <w:r>
        <w:rPr>
          <w:rFonts w:ascii="Times New Roman" w:eastAsia="Times New Roman" w:hAnsi="Times New Roman" w:cs="Times New Roman"/>
          <w:sz w:val="20"/>
          <w:vertAlign w:val="subscript"/>
        </w:rPr>
        <w:t>s</w:t>
      </w:r>
      <w:r>
        <w:rPr>
          <w:rFonts w:ascii="Times New Roman" w:eastAsia="Times New Roman" w:hAnsi="Times New Roman" w:cs="Times New Roman"/>
          <w:sz w:val="20"/>
        </w:rPr>
        <w:t xml:space="preserve"> </w:t>
      </w:r>
      <w:r>
        <w:rPr>
          <w:rFonts w:ascii="Courier New" w:eastAsia="Courier New" w:hAnsi="Courier New" w:cs="Courier New"/>
          <w:sz w:val="20"/>
        </w:rPr>
        <w:t>=</w:t>
      </w:r>
      <w:r>
        <w:rPr>
          <w:rFonts w:ascii="Times New Roman" w:eastAsia="Times New Roman" w:hAnsi="Times New Roman" w:cs="Times New Roman"/>
          <w:sz w:val="20"/>
        </w:rPr>
        <w:t xml:space="preserve"> 1,0. Elementy prefabrykowane należy układać z zachowaniem spadku podłużnego i rzędnych ścieku zgodnie z dokumentacją projektową lub SST.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w:t>
      </w:r>
      <w:r>
        <w:rPr>
          <w:rFonts w:ascii="Times New Roman" w:eastAsia="Times New Roman" w:hAnsi="Times New Roman" w:cs="Times New Roman"/>
          <w:sz w:val="20"/>
        </w:rPr>
        <w:t xml:space="preserve">poiny pomiędzy płytami należy wypełnić zaprawą cementowo-piaskową o stosunku 1:2 i utrzymywać w stanie wilgotnym przez co najmniej 7 dni.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5.8. Umacnianie powierzchni biowłókniną </w:t>
      </w:r>
    </w:p>
    <w:p w:rsidR="00BC01F3" w:rsidRDefault="00163E49">
      <w:pPr>
        <w:spacing w:after="131" w:line="269" w:lineRule="auto"/>
        <w:ind w:left="7" w:right="10" w:hanging="10"/>
        <w:jc w:val="both"/>
      </w:pPr>
      <w:r>
        <w:rPr>
          <w:rFonts w:ascii="Times New Roman" w:eastAsia="Times New Roman" w:hAnsi="Times New Roman" w:cs="Times New Roman"/>
          <w:b/>
          <w:sz w:val="20"/>
        </w:rPr>
        <w:t xml:space="preserve">5.8.1. </w:t>
      </w:r>
      <w:r>
        <w:rPr>
          <w:rFonts w:ascii="Times New Roman" w:eastAsia="Times New Roman" w:hAnsi="Times New Roman" w:cs="Times New Roman"/>
          <w:sz w:val="20"/>
        </w:rPr>
        <w:t xml:space="preserve">Zasady ogólne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Umacnianie powierzchni biowłókniną powinno odpowiadać</w:t>
      </w:r>
      <w:r>
        <w:rPr>
          <w:rFonts w:ascii="Times New Roman" w:eastAsia="Times New Roman" w:hAnsi="Times New Roman" w:cs="Times New Roman"/>
          <w:sz w:val="20"/>
        </w:rPr>
        <w:t xml:space="preserve"> wymaganiom PN-B12074:1998 [4]. </w:t>
      </w:r>
    </w:p>
    <w:p w:rsidR="00BC01F3" w:rsidRDefault="00163E49">
      <w:pPr>
        <w:spacing w:after="93" w:line="269" w:lineRule="auto"/>
        <w:ind w:left="7" w:right="10" w:hanging="10"/>
        <w:jc w:val="both"/>
      </w:pPr>
      <w:r>
        <w:rPr>
          <w:rFonts w:ascii="Times New Roman" w:eastAsia="Times New Roman" w:hAnsi="Times New Roman" w:cs="Times New Roman"/>
          <w:b/>
          <w:sz w:val="20"/>
        </w:rPr>
        <w:t xml:space="preserve">5.8.2. </w:t>
      </w:r>
      <w:r>
        <w:rPr>
          <w:rFonts w:ascii="Times New Roman" w:eastAsia="Times New Roman" w:hAnsi="Times New Roman" w:cs="Times New Roman"/>
          <w:sz w:val="20"/>
        </w:rPr>
        <w:t xml:space="preserve">Przygotowanie powierzchni </w:t>
      </w:r>
    </w:p>
    <w:p w:rsidR="00BC01F3" w:rsidRDefault="00163E49">
      <w:pPr>
        <w:spacing w:after="128" w:line="269" w:lineRule="auto"/>
        <w:ind w:left="-3" w:right="10" w:firstLine="708"/>
        <w:jc w:val="both"/>
      </w:pPr>
      <w:r>
        <w:rPr>
          <w:rFonts w:ascii="Times New Roman" w:eastAsia="Times New Roman" w:hAnsi="Times New Roman" w:cs="Times New Roman"/>
          <w:sz w:val="20"/>
        </w:rPr>
        <w:t>Przygotowana powierzchnia powinna być wyrównana i oczyszczona z kamieni, korzeni, z rozkruszonymi bryłami gruntu; gleby o odczynie kwasowości pH &gt; 5,5 powinny być potraktowane wapnem, a nie</w:t>
      </w:r>
      <w:r>
        <w:rPr>
          <w:rFonts w:ascii="Times New Roman" w:eastAsia="Times New Roman" w:hAnsi="Times New Roman" w:cs="Times New Roman"/>
          <w:sz w:val="20"/>
        </w:rPr>
        <w:t xml:space="preserve">urodzajne grunty powinny być przykryte warstwą ziemi urodzajnej 5 cm lub 8 cm w zależności od rodzaju gruntu. </w:t>
      </w:r>
    </w:p>
    <w:p w:rsidR="00BC01F3" w:rsidRDefault="00163E49">
      <w:pPr>
        <w:spacing w:after="127" w:line="269" w:lineRule="auto"/>
        <w:ind w:left="7" w:right="10" w:hanging="10"/>
        <w:jc w:val="both"/>
      </w:pPr>
      <w:r>
        <w:rPr>
          <w:rFonts w:ascii="Times New Roman" w:eastAsia="Times New Roman" w:hAnsi="Times New Roman" w:cs="Times New Roman"/>
          <w:b/>
          <w:sz w:val="20"/>
        </w:rPr>
        <w:t xml:space="preserve">5.8.3. </w:t>
      </w:r>
      <w:r>
        <w:rPr>
          <w:rFonts w:ascii="Times New Roman" w:eastAsia="Times New Roman" w:hAnsi="Times New Roman" w:cs="Times New Roman"/>
          <w:sz w:val="20"/>
        </w:rPr>
        <w:t xml:space="preserve">Układanie biowłókniny na skarpach wykopów </w:t>
      </w:r>
      <w:r>
        <w:rPr>
          <w:rFonts w:ascii="Times New Roman" w:eastAsia="Times New Roman" w:hAnsi="Times New Roman" w:cs="Times New Roman"/>
          <w:sz w:val="20"/>
        </w:rPr>
        <w:t>Na skarpach wykopów biowłóknina powinna być rozwijana z beli równolegle do dolnej skarpy i przymocowywana do podłoża szpilkami na jej brzegu w zasadzie w odstępach od 0,8 m do 1,0 m, a na skarpach o nachyleniu większym od 1:2 i przy szerokości włókniny wię</w:t>
      </w:r>
      <w:r>
        <w:rPr>
          <w:rFonts w:ascii="Times New Roman" w:eastAsia="Times New Roman" w:hAnsi="Times New Roman" w:cs="Times New Roman"/>
          <w:sz w:val="20"/>
        </w:rPr>
        <w:t xml:space="preserve">kszej niż 1,0 m należy przymocowywać szpilkami w odstępach od 1 m do       1,5 m także środek pasa. Brzegi pasów biowłókniny powinny być układane na zakładkę szerokości 0,1 m. Wierzchołki wbitych szpilek nie powinny wystawać ponad biowłókninę więcej niż 2 </w:t>
      </w:r>
      <w:r>
        <w:rPr>
          <w:rFonts w:ascii="Times New Roman" w:eastAsia="Times New Roman" w:hAnsi="Times New Roman" w:cs="Times New Roman"/>
          <w:sz w:val="20"/>
        </w:rPr>
        <w:t>cm. Biowłókninę należy rozwijać i układać luźno, zostawiając około 5% zapasu długości na kurczenie się po jej zamoczeniu. Przy umacnianiu skarp wykopów  pasem o szerokości większej niż 1,0 m, należy formować w biowłókninie poziome fałdy, ułatwiające zatrzy</w:t>
      </w:r>
      <w:r>
        <w:rPr>
          <w:rFonts w:ascii="Times New Roman" w:eastAsia="Times New Roman" w:hAnsi="Times New Roman" w:cs="Times New Roman"/>
          <w:sz w:val="20"/>
        </w:rPr>
        <w:t xml:space="preserve">mywanie się ziemi po jej przysypaniu. W przypadku szerokości skarpy większej niż 3 m, zaleca się układanie biowłókniny pasami pionowymi (jak na skarpach nasypów). </w:t>
      </w:r>
    </w:p>
    <w:p w:rsidR="00BC01F3" w:rsidRDefault="00163E49">
      <w:pPr>
        <w:spacing w:after="91" w:line="269" w:lineRule="auto"/>
        <w:ind w:left="7" w:right="10" w:hanging="10"/>
        <w:jc w:val="both"/>
      </w:pPr>
      <w:r>
        <w:rPr>
          <w:rFonts w:ascii="Times New Roman" w:eastAsia="Times New Roman" w:hAnsi="Times New Roman" w:cs="Times New Roman"/>
          <w:b/>
          <w:sz w:val="20"/>
        </w:rPr>
        <w:t xml:space="preserve">5.8.4. </w:t>
      </w:r>
      <w:r>
        <w:rPr>
          <w:rFonts w:ascii="Times New Roman" w:eastAsia="Times New Roman" w:hAnsi="Times New Roman" w:cs="Times New Roman"/>
          <w:sz w:val="20"/>
        </w:rPr>
        <w:t xml:space="preserve">Układanie biowłókniny na skarpach nasypów </w:t>
      </w:r>
    </w:p>
    <w:p w:rsidR="00BC01F3" w:rsidRDefault="00163E49">
      <w:pPr>
        <w:spacing w:after="5" w:line="269" w:lineRule="auto"/>
        <w:ind w:left="-3" w:right="10" w:firstLine="708"/>
        <w:jc w:val="both"/>
      </w:pPr>
      <w:r>
        <w:rPr>
          <w:rFonts w:ascii="Times New Roman" w:eastAsia="Times New Roman" w:hAnsi="Times New Roman" w:cs="Times New Roman"/>
          <w:sz w:val="20"/>
        </w:rPr>
        <w:t>Na skarpach nasypów wyrównaną powierzchnię</w:t>
      </w:r>
      <w:r>
        <w:rPr>
          <w:rFonts w:ascii="Times New Roman" w:eastAsia="Times New Roman" w:hAnsi="Times New Roman" w:cs="Times New Roman"/>
          <w:sz w:val="20"/>
        </w:rPr>
        <w:t xml:space="preserve"> skarpy należy pokryć warstwą ziemi urodzajnej minimum 5 cm. Biowłókninę należy układać prostopadle do górnej krawędzi skarpy, wykonując w  odstępach 1 m poziome fałdy biowłókniny szerokości 3 cm, </w:t>
      </w:r>
      <w:r>
        <w:rPr>
          <w:rFonts w:ascii="Times New Roman" w:eastAsia="Times New Roman" w:hAnsi="Times New Roman" w:cs="Times New Roman"/>
          <w:sz w:val="20"/>
        </w:rPr>
        <w:lastRenderedPageBreak/>
        <w:t>zabezpieczające przed zsuwaniem się ziemi pokrywającej włók</w:t>
      </w:r>
      <w:r>
        <w:rPr>
          <w:rFonts w:ascii="Times New Roman" w:eastAsia="Times New Roman" w:hAnsi="Times New Roman" w:cs="Times New Roman"/>
          <w:sz w:val="20"/>
        </w:rPr>
        <w:t xml:space="preserve">ninę i umożliwiające kurczenie się biowłókniny po zamoczeniu. U podstawy oraz na koronie nasypu należy pozostawić zapas biowłókniny długości 0,5 m. Zapas ten należy wykorzystać do zakotwiczenia biowłókniny w rowkach głębokości 0,2 m. W przypadku układania </w:t>
      </w:r>
      <w:r>
        <w:rPr>
          <w:rFonts w:ascii="Times New Roman" w:eastAsia="Times New Roman" w:hAnsi="Times New Roman" w:cs="Times New Roman"/>
          <w:sz w:val="20"/>
        </w:rPr>
        <w:t>biowłókniny na całej powierzchni nasypu kotwiczenie jej na koronie jest zbędne. Biowłókninę zaleca się układać i mocować na skarpie z drabiny o długości równej szerokości skarpy ułożonej na kołkach, listwach lub żerdziach, co zapobiega naruszeniu wyrównane</w:t>
      </w:r>
      <w:r>
        <w:rPr>
          <w:rFonts w:ascii="Times New Roman" w:eastAsia="Times New Roman" w:hAnsi="Times New Roman" w:cs="Times New Roman"/>
          <w:sz w:val="20"/>
        </w:rPr>
        <w:t xml:space="preserve">j powierzchni. Nie dopuszcza się chodzenia po wyrównanej powierzchni skarpy przed ułożeniem biowłókniny, ani po jej ułożeniu. Sąsiednie pasy biowłókniny powinny zachodzić na siebie pasem szerokości 0,1 m. W pas ten należy wbić szpilki mocujące biowłókninę </w:t>
      </w:r>
      <w:r>
        <w:rPr>
          <w:rFonts w:ascii="Times New Roman" w:eastAsia="Times New Roman" w:hAnsi="Times New Roman" w:cs="Times New Roman"/>
          <w:sz w:val="20"/>
        </w:rPr>
        <w:t xml:space="preserve">w odstępach od 0,8 m do 1,0 m. Wierzchołki wbitych szpilek nie powinny wystawać ponad biowłókninę więcej niż 2 cm. W przypadku gdy nachylenie skarpy jest </w:t>
      </w:r>
    </w:p>
    <w:p w:rsidR="00BC01F3" w:rsidRDefault="00163E49">
      <w:pPr>
        <w:spacing w:after="121" w:line="269" w:lineRule="auto"/>
        <w:ind w:left="7" w:right="10" w:hanging="10"/>
        <w:jc w:val="both"/>
      </w:pPr>
      <w:r>
        <w:rPr>
          <w:rFonts w:ascii="Times New Roman" w:eastAsia="Times New Roman" w:hAnsi="Times New Roman" w:cs="Times New Roman"/>
          <w:sz w:val="20"/>
        </w:rPr>
        <w:t xml:space="preserve">większe niż 1:2, a jej szerokość większa niż 3 m, oprócz szpilek zaleca się użyć kołków usytuowanych </w:t>
      </w:r>
      <w:r>
        <w:rPr>
          <w:rFonts w:ascii="Times New Roman" w:eastAsia="Times New Roman" w:hAnsi="Times New Roman" w:cs="Times New Roman"/>
          <w:sz w:val="20"/>
        </w:rPr>
        <w:t>w poziomych rzędach, w środku pasów biowłókniny. Kołki należy częściowo wbić, pozostawiając 0,1 m jego długości. Na zacięcia należy nawinąć sznurek polipropylenowy i wbić kołki równo z terenem, dociskając włókninę do skarpy. Bezpośrednio po ułożeniu i umoc</w:t>
      </w:r>
      <w:r>
        <w:rPr>
          <w:rFonts w:ascii="Times New Roman" w:eastAsia="Times New Roman" w:hAnsi="Times New Roman" w:cs="Times New Roman"/>
          <w:sz w:val="20"/>
        </w:rPr>
        <w:t xml:space="preserve">owaniu pasa biowłókniny należy przysypać ją, z drabiny, warstwą ziemi urodzajnej o miąższości od 1 cm do 2 cm. </w:t>
      </w:r>
    </w:p>
    <w:p w:rsidR="00BC01F3" w:rsidRDefault="00163E49">
      <w:pPr>
        <w:spacing w:after="92" w:line="269" w:lineRule="auto"/>
        <w:ind w:left="7" w:right="10" w:hanging="10"/>
        <w:jc w:val="both"/>
      </w:pPr>
      <w:r>
        <w:rPr>
          <w:rFonts w:ascii="Times New Roman" w:eastAsia="Times New Roman" w:hAnsi="Times New Roman" w:cs="Times New Roman"/>
          <w:b/>
          <w:sz w:val="20"/>
        </w:rPr>
        <w:t xml:space="preserve">5.8.5. </w:t>
      </w:r>
      <w:r>
        <w:rPr>
          <w:rFonts w:ascii="Times New Roman" w:eastAsia="Times New Roman" w:hAnsi="Times New Roman" w:cs="Times New Roman"/>
          <w:sz w:val="20"/>
        </w:rPr>
        <w:t>Zabiegi pielęgnacyjne Pielęgnacja polega na utrzymaniu w stanie wilgotnym skarp umacnianych biowłókniną przez 30 dni, a przy braku opadów</w:t>
      </w:r>
      <w:r>
        <w:rPr>
          <w:rFonts w:ascii="Times New Roman" w:eastAsia="Times New Roman" w:hAnsi="Times New Roman" w:cs="Times New Roman"/>
          <w:sz w:val="20"/>
        </w:rPr>
        <w:t xml:space="preserve"> do sześciu tygodni. Zraszanie należy wykonywać zraszaczami deszczownianymi lub ogrodniczymi. Niedopuszczalne jest polewanie z węża bez urządzeń rozpryskujących wodę. Do czasu powstania zwartego zadarnienia, umocnione powierzchnie nie powinny być zalewane </w:t>
      </w:r>
      <w:r>
        <w:rPr>
          <w:rFonts w:ascii="Times New Roman" w:eastAsia="Times New Roman" w:hAnsi="Times New Roman" w:cs="Times New Roman"/>
          <w:sz w:val="20"/>
        </w:rPr>
        <w:t>dłużej niż 3 dni. W przypadku żółknięcia traw po ich wzejściu, konieczne jest uzupełnienie gleby przez nawożenie powierzchni umocnionej nawozami mineralnymi. W trakcie sezonu wegetacyjnego należy wykonywać koszenie pielęgnacyjne, po wyrośnięciu traw do wys</w:t>
      </w:r>
      <w:r>
        <w:rPr>
          <w:rFonts w:ascii="Times New Roman" w:eastAsia="Times New Roman" w:hAnsi="Times New Roman" w:cs="Times New Roman"/>
          <w:sz w:val="20"/>
        </w:rPr>
        <w:t xml:space="preserve">okości 20 cm, a skoszoną trawę usuwać z powierzchni umocnionych.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5.9. Umocnienie powierzchni geosyntetykami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Umocnienie skarp geosyntetykami powinno odpowiadać ustaleniom dokumentacji projektowej.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Ułożenie geosyntetyków na skarpie powinno być zgodne z </w:t>
      </w:r>
      <w:r>
        <w:rPr>
          <w:rFonts w:ascii="Times New Roman" w:eastAsia="Times New Roman" w:hAnsi="Times New Roman" w:cs="Times New Roman"/>
          <w:sz w:val="20"/>
        </w:rPr>
        <w:t xml:space="preserve">zaleceniami producenta i aprobaty technicznej, a w przypadku ich braku lub niepełnych danych - zgodne ze wskazaniami podanymi w dalszym ciągu.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Folię, w którą są zapakowane rolki geosyntetyków, zaleca się zdejmować bezpośrednio przed układaniem. W celu uz</w:t>
      </w:r>
      <w:r>
        <w:rPr>
          <w:rFonts w:ascii="Times New Roman" w:eastAsia="Times New Roman" w:hAnsi="Times New Roman" w:cs="Times New Roman"/>
          <w:sz w:val="20"/>
        </w:rPr>
        <w:t xml:space="preserve">yskania mniejszej szerokości rolki można ją przeciąć piłą.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 powierzchni skarpy należy usunąć przedmioty mogące spowodować uszkodzenie geosyntetyków, np. gałęzie, korzenie, gruz, ostre ziarna tłucznia, grudy, bryły gruntu spoistego itp. Powierzchnia skar</w:t>
      </w:r>
      <w:r>
        <w:rPr>
          <w:rFonts w:ascii="Times New Roman" w:eastAsia="Times New Roman" w:hAnsi="Times New Roman" w:cs="Times New Roman"/>
          <w:sz w:val="20"/>
        </w:rPr>
        <w:t xml:space="preserve">py powinna być wyrównana, zwłaszcza należy wypełnić zagłębienia i wyrwy powstałe po rozmyciu przez deszcz.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Rozpakowanie rulonów powinno następować pojedynczo, bezpośrednio przed ich układaniem na przygotowanym podłożu gruntowym. Przy większym zakresie ro</w:t>
      </w:r>
      <w:r>
        <w:rPr>
          <w:rFonts w:ascii="Times New Roman" w:eastAsia="Times New Roman" w:hAnsi="Times New Roman" w:cs="Times New Roman"/>
          <w:sz w:val="20"/>
        </w:rPr>
        <w:t xml:space="preserve">bót zaleca się wykonanie projektu (rysunku), ilustrującego sposób układania i łączenia rulonów, ew. szerokości zakładek, mocowania do podłoża itp.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Geosyntetyki na skarpach można układać ręcznie, za pomocą żurawia lub przez  rozwijanie ze szpuli. Po ułożeniu, jak również przy silnym wietrze w czasie układania, geosyntetyki należy chronić przed podrywaniem, przytwierdzając je za pomocą kołków mocującyc</w:t>
      </w:r>
      <w:r>
        <w:rPr>
          <w:rFonts w:ascii="Times New Roman" w:eastAsia="Times New Roman" w:hAnsi="Times New Roman" w:cs="Times New Roman"/>
          <w:sz w:val="20"/>
        </w:rPr>
        <w:t xml:space="preserve">h lub obciążając punktowo materiałem, który ma być na nich ułożony lub w inny sposób, np. woreczkami z piaskiem. Gdy potrzebne jest stałe mocowanie geosyntetyków do gruntu, </w:t>
      </w:r>
      <w:r>
        <w:rPr>
          <w:rFonts w:ascii="Times New Roman" w:eastAsia="Times New Roman" w:hAnsi="Times New Roman" w:cs="Times New Roman"/>
          <w:sz w:val="20"/>
        </w:rPr>
        <w:lastRenderedPageBreak/>
        <w:t>można tego dokonać np. szpilkami (stalowymi, z tworzywa sztucznego), klamrami lub g</w:t>
      </w:r>
      <w:r>
        <w:rPr>
          <w:rFonts w:ascii="Times New Roman" w:eastAsia="Times New Roman" w:hAnsi="Times New Roman" w:cs="Times New Roman"/>
          <w:sz w:val="20"/>
        </w:rPr>
        <w:t xml:space="preserve">woździami wbijanymi przez podkładkę w paliki uprzednio umieszczone w gruncie.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Układanie geosyntetyków na skarpie można wykonywać, w zależności od zaleceń producenta: </w:t>
      </w:r>
    </w:p>
    <w:p w:rsidR="00BC01F3" w:rsidRDefault="00163E49">
      <w:pPr>
        <w:numPr>
          <w:ilvl w:val="0"/>
          <w:numId w:val="176"/>
        </w:numPr>
        <w:spacing w:after="5" w:line="269" w:lineRule="auto"/>
        <w:ind w:right="10" w:hanging="283"/>
        <w:jc w:val="both"/>
      </w:pPr>
      <w:r>
        <w:rPr>
          <w:rFonts w:ascii="Times New Roman" w:eastAsia="Times New Roman" w:hAnsi="Times New Roman" w:cs="Times New Roman"/>
          <w:sz w:val="20"/>
        </w:rPr>
        <w:t xml:space="preserve">równolegle do krawędzi skarpy, rozpoczynając od dołu skarpy ku górze, zwracając uwagę, </w:t>
      </w:r>
      <w:r>
        <w:rPr>
          <w:rFonts w:ascii="Times New Roman" w:eastAsia="Times New Roman" w:hAnsi="Times New Roman" w:cs="Times New Roman"/>
          <w:sz w:val="20"/>
        </w:rPr>
        <w:t xml:space="preserve">aby pasmo leżące wyżej przykrywało pasmo leżące niżej, </w:t>
      </w:r>
    </w:p>
    <w:p w:rsidR="00BC01F3" w:rsidRDefault="00163E49">
      <w:pPr>
        <w:numPr>
          <w:ilvl w:val="0"/>
          <w:numId w:val="176"/>
        </w:numPr>
        <w:spacing w:after="5" w:line="269" w:lineRule="auto"/>
        <w:ind w:right="10" w:hanging="283"/>
        <w:jc w:val="both"/>
      </w:pPr>
      <w:r>
        <w:rPr>
          <w:rFonts w:ascii="Times New Roman" w:eastAsia="Times New Roman" w:hAnsi="Times New Roman" w:cs="Times New Roman"/>
          <w:sz w:val="20"/>
        </w:rPr>
        <w:t xml:space="preserve">od góry ku dołowi, rozwijając rulony po linii największego spadku z odpowiednimi zakładkami, zwykle kotwiąc je u góry i dołu skarpy w rowach kotwiących, wypełnionych zagęszczonym gruntem.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układ</w:t>
      </w:r>
      <w:r>
        <w:rPr>
          <w:rFonts w:ascii="Times New Roman" w:eastAsia="Times New Roman" w:hAnsi="Times New Roman" w:cs="Times New Roman"/>
          <w:sz w:val="20"/>
        </w:rPr>
        <w:t xml:space="preserve">aniu geosyntetyków należy unikać jakichkolwiek przeciągań lub przesunięć rozwiniętej beli, mogących spowodować uszkodzenie materiału.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Połączenia rozwiniętych rulonów powinny być wykonane zgodnie z zaleceniami producenta geotekstylii, w postaci: luźnego z</w:t>
      </w:r>
      <w:r>
        <w:rPr>
          <w:rFonts w:ascii="Times New Roman" w:eastAsia="Times New Roman" w:hAnsi="Times New Roman" w:cs="Times New Roman"/>
          <w:sz w:val="20"/>
        </w:rPr>
        <w:t xml:space="preserve">akładu o ustalonej jego szerokości lub zszycia, zgrzewania, sklejenia, klamrowania, szpilkowania itp.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Zależnie od rodzaju materiału, geosyntetyk układa się, zgodnie z instrukcją producenta, przed lub po naniesieniu humusu i obsiewie wykonanymi według pun</w:t>
      </w:r>
      <w:r>
        <w:rPr>
          <w:rFonts w:ascii="Times New Roman" w:eastAsia="Times New Roman" w:hAnsi="Times New Roman" w:cs="Times New Roman"/>
          <w:sz w:val="20"/>
        </w:rPr>
        <w:t xml:space="preserve">któw 5.2   i 5.3, lub hydroobsiewie według punktu 5.10.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5.10. Wykonanie hydroobsiewu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Hydroobsiew </w:t>
      </w:r>
      <w:r>
        <w:rPr>
          <w:rFonts w:ascii="Times New Roman" w:eastAsia="Times New Roman" w:hAnsi="Times New Roman" w:cs="Times New Roman"/>
          <w:sz w:val="20"/>
        </w:rPr>
        <w:tab/>
        <w:t xml:space="preserve">może być wykonywany wyłącznie przez </w:t>
      </w:r>
      <w:r>
        <w:rPr>
          <w:rFonts w:ascii="Times New Roman" w:eastAsia="Times New Roman" w:hAnsi="Times New Roman" w:cs="Times New Roman"/>
          <w:sz w:val="20"/>
        </w:rPr>
        <w:tab/>
        <w:t xml:space="preserve">przedsiębiorstwa posiadające doświadczenie w tej technologii umacniania skarp i rowów.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Materiały używane do hydroob</w:t>
      </w:r>
      <w:r>
        <w:rPr>
          <w:rFonts w:ascii="Times New Roman" w:eastAsia="Times New Roman" w:hAnsi="Times New Roman" w:cs="Times New Roman"/>
          <w:sz w:val="20"/>
        </w:rPr>
        <w:t xml:space="preserve">siewu powinny odpowiadać wymaganiom pktu 2,       a sprzęt - pktu 3.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Jeśli zaistnieje potrzeba wykonania odcinka próbnego (poletka doświadczalnego) to co najmniej na 40-60 dni przed rozpoczęciem robót (w zależności od rodzaju gruntu, siedliska, temperatu</w:t>
      </w:r>
      <w:r>
        <w:rPr>
          <w:rFonts w:ascii="Times New Roman" w:eastAsia="Times New Roman" w:hAnsi="Times New Roman" w:cs="Times New Roman"/>
          <w:sz w:val="20"/>
        </w:rPr>
        <w:t xml:space="preserve">ry powietrza, możliwości polewania) Wykonawca wykona taki odcinek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w celu stwierdzenia prawidłowości przyjętego składu mieszaniny do hydroobsiewu                             </w:t>
      </w:r>
    </w:p>
    <w:p w:rsidR="00BC01F3" w:rsidRDefault="00163E49">
      <w:pPr>
        <w:spacing w:after="5" w:line="269" w:lineRule="auto"/>
        <w:ind w:left="7" w:right="10" w:hanging="10"/>
        <w:jc w:val="both"/>
      </w:pPr>
      <w:r>
        <w:rPr>
          <w:rFonts w:ascii="Times New Roman" w:eastAsia="Times New Roman" w:hAnsi="Times New Roman" w:cs="Times New Roman"/>
          <w:sz w:val="20"/>
        </w:rPr>
        <w:t>i równomierności pokrycia umacnianej powierzchni trawą. Do próby Wykonawca powini</w:t>
      </w:r>
      <w:r>
        <w:rPr>
          <w:rFonts w:ascii="Times New Roman" w:eastAsia="Times New Roman" w:hAnsi="Times New Roman" w:cs="Times New Roman"/>
          <w:sz w:val="20"/>
        </w:rPr>
        <w:t xml:space="preserve">en użyć materiałów i sprzętu takich, jakie będą stosowane w czasie robót umacniających. Odcinek próbny powinien składać się co najmniej z dwóch poletek o powierzchniach min. </w:t>
      </w:r>
    </w:p>
    <w:p w:rsidR="00BC01F3" w:rsidRDefault="00163E49">
      <w:pPr>
        <w:spacing w:after="5" w:line="269" w:lineRule="auto"/>
        <w:ind w:left="7" w:right="10" w:hanging="10"/>
        <w:jc w:val="both"/>
      </w:pPr>
      <w:r>
        <w:rPr>
          <w:rFonts w:ascii="Times New Roman" w:eastAsia="Times New Roman" w:hAnsi="Times New Roman" w:cs="Times New Roman"/>
          <w:sz w:val="20"/>
        </w:rPr>
        <w:t>100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zlokalizowanych na zacienionej (np. północnej) i niezacienionej (np. południowej) skarpie.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Hydroobsiewu przy użyciu osadów ściekowych nie można wykonywać w strefach ujęć wody oraz w odległości mniejszej niż 20 m od budynków i kąpielisk.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Hydroobsiew p</w:t>
      </w:r>
      <w:r>
        <w:rPr>
          <w:rFonts w:ascii="Times New Roman" w:eastAsia="Times New Roman" w:hAnsi="Times New Roman" w:cs="Times New Roman"/>
          <w:sz w:val="20"/>
        </w:rPr>
        <w:t xml:space="preserve">owinien być wykonany możliwie w najkrótszym czasie po zakończeniu robót ziemnych, w okresie od 1 kwietnia do 15 października oraz, w razie potrzeby,  tuż po pierwszych jesiennych przymrozkach.  Hydroobsiew należy wykonywać przy obsiewie: </w:t>
      </w:r>
    </w:p>
    <w:p w:rsidR="00BC01F3" w:rsidRDefault="00163E49">
      <w:pPr>
        <w:numPr>
          <w:ilvl w:val="0"/>
          <w:numId w:val="177"/>
        </w:numPr>
        <w:spacing w:after="28" w:line="269" w:lineRule="auto"/>
        <w:ind w:right="10" w:hanging="283"/>
        <w:jc w:val="both"/>
      </w:pPr>
      <w:r>
        <w:rPr>
          <w:rFonts w:ascii="Times New Roman" w:eastAsia="Times New Roman" w:hAnsi="Times New Roman" w:cs="Times New Roman"/>
          <w:sz w:val="20"/>
        </w:rPr>
        <w:t>gruntów humusowan</w:t>
      </w:r>
      <w:r>
        <w:rPr>
          <w:rFonts w:ascii="Times New Roman" w:eastAsia="Times New Roman" w:hAnsi="Times New Roman" w:cs="Times New Roman"/>
          <w:sz w:val="20"/>
        </w:rPr>
        <w:t>ych i żyznych - z zastosowaniem uwodnionej dawki osadów ściekowych (min. 12 l/m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o zawartości  4-6% suchej masy, z dodatkiem ściółki i nasion (min. 0,03 kg/m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suchej masy), </w:t>
      </w:r>
    </w:p>
    <w:p w:rsidR="00BC01F3" w:rsidRDefault="00163E49">
      <w:pPr>
        <w:numPr>
          <w:ilvl w:val="0"/>
          <w:numId w:val="177"/>
        </w:numPr>
        <w:spacing w:after="5" w:line="269" w:lineRule="auto"/>
        <w:ind w:right="10" w:hanging="283"/>
        <w:jc w:val="both"/>
      </w:pPr>
      <w:r>
        <w:rPr>
          <w:rFonts w:ascii="Times New Roman" w:eastAsia="Times New Roman" w:hAnsi="Times New Roman" w:cs="Times New Roman"/>
          <w:sz w:val="20"/>
        </w:rPr>
        <w:t>gruntów ubogich i bezglebowych, z dawką odwodnionych osadów ściekowych zwiększoną do 30 l/m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przy zawartości 5-10% suchej masy.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Hydroobsiew w zasadzie nie wymaga podlewania w czasie kiełkowania nasion i w okresie początkowego rozwoju roślin. Podlewanie </w:t>
      </w:r>
      <w:r>
        <w:rPr>
          <w:rFonts w:ascii="Times New Roman" w:eastAsia="Times New Roman" w:hAnsi="Times New Roman" w:cs="Times New Roman"/>
          <w:sz w:val="20"/>
        </w:rPr>
        <w:t xml:space="preserve">może być potrzebne podczas długotrwałej suszy oraz ewentualnie, gdy wymagany jest szybki efekt porostu traw.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 zabiegów pielęgnacyjnych (pratotechnicznych) należy: koszenie (po wschodach), użyźnianie (np. nawozami azotowymi do 100 kg/ha) oraz ścinanie </w:t>
      </w:r>
      <w:r>
        <w:rPr>
          <w:rFonts w:ascii="Times New Roman" w:eastAsia="Times New Roman" w:hAnsi="Times New Roman" w:cs="Times New Roman"/>
          <w:sz w:val="20"/>
        </w:rPr>
        <w:t xml:space="preserve">nierówności, kęp oraz kretowisk oraz nawadnianie w okresach suszy. </w:t>
      </w:r>
    </w:p>
    <w:p w:rsidR="00BC01F3" w:rsidRDefault="00163E49">
      <w:pPr>
        <w:numPr>
          <w:ilvl w:val="0"/>
          <w:numId w:val="178"/>
        </w:numPr>
        <w:spacing w:after="252"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lastRenderedPageBreak/>
        <w:t xml:space="preserve"> Ogólne zasady kontroli jakości robót podano w OST D-M-00.00.00 „Wymagania ogólne” pkt 6.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Kontrola jakości humusowania i obsi</w:t>
      </w:r>
      <w:r>
        <w:rPr>
          <w:rFonts w:ascii="Times New Roman" w:eastAsia="Times New Roman" w:hAnsi="Times New Roman" w:cs="Times New Roman"/>
          <w:b/>
          <w:sz w:val="20"/>
        </w:rPr>
        <w:t xml:space="preserve">ania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Kontrola polega na ocenie wizualnej jakości wykonanych robót i ich zgodności z SST, oraz na sprawdzeniu daty ważności świadectwa wartości siewnej wysianej mieszanki nasion traw.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Po wzejściu roślin, łączna powierzchnia nie porośniętych miejsc nie p</w:t>
      </w:r>
      <w:r>
        <w:rPr>
          <w:rFonts w:ascii="Times New Roman" w:eastAsia="Times New Roman" w:hAnsi="Times New Roman" w:cs="Times New Roman"/>
          <w:sz w:val="20"/>
        </w:rPr>
        <w:t>owinna być większa niż 2% powierzchni obsianej skarpy, a maksymalny wymiar pojedynczych nie zatrawionych miejsc nie powinien przekraczać 0,2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Na zarośniętej powierzchni nie mogą występować wyżłobienia erozyjne ani lokalne zsuwy.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Kontrola jakości darnio</w:t>
      </w:r>
      <w:r>
        <w:rPr>
          <w:rFonts w:ascii="Times New Roman" w:eastAsia="Times New Roman" w:hAnsi="Times New Roman" w:cs="Times New Roman"/>
          <w:b/>
          <w:sz w:val="20"/>
        </w:rPr>
        <w:t xml:space="preserve">wania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Kontrola polega na sprawdzeniu czy powierzchnia darniowana jest równa i nie ma widocznych szczelin i obsunięć, czy poszczególne płaty darniny nie wyróżniają się barwą charakteryzującą jej nieprzydatność oraz czy szpilki nie wystają ponad powierzchn</w:t>
      </w:r>
      <w:r>
        <w:rPr>
          <w:rFonts w:ascii="Times New Roman" w:eastAsia="Times New Roman" w:hAnsi="Times New Roman" w:cs="Times New Roman"/>
          <w:sz w:val="20"/>
        </w:rPr>
        <w:t xml:space="preserve">ię. </w:t>
      </w:r>
    </w:p>
    <w:p w:rsidR="00BC01F3" w:rsidRDefault="00163E49">
      <w:pPr>
        <w:spacing w:after="13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Na powierzchni ok.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należy sprawdzić dokładność przylegania poszczególnych płatów darniny do siebie i do powierzchni gruntu. </w:t>
      </w:r>
    </w:p>
    <w:p w:rsidR="00BC01F3" w:rsidRDefault="00163E49">
      <w:pPr>
        <w:numPr>
          <w:ilvl w:val="1"/>
          <w:numId w:val="178"/>
        </w:numPr>
        <w:spacing w:after="88" w:line="270" w:lineRule="auto"/>
        <w:ind w:right="1" w:hanging="352"/>
        <w:jc w:val="both"/>
      </w:pPr>
      <w:r>
        <w:rPr>
          <w:rFonts w:ascii="Times New Roman" w:eastAsia="Times New Roman" w:hAnsi="Times New Roman" w:cs="Times New Roman"/>
          <w:b/>
          <w:sz w:val="20"/>
        </w:rPr>
        <w:t xml:space="preserve">Kontrola jakości brukowania </w:t>
      </w:r>
    </w:p>
    <w:p w:rsidR="00BC01F3" w:rsidRDefault="00163E49">
      <w:pPr>
        <w:spacing w:after="137"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Kontrola polega na rozebraniu ok. 1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powierzchni zabrukowanej i ponownym zabrukowaniu tym samym brukowcem. Ścisłość ułożenia uważa się za dostateczną, jeśli przy ponownym zabrukowaniu rozebranej powierzchni zostanie nie więcej niż 4% powierzchni niezabrukowanej. </w:t>
      </w:r>
    </w:p>
    <w:p w:rsidR="00BC01F3" w:rsidRDefault="00163E49">
      <w:pPr>
        <w:numPr>
          <w:ilvl w:val="1"/>
          <w:numId w:val="178"/>
        </w:numPr>
        <w:spacing w:after="0" w:line="362" w:lineRule="auto"/>
        <w:ind w:right="1" w:hanging="352"/>
        <w:jc w:val="both"/>
      </w:pPr>
      <w:r>
        <w:rPr>
          <w:rFonts w:ascii="Times New Roman" w:eastAsia="Times New Roman" w:hAnsi="Times New Roman" w:cs="Times New Roman"/>
          <w:b/>
          <w:sz w:val="20"/>
        </w:rPr>
        <w:t>Kontrola jakości umocnień ele</w:t>
      </w:r>
      <w:r>
        <w:rPr>
          <w:rFonts w:ascii="Times New Roman" w:eastAsia="Times New Roman" w:hAnsi="Times New Roman" w:cs="Times New Roman"/>
          <w:b/>
          <w:sz w:val="20"/>
        </w:rPr>
        <w:t xml:space="preserve">mentami prefabrykowanymi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Kontrola polega na sprawdzeniu: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wskaźnika zagęszczenia gruntu w korycie - zgodnego z pktem 5.7,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szerokości dna koryta - dopuszczalna odchyłka </w:t>
      </w:r>
      <w:r>
        <w:rPr>
          <w:rFonts w:ascii="Segoe UI Symbol" w:eastAsia="Segoe UI Symbol" w:hAnsi="Segoe UI Symbol" w:cs="Segoe UI Symbol"/>
          <w:sz w:val="20"/>
        </w:rPr>
        <w:t></w:t>
      </w:r>
      <w:r>
        <w:rPr>
          <w:rFonts w:ascii="Times New Roman" w:eastAsia="Times New Roman" w:hAnsi="Times New Roman" w:cs="Times New Roman"/>
          <w:sz w:val="20"/>
        </w:rPr>
        <w:t xml:space="preserve"> 2 cm,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odchylenia linii ścieku w planie od linii projektowanej - na 100 m dop</w:t>
      </w:r>
      <w:r>
        <w:rPr>
          <w:rFonts w:ascii="Times New Roman" w:eastAsia="Times New Roman" w:hAnsi="Times New Roman" w:cs="Times New Roman"/>
          <w:sz w:val="20"/>
        </w:rPr>
        <w:t xml:space="preserve">uszczalne </w:t>
      </w:r>
      <w:r>
        <w:rPr>
          <w:rFonts w:ascii="Segoe UI Symbol" w:eastAsia="Segoe UI Symbol" w:hAnsi="Segoe UI Symbol" w:cs="Segoe UI Symbol"/>
          <w:sz w:val="20"/>
        </w:rPr>
        <w:t></w:t>
      </w:r>
      <w:r>
        <w:rPr>
          <w:rFonts w:ascii="Times New Roman" w:eastAsia="Times New Roman" w:hAnsi="Times New Roman" w:cs="Times New Roman"/>
          <w:sz w:val="20"/>
        </w:rPr>
        <w:t xml:space="preserve"> 1 cm, </w:t>
      </w:r>
    </w:p>
    <w:p w:rsidR="00BC01F3" w:rsidRDefault="00163E49">
      <w:pPr>
        <w:spacing w:after="31"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równości górnej powierzchni ścieku - na 100 m dopuszczalny prześwit mierzony łatą           2 m - 1 cm, </w:t>
      </w:r>
    </w:p>
    <w:p w:rsidR="00BC01F3" w:rsidRDefault="00163E49">
      <w:pPr>
        <w:spacing w:after="9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dokładności wypełnienia szczelin między prefabrykatami - pełna głębokość.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Kontrola jakości umocnienia powierzchni biowłókniną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wykonaniem robót Wykonawca powinien przedstawić Inżynierowi atest wyrobu, stwierdzający charakterystykę, skład mieszanki nasion roślin i typ siedliska, dla którego przeznaczona jest biowłóknina.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Kontrola umocnionej powierzchni polega na wykonaniu </w:t>
      </w:r>
      <w:r>
        <w:rPr>
          <w:rFonts w:ascii="Times New Roman" w:eastAsia="Times New Roman" w:hAnsi="Times New Roman" w:cs="Times New Roman"/>
          <w:sz w:val="20"/>
        </w:rPr>
        <w:t xml:space="preserve">oględzin zewnętrznych          i badaniach zgodnych z wymaganiami PN-B-12074:1998 [4].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Kontrola jakości umocnienia powierzchni geosyntetykami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Przed wykonaniem robót Wykonawca powinien przedstawić Inżynierowi dokumenty dopuszczające wyroby budowlane (ge</w:t>
      </w:r>
      <w:r>
        <w:rPr>
          <w:rFonts w:ascii="Times New Roman" w:eastAsia="Times New Roman" w:hAnsi="Times New Roman" w:cs="Times New Roman"/>
          <w:sz w:val="20"/>
        </w:rPr>
        <w:t xml:space="preserve">osyntetyk) do obrotu i powszechnego stosowania (dotyczy aprobaty technicznej, certyfikatu, deklaracji zgodności).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Wszystkie nadesłane materiały geotekstylne należy sprawdzić w zakresie widocznych wad technologicznych i uszkodzeń mechanicznych, decydując </w:t>
      </w:r>
      <w:r>
        <w:rPr>
          <w:rFonts w:ascii="Times New Roman" w:eastAsia="Times New Roman" w:hAnsi="Times New Roman" w:cs="Times New Roman"/>
          <w:sz w:val="20"/>
        </w:rPr>
        <w:t xml:space="preserve">o ich ewentualnym zastosowaniu po usunięciu wad (np. przez nałożenie lub naszycie łat z zakładem). </w:t>
      </w:r>
    </w:p>
    <w:p w:rsidR="00BC01F3" w:rsidRDefault="00163E49">
      <w:pPr>
        <w:numPr>
          <w:ilvl w:val="2"/>
          <w:numId w:val="178"/>
        </w:numPr>
        <w:spacing w:after="111" w:line="269" w:lineRule="auto"/>
        <w:ind w:right="10" w:hanging="237"/>
        <w:jc w:val="both"/>
      </w:pPr>
      <w:r>
        <w:rPr>
          <w:rFonts w:ascii="Times New Roman" w:eastAsia="Times New Roman" w:hAnsi="Times New Roman" w:cs="Times New Roman"/>
          <w:sz w:val="20"/>
        </w:rPr>
        <w:t xml:space="preserve">czasie wykonywania robót należy sprawdzać: </w:t>
      </w:r>
    </w:p>
    <w:p w:rsidR="00BC01F3" w:rsidRDefault="00163E49">
      <w:pPr>
        <w:spacing w:after="108" w:line="269" w:lineRule="auto"/>
        <w:ind w:left="280" w:right="10" w:hanging="283"/>
        <w:jc w:val="both"/>
      </w:pPr>
      <w:r>
        <w:rPr>
          <w:rFonts w:ascii="Segoe UI Symbol" w:eastAsia="Segoe UI Symbol" w:hAnsi="Segoe UI Symbol" w:cs="Segoe UI Symbol"/>
          <w:sz w:val="37"/>
          <w:vertAlign w:val="superscript"/>
        </w:rPr>
        <w:lastRenderedPageBreak/>
        <w:t>−</w:t>
      </w:r>
      <w:r>
        <w:rPr>
          <w:rFonts w:ascii="Arial" w:eastAsia="Arial" w:hAnsi="Arial" w:cs="Arial"/>
          <w:sz w:val="24"/>
        </w:rPr>
        <w:t xml:space="preserve"> </w:t>
      </w:r>
      <w:r>
        <w:rPr>
          <w:rFonts w:ascii="Times New Roman" w:eastAsia="Times New Roman" w:hAnsi="Times New Roman" w:cs="Times New Roman"/>
          <w:sz w:val="20"/>
        </w:rPr>
        <w:t xml:space="preserve">wyrównanie podłoża i usunięcie z niego przedmiotów mogących uszkadzać geosyntetyki, </w:t>
      </w:r>
    </w:p>
    <w:p w:rsidR="00BC01F3" w:rsidRDefault="00163E49">
      <w:pPr>
        <w:spacing w:after="5" w:line="269" w:lineRule="auto"/>
        <w:ind w:left="7" w:right="10" w:hanging="10"/>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poprawność rozwijania i</w:t>
      </w:r>
      <w:r>
        <w:rPr>
          <w:rFonts w:ascii="Times New Roman" w:eastAsia="Times New Roman" w:hAnsi="Times New Roman" w:cs="Times New Roman"/>
          <w:sz w:val="20"/>
        </w:rPr>
        <w:t xml:space="preserve"> mocowania rulonów geosyntetyków oraz ich układania i łączenia, zgodnie z ew. projektem (rysunkiem) układania, </w:t>
      </w: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naniesienie humusu i obsianie trawą lub wykonanie hydroobsiewu,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równomierność zadarnienia i równość powierzchni umocnionej.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Jakość wykonan</w:t>
      </w:r>
      <w:r>
        <w:rPr>
          <w:rFonts w:ascii="Times New Roman" w:eastAsia="Times New Roman" w:hAnsi="Times New Roman" w:cs="Times New Roman"/>
          <w:sz w:val="20"/>
        </w:rPr>
        <w:t xml:space="preserve">ego umocnienia powinna odpowiadać wymaganiom punktów 2 i 5 specyfikacji, instrukcji producenta i aprobaty technicznej.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Kontrola jakości wykonania hydroobsiewu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wykonaniem robót Wykonawca powinien przedstawić Inżynierowi wyniki badań składników mies</w:t>
      </w:r>
      <w:r>
        <w:rPr>
          <w:rFonts w:ascii="Times New Roman" w:eastAsia="Times New Roman" w:hAnsi="Times New Roman" w:cs="Times New Roman"/>
          <w:sz w:val="20"/>
        </w:rPr>
        <w:t xml:space="preserve">zaniny do hydroobsiewu z gruntem lub wyniki z wykonanego odcinka próbnego.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Kontrola wykonanego hydroobsiewu powinna odpowiadać wymaganiom określonym w PN-B-12099:1997 [5], z tym że ocenę udania się zasiewu należy przeprowadzić, gdy trawy są w fazie co na</w:t>
      </w:r>
      <w:r>
        <w:rPr>
          <w:rFonts w:ascii="Times New Roman" w:eastAsia="Times New Roman" w:hAnsi="Times New Roman" w:cs="Times New Roman"/>
          <w:sz w:val="20"/>
        </w:rPr>
        <w:t xml:space="preserve">jmniej trzech lub czterech listków. Wówczas zasiana roślinność powinna być rozmieszczona równomiernie na powierzchni gruntu, pokrywając go nie mniej niż 60% na skarpach o pochyleniu 1:2 oraz 80% na skarpach o pochyleniu 1:1,5 i bardziej stromych. </w:t>
      </w:r>
    </w:p>
    <w:p w:rsidR="00BC01F3" w:rsidRDefault="00163E49">
      <w:pPr>
        <w:numPr>
          <w:ilvl w:val="2"/>
          <w:numId w:val="178"/>
        </w:numPr>
        <w:spacing w:after="257" w:line="269" w:lineRule="auto"/>
        <w:ind w:right="10" w:hanging="237"/>
        <w:jc w:val="both"/>
      </w:pPr>
      <w:r>
        <w:rPr>
          <w:rFonts w:ascii="Times New Roman" w:eastAsia="Times New Roman" w:hAnsi="Times New Roman" w:cs="Times New Roman"/>
          <w:sz w:val="20"/>
        </w:rPr>
        <w:t xml:space="preserve">przypadku trudności z określeniem gęstości porostu przez oględziny, należy  przeprowadzać badania z zastosowaniem ramki Webera w dziesięciu losowo wybranych miejscach. </w:t>
      </w:r>
    </w:p>
    <w:p w:rsidR="00BC01F3" w:rsidRDefault="00163E49">
      <w:pPr>
        <w:numPr>
          <w:ilvl w:val="0"/>
          <w:numId w:val="178"/>
        </w:numPr>
        <w:spacing w:after="254" w:line="270" w:lineRule="auto"/>
        <w:ind w:right="1" w:hanging="201"/>
        <w:jc w:val="both"/>
      </w:pPr>
      <w:r>
        <w:rPr>
          <w:rFonts w:ascii="Times New Roman" w:eastAsia="Times New Roman" w:hAnsi="Times New Roman" w:cs="Times New Roman"/>
          <w:b/>
          <w:sz w:val="20"/>
        </w:rPr>
        <w:t xml:space="preserve">OBMIAR ROBÓT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w:t>
      </w:r>
      <w:r>
        <w:rPr>
          <w:rFonts w:ascii="Times New Roman" w:eastAsia="Times New Roman" w:hAnsi="Times New Roman" w:cs="Times New Roman"/>
          <w:sz w:val="20"/>
        </w:rPr>
        <w:t xml:space="preserve">M-00.00.00 „Wymagania ogólne” pkt 7. </w:t>
      </w:r>
    </w:p>
    <w:p w:rsidR="00BC01F3" w:rsidRDefault="00163E49">
      <w:pPr>
        <w:numPr>
          <w:ilvl w:val="1"/>
          <w:numId w:val="178"/>
        </w:numPr>
        <w:spacing w:after="5" w:line="401" w:lineRule="auto"/>
        <w:ind w:right="1" w:hanging="352"/>
        <w:jc w:val="both"/>
      </w:pPr>
      <w:r>
        <w:rPr>
          <w:rFonts w:ascii="Times New Roman" w:eastAsia="Times New Roman" w:hAnsi="Times New Roman" w:cs="Times New Roman"/>
          <w:b/>
          <w:sz w:val="20"/>
        </w:rPr>
        <w:t xml:space="preserve">Jednostka obmiarowa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w:t>
      </w:r>
    </w:p>
    <w:p w:rsidR="00BC01F3" w:rsidRDefault="00163E49">
      <w:pPr>
        <w:spacing w:after="5" w:line="272" w:lineRule="auto"/>
        <w:ind w:left="268"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(metr kwadratowy) powierzchni skarp i rowów umocnionych przez humusowanie, obsianie, darniowanie, brukowanie, hydroobsiew oraz umocnienie biowłókniną               </w:t>
      </w:r>
      <w:r>
        <w:rPr>
          <w:rFonts w:ascii="Times New Roman" w:eastAsia="Times New Roman" w:hAnsi="Times New Roman" w:cs="Times New Roman"/>
          <w:sz w:val="20"/>
        </w:rPr>
        <w:t xml:space="preserve">     i geosyntetykami, </w:t>
      </w:r>
    </w:p>
    <w:p w:rsidR="00BC01F3" w:rsidRDefault="00163E49">
      <w:pPr>
        <w:spacing w:after="218"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 (metr) ułożonego ścieku z elementów prefabrykowanych. </w:t>
      </w:r>
    </w:p>
    <w:p w:rsidR="00BC01F3" w:rsidRDefault="00163E49">
      <w:pPr>
        <w:numPr>
          <w:ilvl w:val="0"/>
          <w:numId w:val="178"/>
        </w:numPr>
        <w:spacing w:after="127" w:line="270" w:lineRule="auto"/>
        <w:ind w:right="1" w:hanging="201"/>
        <w:jc w:val="both"/>
      </w:pPr>
      <w:r>
        <w:rPr>
          <w:rFonts w:ascii="Times New Roman" w:eastAsia="Times New Roman" w:hAnsi="Times New Roman" w:cs="Times New Roman"/>
          <w:b/>
          <w:sz w:val="20"/>
        </w:rPr>
        <w:t xml:space="preserve">ODBIÓR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D-M-00.00.00 „Wymagania ogólne” pkt 8. </w:t>
      </w:r>
    </w:p>
    <w:p w:rsidR="00BC01F3" w:rsidRDefault="00163E49">
      <w:pPr>
        <w:spacing w:after="256"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Roboty uznaje się za wykonane zgodnie z dokumentacją projektową, SST                        i wymaganiami Inżyniera, jeżeli wszystkie pomiary i badania z zachowaniem tolerancji wg pktu 6 dały wyniki pozytywne. </w:t>
      </w:r>
    </w:p>
    <w:p w:rsidR="00BC01F3" w:rsidRDefault="00163E49">
      <w:pPr>
        <w:numPr>
          <w:ilvl w:val="0"/>
          <w:numId w:val="178"/>
        </w:numPr>
        <w:spacing w:after="254" w:line="270" w:lineRule="auto"/>
        <w:ind w:right="1" w:hanging="201"/>
        <w:jc w:val="both"/>
      </w:pPr>
      <w:r>
        <w:rPr>
          <w:rFonts w:ascii="Times New Roman" w:eastAsia="Times New Roman" w:hAnsi="Times New Roman" w:cs="Times New Roman"/>
          <w:b/>
          <w:sz w:val="20"/>
        </w:rPr>
        <w:t xml:space="preserve">PODSTAWA PŁATNOŚCI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178"/>
        </w:numPr>
        <w:spacing w:after="127"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Cena wykonania 1m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umocnienia skarp i rowów przez humusowanie, obsianie, brukowan</w:t>
      </w:r>
      <w:r>
        <w:rPr>
          <w:rFonts w:ascii="Times New Roman" w:eastAsia="Times New Roman" w:hAnsi="Times New Roman" w:cs="Times New Roman"/>
          <w:sz w:val="20"/>
        </w:rPr>
        <w:t xml:space="preserve">ie, hydroobsiew oraz umocnienie biowłókniną i geosyntetykami obejmuje: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pomiarowe i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i wbudowanie materiałów,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pielęgnacja spoin,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uporządkowanie terenu, </w:t>
      </w:r>
    </w:p>
    <w:p w:rsidR="00BC01F3" w:rsidRDefault="00163E49">
      <w:pPr>
        <w:spacing w:after="5" w:line="269" w:lineRule="auto"/>
        <w:ind w:left="7" w:right="433"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przeprowadzenie badań i pomiarów wymaganych w specyf</w:t>
      </w:r>
      <w:r>
        <w:rPr>
          <w:rFonts w:ascii="Times New Roman" w:eastAsia="Times New Roman" w:hAnsi="Times New Roman" w:cs="Times New Roman"/>
          <w:sz w:val="20"/>
        </w:rPr>
        <w:t xml:space="preserve">ikacji technicznej.  </w:t>
      </w:r>
      <w:r>
        <w:rPr>
          <w:rFonts w:ascii="Times New Roman" w:eastAsia="Times New Roman" w:hAnsi="Times New Roman" w:cs="Times New Roman"/>
          <w:sz w:val="20"/>
        </w:rPr>
        <w:tab/>
        <w:t xml:space="preserve">Cena 1 m ułożonego ścieku z elementów prefabrykowanych obejmuje: </w:t>
      </w:r>
    </w:p>
    <w:p w:rsidR="00BC01F3" w:rsidRDefault="00163E49">
      <w:pPr>
        <w:spacing w:after="5" w:line="269" w:lineRule="auto"/>
        <w:ind w:left="7" w:right="390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pomiarowe i przygotowawcze,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wykonanie koryta,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i wbudowanie materiałów,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ułożenie prefabrykatów,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pielęgnacja spoin,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uporządkowanie terenu, </w:t>
      </w:r>
    </w:p>
    <w:p w:rsidR="00BC01F3" w:rsidRDefault="00163E49">
      <w:pPr>
        <w:spacing w:after="21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badań i pomiarów wymaganych w specyfikacji technicznej. </w:t>
      </w:r>
    </w:p>
    <w:p w:rsidR="00BC01F3" w:rsidRDefault="00163E49">
      <w:pPr>
        <w:numPr>
          <w:ilvl w:val="0"/>
          <w:numId w:val="179"/>
        </w:numPr>
        <w:spacing w:after="210"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0" w:line="270" w:lineRule="auto"/>
        <w:ind w:left="-5" w:right="1" w:hanging="10"/>
        <w:jc w:val="both"/>
      </w:pPr>
      <w:r>
        <w:rPr>
          <w:rFonts w:ascii="Times New Roman" w:eastAsia="Times New Roman" w:hAnsi="Times New Roman" w:cs="Times New Roman"/>
          <w:b/>
          <w:sz w:val="20"/>
        </w:rPr>
        <w:t xml:space="preserve">10.1. Normy </w:t>
      </w:r>
    </w:p>
    <w:tbl>
      <w:tblPr>
        <w:tblStyle w:val="TableGrid"/>
        <w:tblW w:w="7348" w:type="dxa"/>
        <w:tblInd w:w="0" w:type="dxa"/>
        <w:tblCellMar>
          <w:top w:w="0" w:type="dxa"/>
          <w:left w:w="0" w:type="dxa"/>
          <w:bottom w:w="0" w:type="dxa"/>
          <w:right w:w="0" w:type="dxa"/>
        </w:tblCellMar>
        <w:tblLook w:val="04A0" w:firstRow="1" w:lastRow="0" w:firstColumn="1" w:lastColumn="0" w:noHBand="0" w:noVBand="1"/>
      </w:tblPr>
      <w:tblGrid>
        <w:gridCol w:w="2184"/>
        <w:gridCol w:w="5115"/>
        <w:gridCol w:w="49"/>
      </w:tblGrid>
      <w:tr w:rsidR="00BC01F3">
        <w:trPr>
          <w:gridAfter w:val="1"/>
          <w:wAfter w:w="49" w:type="dxa"/>
          <w:trHeight w:val="225"/>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1.   PN-B-11104:1960 </w:t>
            </w:r>
          </w:p>
        </w:tc>
        <w:tc>
          <w:tcPr>
            <w:tcW w:w="5151"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Materiały kamienne. Brukowiec </w:t>
            </w:r>
          </w:p>
        </w:tc>
      </w:tr>
      <w:tr w:rsidR="00BC01F3">
        <w:trPr>
          <w:gridAfter w:val="1"/>
          <w:wAfter w:w="49" w:type="dxa"/>
          <w:trHeight w:val="461"/>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2.   PN-B-11111:1996 </w:t>
            </w:r>
          </w:p>
        </w:tc>
        <w:tc>
          <w:tcPr>
            <w:tcW w:w="515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0"/>
              </w:rPr>
              <w:t xml:space="preserve">Kruszywa mineralne. Kruszywo naturalne do nawierzchni drogowych. Żwir i mieszanka </w:t>
            </w:r>
          </w:p>
        </w:tc>
      </w:tr>
      <w:tr w:rsidR="00BC01F3">
        <w:trPr>
          <w:gridAfter w:val="1"/>
          <w:wAfter w:w="49" w:type="dxa"/>
          <w:trHeight w:val="458"/>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3.   PN-B-11113:1996 </w:t>
            </w:r>
          </w:p>
        </w:tc>
        <w:tc>
          <w:tcPr>
            <w:tcW w:w="515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0"/>
              </w:rPr>
              <w:t xml:space="preserve">Kruszywa mineralne. Kruszywa naturalne do nawierzchni drogowych. Piasek </w:t>
            </w:r>
          </w:p>
        </w:tc>
      </w:tr>
      <w:tr w:rsidR="00BC01F3">
        <w:trPr>
          <w:gridAfter w:val="1"/>
          <w:wAfter w:w="49" w:type="dxa"/>
          <w:trHeight w:val="461"/>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4.   PN-B-12074:1998 </w:t>
            </w:r>
          </w:p>
        </w:tc>
        <w:tc>
          <w:tcPr>
            <w:tcW w:w="515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0"/>
              </w:rPr>
              <w:t>Urządzenia wodno-</w:t>
            </w:r>
            <w:r>
              <w:rPr>
                <w:rFonts w:ascii="Times New Roman" w:eastAsia="Times New Roman" w:hAnsi="Times New Roman" w:cs="Times New Roman"/>
                <w:sz w:val="20"/>
              </w:rPr>
              <w:t xml:space="preserve">melioracyjne. Umacnianie i zadarnianie powierzchni biowłókniną. Wymagania i badania przy odbiorze </w:t>
            </w:r>
          </w:p>
        </w:tc>
      </w:tr>
      <w:tr w:rsidR="00BC01F3">
        <w:trPr>
          <w:gridAfter w:val="1"/>
          <w:wAfter w:w="49" w:type="dxa"/>
          <w:trHeight w:val="225"/>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5.   PN-B-12099:1997 </w:t>
            </w:r>
          </w:p>
        </w:tc>
        <w:tc>
          <w:tcPr>
            <w:tcW w:w="515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0"/>
              </w:rPr>
              <w:t xml:space="preserve">Zagospodarowanie pomelioracyjne. Wymagania i metody </w:t>
            </w:r>
          </w:p>
        </w:tc>
      </w:tr>
      <w:tr w:rsidR="00BC01F3">
        <w:tblPrEx>
          <w:tblCellMar>
            <w:top w:w="4" w:type="dxa"/>
          </w:tblCellMar>
        </w:tblPrEx>
        <w:trPr>
          <w:trHeight w:val="225"/>
        </w:trPr>
        <w:tc>
          <w:tcPr>
            <w:tcW w:w="2197" w:type="dxa"/>
            <w:tcBorders>
              <w:top w:val="nil"/>
              <w:left w:val="nil"/>
              <w:bottom w:val="nil"/>
              <w:right w:val="nil"/>
            </w:tcBorders>
          </w:tcPr>
          <w:p w:rsidR="00BC01F3" w:rsidRDefault="00BC01F3"/>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badań </w:t>
            </w:r>
          </w:p>
        </w:tc>
      </w:tr>
      <w:tr w:rsidR="00BC01F3">
        <w:tblPrEx>
          <w:tblCellMar>
            <w:top w:w="4" w:type="dxa"/>
          </w:tblCellMar>
        </w:tblPrEx>
        <w:trPr>
          <w:trHeight w:val="230"/>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6.   PN-B-14501:1990 </w:t>
            </w:r>
          </w:p>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Zaprawy budowlane zwykłe </w:t>
            </w:r>
          </w:p>
        </w:tc>
      </w:tr>
      <w:tr w:rsidR="00BC01F3">
        <w:tblPrEx>
          <w:tblCellMar>
            <w:top w:w="4" w:type="dxa"/>
          </w:tblCellMar>
        </w:tblPrEx>
        <w:trPr>
          <w:trHeight w:val="461"/>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7.   PN-B-</w:t>
            </w:r>
            <w:r>
              <w:rPr>
                <w:rFonts w:ascii="Times New Roman" w:eastAsia="Times New Roman" w:hAnsi="Times New Roman" w:cs="Times New Roman"/>
                <w:sz w:val="20"/>
              </w:rPr>
              <w:t xml:space="preserve">19701:1997 </w:t>
            </w:r>
          </w:p>
        </w:tc>
        <w:tc>
          <w:tcPr>
            <w:tcW w:w="5200" w:type="dxa"/>
            <w:gridSpan w:val="2"/>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0"/>
              </w:rPr>
              <w:t xml:space="preserve">Cement. Cement powszechnego użytku. Skład, wymagania  i ocena zgodności </w:t>
            </w:r>
          </w:p>
        </w:tc>
      </w:tr>
      <w:tr w:rsidR="00BC01F3">
        <w:tblPrEx>
          <w:tblCellMar>
            <w:top w:w="4" w:type="dxa"/>
          </w:tblCellMar>
        </w:tblPrEx>
        <w:trPr>
          <w:trHeight w:val="460"/>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8.   PN-P-85012:1992 </w:t>
            </w:r>
          </w:p>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Wyroby powroźnicze. Sznurek polipropylenowy do maszyn rolniczych </w:t>
            </w:r>
          </w:p>
        </w:tc>
      </w:tr>
      <w:tr w:rsidR="00BC01F3">
        <w:tblPrEx>
          <w:tblCellMar>
            <w:top w:w="4" w:type="dxa"/>
          </w:tblCellMar>
        </w:tblPrEx>
        <w:trPr>
          <w:trHeight w:val="229"/>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  9.   PN-R-65023:1999 </w:t>
            </w:r>
          </w:p>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Materiał siewny. Nasiona roślin rolniczych </w:t>
            </w:r>
          </w:p>
        </w:tc>
      </w:tr>
      <w:tr w:rsidR="00BC01F3">
        <w:tblPrEx>
          <w:tblCellMar>
            <w:top w:w="4" w:type="dxa"/>
          </w:tblCellMar>
        </w:tblPrEx>
        <w:trPr>
          <w:trHeight w:val="230"/>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10.   PN-S</w:t>
            </w:r>
            <w:r>
              <w:rPr>
                <w:rFonts w:ascii="Times New Roman" w:eastAsia="Times New Roman" w:hAnsi="Times New Roman" w:cs="Times New Roman"/>
                <w:sz w:val="20"/>
              </w:rPr>
              <w:t xml:space="preserve">-02205:1998 </w:t>
            </w:r>
          </w:p>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Drogi samochodowe. Roboty ziemne. Wymagania i badania </w:t>
            </w:r>
          </w:p>
        </w:tc>
      </w:tr>
      <w:tr w:rsidR="00BC01F3">
        <w:tblPrEx>
          <w:tblCellMar>
            <w:top w:w="4" w:type="dxa"/>
          </w:tblCellMar>
        </w:tblPrEx>
        <w:trPr>
          <w:trHeight w:val="231"/>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11.   PN-S-96035:1997 </w:t>
            </w:r>
          </w:p>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Drogi samochodowe. Popioły lotne </w:t>
            </w:r>
          </w:p>
        </w:tc>
      </w:tr>
      <w:tr w:rsidR="00BC01F3">
        <w:tblPrEx>
          <w:tblCellMar>
            <w:top w:w="4" w:type="dxa"/>
          </w:tblCellMar>
        </w:tblPrEx>
        <w:trPr>
          <w:trHeight w:val="231"/>
        </w:trPr>
        <w:tc>
          <w:tcPr>
            <w:tcW w:w="2197" w:type="dxa"/>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12.   BN-88/6731-08 </w:t>
            </w:r>
          </w:p>
        </w:tc>
        <w:tc>
          <w:tcPr>
            <w:tcW w:w="5200" w:type="dxa"/>
            <w:gridSpan w:val="2"/>
            <w:tcBorders>
              <w:top w:val="nil"/>
              <w:left w:val="nil"/>
              <w:bottom w:val="nil"/>
              <w:right w:val="nil"/>
            </w:tcBorders>
          </w:tcPr>
          <w:p w:rsidR="00BC01F3" w:rsidRDefault="00163E49">
            <w:pPr>
              <w:spacing w:after="0"/>
            </w:pPr>
            <w:r>
              <w:rPr>
                <w:rFonts w:ascii="Times New Roman" w:eastAsia="Times New Roman" w:hAnsi="Times New Roman" w:cs="Times New Roman"/>
                <w:sz w:val="20"/>
              </w:rPr>
              <w:t xml:space="preserve">Cement. Transport i przechowywanie </w:t>
            </w:r>
          </w:p>
        </w:tc>
      </w:tr>
      <w:tr w:rsidR="00BC01F3">
        <w:tblPrEx>
          <w:tblCellMar>
            <w:top w:w="4" w:type="dxa"/>
          </w:tblCellMar>
        </w:tblPrEx>
        <w:trPr>
          <w:trHeight w:val="1034"/>
        </w:trPr>
        <w:tc>
          <w:tcPr>
            <w:tcW w:w="2197" w:type="dxa"/>
            <w:tcBorders>
              <w:top w:val="nil"/>
              <w:left w:val="nil"/>
              <w:bottom w:val="nil"/>
              <w:right w:val="nil"/>
            </w:tcBorders>
          </w:tcPr>
          <w:p w:rsidR="00BC01F3" w:rsidRDefault="00163E49">
            <w:pPr>
              <w:spacing w:after="601"/>
            </w:pPr>
            <w:r>
              <w:rPr>
                <w:rFonts w:ascii="Times New Roman" w:eastAsia="Times New Roman" w:hAnsi="Times New Roman" w:cs="Times New Roman"/>
                <w:sz w:val="20"/>
              </w:rPr>
              <w:t xml:space="preserve">13.   BN-80/6775-03/04 </w:t>
            </w:r>
          </w:p>
          <w:p w:rsidR="00BC01F3" w:rsidRDefault="00163E49">
            <w:pPr>
              <w:spacing w:after="0"/>
            </w:pPr>
            <w:r>
              <w:rPr>
                <w:rFonts w:ascii="Times New Roman" w:eastAsia="Times New Roman" w:hAnsi="Times New Roman" w:cs="Times New Roman"/>
                <w:b/>
                <w:sz w:val="20"/>
              </w:rPr>
              <w:t xml:space="preserve">10.2. Inne materiały </w:t>
            </w:r>
          </w:p>
        </w:tc>
        <w:tc>
          <w:tcPr>
            <w:tcW w:w="5200" w:type="dxa"/>
            <w:gridSpan w:val="2"/>
            <w:tcBorders>
              <w:top w:val="nil"/>
              <w:left w:val="nil"/>
              <w:bottom w:val="nil"/>
              <w:right w:val="nil"/>
            </w:tcBorders>
          </w:tcPr>
          <w:p w:rsidR="00BC01F3" w:rsidRDefault="00163E49">
            <w:pPr>
              <w:spacing w:after="0"/>
              <w:ind w:right="99"/>
              <w:jc w:val="both"/>
            </w:pPr>
            <w:r>
              <w:rPr>
                <w:rFonts w:ascii="Times New Roman" w:eastAsia="Times New Roman" w:hAnsi="Times New Roman" w:cs="Times New Roman"/>
                <w:sz w:val="20"/>
              </w:rPr>
              <w:t xml:space="preserve">Prefabrykaty budowlane z betonu. Elementy nawierzchni dróg, ulic, parkingów i torowisk tramwajowych. Krawężniki  i obrzeża chodnikowe </w:t>
            </w:r>
          </w:p>
        </w:tc>
      </w:tr>
    </w:tbl>
    <w:p w:rsidR="00BC01F3" w:rsidRDefault="00163E49">
      <w:pPr>
        <w:numPr>
          <w:ilvl w:val="0"/>
          <w:numId w:val="180"/>
        </w:numPr>
        <w:spacing w:after="5" w:line="269" w:lineRule="auto"/>
        <w:ind w:right="10" w:hanging="334"/>
        <w:jc w:val="both"/>
      </w:pPr>
      <w:r>
        <w:rPr>
          <w:rFonts w:ascii="Times New Roman" w:eastAsia="Times New Roman" w:hAnsi="Times New Roman" w:cs="Times New Roman"/>
          <w:sz w:val="20"/>
        </w:rPr>
        <w:t xml:space="preserve">Katalog powtarzalnych elementów drogowych (KPED), Transprojekt-Warszawa, 1979. </w:t>
      </w:r>
    </w:p>
    <w:p w:rsidR="00BC01F3" w:rsidRDefault="00163E49">
      <w:pPr>
        <w:numPr>
          <w:ilvl w:val="0"/>
          <w:numId w:val="180"/>
        </w:numPr>
        <w:spacing w:after="5" w:line="269" w:lineRule="auto"/>
        <w:ind w:right="10" w:hanging="334"/>
        <w:jc w:val="both"/>
      </w:pPr>
      <w:r>
        <w:rPr>
          <w:rFonts w:ascii="Times New Roman" w:eastAsia="Times New Roman" w:hAnsi="Times New Roman" w:cs="Times New Roman"/>
          <w:sz w:val="20"/>
        </w:rPr>
        <w:t xml:space="preserve">Warunki techniczne. Drogowe kationowe emulsje asfaltowe EmA-99. Informacje, instrukcje - zeszyt 60, IBDiM, Warszawa, 1999. </w:t>
      </w:r>
    </w:p>
    <w:p w:rsidR="00BC01F3" w:rsidRDefault="00163E49">
      <w:pPr>
        <w:spacing w:after="41"/>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BC01F3">
      <w:pPr>
        <w:sectPr w:rsidR="00BC01F3">
          <w:headerReference w:type="even" r:id="rId66"/>
          <w:headerReference w:type="default" r:id="rId67"/>
          <w:headerReference w:type="first" r:id="rId68"/>
          <w:pgSz w:w="11906" w:h="16841"/>
          <w:pgMar w:top="2048" w:right="2264" w:bottom="1529" w:left="2268" w:header="708" w:footer="708" w:gutter="0"/>
          <w:pgNumType w:start="1"/>
          <w:cols w:space="708"/>
          <w:titlePg/>
        </w:sectPr>
      </w:pPr>
    </w:p>
    <w:p w:rsidR="00BC01F3" w:rsidRDefault="00163E49">
      <w:pPr>
        <w:spacing w:after="0"/>
        <w:ind w:left="18"/>
        <w:jc w:val="center"/>
      </w:pPr>
      <w:r>
        <w:rPr>
          <w:rFonts w:ascii="Times New Roman" w:eastAsia="Times New Roman" w:hAnsi="Times New Roman" w:cs="Times New Roman"/>
          <w:b/>
          <w:sz w:val="28"/>
        </w:rPr>
        <w:lastRenderedPageBreak/>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82" w:right="124"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3"/>
        <w:ind w:left="85" w:right="126" w:hanging="10"/>
        <w:jc w:val="center"/>
      </w:pPr>
      <w:r>
        <w:rPr>
          <w:rFonts w:ascii="Times New Roman" w:eastAsia="Times New Roman" w:hAnsi="Times New Roman" w:cs="Times New Roman"/>
          <w:b/>
          <w:sz w:val="28"/>
        </w:rPr>
        <w:t xml:space="preserve">D – 05.03.05b  </w:t>
      </w:r>
    </w:p>
    <w:p w:rsidR="00BC01F3" w:rsidRDefault="00163E49">
      <w:pPr>
        <w:spacing w:after="0"/>
        <w:ind w:left="21"/>
        <w:jc w:val="cente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ab/>
        <w:t xml:space="preserve"> </w:t>
      </w:r>
    </w:p>
    <w:p w:rsidR="00BC01F3" w:rsidRDefault="00163E49">
      <w:pPr>
        <w:spacing w:after="0" w:line="270" w:lineRule="auto"/>
        <w:ind w:left="1735" w:hanging="338"/>
      </w:pPr>
      <w:r>
        <w:rPr>
          <w:rFonts w:ascii="Times New Roman" w:eastAsia="Times New Roman" w:hAnsi="Times New Roman" w:cs="Times New Roman"/>
          <w:b/>
          <w:sz w:val="28"/>
        </w:rPr>
        <w:t xml:space="preserve">NAWIERZCHNIA  Z  BETONU ASFALTOWEGO. WARSTWA WIĄŻĄCA i WYRÓWNAWCZA </w:t>
      </w:r>
    </w:p>
    <w:p w:rsidR="00BC01F3" w:rsidRDefault="00163E49">
      <w:pPr>
        <w:spacing w:after="3"/>
        <w:ind w:left="85" w:right="126" w:hanging="10"/>
        <w:jc w:val="center"/>
      </w:pPr>
      <w:r>
        <w:rPr>
          <w:rFonts w:ascii="Times New Roman" w:eastAsia="Times New Roman" w:hAnsi="Times New Roman" w:cs="Times New Roman"/>
          <w:b/>
          <w:sz w:val="28"/>
        </w:rPr>
        <w:t xml:space="preserve">wg WT-1 i WT-2 </w:t>
      </w:r>
    </w:p>
    <w:p w:rsidR="00BC01F3" w:rsidRDefault="00163E49">
      <w:pPr>
        <w:spacing w:after="0"/>
        <w:ind w:left="16"/>
        <w:jc w:val="center"/>
      </w:pPr>
      <w:r>
        <w:rPr>
          <w:rFonts w:ascii="Times New Roman" w:eastAsia="Times New Roman" w:hAnsi="Times New Roman" w:cs="Times New Roman"/>
          <w:b/>
          <w:sz w:val="27"/>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18"/>
        <w:jc w:val="center"/>
      </w:pPr>
      <w:r>
        <w:rPr>
          <w:rFonts w:ascii="Times New Roman" w:eastAsia="Times New Roman" w:hAnsi="Times New Roman" w:cs="Times New Roman"/>
          <w:b/>
          <w:sz w:val="28"/>
        </w:rPr>
        <w:t xml:space="preserve"> </w:t>
      </w:r>
    </w:p>
    <w:p w:rsidR="00BC01F3" w:rsidRDefault="00163E49">
      <w:pPr>
        <w:spacing w:after="0"/>
        <w:ind w:left="8"/>
        <w:jc w:val="center"/>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301"/>
        <w:ind w:left="134"/>
      </w:pPr>
      <w:r>
        <w:rPr>
          <w:noProof/>
        </w:rPr>
        <mc:AlternateContent>
          <mc:Choice Requires="wpg">
            <w:drawing>
              <wp:inline distT="0" distB="0" distL="0" distR="0">
                <wp:extent cx="5616829" cy="9144"/>
                <wp:effectExtent l="0" t="0" r="0" b="0"/>
                <wp:docPr id="566218" name="Group 566218"/>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055" name="Shape 716055"/>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E4A0269" id="Group 566218"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">
                <v:shape id="Shape 716055"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0VZsgA&#10;AADfAAAADwAAAGRycy9kb3ducmV2LnhtbESP0WoCMRRE3wv9h3ALvtXslmplNYoWikIrxdUPuGyu&#10;u4ubm5hE3fbrm0Khj8PMnGFmi9504ko+tJYV5MMMBHFldcu1gsP+7XECIkRkjZ1lUvBFARbz+7sZ&#10;FtreeEfXMtYiQTgUqKCJ0RVShqohg2FoHXHyjtYbjEn6WmqPtwQ3nXzKsrE02HJaaNDRa0PVqbwY&#10;BedPX2/dYfW+dqvz9wfnevlcaqUGD/1yCiJSH//Df+2NVvCSj7PRCH7/pC8g5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nRVm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85" w:hanging="10"/>
        <w:jc w:val="center"/>
      </w:pPr>
      <w:r>
        <w:rPr>
          <w:rFonts w:ascii="Times New Roman" w:eastAsia="Times New Roman" w:hAnsi="Times New Roman" w:cs="Times New Roman"/>
          <w:b/>
          <w:sz w:val="24"/>
        </w:rPr>
        <w:t xml:space="preserve">SPIS TREŚCI </w:t>
      </w:r>
    </w:p>
    <w:p w:rsidR="00BC01F3" w:rsidRDefault="00163E49">
      <w:pPr>
        <w:spacing w:after="5" w:line="249" w:lineRule="auto"/>
        <w:ind w:left="286" w:hanging="10"/>
        <w:jc w:val="both"/>
      </w:pPr>
      <w:r>
        <w:rPr>
          <w:rFonts w:ascii="Times New Roman" w:eastAsia="Times New Roman" w:hAnsi="Times New Roman" w:cs="Times New Roman"/>
          <w:b/>
          <w:sz w:val="24"/>
        </w:rPr>
        <w:t>1. WSTĘP ........................................................................................................................... 2</w:t>
      </w:r>
      <w:r>
        <w:t xml:space="preserve"> </w:t>
      </w:r>
      <w:r>
        <w:rPr>
          <w:rFonts w:ascii="Times New Roman" w:eastAsia="Times New Roman" w:hAnsi="Times New Roman" w:cs="Times New Roman"/>
          <w:b/>
          <w:sz w:val="24"/>
        </w:rPr>
        <w:t xml:space="preserve">2. MATERIAŁY </w:t>
      </w:r>
      <w:r>
        <w:rPr>
          <w:rFonts w:ascii="Times New Roman" w:eastAsia="Times New Roman" w:hAnsi="Times New Roman" w:cs="Times New Roman"/>
          <w:b/>
          <w:sz w:val="24"/>
        </w:rPr>
        <w:t>................................................................................................................ 4</w:t>
      </w:r>
      <w:r>
        <w:t xml:space="preserve"> </w:t>
      </w:r>
    </w:p>
    <w:p w:rsidR="00BC01F3" w:rsidRDefault="00163E49">
      <w:pPr>
        <w:numPr>
          <w:ilvl w:val="0"/>
          <w:numId w:val="181"/>
        </w:numPr>
        <w:spacing w:after="10" w:line="249" w:lineRule="auto"/>
        <w:ind w:hanging="240"/>
        <w:jc w:val="both"/>
      </w:pPr>
      <w:r>
        <w:rPr>
          <w:rFonts w:ascii="Times New Roman" w:eastAsia="Times New Roman" w:hAnsi="Times New Roman" w:cs="Times New Roman"/>
          <w:b/>
          <w:sz w:val="24"/>
        </w:rPr>
        <w:t>SPRZĘT ........................................................................................................................ 19</w:t>
      </w:r>
      <w:r>
        <w:t xml:space="preserve"> </w:t>
      </w:r>
    </w:p>
    <w:p w:rsidR="00BC01F3" w:rsidRDefault="00163E49">
      <w:pPr>
        <w:numPr>
          <w:ilvl w:val="0"/>
          <w:numId w:val="181"/>
        </w:numPr>
        <w:spacing w:after="10" w:line="249" w:lineRule="auto"/>
        <w:ind w:hanging="240"/>
        <w:jc w:val="both"/>
      </w:pPr>
      <w:r>
        <w:rPr>
          <w:rFonts w:ascii="Times New Roman" w:eastAsia="Times New Roman" w:hAnsi="Times New Roman" w:cs="Times New Roman"/>
          <w:b/>
          <w:sz w:val="24"/>
        </w:rPr>
        <w:t>TRANSPORT ............................................................................................................... 20</w:t>
      </w:r>
      <w:r>
        <w:t xml:space="preserve"> </w:t>
      </w:r>
    </w:p>
    <w:p w:rsidR="00BC01F3" w:rsidRDefault="00163E49">
      <w:pPr>
        <w:numPr>
          <w:ilvl w:val="0"/>
          <w:numId w:val="181"/>
        </w:numPr>
        <w:spacing w:after="15" w:line="249" w:lineRule="auto"/>
        <w:ind w:hanging="240"/>
        <w:jc w:val="both"/>
      </w:pPr>
      <w:r>
        <w:rPr>
          <w:rFonts w:ascii="Times New Roman" w:eastAsia="Times New Roman" w:hAnsi="Times New Roman" w:cs="Times New Roman"/>
          <w:b/>
          <w:sz w:val="24"/>
        </w:rPr>
        <w:t>WYKONANIE ROBÓT .............................................................................................. 21</w:t>
      </w:r>
      <w:r>
        <w:t xml:space="preserve"> </w:t>
      </w:r>
    </w:p>
    <w:p w:rsidR="00BC01F3" w:rsidRDefault="00163E49">
      <w:pPr>
        <w:numPr>
          <w:ilvl w:val="0"/>
          <w:numId w:val="181"/>
        </w:numPr>
        <w:spacing w:after="6" w:line="252" w:lineRule="auto"/>
        <w:ind w:hanging="240"/>
        <w:jc w:val="both"/>
      </w:pPr>
      <w:r>
        <w:rPr>
          <w:rFonts w:ascii="Times New Roman" w:eastAsia="Times New Roman" w:hAnsi="Times New Roman" w:cs="Times New Roman"/>
          <w:b/>
          <w:sz w:val="24"/>
        </w:rPr>
        <w:t>KONTROLA JAKOŚC</w:t>
      </w:r>
      <w:r>
        <w:rPr>
          <w:rFonts w:ascii="Times New Roman" w:eastAsia="Times New Roman" w:hAnsi="Times New Roman" w:cs="Times New Roman"/>
          <w:b/>
          <w:sz w:val="24"/>
        </w:rPr>
        <w:t>I ROBÓT .............................................................................. 30</w:t>
      </w:r>
      <w:r>
        <w:t xml:space="preserve"> </w:t>
      </w:r>
      <w:r>
        <w:rPr>
          <w:rFonts w:ascii="Times New Roman" w:eastAsia="Times New Roman" w:hAnsi="Times New Roman" w:cs="Times New Roman"/>
          <w:b/>
          <w:sz w:val="24"/>
        </w:rPr>
        <w:t>7. OBMIAR ROBÓT ....................................................................................................... 41</w:t>
      </w:r>
      <w:r>
        <w:t xml:space="preserve"> </w:t>
      </w:r>
      <w:r>
        <w:rPr>
          <w:rFonts w:ascii="Times New Roman" w:eastAsia="Times New Roman" w:hAnsi="Times New Roman" w:cs="Times New Roman"/>
          <w:b/>
          <w:sz w:val="24"/>
        </w:rPr>
        <w:t>8. ODBIÓR ROBÓT ...........................</w:t>
      </w:r>
      <w:r>
        <w:rPr>
          <w:rFonts w:ascii="Times New Roman" w:eastAsia="Times New Roman" w:hAnsi="Times New Roman" w:cs="Times New Roman"/>
          <w:b/>
          <w:sz w:val="24"/>
        </w:rPr>
        <w:t>............................................................................. 41</w:t>
      </w:r>
      <w:r>
        <w:t xml:space="preserve"> </w:t>
      </w:r>
    </w:p>
    <w:p w:rsidR="00BC01F3" w:rsidRDefault="00163E49">
      <w:pPr>
        <w:numPr>
          <w:ilvl w:val="0"/>
          <w:numId w:val="182"/>
        </w:numPr>
        <w:spacing w:after="11" w:line="249" w:lineRule="auto"/>
        <w:ind w:hanging="360"/>
        <w:jc w:val="both"/>
      </w:pPr>
      <w:r>
        <w:rPr>
          <w:rFonts w:ascii="Times New Roman" w:eastAsia="Times New Roman" w:hAnsi="Times New Roman" w:cs="Times New Roman"/>
          <w:b/>
          <w:sz w:val="24"/>
        </w:rPr>
        <w:t>PODSTAWA PŁATNOŚCI ........................................................................................ 42</w:t>
      </w:r>
      <w:r>
        <w:t xml:space="preserve"> </w:t>
      </w:r>
    </w:p>
    <w:p w:rsidR="00BC01F3" w:rsidRDefault="00163E49">
      <w:pPr>
        <w:numPr>
          <w:ilvl w:val="0"/>
          <w:numId w:val="182"/>
        </w:numPr>
        <w:spacing w:after="10" w:line="249" w:lineRule="auto"/>
        <w:ind w:hanging="360"/>
        <w:jc w:val="both"/>
      </w:pPr>
      <w:r>
        <w:rPr>
          <w:rFonts w:ascii="Times New Roman" w:eastAsia="Times New Roman" w:hAnsi="Times New Roman" w:cs="Times New Roman"/>
          <w:b/>
          <w:sz w:val="24"/>
        </w:rPr>
        <w:t>PRZEPISY ZWIĄZANE ............................................</w:t>
      </w:r>
      <w:r>
        <w:rPr>
          <w:rFonts w:ascii="Times New Roman" w:eastAsia="Times New Roman" w:hAnsi="Times New Roman" w:cs="Times New Roman"/>
          <w:b/>
          <w:sz w:val="24"/>
        </w:rPr>
        <w:t>................................................ 42</w:t>
      </w:r>
      <w:r>
        <w:t xml:space="preserve"> </w:t>
      </w:r>
    </w:p>
    <w:p w:rsidR="00BC01F3" w:rsidRDefault="00163E49">
      <w:pPr>
        <w:spacing w:after="0"/>
        <w:ind w:left="8"/>
        <w:jc w:val="center"/>
      </w:pPr>
      <w:r>
        <w:rPr>
          <w:rFonts w:ascii="Times New Roman" w:eastAsia="Times New Roman" w:hAnsi="Times New Roman" w:cs="Times New Roman"/>
          <w:b/>
          <w:sz w:val="24"/>
        </w:rPr>
        <w:t xml:space="preserve"> </w:t>
      </w:r>
    </w:p>
    <w:p w:rsidR="00BC01F3" w:rsidRDefault="00163E49">
      <w:pPr>
        <w:spacing w:after="29"/>
        <w:ind w:left="134"/>
      </w:pPr>
      <w:r>
        <w:rPr>
          <w:noProof/>
        </w:rPr>
        <mc:AlternateContent>
          <mc:Choice Requires="wpg">
            <w:drawing>
              <wp:inline distT="0" distB="0" distL="0" distR="0">
                <wp:extent cx="5616829" cy="9144"/>
                <wp:effectExtent l="0" t="0" r="0" b="0"/>
                <wp:docPr id="566219" name="Group 566219"/>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062" name="Shape 716062"/>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78C0A" id="Group 566219"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">
                <v:shape id="Shape 716062"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hHr8gA&#10;AADfAAAADwAAAGRycy9kb3ducmV2LnhtbESPUWvCMBSF3wf7D+EKe5tpZXRSjaID2WCOseoPuDTX&#10;ttjcxCRqt1+/CIM9Hs453+HMl4PpxYV86CwryMcZCOLa6o4bBfvd5nEKIkRkjb1lUvBNAZaL+7s5&#10;ltpe+YsuVWxEgnAoUUEboyulDHVLBsPYOuLkHaw3GJP0jdQerwluejnJskIa7DgttOjopaX6WJ2N&#10;gtOnbz7cfv3+6tanny3nevVUaaUeRsNqBiLSEP/Df+03reA5L7JiArc/6Qv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GEev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46"/>
        <w:ind w:left="8"/>
        <w:jc w:val="center"/>
      </w:pPr>
      <w:r>
        <w:rPr>
          <w:rFonts w:ascii="Times New Roman" w:eastAsia="Times New Roman" w:hAnsi="Times New Roman" w:cs="Times New Roman"/>
          <w:b/>
          <w:sz w:val="24"/>
        </w:rPr>
        <w:t xml:space="preserve"> </w:t>
      </w:r>
    </w:p>
    <w:p w:rsidR="00BC01F3" w:rsidRDefault="00163E49">
      <w:pPr>
        <w:spacing w:after="141" w:line="252" w:lineRule="auto"/>
        <w:ind w:left="45" w:right="89" w:hanging="10"/>
        <w:jc w:val="center"/>
      </w:pPr>
      <w:r>
        <w:rPr>
          <w:rFonts w:ascii="Times New Roman" w:eastAsia="Times New Roman" w:hAnsi="Times New Roman" w:cs="Times New Roman"/>
          <w:b/>
          <w:sz w:val="24"/>
        </w:rPr>
        <w:t xml:space="preserve">NAJWAŻNIEJSZE OZNACZENIA I SKRÓTY </w:t>
      </w:r>
    </w:p>
    <w:p w:rsidR="00BC01F3" w:rsidRDefault="00163E49">
      <w:pPr>
        <w:tabs>
          <w:tab w:val="center" w:pos="1878"/>
          <w:tab w:val="center" w:pos="4232"/>
        </w:tabs>
        <w:spacing w:after="5" w:line="267" w:lineRule="auto"/>
      </w:pPr>
      <w:r>
        <w:tab/>
      </w:r>
      <w:r>
        <w:rPr>
          <w:rFonts w:ascii="Times New Roman" w:eastAsia="Times New Roman" w:hAnsi="Times New Roman" w:cs="Times New Roman"/>
          <w:sz w:val="24"/>
        </w:rPr>
        <w:t xml:space="preserve">OST </w:t>
      </w:r>
      <w:r>
        <w:rPr>
          <w:rFonts w:ascii="Times New Roman" w:eastAsia="Times New Roman" w:hAnsi="Times New Roman" w:cs="Times New Roman"/>
          <w:sz w:val="24"/>
        </w:rPr>
        <w:tab/>
        <w:t xml:space="preserve">-  ogólna specyfikacja techniczna </w:t>
      </w:r>
    </w:p>
    <w:p w:rsidR="00BC01F3" w:rsidRDefault="00163E49">
      <w:pPr>
        <w:spacing w:after="5" w:line="267" w:lineRule="auto"/>
        <w:ind w:left="2633" w:right="2745" w:hanging="982"/>
        <w:jc w:val="both"/>
      </w:pPr>
      <w:r>
        <w:rPr>
          <w:rFonts w:ascii="Times New Roman" w:eastAsia="Times New Roman" w:hAnsi="Times New Roman" w:cs="Times New Roman"/>
          <w:sz w:val="24"/>
        </w:rPr>
        <w:lastRenderedPageBreak/>
        <w:t xml:space="preserve">ST -  specyfikacja techniczna wykonania      i odbioru robót budowlanych </w:t>
      </w:r>
    </w:p>
    <w:p w:rsidR="00BC01F3" w:rsidRDefault="00163E49">
      <w:pPr>
        <w:tabs>
          <w:tab w:val="center" w:pos="1996"/>
          <w:tab w:val="center" w:pos="4363"/>
        </w:tabs>
        <w:spacing w:after="5" w:line="267" w:lineRule="auto"/>
      </w:pPr>
      <w:r>
        <w:tab/>
      </w:r>
      <w:r>
        <w:rPr>
          <w:rFonts w:ascii="Times New Roman" w:eastAsia="Times New Roman" w:hAnsi="Times New Roman" w:cs="Times New Roman"/>
          <w:sz w:val="24"/>
        </w:rPr>
        <w:t xml:space="preserve">IBDiM </w:t>
      </w:r>
      <w:r>
        <w:rPr>
          <w:rFonts w:ascii="Times New Roman" w:eastAsia="Times New Roman" w:hAnsi="Times New Roman" w:cs="Times New Roman"/>
          <w:sz w:val="24"/>
        </w:rPr>
        <w:tab/>
        <w:t xml:space="preserve">- Instytut Badawczy Dróg i Mostów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numPr>
          <w:ilvl w:val="0"/>
          <w:numId w:val="183"/>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183"/>
        </w:numPr>
        <w:spacing w:after="124"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91" w:line="267" w:lineRule="auto"/>
        <w:ind w:left="173" w:right="215" w:hanging="10"/>
        <w:jc w:val="both"/>
      </w:pPr>
      <w:r>
        <w:rPr>
          <w:rFonts w:ascii="Times New Roman" w:eastAsia="Times New Roman" w:hAnsi="Times New Roman" w:cs="Times New Roman"/>
          <w:sz w:val="24"/>
        </w:rPr>
        <w:t xml:space="preserve"> Przedmiotem niniejszej specyfikacji technicznej (ST) są wymagania dotyczące wykonania i odbioru robót związanych z wykonaniem warstwy wiążącej i wyrównawczej z betonu asfaltowego. </w:t>
      </w:r>
    </w:p>
    <w:p w:rsidR="00BC01F3" w:rsidRDefault="00163E49">
      <w:pPr>
        <w:numPr>
          <w:ilvl w:val="1"/>
          <w:numId w:val="183"/>
        </w:numPr>
        <w:spacing w:after="118"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131" w:line="267" w:lineRule="auto"/>
        <w:ind w:left="173" w:right="12" w:hanging="10"/>
        <w:jc w:val="both"/>
      </w:pPr>
      <w:r>
        <w:rPr>
          <w:rFonts w:ascii="Times New Roman" w:eastAsia="Times New Roman" w:hAnsi="Times New Roman" w:cs="Times New Roman"/>
          <w:sz w:val="24"/>
        </w:rPr>
        <w:t xml:space="preserve"> Specyfikacja techniczna (ST) j</w:t>
      </w:r>
      <w:r>
        <w:rPr>
          <w:rFonts w:ascii="Times New Roman" w:eastAsia="Times New Roman" w:hAnsi="Times New Roman" w:cs="Times New Roman"/>
          <w:sz w:val="24"/>
        </w:rPr>
        <w:t xml:space="preserve">est materiałem stosowanym jako dokument przetargowy i kontraktowy przy zlecaniu i realizacji robót na drogach i ulicach. </w:t>
      </w:r>
    </w:p>
    <w:p w:rsidR="00BC01F3" w:rsidRDefault="00163E49">
      <w:pPr>
        <w:numPr>
          <w:ilvl w:val="1"/>
          <w:numId w:val="183"/>
        </w:numPr>
        <w:spacing w:after="149"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5" w:line="267" w:lineRule="auto"/>
        <w:ind w:left="173" w:right="2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Ustalenia zawarte w niniejszej specyfikacji dotyczą zasad prowadzenia robót związanych z wykonaniem i odbiorem warstwy wiążącej i wyrównawczej z betonu asfaltowego wg PN-EN 13108-1 [51] i WT-2 [82] i [83] z mieszanki mineralno-asfaltowej dostarczonej od pr</w:t>
      </w:r>
      <w:r>
        <w:rPr>
          <w:rFonts w:ascii="Times New Roman" w:eastAsia="Times New Roman" w:hAnsi="Times New Roman" w:cs="Times New Roman"/>
          <w:sz w:val="24"/>
        </w:rPr>
        <w:t xml:space="preserve">oducenta. W przypadku produkcji mieszanki mineralno-asfaltowej przez Wykonawcę dla potrzeb budowy, Wykonawca zobowiązany jest prowadzić zakładową kontrolę produkcji (ZKP) zgodnie z PN-EN 13108-21 [55]. </w:t>
      </w:r>
    </w:p>
    <w:p w:rsidR="00BC01F3" w:rsidRDefault="00163E49">
      <w:pPr>
        <w:spacing w:after="29" w:line="267" w:lineRule="auto"/>
        <w:ind w:left="173" w:right="213" w:hanging="10"/>
        <w:jc w:val="both"/>
      </w:pPr>
      <w:r>
        <w:rPr>
          <w:rFonts w:ascii="Times New Roman" w:eastAsia="Times New Roman" w:hAnsi="Times New Roman" w:cs="Times New Roman"/>
          <w:sz w:val="24"/>
        </w:rPr>
        <w:t xml:space="preserve"> Warstwę wiążącą i wyrównawczą z betonu asfaltowego m</w:t>
      </w:r>
      <w:r>
        <w:rPr>
          <w:rFonts w:ascii="Times New Roman" w:eastAsia="Times New Roman" w:hAnsi="Times New Roman" w:cs="Times New Roman"/>
          <w:sz w:val="24"/>
        </w:rPr>
        <w:t xml:space="preserve">ożna wykonywać dla dróg kategorii ruchu od KR1 do KR7 (określenie kategorii ruchu podano w punkcie 1.4.8). Stosowane mieszanki  betonu asfaltowego o wymiarze D (patrz pkt 1.4.5.) podano w tablicy 1.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 Stosowane mieszanki  </w:t>
      </w:r>
    </w:p>
    <w:tbl>
      <w:tblPr>
        <w:tblStyle w:val="TableGrid"/>
        <w:tblW w:w="7410" w:type="dxa"/>
        <w:tblInd w:w="163" w:type="dxa"/>
        <w:tblCellMar>
          <w:top w:w="74" w:type="dxa"/>
          <w:left w:w="115" w:type="dxa"/>
          <w:bottom w:w="0" w:type="dxa"/>
          <w:right w:w="106" w:type="dxa"/>
        </w:tblCellMar>
        <w:tblLook w:val="04A0" w:firstRow="1" w:lastRow="0" w:firstColumn="1" w:lastColumn="0" w:noHBand="0" w:noVBand="1"/>
      </w:tblPr>
      <w:tblGrid>
        <w:gridCol w:w="1277"/>
        <w:gridCol w:w="6133"/>
      </w:tblGrid>
      <w:tr w:rsidR="00BC01F3">
        <w:trPr>
          <w:trHeight w:val="720"/>
        </w:trPr>
        <w:tc>
          <w:tcPr>
            <w:tcW w:w="127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Kategoria ruchu </w:t>
            </w:r>
          </w:p>
        </w:tc>
        <w:tc>
          <w:tcPr>
            <w:tcW w:w="613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
              <w:jc w:val="center"/>
            </w:pPr>
            <w:r>
              <w:rPr>
                <w:rFonts w:ascii="Times New Roman" w:eastAsia="Times New Roman" w:hAnsi="Times New Roman" w:cs="Times New Roman"/>
                <w:sz w:val="24"/>
              </w:rPr>
              <w:t>Miesza</w:t>
            </w:r>
            <w:r>
              <w:rPr>
                <w:rFonts w:ascii="Times New Roman" w:eastAsia="Times New Roman" w:hAnsi="Times New Roman" w:cs="Times New Roman"/>
                <w:sz w:val="24"/>
              </w:rPr>
              <w:t>nki  o wymiarze D</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mm </w:t>
            </w:r>
          </w:p>
        </w:tc>
      </w:tr>
      <w:tr w:rsidR="00BC01F3">
        <w:trPr>
          <w:trHeight w:val="1198"/>
        </w:trPr>
        <w:tc>
          <w:tcPr>
            <w:tcW w:w="1277" w:type="dxa"/>
            <w:tcBorders>
              <w:top w:val="single" w:sz="4" w:space="0" w:color="000000"/>
              <w:left w:val="single" w:sz="4" w:space="0" w:color="000000"/>
              <w:bottom w:val="single" w:sz="4" w:space="0" w:color="000000"/>
              <w:right w:val="single" w:sz="4" w:space="0" w:color="000000"/>
            </w:tcBorders>
          </w:tcPr>
          <w:p w:rsidR="00BC01F3" w:rsidRDefault="00163E49">
            <w:pPr>
              <w:spacing w:after="96"/>
              <w:ind w:right="12"/>
              <w:jc w:val="center"/>
            </w:pPr>
            <w:r>
              <w:rPr>
                <w:rFonts w:ascii="Times New Roman" w:eastAsia="Times New Roman" w:hAnsi="Times New Roman" w:cs="Times New Roman"/>
                <w:sz w:val="24"/>
              </w:rPr>
              <w:t xml:space="preserve">KR 1-2 </w:t>
            </w:r>
          </w:p>
          <w:p w:rsidR="00BC01F3" w:rsidRDefault="00163E49">
            <w:pPr>
              <w:spacing w:after="96"/>
              <w:ind w:right="12"/>
              <w:jc w:val="center"/>
            </w:pPr>
            <w:r>
              <w:rPr>
                <w:rFonts w:ascii="Times New Roman" w:eastAsia="Times New Roman" w:hAnsi="Times New Roman" w:cs="Times New Roman"/>
                <w:sz w:val="24"/>
              </w:rPr>
              <w:t xml:space="preserve">KR 3-4 </w:t>
            </w:r>
          </w:p>
          <w:p w:rsidR="00BC01F3" w:rsidRDefault="00163E49">
            <w:pPr>
              <w:spacing w:after="0"/>
              <w:ind w:right="12"/>
              <w:jc w:val="center"/>
            </w:pPr>
            <w:r>
              <w:rPr>
                <w:rFonts w:ascii="Times New Roman" w:eastAsia="Times New Roman" w:hAnsi="Times New Roman" w:cs="Times New Roman"/>
                <w:sz w:val="24"/>
              </w:rPr>
              <w:t xml:space="preserve">KR 5-7 </w:t>
            </w:r>
          </w:p>
        </w:tc>
        <w:tc>
          <w:tcPr>
            <w:tcW w:w="6134" w:type="dxa"/>
            <w:tcBorders>
              <w:top w:val="single" w:sz="4" w:space="0" w:color="000000"/>
              <w:left w:val="single" w:sz="4" w:space="0" w:color="000000"/>
              <w:bottom w:val="single" w:sz="4" w:space="0" w:color="000000"/>
              <w:right w:val="single" w:sz="4" w:space="0" w:color="000000"/>
            </w:tcBorders>
          </w:tcPr>
          <w:p w:rsidR="00BC01F3" w:rsidRDefault="00163E49">
            <w:pPr>
              <w:spacing w:after="96"/>
              <w:ind w:right="14"/>
              <w:jc w:val="center"/>
            </w:pPr>
            <w:r>
              <w:rPr>
                <w:rFonts w:ascii="Times New Roman" w:eastAsia="Times New Roman" w:hAnsi="Times New Roman" w:cs="Times New Roman"/>
                <w:sz w:val="24"/>
              </w:rPr>
              <w:t xml:space="preserve">AC11W , AC16W </w:t>
            </w:r>
          </w:p>
          <w:p w:rsidR="00BC01F3" w:rsidRDefault="00163E49">
            <w:pPr>
              <w:spacing w:after="96"/>
              <w:ind w:right="12"/>
              <w:jc w:val="center"/>
            </w:pPr>
            <w:r>
              <w:rPr>
                <w:rFonts w:ascii="Times New Roman" w:eastAsia="Times New Roman" w:hAnsi="Times New Roman" w:cs="Times New Roman"/>
                <w:sz w:val="24"/>
              </w:rPr>
              <w:t xml:space="preserve">AC16W, AC22W </w:t>
            </w:r>
          </w:p>
          <w:p w:rsidR="00BC01F3" w:rsidRDefault="00163E49">
            <w:pPr>
              <w:spacing w:after="0"/>
              <w:ind w:right="12"/>
              <w:jc w:val="center"/>
            </w:pPr>
            <w:r>
              <w:rPr>
                <w:rFonts w:ascii="Times New Roman" w:eastAsia="Times New Roman" w:hAnsi="Times New Roman" w:cs="Times New Roman"/>
                <w:sz w:val="24"/>
              </w:rPr>
              <w:t xml:space="preserve">AC16W, AC22W </w:t>
            </w:r>
          </w:p>
        </w:tc>
      </w:tr>
    </w:tbl>
    <w:p w:rsidR="00BC01F3" w:rsidRDefault="00163E49">
      <w:pPr>
        <w:numPr>
          <w:ilvl w:val="0"/>
          <w:numId w:val="184"/>
        </w:numPr>
        <w:spacing w:after="145" w:line="267" w:lineRule="auto"/>
        <w:ind w:right="12" w:hanging="142"/>
        <w:jc w:val="both"/>
      </w:pPr>
      <w:r>
        <w:rPr>
          <w:rFonts w:ascii="Times New Roman" w:eastAsia="Times New Roman" w:hAnsi="Times New Roman" w:cs="Times New Roman"/>
          <w:sz w:val="24"/>
        </w:rPr>
        <w:t xml:space="preserve">Podział ze względu na wymiar największego kruszywa w mieszance. </w:t>
      </w:r>
    </w:p>
    <w:p w:rsidR="00BC01F3" w:rsidRDefault="00163E49">
      <w:pPr>
        <w:spacing w:after="103" w:line="267" w:lineRule="auto"/>
        <w:ind w:left="173" w:right="12" w:hanging="10"/>
        <w:jc w:val="both"/>
      </w:pPr>
      <w:r>
        <w:rPr>
          <w:rFonts w:ascii="Times New Roman" w:eastAsia="Times New Roman" w:hAnsi="Times New Roman" w:cs="Times New Roman"/>
          <w:b/>
          <w:sz w:val="24"/>
        </w:rPr>
        <w:t>Uwaga:</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niniejsza OST nie obejmuje wykonania warstw nawierzchni z betonu asfaltowego o wysokim module sztywności.   </w:t>
      </w:r>
    </w:p>
    <w:p w:rsidR="00BC01F3" w:rsidRDefault="00163E49">
      <w:pPr>
        <w:numPr>
          <w:ilvl w:val="1"/>
          <w:numId w:val="184"/>
        </w:numPr>
        <w:spacing w:after="149" w:line="249" w:lineRule="auto"/>
        <w:ind w:hanging="420"/>
        <w:jc w:val="both"/>
      </w:pPr>
      <w:r>
        <w:rPr>
          <w:rFonts w:ascii="Times New Roman" w:eastAsia="Times New Roman" w:hAnsi="Times New Roman" w:cs="Times New Roman"/>
          <w:b/>
          <w:sz w:val="24"/>
        </w:rPr>
        <w:t xml:space="preserve">Określenia podstawowe </w:t>
      </w:r>
    </w:p>
    <w:p w:rsidR="00BC01F3" w:rsidRDefault="00163E49">
      <w:pPr>
        <w:numPr>
          <w:ilvl w:val="2"/>
          <w:numId w:val="184"/>
        </w:numPr>
        <w:spacing w:after="128" w:line="267" w:lineRule="auto"/>
        <w:ind w:right="12" w:hanging="600"/>
        <w:jc w:val="both"/>
      </w:pPr>
      <w:r>
        <w:rPr>
          <w:rFonts w:ascii="Times New Roman" w:eastAsia="Times New Roman" w:hAnsi="Times New Roman" w:cs="Times New Roman"/>
          <w:sz w:val="24"/>
        </w:rPr>
        <w:t xml:space="preserve">Nawierzchnia – </w:t>
      </w:r>
      <w:r>
        <w:rPr>
          <w:rFonts w:ascii="Times New Roman" w:eastAsia="Times New Roman" w:hAnsi="Times New Roman" w:cs="Times New Roman"/>
          <w:sz w:val="24"/>
        </w:rPr>
        <w:t xml:space="preserve">konstrukcja składająca się z jednej lub kilku warstw służących do przejmowania i rozkładania obciążeń od ruchu pojazdów na podłoże. </w:t>
      </w:r>
    </w:p>
    <w:p w:rsidR="00BC01F3" w:rsidRDefault="00163E49">
      <w:pPr>
        <w:numPr>
          <w:ilvl w:val="2"/>
          <w:numId w:val="184"/>
        </w:numPr>
        <w:spacing w:after="132" w:line="267" w:lineRule="auto"/>
        <w:ind w:right="12" w:hanging="600"/>
        <w:jc w:val="both"/>
      </w:pPr>
      <w:r>
        <w:rPr>
          <w:rFonts w:ascii="Times New Roman" w:eastAsia="Times New Roman" w:hAnsi="Times New Roman" w:cs="Times New Roman"/>
          <w:sz w:val="24"/>
        </w:rPr>
        <w:t xml:space="preserve">Warstwa wiążąca – warstwa nawierzchni między warstwą ścieralną a podbudową. </w:t>
      </w:r>
    </w:p>
    <w:p w:rsidR="00BC01F3" w:rsidRDefault="00163E49">
      <w:pPr>
        <w:numPr>
          <w:ilvl w:val="2"/>
          <w:numId w:val="184"/>
        </w:numPr>
        <w:spacing w:after="91" w:line="267" w:lineRule="auto"/>
        <w:ind w:right="12" w:hanging="600"/>
        <w:jc w:val="both"/>
      </w:pPr>
      <w:r>
        <w:rPr>
          <w:rFonts w:ascii="Times New Roman" w:eastAsia="Times New Roman" w:hAnsi="Times New Roman" w:cs="Times New Roman"/>
          <w:sz w:val="24"/>
        </w:rPr>
        <w:lastRenderedPageBreak/>
        <w:t>Warstwa wyrównawcza – warstwa o zmiennej grubo</w:t>
      </w:r>
      <w:r>
        <w:rPr>
          <w:rFonts w:ascii="Times New Roman" w:eastAsia="Times New Roman" w:hAnsi="Times New Roman" w:cs="Times New Roman"/>
          <w:sz w:val="24"/>
        </w:rPr>
        <w:t xml:space="preserve">ści, ułożona na istniejącej warstwie w celu uzyskania odpowiedniego profilu potrzebnego do ułożenia kolejnej warstwy. </w:t>
      </w:r>
    </w:p>
    <w:p w:rsidR="00BC01F3" w:rsidRDefault="00163E49">
      <w:pPr>
        <w:numPr>
          <w:ilvl w:val="2"/>
          <w:numId w:val="184"/>
        </w:numPr>
        <w:spacing w:after="5" w:line="267" w:lineRule="auto"/>
        <w:ind w:right="12" w:hanging="600"/>
        <w:jc w:val="both"/>
      </w:pPr>
      <w:r>
        <w:rPr>
          <w:rFonts w:ascii="Times New Roman" w:eastAsia="Times New Roman" w:hAnsi="Times New Roman" w:cs="Times New Roman"/>
          <w:sz w:val="24"/>
        </w:rPr>
        <w:t xml:space="preserve">Mieszanka mineralno-asfaltowa (MMA) – mieszanka kruszyw i lepiszcza asfaltowego. </w:t>
      </w:r>
    </w:p>
    <w:p w:rsidR="00BC01F3" w:rsidRDefault="00163E49">
      <w:pPr>
        <w:numPr>
          <w:ilvl w:val="2"/>
          <w:numId w:val="184"/>
        </w:numPr>
        <w:spacing w:after="118" w:line="267" w:lineRule="auto"/>
        <w:ind w:right="12" w:hanging="600"/>
        <w:jc w:val="both"/>
      </w:pPr>
      <w:r>
        <w:rPr>
          <w:rFonts w:ascii="Times New Roman" w:eastAsia="Times New Roman" w:hAnsi="Times New Roman" w:cs="Times New Roman"/>
          <w:sz w:val="24"/>
        </w:rPr>
        <w:t>Wymiar mieszanki mineralno-asfaltowej – określenie mies</w:t>
      </w:r>
      <w:r>
        <w:rPr>
          <w:rFonts w:ascii="Times New Roman" w:eastAsia="Times New Roman" w:hAnsi="Times New Roman" w:cs="Times New Roman"/>
          <w:sz w:val="24"/>
        </w:rPr>
        <w:t xml:space="preserve">zanki mineralnoasfaltowej, ze względu na największy wymiar kruszywa D, np. wymiar 11, 16, 22. </w:t>
      </w:r>
      <w:r>
        <w:rPr>
          <w:rFonts w:ascii="Times New Roman" w:eastAsia="Times New Roman" w:hAnsi="Times New Roman" w:cs="Times New Roman"/>
          <w:b/>
          <w:sz w:val="24"/>
        </w:rPr>
        <w:t xml:space="preserve">1.4.6. </w:t>
      </w:r>
      <w:r>
        <w:rPr>
          <w:rFonts w:ascii="Times New Roman" w:eastAsia="Times New Roman" w:hAnsi="Times New Roman" w:cs="Times New Roman"/>
          <w:sz w:val="24"/>
        </w:rPr>
        <w:t xml:space="preserve">Beton asfaltowy – mieszanka mineralno-asfaltowa, w której kruszywo o uziarnieniu ciągłym lub nieciągłym tworzy strukturę wzajemnie klinującą się. </w:t>
      </w:r>
    </w:p>
    <w:p w:rsidR="00BC01F3" w:rsidRDefault="00163E49">
      <w:pPr>
        <w:numPr>
          <w:ilvl w:val="2"/>
          <w:numId w:val="185"/>
        </w:numPr>
        <w:spacing w:after="118" w:line="267" w:lineRule="auto"/>
        <w:ind w:right="12" w:hanging="720"/>
        <w:jc w:val="both"/>
      </w:pPr>
      <w:r>
        <w:rPr>
          <w:rFonts w:ascii="Times New Roman" w:eastAsia="Times New Roman" w:hAnsi="Times New Roman" w:cs="Times New Roman"/>
          <w:sz w:val="24"/>
        </w:rPr>
        <w:t>Uziarnie</w:t>
      </w:r>
      <w:r>
        <w:rPr>
          <w:rFonts w:ascii="Times New Roman" w:eastAsia="Times New Roman" w:hAnsi="Times New Roman" w:cs="Times New Roman"/>
          <w:sz w:val="24"/>
        </w:rPr>
        <w:t xml:space="preserve">nie – skład ziarnowy kruszywa, wyrażony w procentach masy ziaren przechodzących przez określony zestaw sit. </w:t>
      </w:r>
    </w:p>
    <w:p w:rsidR="00BC01F3" w:rsidRDefault="00163E49">
      <w:pPr>
        <w:numPr>
          <w:ilvl w:val="2"/>
          <w:numId w:val="185"/>
        </w:numPr>
        <w:spacing w:after="122" w:line="267" w:lineRule="auto"/>
        <w:ind w:right="12" w:hanging="720"/>
        <w:jc w:val="both"/>
      </w:pPr>
      <w:r>
        <w:rPr>
          <w:rFonts w:ascii="Times New Roman" w:eastAsia="Times New Roman" w:hAnsi="Times New Roman" w:cs="Times New Roman"/>
          <w:sz w:val="24"/>
        </w:rPr>
        <w:t>Kategoria ruchu – obciążenie drogi ruchem samochodowym, wyrażone w osiach obliczeniowych (100 kN) wg „Katalogu typowych konstrukcji nawierzchni pod</w:t>
      </w:r>
      <w:r>
        <w:rPr>
          <w:rFonts w:ascii="Times New Roman" w:eastAsia="Times New Roman" w:hAnsi="Times New Roman" w:cs="Times New Roman"/>
          <w:sz w:val="24"/>
        </w:rPr>
        <w:t xml:space="preserve">atnych i półsztywnych” GDDKiA [84]. </w:t>
      </w:r>
    </w:p>
    <w:p w:rsidR="00BC01F3" w:rsidRDefault="00163E49">
      <w:pPr>
        <w:numPr>
          <w:ilvl w:val="2"/>
          <w:numId w:val="185"/>
        </w:numPr>
        <w:spacing w:after="114" w:line="267" w:lineRule="auto"/>
        <w:ind w:right="12" w:hanging="720"/>
        <w:jc w:val="both"/>
      </w:pPr>
      <w:r>
        <w:rPr>
          <w:rFonts w:ascii="Times New Roman" w:eastAsia="Times New Roman" w:hAnsi="Times New Roman" w:cs="Times New Roman"/>
          <w:sz w:val="24"/>
        </w:rPr>
        <w:t xml:space="preserve">Wymiar kruszywa – wielkość ziaren kruszywa, określona przez dolny (d) i górny (D) wymiar sita. </w:t>
      </w:r>
    </w:p>
    <w:p w:rsidR="00BC01F3" w:rsidRDefault="00163E49">
      <w:pPr>
        <w:numPr>
          <w:ilvl w:val="2"/>
          <w:numId w:val="185"/>
        </w:numPr>
        <w:spacing w:after="121" w:line="267" w:lineRule="auto"/>
        <w:ind w:right="12" w:hanging="720"/>
        <w:jc w:val="both"/>
      </w:pPr>
      <w:r>
        <w:rPr>
          <w:rFonts w:ascii="Times New Roman" w:eastAsia="Times New Roman" w:hAnsi="Times New Roman" w:cs="Times New Roman"/>
          <w:sz w:val="24"/>
        </w:rPr>
        <w:t xml:space="preserve">Kruszywo grube – kruszywo z ziaren o wymiarze: D ≤ 45 mm oraz d &gt; 2 mm. </w:t>
      </w:r>
    </w:p>
    <w:p w:rsidR="00BC01F3" w:rsidRDefault="00163E49">
      <w:pPr>
        <w:numPr>
          <w:ilvl w:val="2"/>
          <w:numId w:val="185"/>
        </w:numPr>
        <w:spacing w:after="129" w:line="267" w:lineRule="auto"/>
        <w:ind w:right="12" w:hanging="720"/>
        <w:jc w:val="both"/>
      </w:pPr>
      <w:r>
        <w:rPr>
          <w:rFonts w:ascii="Times New Roman" w:eastAsia="Times New Roman" w:hAnsi="Times New Roman" w:cs="Times New Roman"/>
          <w:sz w:val="24"/>
        </w:rPr>
        <w:t xml:space="preserve">Kruszywo drobne – </w:t>
      </w:r>
      <w:r>
        <w:rPr>
          <w:rFonts w:ascii="Times New Roman" w:eastAsia="Times New Roman" w:hAnsi="Times New Roman" w:cs="Times New Roman"/>
          <w:sz w:val="24"/>
        </w:rPr>
        <w:t xml:space="preserve">kruszywo z ziaren o wymiarze: D ≤ 2 mm, którego większa część pozostaje na sicie 0,063 mm. </w:t>
      </w:r>
    </w:p>
    <w:p w:rsidR="00BC01F3" w:rsidRDefault="00163E49">
      <w:pPr>
        <w:numPr>
          <w:ilvl w:val="2"/>
          <w:numId w:val="185"/>
        </w:numPr>
        <w:spacing w:after="83" w:line="267" w:lineRule="auto"/>
        <w:ind w:right="12" w:hanging="720"/>
        <w:jc w:val="both"/>
      </w:pPr>
      <w:r>
        <w:rPr>
          <w:rFonts w:ascii="Times New Roman" w:eastAsia="Times New Roman" w:hAnsi="Times New Roman" w:cs="Times New Roman"/>
          <w:sz w:val="24"/>
        </w:rPr>
        <w:t xml:space="preserve">Pył – kruszywo z ziaren przechodzących przez sito 0,063 mm. </w:t>
      </w:r>
      <w:r>
        <w:rPr>
          <w:rFonts w:ascii="Times New Roman" w:eastAsia="Times New Roman" w:hAnsi="Times New Roman" w:cs="Times New Roman"/>
          <w:b/>
          <w:sz w:val="24"/>
        </w:rPr>
        <w:t xml:space="preserve">1.4.13. </w:t>
      </w:r>
      <w:r>
        <w:rPr>
          <w:rFonts w:ascii="Times New Roman" w:eastAsia="Times New Roman" w:hAnsi="Times New Roman" w:cs="Times New Roman"/>
          <w:sz w:val="24"/>
        </w:rPr>
        <w:t>Wypełniacz – kruszywo, którego większa część przechodzi przez sito 0,063 mm. (Wypełniacz mieszan</w:t>
      </w:r>
      <w:r>
        <w:rPr>
          <w:rFonts w:ascii="Times New Roman" w:eastAsia="Times New Roman" w:hAnsi="Times New Roman" w:cs="Times New Roman"/>
          <w:sz w:val="24"/>
        </w:rPr>
        <w:t xml:space="preserve">y – kruszywo, które składa się z wypełniacza pochodzenia mineralnego i wodorotlenku wapnia. Wypełniacz dodany – wypełniacz pochodzenia mineralnego, wyprodukowany oddzielnie). </w:t>
      </w:r>
    </w:p>
    <w:p w:rsidR="00BC01F3" w:rsidRDefault="00163E49">
      <w:pPr>
        <w:numPr>
          <w:ilvl w:val="2"/>
          <w:numId w:val="186"/>
        </w:numPr>
        <w:spacing w:after="97" w:line="267" w:lineRule="auto"/>
        <w:ind w:right="212" w:hanging="10"/>
        <w:jc w:val="both"/>
      </w:pPr>
      <w:r>
        <w:rPr>
          <w:rFonts w:ascii="Times New Roman" w:eastAsia="Times New Roman" w:hAnsi="Times New Roman" w:cs="Times New Roman"/>
          <w:sz w:val="24"/>
        </w:rPr>
        <w:t>Granulat asfaltowy – jest to przetworzony destrukt asfaltowy o udokumentowanej j</w:t>
      </w:r>
      <w:r>
        <w:rPr>
          <w:rFonts w:ascii="Times New Roman" w:eastAsia="Times New Roman" w:hAnsi="Times New Roman" w:cs="Times New Roman"/>
          <w:sz w:val="24"/>
        </w:rPr>
        <w:t xml:space="preserve">akości jako materiał składowy w produkcji mieszanek mineralno-asfaltowych w technologii na gorąco. </w:t>
      </w:r>
    </w:p>
    <w:p w:rsidR="00BC01F3" w:rsidRDefault="00163E49">
      <w:pPr>
        <w:numPr>
          <w:ilvl w:val="2"/>
          <w:numId w:val="186"/>
        </w:numPr>
        <w:spacing w:after="5" w:line="267" w:lineRule="auto"/>
        <w:ind w:right="212" w:hanging="10"/>
        <w:jc w:val="both"/>
      </w:pPr>
      <w:r>
        <w:rPr>
          <w:rFonts w:ascii="Times New Roman" w:eastAsia="Times New Roman" w:hAnsi="Times New Roman" w:cs="Times New Roman"/>
          <w:sz w:val="24"/>
        </w:rPr>
        <w:t>Destrukt asfaltowy – jest to mieszanka mineralno-asfaltowa, która jest uzyskiwana w wyniku frezowania warstw asfaltowych, rozkruszenia płyt wyciętych z nawi</w:t>
      </w:r>
      <w:r>
        <w:rPr>
          <w:rFonts w:ascii="Times New Roman" w:eastAsia="Times New Roman" w:hAnsi="Times New Roman" w:cs="Times New Roman"/>
          <w:sz w:val="24"/>
        </w:rPr>
        <w:t xml:space="preserve">erzchni asfaltowej, brył uzyskiwanych z płyt oraz z mieszanki mineralno-asfaltowej odrzuconej lub będącej nadwyżką produkcji. </w:t>
      </w:r>
    </w:p>
    <w:p w:rsidR="00BC01F3" w:rsidRDefault="00163E49">
      <w:pPr>
        <w:numPr>
          <w:ilvl w:val="2"/>
          <w:numId w:val="186"/>
        </w:numPr>
        <w:spacing w:after="5" w:line="267" w:lineRule="auto"/>
        <w:ind w:right="212" w:hanging="10"/>
        <w:jc w:val="both"/>
      </w:pPr>
      <w:r>
        <w:rPr>
          <w:rFonts w:ascii="Times New Roman" w:eastAsia="Times New Roman" w:hAnsi="Times New Roman" w:cs="Times New Roman"/>
          <w:sz w:val="24"/>
        </w:rPr>
        <w:t xml:space="preserve">Kationowa emulsja asfaltowa – emulsja, w której emulgator nadaje dodatnie ładunki cząstkom zdyspergowanego asfaltu. </w:t>
      </w:r>
    </w:p>
    <w:p w:rsidR="00BC01F3" w:rsidRDefault="00163E49">
      <w:pPr>
        <w:spacing w:after="5" w:line="270" w:lineRule="auto"/>
        <w:ind w:left="173" w:hanging="10"/>
      </w:pPr>
      <w:r>
        <w:rPr>
          <w:rFonts w:ascii="Times New Roman" w:eastAsia="Times New Roman" w:hAnsi="Times New Roman" w:cs="Times New Roman"/>
          <w:b/>
          <w:sz w:val="24"/>
        </w:rPr>
        <w:t>1.4.17.</w:t>
      </w:r>
      <w:r>
        <w:rPr>
          <w:rFonts w:ascii="Times New Roman" w:eastAsia="Times New Roman" w:hAnsi="Times New Roman" w:cs="Times New Roman"/>
          <w:sz w:val="24"/>
        </w:rPr>
        <w:t>Połąc</w:t>
      </w:r>
      <w:r>
        <w:rPr>
          <w:rFonts w:ascii="Times New Roman" w:eastAsia="Times New Roman" w:hAnsi="Times New Roman" w:cs="Times New Roman"/>
          <w:sz w:val="24"/>
        </w:rPr>
        <w:t xml:space="preserve">zenia technologiczne </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połączenia rożnych warstw ze sobą lub tych samych warstw wykonywanych w rożnym czasie nie będących połączeniem międzywarstwowym </w:t>
      </w:r>
      <w:r>
        <w:rPr>
          <w:rFonts w:ascii="Times New Roman" w:eastAsia="Times New Roman" w:hAnsi="Times New Roman" w:cs="Times New Roman"/>
          <w:b/>
          <w:sz w:val="24"/>
        </w:rPr>
        <w:t>1.4.18.</w:t>
      </w:r>
      <w:r>
        <w:rPr>
          <w:rFonts w:ascii="Times New Roman" w:eastAsia="Times New Roman" w:hAnsi="Times New Roman" w:cs="Times New Roman"/>
          <w:sz w:val="24"/>
        </w:rPr>
        <w:t>Złącza podłużne i poprzeczne</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połączenia tego samego materiału wbudowywanego w rożnym czasie </w:t>
      </w:r>
    </w:p>
    <w:p w:rsidR="00BC01F3" w:rsidRDefault="00163E49">
      <w:pPr>
        <w:spacing w:after="126" w:line="267" w:lineRule="auto"/>
        <w:ind w:left="173" w:right="12" w:hanging="10"/>
        <w:jc w:val="both"/>
      </w:pPr>
      <w:r>
        <w:rPr>
          <w:rFonts w:ascii="Times New Roman" w:eastAsia="Times New Roman" w:hAnsi="Times New Roman" w:cs="Times New Roman"/>
          <w:b/>
          <w:sz w:val="24"/>
        </w:rPr>
        <w:t>1.4</w:t>
      </w:r>
      <w:r>
        <w:rPr>
          <w:rFonts w:ascii="Times New Roman" w:eastAsia="Times New Roman" w:hAnsi="Times New Roman" w:cs="Times New Roman"/>
          <w:b/>
          <w:sz w:val="24"/>
        </w:rPr>
        <w:t>.19.</w:t>
      </w:r>
      <w:r>
        <w:rPr>
          <w:rFonts w:ascii="Times New Roman" w:eastAsia="Times New Roman" w:hAnsi="Times New Roman" w:cs="Times New Roman"/>
          <w:sz w:val="24"/>
        </w:rPr>
        <w:t>Spoiny – połączenia rożnych materiałów, np. asfaltu lanego i betonu asfaltowego oraz warstwy asfaltowej z urządzeniami obcymi w nawierzchni lub ją ograniczającymi</w:t>
      </w:r>
      <w:r>
        <w:rPr>
          <w:rFonts w:ascii="Times New Roman" w:eastAsia="Times New Roman" w:hAnsi="Times New Roman" w:cs="Times New Roman"/>
          <w:b/>
          <w:sz w:val="24"/>
        </w:rPr>
        <w:t xml:space="preserve"> </w:t>
      </w:r>
    </w:p>
    <w:p w:rsidR="00BC01F3" w:rsidRDefault="00163E49">
      <w:pPr>
        <w:spacing w:after="127" w:line="267" w:lineRule="auto"/>
        <w:ind w:left="173" w:right="214" w:hanging="10"/>
        <w:jc w:val="both"/>
      </w:pPr>
      <w:r>
        <w:rPr>
          <w:rFonts w:ascii="Times New Roman" w:eastAsia="Times New Roman" w:hAnsi="Times New Roman" w:cs="Times New Roman"/>
          <w:b/>
          <w:sz w:val="24"/>
        </w:rPr>
        <w:lastRenderedPageBreak/>
        <w:t xml:space="preserve">1.4.20. </w:t>
      </w:r>
      <w:r>
        <w:rPr>
          <w:rFonts w:ascii="Times New Roman" w:eastAsia="Times New Roman" w:hAnsi="Times New Roman" w:cs="Times New Roman"/>
          <w:sz w:val="24"/>
        </w:rPr>
        <w:t xml:space="preserve">Pozostałe określenia podstawowe są zgodne z obowiązującymi, odpowiednimi polskimi normami i z definicjami podanymi w OST D-M-00.00.00 „Wymagania ogólne” pkt 1.4. </w:t>
      </w:r>
    </w:p>
    <w:p w:rsidR="00BC01F3" w:rsidRDefault="00163E49">
      <w:pPr>
        <w:spacing w:after="122" w:line="267" w:lineRule="auto"/>
        <w:ind w:left="173" w:right="12" w:hanging="10"/>
        <w:jc w:val="both"/>
      </w:pPr>
      <w:r>
        <w:rPr>
          <w:rFonts w:ascii="Times New Roman" w:eastAsia="Times New Roman" w:hAnsi="Times New Roman" w:cs="Times New Roman"/>
          <w:b/>
          <w:sz w:val="24"/>
        </w:rPr>
        <w:t xml:space="preserve">1.4.18. </w:t>
      </w:r>
      <w:r>
        <w:rPr>
          <w:rFonts w:ascii="Times New Roman" w:eastAsia="Times New Roman" w:hAnsi="Times New Roman" w:cs="Times New Roman"/>
          <w:sz w:val="24"/>
        </w:rPr>
        <w:t xml:space="preserve">Symbole i skróty dodatkowe </w:t>
      </w:r>
    </w:p>
    <w:p w:rsidR="00BC01F3" w:rsidRDefault="00163E49">
      <w:pPr>
        <w:tabs>
          <w:tab w:val="center" w:pos="3810"/>
        </w:tabs>
        <w:spacing w:after="5" w:line="267" w:lineRule="auto"/>
      </w:pPr>
      <w:r>
        <w:rPr>
          <w:rFonts w:ascii="Times New Roman" w:eastAsia="Times New Roman" w:hAnsi="Times New Roman" w:cs="Times New Roman"/>
          <w:sz w:val="24"/>
        </w:rPr>
        <w:t xml:space="preserve">AC_W </w:t>
      </w:r>
      <w:r>
        <w:rPr>
          <w:rFonts w:ascii="Times New Roman" w:eastAsia="Times New Roman" w:hAnsi="Times New Roman" w:cs="Times New Roman"/>
          <w:sz w:val="24"/>
        </w:rPr>
        <w:tab/>
        <w:t>- beton asfaltowy do warstwy wiążącej i wyrównawcze</w:t>
      </w:r>
      <w:r>
        <w:rPr>
          <w:rFonts w:ascii="Times New Roman" w:eastAsia="Times New Roman" w:hAnsi="Times New Roman" w:cs="Times New Roman"/>
          <w:sz w:val="24"/>
        </w:rPr>
        <w:t xml:space="preserve">j, </w:t>
      </w:r>
    </w:p>
    <w:p w:rsidR="00BC01F3" w:rsidRDefault="00163E49">
      <w:pPr>
        <w:tabs>
          <w:tab w:val="center" w:pos="3480"/>
        </w:tabs>
        <w:spacing w:after="5" w:line="267" w:lineRule="auto"/>
      </w:pPr>
      <w:r>
        <w:rPr>
          <w:rFonts w:ascii="Times New Roman" w:eastAsia="Times New Roman" w:hAnsi="Times New Roman" w:cs="Times New Roman"/>
          <w:sz w:val="24"/>
        </w:rPr>
        <w:t xml:space="preserve">PMB </w:t>
      </w:r>
      <w:r>
        <w:rPr>
          <w:rFonts w:ascii="Times New Roman" w:eastAsia="Times New Roman" w:hAnsi="Times New Roman" w:cs="Times New Roman"/>
          <w:sz w:val="24"/>
        </w:rPr>
        <w:tab/>
        <w:t xml:space="preserve">- polimeroasfalt (ang. polymer modified bitumen), </w:t>
      </w:r>
    </w:p>
    <w:p w:rsidR="00BC01F3" w:rsidRDefault="00163E49">
      <w:pPr>
        <w:tabs>
          <w:tab w:val="center" w:pos="3116"/>
        </w:tabs>
        <w:spacing w:after="5" w:line="267" w:lineRule="auto"/>
      </w:pPr>
      <w:r>
        <w:rPr>
          <w:rFonts w:ascii="Times New Roman" w:eastAsia="Times New Roman" w:hAnsi="Times New Roman" w:cs="Times New Roman"/>
          <w:sz w:val="24"/>
        </w:rPr>
        <w:t xml:space="preserve">MG </w:t>
      </w:r>
      <w:r>
        <w:rPr>
          <w:rFonts w:ascii="Times New Roman" w:eastAsia="Times New Roman" w:hAnsi="Times New Roman" w:cs="Times New Roman"/>
          <w:sz w:val="24"/>
        </w:rPr>
        <w:tab/>
        <w:t xml:space="preserve">- asfalt wielorodzajowy (ang. multigrade), </w:t>
      </w:r>
    </w:p>
    <w:p w:rsidR="00BC01F3" w:rsidRDefault="00163E49">
      <w:pPr>
        <w:tabs>
          <w:tab w:val="center" w:pos="4219"/>
        </w:tabs>
        <w:spacing w:after="5" w:line="267" w:lineRule="auto"/>
      </w:pPr>
      <w:r>
        <w:rPr>
          <w:rFonts w:ascii="Times New Roman" w:eastAsia="Times New Roman" w:hAnsi="Times New Roman" w:cs="Times New Roman"/>
          <w:sz w:val="24"/>
        </w:rPr>
        <w:t xml:space="preserve">D </w:t>
      </w:r>
      <w:r>
        <w:rPr>
          <w:rFonts w:ascii="Times New Roman" w:eastAsia="Times New Roman" w:hAnsi="Times New Roman" w:cs="Times New Roman"/>
          <w:sz w:val="24"/>
        </w:rPr>
        <w:tab/>
        <w:t xml:space="preserve">- górny wymiar sita (przy określaniu wielkości ziaren kruszywa), </w:t>
      </w:r>
    </w:p>
    <w:tbl>
      <w:tblPr>
        <w:tblStyle w:val="TableGrid"/>
        <w:tblW w:w="8842" w:type="dxa"/>
        <w:tblInd w:w="163" w:type="dxa"/>
        <w:tblCellMar>
          <w:top w:w="0" w:type="dxa"/>
          <w:left w:w="0" w:type="dxa"/>
          <w:bottom w:w="0" w:type="dxa"/>
          <w:right w:w="0" w:type="dxa"/>
        </w:tblCellMar>
        <w:tblLook w:val="04A0" w:firstRow="1" w:lastRow="0" w:firstColumn="1" w:lastColumn="0" w:noHBand="0" w:noVBand="1"/>
      </w:tblPr>
      <w:tblGrid>
        <w:gridCol w:w="895"/>
        <w:gridCol w:w="7947"/>
      </w:tblGrid>
      <w:tr w:rsidR="00BC01F3">
        <w:trPr>
          <w:trHeight w:val="271"/>
        </w:trPr>
        <w:tc>
          <w:tcPr>
            <w:tcW w:w="89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D </w:t>
            </w:r>
          </w:p>
        </w:tc>
        <w:tc>
          <w:tcPr>
            <w:tcW w:w="7947" w:type="dxa"/>
            <w:tcBorders>
              <w:top w:val="nil"/>
              <w:left w:val="nil"/>
              <w:bottom w:val="nil"/>
              <w:right w:val="nil"/>
            </w:tcBorders>
          </w:tcPr>
          <w:p w:rsidR="00BC01F3" w:rsidRDefault="00163E49">
            <w:pPr>
              <w:spacing w:after="0"/>
              <w:ind w:left="34"/>
            </w:pPr>
            <w:r>
              <w:rPr>
                <w:rFonts w:ascii="Times New Roman" w:eastAsia="Times New Roman" w:hAnsi="Times New Roman" w:cs="Times New Roman"/>
                <w:sz w:val="24"/>
              </w:rPr>
              <w:t xml:space="preserve">- dolny wymiar sita (przy określaniu wielkości ziaren kruszywa), </w:t>
            </w:r>
          </w:p>
        </w:tc>
      </w:tr>
      <w:tr w:rsidR="00BC01F3">
        <w:trPr>
          <w:trHeight w:val="276"/>
        </w:trPr>
        <w:tc>
          <w:tcPr>
            <w:tcW w:w="89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C </w:t>
            </w:r>
          </w:p>
        </w:tc>
        <w:tc>
          <w:tcPr>
            <w:tcW w:w="7947" w:type="dxa"/>
            <w:tcBorders>
              <w:top w:val="nil"/>
              <w:left w:val="nil"/>
              <w:bottom w:val="nil"/>
              <w:right w:val="nil"/>
            </w:tcBorders>
          </w:tcPr>
          <w:p w:rsidR="00BC01F3" w:rsidRDefault="00163E49">
            <w:pPr>
              <w:spacing w:after="0"/>
              <w:ind w:left="34"/>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kationowa emulsja asfaltowa, </w:t>
            </w:r>
          </w:p>
        </w:tc>
      </w:tr>
      <w:tr w:rsidR="00BC01F3">
        <w:trPr>
          <w:trHeight w:val="552"/>
        </w:trPr>
        <w:tc>
          <w:tcPr>
            <w:tcW w:w="89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NPD </w:t>
            </w:r>
          </w:p>
        </w:tc>
        <w:tc>
          <w:tcPr>
            <w:tcW w:w="7947" w:type="dxa"/>
            <w:tcBorders>
              <w:top w:val="nil"/>
              <w:left w:val="nil"/>
              <w:bottom w:val="nil"/>
              <w:right w:val="nil"/>
            </w:tcBorders>
          </w:tcPr>
          <w:p w:rsidR="00BC01F3" w:rsidRDefault="00163E49">
            <w:pPr>
              <w:spacing w:after="0"/>
              <w:ind w:left="176" w:hanging="142"/>
            </w:pPr>
            <w:r>
              <w:rPr>
                <w:rFonts w:ascii="Times New Roman" w:eastAsia="Times New Roman" w:hAnsi="Times New Roman" w:cs="Times New Roman"/>
                <w:sz w:val="24"/>
              </w:rPr>
              <w:t xml:space="preserve">- właściwość użytkowa nie określana (ang. No Performance Determined; producent może jej nie określać), </w:t>
            </w:r>
          </w:p>
        </w:tc>
      </w:tr>
      <w:tr w:rsidR="00BC01F3">
        <w:trPr>
          <w:trHeight w:val="552"/>
        </w:trPr>
        <w:tc>
          <w:tcPr>
            <w:tcW w:w="89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TBR </w:t>
            </w:r>
          </w:p>
        </w:tc>
        <w:tc>
          <w:tcPr>
            <w:tcW w:w="7947" w:type="dxa"/>
            <w:tcBorders>
              <w:top w:val="nil"/>
              <w:left w:val="nil"/>
              <w:bottom w:val="nil"/>
              <w:right w:val="nil"/>
            </w:tcBorders>
          </w:tcPr>
          <w:p w:rsidR="00BC01F3" w:rsidRDefault="00163E49">
            <w:pPr>
              <w:spacing w:after="0"/>
              <w:ind w:left="176" w:hanging="142"/>
              <w:jc w:val="both"/>
            </w:pPr>
            <w:r>
              <w:rPr>
                <w:rFonts w:ascii="Times New Roman" w:eastAsia="Times New Roman" w:hAnsi="Times New Roman" w:cs="Times New Roman"/>
                <w:sz w:val="24"/>
              </w:rPr>
              <w:t>- do zadeklarowania (ang. To Be Reported; producent może dostarczyć odpowiednie informacje, jednak nie jest do</w:t>
            </w:r>
            <w:r>
              <w:rPr>
                <w:rFonts w:ascii="Times New Roman" w:eastAsia="Times New Roman" w:hAnsi="Times New Roman" w:cs="Times New Roman"/>
                <w:sz w:val="24"/>
              </w:rPr>
              <w:t xml:space="preserve"> tego zobowiązany), </w:t>
            </w:r>
          </w:p>
        </w:tc>
      </w:tr>
      <w:tr w:rsidR="00BC01F3">
        <w:trPr>
          <w:trHeight w:val="276"/>
        </w:trPr>
        <w:tc>
          <w:tcPr>
            <w:tcW w:w="89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MOP </w:t>
            </w:r>
          </w:p>
        </w:tc>
        <w:tc>
          <w:tcPr>
            <w:tcW w:w="7947" w:type="dxa"/>
            <w:tcBorders>
              <w:top w:val="nil"/>
              <w:left w:val="nil"/>
              <w:bottom w:val="nil"/>
              <w:right w:val="nil"/>
            </w:tcBorders>
          </w:tcPr>
          <w:p w:rsidR="00BC01F3" w:rsidRDefault="00163E49">
            <w:pPr>
              <w:spacing w:after="0"/>
              <w:ind w:left="34"/>
            </w:pPr>
            <w:r>
              <w:rPr>
                <w:rFonts w:ascii="Times New Roman" w:eastAsia="Times New Roman" w:hAnsi="Times New Roman" w:cs="Times New Roman"/>
                <w:sz w:val="24"/>
              </w:rPr>
              <w:t xml:space="preserve">- miejsce obsługi podróżnych, </w:t>
            </w:r>
          </w:p>
        </w:tc>
      </w:tr>
      <w:tr w:rsidR="00BC01F3">
        <w:trPr>
          <w:trHeight w:val="271"/>
        </w:trPr>
        <w:tc>
          <w:tcPr>
            <w:tcW w:w="89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ZKP </w:t>
            </w:r>
          </w:p>
        </w:tc>
        <w:tc>
          <w:tcPr>
            <w:tcW w:w="7947"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 zakładowa kontrola produkcji. </w:t>
            </w:r>
          </w:p>
        </w:tc>
      </w:tr>
    </w:tbl>
    <w:p w:rsidR="00BC01F3" w:rsidRDefault="00163E49">
      <w:pPr>
        <w:spacing w:after="149" w:line="249" w:lineRule="auto"/>
        <w:ind w:left="173" w:hanging="10"/>
        <w:jc w:val="both"/>
      </w:pPr>
      <w:r>
        <w:rPr>
          <w:rFonts w:ascii="Times New Roman" w:eastAsia="Times New Roman" w:hAnsi="Times New Roman" w:cs="Times New Roman"/>
          <w:b/>
          <w:sz w:val="24"/>
        </w:rPr>
        <w:t xml:space="preserve">1.5. Ogólne wymagania dotyczące robót </w:t>
      </w:r>
    </w:p>
    <w:p w:rsidR="00BC01F3" w:rsidRDefault="00163E49">
      <w:pPr>
        <w:spacing w:after="247" w:line="267" w:lineRule="auto"/>
        <w:ind w:left="173" w:right="12" w:hanging="10"/>
        <w:jc w:val="both"/>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Ogólne wymagania dotyczące robót podano w OST D-M-00.00.00 „Wymagania ogólne” [1] pkt 1.5. </w:t>
      </w:r>
    </w:p>
    <w:p w:rsidR="00BC01F3" w:rsidRDefault="00163E49">
      <w:pPr>
        <w:numPr>
          <w:ilvl w:val="0"/>
          <w:numId w:val="187"/>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187"/>
        </w:numPr>
        <w:spacing w:after="149" w:line="249" w:lineRule="auto"/>
        <w:ind w:hanging="420"/>
        <w:jc w:val="both"/>
      </w:pPr>
      <w:r>
        <w:rPr>
          <w:rFonts w:ascii="Times New Roman" w:eastAsia="Times New Roman" w:hAnsi="Times New Roman" w:cs="Times New Roman"/>
          <w:b/>
          <w:sz w:val="24"/>
        </w:rPr>
        <w:t xml:space="preserve">Ogólne wymagania dotyczące materiałów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Ogólne wymagania dotyczące materiałów, ich pozyskiwania i składowania, podano w  OST D-M-00.00.00 „Wymagania ogólne” [1] pkt 2. </w:t>
      </w:r>
    </w:p>
    <w:p w:rsidR="00BC01F3" w:rsidRDefault="00163E49">
      <w:pPr>
        <w:spacing w:after="5" w:line="267" w:lineRule="auto"/>
        <w:ind w:left="163" w:right="214" w:firstLine="708"/>
        <w:jc w:val="both"/>
      </w:pPr>
      <w:r>
        <w:rPr>
          <w:rFonts w:ascii="Times New Roman" w:eastAsia="Times New Roman" w:hAnsi="Times New Roman" w:cs="Times New Roman"/>
          <w:sz w:val="24"/>
        </w:rPr>
        <w:t>Wykonawca powinien przedstawić Inżynierowi  dokumenty potwierdzające przydatność wszyst</w:t>
      </w:r>
      <w:r>
        <w:rPr>
          <w:rFonts w:ascii="Times New Roman" w:eastAsia="Times New Roman" w:hAnsi="Times New Roman" w:cs="Times New Roman"/>
          <w:sz w:val="24"/>
        </w:rPr>
        <w:t xml:space="preserve">kich materiałów stosowanych do wykonania warstw asfaltowych. W przypadku zmiany rodzaju i właściwości materiałów należy ponownie wykazać ich przydatność do przewidywanego celu. </w:t>
      </w:r>
    </w:p>
    <w:p w:rsidR="00BC01F3" w:rsidRDefault="00163E49">
      <w:pPr>
        <w:spacing w:after="142" w:line="267" w:lineRule="auto"/>
        <w:ind w:left="163" w:right="216" w:firstLine="708"/>
        <w:jc w:val="both"/>
      </w:pPr>
      <w:r>
        <w:rPr>
          <w:rFonts w:ascii="Times New Roman" w:eastAsia="Times New Roman" w:hAnsi="Times New Roman" w:cs="Times New Roman"/>
          <w:sz w:val="24"/>
        </w:rPr>
        <w:t xml:space="preserve">Wbudowywana mieszanka mineralno-asfaltowa może pochodzić z kilku wytwórni pod </w:t>
      </w:r>
      <w:r>
        <w:rPr>
          <w:rFonts w:ascii="Times New Roman" w:eastAsia="Times New Roman" w:hAnsi="Times New Roman" w:cs="Times New Roman"/>
          <w:sz w:val="24"/>
        </w:rPr>
        <w:t xml:space="preserve">warunkiem, że jest produkowana z tych samych materiałów (o ustalonej przydatności ) i w oparciu o takie samo badanie typu. </w:t>
      </w:r>
    </w:p>
    <w:p w:rsidR="00BC01F3" w:rsidRDefault="00163E49">
      <w:pPr>
        <w:numPr>
          <w:ilvl w:val="1"/>
          <w:numId w:val="187"/>
        </w:numPr>
        <w:spacing w:after="106" w:line="249" w:lineRule="auto"/>
        <w:ind w:hanging="420"/>
        <w:jc w:val="both"/>
      </w:pPr>
      <w:r>
        <w:rPr>
          <w:rFonts w:ascii="Times New Roman" w:eastAsia="Times New Roman" w:hAnsi="Times New Roman" w:cs="Times New Roman"/>
          <w:b/>
          <w:sz w:val="24"/>
        </w:rPr>
        <w:t xml:space="preserve">Materiały stosowane do betonu asfaltowego do warstwy wyrównawczej i wiążącej </w:t>
      </w:r>
    </w:p>
    <w:p w:rsidR="00BC01F3" w:rsidRDefault="00163E49">
      <w:pPr>
        <w:spacing w:after="70" w:line="267" w:lineRule="auto"/>
        <w:ind w:left="163" w:right="12" w:firstLine="708"/>
        <w:jc w:val="both"/>
      </w:pPr>
      <w:r>
        <w:rPr>
          <w:rFonts w:ascii="Times New Roman" w:eastAsia="Times New Roman" w:hAnsi="Times New Roman" w:cs="Times New Roman"/>
          <w:sz w:val="24"/>
        </w:rPr>
        <w:t xml:space="preserve">Rodzaje stosowanych materiałów do betonu asfaltowego do warstwy wyrównawczej i wiążącej w zależności od kategorii ruchu podano w tablicy 2.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2. Materiały  do warstwy wiążącej i wyrównawczej z betonu asfaltowego </w:t>
      </w:r>
    </w:p>
    <w:p w:rsidR="00BC01F3" w:rsidRDefault="00163E49">
      <w:pPr>
        <w:spacing w:after="0"/>
        <w:ind w:left="163"/>
      </w:pPr>
      <w:r>
        <w:rPr>
          <w:rFonts w:ascii="Times New Roman" w:eastAsia="Times New Roman" w:hAnsi="Times New Roman" w:cs="Times New Roman"/>
          <w:sz w:val="16"/>
        </w:rPr>
        <w:t xml:space="preserve"> </w:t>
      </w:r>
    </w:p>
    <w:tbl>
      <w:tblPr>
        <w:tblStyle w:val="TableGrid"/>
        <w:tblW w:w="8654" w:type="dxa"/>
        <w:tblInd w:w="163" w:type="dxa"/>
        <w:tblCellMar>
          <w:top w:w="14" w:type="dxa"/>
          <w:left w:w="108" w:type="dxa"/>
          <w:bottom w:w="0" w:type="dxa"/>
          <w:right w:w="54" w:type="dxa"/>
        </w:tblCellMar>
        <w:tblLook w:val="04A0" w:firstRow="1" w:lastRow="0" w:firstColumn="1" w:lastColumn="0" w:noHBand="0" w:noVBand="1"/>
      </w:tblPr>
      <w:tblGrid>
        <w:gridCol w:w="3001"/>
        <w:gridCol w:w="943"/>
        <w:gridCol w:w="941"/>
        <w:gridCol w:w="943"/>
        <w:gridCol w:w="941"/>
        <w:gridCol w:w="944"/>
        <w:gridCol w:w="941"/>
      </w:tblGrid>
      <w:tr w:rsidR="00BC01F3">
        <w:trPr>
          <w:trHeight w:val="286"/>
        </w:trPr>
        <w:tc>
          <w:tcPr>
            <w:tcW w:w="3001"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Materiał </w:t>
            </w:r>
          </w:p>
        </w:tc>
        <w:tc>
          <w:tcPr>
            <w:tcW w:w="5653"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Kategoria ruchu </w:t>
            </w:r>
          </w:p>
        </w:tc>
      </w:tr>
      <w:tr w:rsidR="00BC01F3">
        <w:trPr>
          <w:trHeight w:val="288"/>
        </w:trPr>
        <w:tc>
          <w:tcPr>
            <w:tcW w:w="0" w:type="auto"/>
            <w:vMerge/>
            <w:tcBorders>
              <w:top w:val="nil"/>
              <w:left w:val="single" w:sz="4" w:space="0" w:color="000000"/>
              <w:bottom w:val="single" w:sz="4" w:space="0" w:color="000000"/>
              <w:right w:val="single" w:sz="4" w:space="0" w:color="000000"/>
            </w:tcBorders>
          </w:tcPr>
          <w:p w:rsidR="00BC01F3" w:rsidRDefault="00BC01F3"/>
        </w:tc>
        <w:tc>
          <w:tcPr>
            <w:tcW w:w="188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KR1</w:t>
            </w:r>
            <w:r>
              <w:rPr>
                <w:rFonts w:ascii="Times New Roman" w:eastAsia="Times New Roman" w:hAnsi="Times New Roman" w:cs="Times New Roman"/>
                <w:sz w:val="24"/>
              </w:rPr>
              <w:t xml:space="preserve"> ÷ KR2 </w:t>
            </w:r>
          </w:p>
        </w:tc>
        <w:tc>
          <w:tcPr>
            <w:tcW w:w="188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KR3 ÷ KR4 </w:t>
            </w:r>
          </w:p>
        </w:tc>
        <w:tc>
          <w:tcPr>
            <w:tcW w:w="188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KR5 ÷ KR7 </w:t>
            </w:r>
          </w:p>
        </w:tc>
      </w:tr>
      <w:tr w:rsidR="00BC01F3">
        <w:trPr>
          <w:trHeight w:val="838"/>
        </w:trPr>
        <w:tc>
          <w:tcPr>
            <w:tcW w:w="300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lastRenderedPageBreak/>
              <w:t xml:space="preserve">Mieszanka mineralnoasfaltowa o wymiarze D, [mm] </w:t>
            </w:r>
          </w:p>
        </w:tc>
        <w:tc>
          <w:tcPr>
            <w:tcW w:w="9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right="56"/>
              <w:jc w:val="center"/>
            </w:pPr>
            <w:r>
              <w:rPr>
                <w:rFonts w:ascii="Times New Roman" w:eastAsia="Times New Roman" w:hAnsi="Times New Roman" w:cs="Times New Roman"/>
                <w:sz w:val="24"/>
              </w:rPr>
              <w:t>11</w:t>
            </w:r>
            <w:r>
              <w:rPr>
                <w:rFonts w:ascii="Times New Roman" w:eastAsia="Times New Roman" w:hAnsi="Times New Roman" w:cs="Times New Roman"/>
                <w:sz w:val="16"/>
              </w:rPr>
              <w:t xml:space="preserve">a) </w:t>
            </w:r>
          </w:p>
        </w:tc>
        <w:tc>
          <w:tcPr>
            <w:tcW w:w="9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 </w:t>
            </w:r>
          </w:p>
          <w:p w:rsidR="00BC01F3" w:rsidRDefault="00163E49">
            <w:pPr>
              <w:spacing w:after="0"/>
              <w:ind w:right="55"/>
              <w:jc w:val="center"/>
            </w:pPr>
            <w:r>
              <w:rPr>
                <w:rFonts w:ascii="Times New Roman" w:eastAsia="Times New Roman" w:hAnsi="Times New Roman" w:cs="Times New Roman"/>
                <w:sz w:val="24"/>
              </w:rPr>
              <w:t xml:space="preserve">16 </w:t>
            </w:r>
          </w:p>
        </w:tc>
        <w:tc>
          <w:tcPr>
            <w:tcW w:w="9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right="57"/>
              <w:jc w:val="center"/>
            </w:pPr>
            <w:r>
              <w:rPr>
                <w:rFonts w:ascii="Times New Roman" w:eastAsia="Times New Roman" w:hAnsi="Times New Roman" w:cs="Times New Roman"/>
                <w:sz w:val="24"/>
              </w:rPr>
              <w:t xml:space="preserve">16 </w:t>
            </w:r>
          </w:p>
        </w:tc>
        <w:tc>
          <w:tcPr>
            <w:tcW w:w="9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 </w:t>
            </w:r>
          </w:p>
          <w:p w:rsidR="00BC01F3" w:rsidRDefault="00163E49">
            <w:pPr>
              <w:spacing w:after="0"/>
              <w:ind w:right="54"/>
              <w:jc w:val="center"/>
            </w:pPr>
            <w:r>
              <w:rPr>
                <w:rFonts w:ascii="Times New Roman" w:eastAsia="Times New Roman" w:hAnsi="Times New Roman" w:cs="Times New Roman"/>
                <w:sz w:val="24"/>
              </w:rPr>
              <w:t xml:space="preserve">22 </w:t>
            </w:r>
          </w:p>
        </w:tc>
        <w:tc>
          <w:tcPr>
            <w:tcW w:w="9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 </w:t>
            </w:r>
          </w:p>
          <w:p w:rsidR="00BC01F3" w:rsidRDefault="00163E49">
            <w:pPr>
              <w:spacing w:after="0"/>
              <w:ind w:right="56"/>
              <w:jc w:val="center"/>
            </w:pPr>
            <w:r>
              <w:rPr>
                <w:rFonts w:ascii="Times New Roman" w:eastAsia="Times New Roman" w:hAnsi="Times New Roman" w:cs="Times New Roman"/>
                <w:sz w:val="24"/>
              </w:rPr>
              <w:t xml:space="preserve">16 </w:t>
            </w:r>
          </w:p>
        </w:tc>
        <w:tc>
          <w:tcPr>
            <w:tcW w:w="9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 </w:t>
            </w:r>
          </w:p>
          <w:p w:rsidR="00BC01F3" w:rsidRDefault="00163E49">
            <w:pPr>
              <w:spacing w:after="0"/>
              <w:ind w:right="54"/>
              <w:jc w:val="center"/>
            </w:pPr>
            <w:r>
              <w:rPr>
                <w:rFonts w:ascii="Times New Roman" w:eastAsia="Times New Roman" w:hAnsi="Times New Roman" w:cs="Times New Roman"/>
                <w:sz w:val="24"/>
              </w:rPr>
              <w:t xml:space="preserve">22 </w:t>
            </w:r>
          </w:p>
        </w:tc>
      </w:tr>
      <w:tr w:rsidR="00BC01F3">
        <w:trPr>
          <w:trHeight w:val="562"/>
        </w:trPr>
        <w:tc>
          <w:tcPr>
            <w:tcW w:w="300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Granulat asfaltowy o wymiarze U, [mm] </w:t>
            </w:r>
          </w:p>
        </w:tc>
        <w:tc>
          <w:tcPr>
            <w:tcW w:w="9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right="56"/>
              <w:jc w:val="center"/>
            </w:pPr>
            <w:r>
              <w:rPr>
                <w:rFonts w:ascii="Times New Roman" w:eastAsia="Times New Roman" w:hAnsi="Times New Roman" w:cs="Times New Roman"/>
                <w:sz w:val="24"/>
              </w:rPr>
              <w:t>16</w:t>
            </w:r>
            <w:r>
              <w:rPr>
                <w:rFonts w:ascii="Times New Roman" w:eastAsia="Times New Roman" w:hAnsi="Times New Roman" w:cs="Times New Roman"/>
                <w:sz w:val="16"/>
              </w:rPr>
              <w:t xml:space="preserve">a) </w:t>
            </w:r>
          </w:p>
        </w:tc>
        <w:tc>
          <w:tcPr>
            <w:tcW w:w="9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 </w:t>
            </w:r>
          </w:p>
          <w:p w:rsidR="00BC01F3" w:rsidRDefault="00163E49">
            <w:pPr>
              <w:spacing w:after="0"/>
              <w:ind w:right="52"/>
              <w:jc w:val="center"/>
            </w:pPr>
            <w:r>
              <w:rPr>
                <w:rFonts w:ascii="Times New Roman" w:eastAsia="Times New Roman" w:hAnsi="Times New Roman" w:cs="Times New Roman"/>
                <w:sz w:val="24"/>
              </w:rPr>
              <w:t xml:space="preserve">22,4 </w:t>
            </w:r>
          </w:p>
        </w:tc>
        <w:tc>
          <w:tcPr>
            <w:tcW w:w="9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right="54"/>
              <w:jc w:val="center"/>
            </w:pPr>
            <w:r>
              <w:rPr>
                <w:rFonts w:ascii="Times New Roman" w:eastAsia="Times New Roman" w:hAnsi="Times New Roman" w:cs="Times New Roman"/>
                <w:sz w:val="24"/>
              </w:rPr>
              <w:t xml:space="preserve">22,4 </w:t>
            </w:r>
          </w:p>
        </w:tc>
        <w:tc>
          <w:tcPr>
            <w:tcW w:w="9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 </w:t>
            </w:r>
          </w:p>
          <w:p w:rsidR="00BC01F3" w:rsidRDefault="00163E49">
            <w:pPr>
              <w:spacing w:after="0"/>
              <w:ind w:right="52"/>
              <w:jc w:val="center"/>
            </w:pPr>
            <w:r>
              <w:rPr>
                <w:rFonts w:ascii="Times New Roman" w:eastAsia="Times New Roman" w:hAnsi="Times New Roman" w:cs="Times New Roman"/>
                <w:sz w:val="24"/>
              </w:rPr>
              <w:t xml:space="preserve">31,5 </w:t>
            </w:r>
          </w:p>
        </w:tc>
        <w:tc>
          <w:tcPr>
            <w:tcW w:w="9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 </w:t>
            </w:r>
          </w:p>
          <w:p w:rsidR="00BC01F3" w:rsidRDefault="00163E49">
            <w:pPr>
              <w:spacing w:after="0"/>
              <w:ind w:right="55"/>
              <w:jc w:val="center"/>
            </w:pPr>
            <w:r>
              <w:rPr>
                <w:rFonts w:ascii="Times New Roman" w:eastAsia="Times New Roman" w:hAnsi="Times New Roman" w:cs="Times New Roman"/>
                <w:sz w:val="24"/>
              </w:rPr>
              <w:t xml:space="preserve">22,4 </w:t>
            </w:r>
          </w:p>
        </w:tc>
        <w:tc>
          <w:tcPr>
            <w:tcW w:w="9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 </w:t>
            </w:r>
          </w:p>
          <w:p w:rsidR="00BC01F3" w:rsidRDefault="00163E49">
            <w:pPr>
              <w:spacing w:after="0"/>
              <w:ind w:right="52"/>
              <w:jc w:val="center"/>
            </w:pPr>
            <w:r>
              <w:rPr>
                <w:rFonts w:ascii="Times New Roman" w:eastAsia="Times New Roman" w:hAnsi="Times New Roman" w:cs="Times New Roman"/>
                <w:sz w:val="24"/>
              </w:rPr>
              <w:t xml:space="preserve">31,5 </w:t>
            </w:r>
          </w:p>
        </w:tc>
      </w:tr>
      <w:tr w:rsidR="00BC01F3">
        <w:trPr>
          <w:trHeight w:val="1114"/>
        </w:trPr>
        <w:tc>
          <w:tcPr>
            <w:tcW w:w="300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Lepiszcze asfaltowe </w:t>
            </w:r>
          </w:p>
        </w:tc>
        <w:tc>
          <w:tcPr>
            <w:tcW w:w="188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50/70 </w:t>
            </w:r>
          </w:p>
          <w:p w:rsidR="00BC01F3" w:rsidRDefault="00163E49">
            <w:pPr>
              <w:spacing w:after="0"/>
              <w:ind w:left="24"/>
            </w:pPr>
            <w:r>
              <w:rPr>
                <w:rFonts w:ascii="Times New Roman" w:eastAsia="Times New Roman" w:hAnsi="Times New Roman" w:cs="Times New Roman"/>
                <w:sz w:val="24"/>
              </w:rPr>
              <w:t xml:space="preserve">MG 50/70-54/64 </w:t>
            </w:r>
          </w:p>
        </w:tc>
        <w:tc>
          <w:tcPr>
            <w:tcW w:w="188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35/50, 50,70 </w:t>
            </w:r>
          </w:p>
          <w:p w:rsidR="00BC01F3" w:rsidRDefault="00163E49">
            <w:pPr>
              <w:spacing w:after="0"/>
              <w:ind w:left="118"/>
            </w:pPr>
            <w:r>
              <w:rPr>
                <w:rFonts w:ascii="Times New Roman" w:eastAsia="Times New Roman" w:hAnsi="Times New Roman" w:cs="Times New Roman"/>
                <w:sz w:val="24"/>
              </w:rPr>
              <w:t xml:space="preserve">PMB 25/55-60 </w:t>
            </w:r>
          </w:p>
          <w:p w:rsidR="00BC01F3" w:rsidRDefault="00163E49">
            <w:pPr>
              <w:spacing w:after="0"/>
              <w:ind w:left="24"/>
            </w:pPr>
            <w:r>
              <w:rPr>
                <w:rFonts w:ascii="Times New Roman" w:eastAsia="Times New Roman" w:hAnsi="Times New Roman" w:cs="Times New Roman"/>
                <w:sz w:val="24"/>
              </w:rPr>
              <w:t xml:space="preserve">MG 50/70-54/64 </w:t>
            </w:r>
          </w:p>
          <w:p w:rsidR="00BC01F3" w:rsidRDefault="00163E49">
            <w:pPr>
              <w:spacing w:after="0"/>
              <w:ind w:left="24"/>
            </w:pPr>
            <w:r>
              <w:rPr>
                <w:rFonts w:ascii="Times New Roman" w:eastAsia="Times New Roman" w:hAnsi="Times New Roman" w:cs="Times New Roman"/>
                <w:sz w:val="24"/>
              </w:rPr>
              <w:t xml:space="preserve">MG 35/50-57/69 </w:t>
            </w:r>
          </w:p>
        </w:tc>
        <w:tc>
          <w:tcPr>
            <w:tcW w:w="188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35/50 </w:t>
            </w:r>
          </w:p>
          <w:p w:rsidR="00BC01F3" w:rsidRDefault="00163E49">
            <w:pPr>
              <w:spacing w:after="0"/>
              <w:ind w:left="118"/>
            </w:pPr>
            <w:r>
              <w:rPr>
                <w:rFonts w:ascii="Times New Roman" w:eastAsia="Times New Roman" w:hAnsi="Times New Roman" w:cs="Times New Roman"/>
                <w:sz w:val="24"/>
              </w:rPr>
              <w:t xml:space="preserve">PMB 25/55-60 </w:t>
            </w:r>
          </w:p>
          <w:p w:rsidR="00BC01F3" w:rsidRDefault="00163E49">
            <w:pPr>
              <w:spacing w:after="0"/>
              <w:ind w:left="118"/>
            </w:pPr>
            <w:r>
              <w:rPr>
                <w:rFonts w:ascii="Times New Roman" w:eastAsia="Times New Roman" w:hAnsi="Times New Roman" w:cs="Times New Roman"/>
                <w:sz w:val="24"/>
              </w:rPr>
              <w:t xml:space="preserve">PMB 25/55-80 </w:t>
            </w:r>
          </w:p>
          <w:p w:rsidR="00BC01F3" w:rsidRDefault="00163E49">
            <w:pPr>
              <w:spacing w:after="0"/>
              <w:ind w:left="24"/>
            </w:pPr>
            <w:r>
              <w:rPr>
                <w:rFonts w:ascii="Times New Roman" w:eastAsia="Times New Roman" w:hAnsi="Times New Roman" w:cs="Times New Roman"/>
                <w:sz w:val="24"/>
              </w:rPr>
              <w:t xml:space="preserve">MG 35/50-57/69 </w:t>
            </w:r>
          </w:p>
        </w:tc>
      </w:tr>
      <w:tr w:rsidR="00BC01F3">
        <w:trPr>
          <w:trHeight w:val="562"/>
        </w:trPr>
        <w:tc>
          <w:tcPr>
            <w:tcW w:w="300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Kruszywa mineralne </w:t>
            </w:r>
          </w:p>
        </w:tc>
        <w:tc>
          <w:tcPr>
            <w:tcW w:w="5653"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Tabele  8, 9,10,11 wg WT-1 2014 [81] (tablice 6-9 wg </w:t>
            </w:r>
          </w:p>
          <w:p w:rsidR="00BC01F3" w:rsidRDefault="00163E49">
            <w:pPr>
              <w:spacing w:after="0"/>
              <w:ind w:right="56"/>
              <w:jc w:val="center"/>
            </w:pPr>
            <w:r>
              <w:rPr>
                <w:rFonts w:ascii="Times New Roman" w:eastAsia="Times New Roman" w:hAnsi="Times New Roman" w:cs="Times New Roman"/>
                <w:sz w:val="24"/>
              </w:rPr>
              <w:t xml:space="preserve">OST) </w:t>
            </w:r>
          </w:p>
        </w:tc>
      </w:tr>
      <w:tr w:rsidR="00BC01F3">
        <w:trPr>
          <w:trHeight w:val="562"/>
        </w:trPr>
        <w:tc>
          <w:tcPr>
            <w:tcW w:w="8654" w:type="dxa"/>
            <w:gridSpan w:val="7"/>
            <w:tcBorders>
              <w:top w:val="single" w:sz="4" w:space="0" w:color="000000"/>
              <w:left w:val="single" w:sz="4" w:space="0" w:color="000000"/>
              <w:bottom w:val="single" w:sz="4" w:space="0" w:color="000000"/>
              <w:right w:val="single" w:sz="4" w:space="0" w:color="000000"/>
            </w:tcBorders>
          </w:tcPr>
          <w:p w:rsidR="00BC01F3" w:rsidRDefault="00163E49">
            <w:pPr>
              <w:spacing w:after="0"/>
              <w:ind w:left="458" w:hanging="360"/>
              <w:jc w:val="both"/>
            </w:pP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Dopuszcza się AC11 do warstwy wyrównawczej dróg KR1 do KR4 przy spełnieniu wymagań tablicy 21 </w:t>
            </w:r>
          </w:p>
        </w:tc>
      </w:tr>
    </w:tbl>
    <w:p w:rsidR="00BC01F3" w:rsidRDefault="00163E49">
      <w:pPr>
        <w:numPr>
          <w:ilvl w:val="1"/>
          <w:numId w:val="187"/>
        </w:numPr>
        <w:spacing w:after="149" w:line="249" w:lineRule="auto"/>
        <w:ind w:hanging="420"/>
        <w:jc w:val="both"/>
      </w:pPr>
      <w:r>
        <w:rPr>
          <w:rFonts w:ascii="Times New Roman" w:eastAsia="Times New Roman" w:hAnsi="Times New Roman" w:cs="Times New Roman"/>
          <w:b/>
          <w:sz w:val="24"/>
        </w:rPr>
        <w:t xml:space="preserve">Lepiszcza asfaltowe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Należy stosować asfalty drogowe wg PN-EN 12591 [23],  polimeroasfalty wg PNEN 14023 [66] [66a] lub asfalty wielorodzajowe wg   PN-EN 13924</w:t>
      </w:r>
      <w:r>
        <w:rPr>
          <w:rFonts w:ascii="Times New Roman" w:eastAsia="Times New Roman" w:hAnsi="Times New Roman" w:cs="Times New Roman"/>
          <w:sz w:val="24"/>
        </w:rPr>
        <w:t xml:space="preserve">-2 [65] [65a].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 Oprócz lepiszcz wymienionych w tablicy 2 można stosować inne lepiszcza nienormowe według aprobat technicznych.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Asfalty drogowe powinny spełniać wymagania podane w tablicy 3.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Polimeroasfalty  powinny spełniać wymagania podane  w tablicy 4. </w:t>
      </w:r>
    </w:p>
    <w:p w:rsidR="00BC01F3" w:rsidRDefault="00163E49">
      <w:pPr>
        <w:spacing w:after="5" w:line="267" w:lineRule="auto"/>
        <w:ind w:left="163" w:right="360" w:firstLine="708"/>
        <w:jc w:val="both"/>
      </w:pPr>
      <w:r>
        <w:rPr>
          <w:rFonts w:ascii="Times New Roman" w:eastAsia="Times New Roman" w:hAnsi="Times New Roman" w:cs="Times New Roman"/>
          <w:sz w:val="24"/>
        </w:rPr>
        <w:t xml:space="preserve">Asfalty wielorodzajowe powinny spełniać wymagania podane w tablicy 5. Tablica 3. Wymagania wobec asfaltów drogowych wg PN-EN 12591 [23] </w:t>
      </w:r>
    </w:p>
    <w:tbl>
      <w:tblPr>
        <w:tblStyle w:val="TableGrid"/>
        <w:tblW w:w="9004" w:type="dxa"/>
        <w:tblInd w:w="55" w:type="dxa"/>
        <w:tblCellMar>
          <w:top w:w="14" w:type="dxa"/>
          <w:left w:w="108" w:type="dxa"/>
          <w:bottom w:w="6" w:type="dxa"/>
          <w:right w:w="16" w:type="dxa"/>
        </w:tblCellMar>
        <w:tblLook w:val="04A0" w:firstRow="1" w:lastRow="0" w:firstColumn="1" w:lastColumn="0" w:noHBand="0" w:noVBand="1"/>
      </w:tblPr>
      <w:tblGrid>
        <w:gridCol w:w="534"/>
        <w:gridCol w:w="3258"/>
        <w:gridCol w:w="1071"/>
        <w:gridCol w:w="1855"/>
        <w:gridCol w:w="1143"/>
        <w:gridCol w:w="1143"/>
      </w:tblGrid>
      <w:tr w:rsidR="00BC01F3">
        <w:trPr>
          <w:trHeight w:val="286"/>
        </w:trPr>
        <w:tc>
          <w:tcPr>
            <w:tcW w:w="542"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Lp. </w:t>
            </w:r>
          </w:p>
        </w:tc>
        <w:tc>
          <w:tcPr>
            <w:tcW w:w="3361"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Właściwości </w:t>
            </w:r>
          </w:p>
        </w:tc>
        <w:tc>
          <w:tcPr>
            <w:tcW w:w="88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Jednostka </w:t>
            </w:r>
          </w:p>
        </w:tc>
        <w:tc>
          <w:tcPr>
            <w:tcW w:w="191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113" w:right="145"/>
              <w:jc w:val="center"/>
            </w:pPr>
            <w:r>
              <w:rPr>
                <w:rFonts w:ascii="Times New Roman" w:eastAsia="Times New Roman" w:hAnsi="Times New Roman" w:cs="Times New Roman"/>
                <w:sz w:val="24"/>
              </w:rPr>
              <w:t xml:space="preserve">Metoda badania </w:t>
            </w:r>
          </w:p>
        </w:tc>
        <w:tc>
          <w:tcPr>
            <w:tcW w:w="230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98"/>
              <w:jc w:val="center"/>
            </w:pPr>
            <w:r>
              <w:rPr>
                <w:rFonts w:ascii="Times New Roman" w:eastAsia="Times New Roman" w:hAnsi="Times New Roman" w:cs="Times New Roman"/>
                <w:sz w:val="24"/>
              </w:rPr>
              <w:t>Rodzaj a</w:t>
            </w:r>
            <w:r>
              <w:rPr>
                <w:rFonts w:ascii="Times New Roman" w:eastAsia="Times New Roman" w:hAnsi="Times New Roman" w:cs="Times New Roman"/>
                <w:sz w:val="24"/>
              </w:rPr>
              <w:t xml:space="preserve">sfaltu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6"/>
              <w:jc w:val="center"/>
            </w:pPr>
            <w:r>
              <w:rPr>
                <w:rFonts w:ascii="Times New Roman" w:eastAsia="Times New Roman" w:hAnsi="Times New Roman" w:cs="Times New Roman"/>
                <w:sz w:val="24"/>
              </w:rPr>
              <w:t xml:space="preserve">35/50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5"/>
              <w:jc w:val="center"/>
            </w:pPr>
            <w:r>
              <w:rPr>
                <w:rFonts w:ascii="Times New Roman" w:eastAsia="Times New Roman" w:hAnsi="Times New Roman" w:cs="Times New Roman"/>
                <w:sz w:val="24"/>
              </w:rPr>
              <w:t xml:space="preserve">50/70 </w:t>
            </w:r>
          </w:p>
        </w:tc>
      </w:tr>
      <w:tr w:rsidR="00BC01F3">
        <w:trPr>
          <w:trHeight w:val="286"/>
        </w:trPr>
        <w:tc>
          <w:tcPr>
            <w:tcW w:w="542" w:type="dxa"/>
            <w:tcBorders>
              <w:top w:val="single" w:sz="4" w:space="0" w:color="000000"/>
              <w:left w:val="single" w:sz="4" w:space="0" w:color="000000"/>
              <w:bottom w:val="single" w:sz="4" w:space="0" w:color="000000"/>
              <w:right w:val="nil"/>
            </w:tcBorders>
          </w:tcPr>
          <w:p w:rsidR="00BC01F3" w:rsidRDefault="00BC01F3"/>
        </w:tc>
        <w:tc>
          <w:tcPr>
            <w:tcW w:w="8462" w:type="dxa"/>
            <w:gridSpan w:val="5"/>
            <w:tcBorders>
              <w:top w:val="single" w:sz="4" w:space="0" w:color="000000"/>
              <w:left w:val="nil"/>
              <w:bottom w:val="single" w:sz="4" w:space="0" w:color="000000"/>
              <w:right w:val="single" w:sz="4" w:space="0" w:color="000000"/>
            </w:tcBorders>
          </w:tcPr>
          <w:p w:rsidR="00BC01F3" w:rsidRDefault="00163E49">
            <w:pPr>
              <w:spacing w:after="0"/>
              <w:ind w:left="1928"/>
            </w:pPr>
            <w:r>
              <w:rPr>
                <w:rFonts w:ascii="Times New Roman" w:eastAsia="Times New Roman" w:hAnsi="Times New Roman" w:cs="Times New Roman"/>
                <w:sz w:val="24"/>
              </w:rPr>
              <w:t xml:space="preserve">WŁAŚCIWOŚCI   OBLIGATORYJNE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1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Penetracja w 25°C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2" w:right="14"/>
              <w:jc w:val="center"/>
            </w:pPr>
            <w:r>
              <w:rPr>
                <w:rFonts w:ascii="Times New Roman" w:eastAsia="Times New Roman" w:hAnsi="Times New Roman" w:cs="Times New Roman"/>
                <w:sz w:val="24"/>
              </w:rPr>
              <w:t xml:space="preserve">0,1 mm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1426 </w:t>
            </w:r>
          </w:p>
          <w:p w:rsidR="00BC01F3" w:rsidRDefault="00163E49">
            <w:pPr>
              <w:spacing w:after="0"/>
              <w:ind w:right="93"/>
              <w:jc w:val="center"/>
            </w:pPr>
            <w:r>
              <w:rPr>
                <w:rFonts w:ascii="Times New Roman" w:eastAsia="Times New Roman" w:hAnsi="Times New Roman" w:cs="Times New Roman"/>
                <w:sz w:val="24"/>
              </w:rPr>
              <w:t xml:space="preserve">[20]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3"/>
              <w:jc w:val="center"/>
            </w:pPr>
            <w:r>
              <w:rPr>
                <w:rFonts w:ascii="Times New Roman" w:eastAsia="Times New Roman" w:hAnsi="Times New Roman" w:cs="Times New Roman"/>
                <w:sz w:val="24"/>
              </w:rPr>
              <w:t xml:space="preserve">35÷50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50÷70 </w:t>
            </w:r>
          </w:p>
        </w:tc>
      </w:tr>
      <w:tr w:rsidR="00BC01F3">
        <w:trPr>
          <w:trHeight w:val="564"/>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2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°C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1427 </w:t>
            </w:r>
          </w:p>
          <w:p w:rsidR="00BC01F3" w:rsidRDefault="00163E49">
            <w:pPr>
              <w:spacing w:after="0"/>
              <w:ind w:right="93"/>
              <w:jc w:val="center"/>
            </w:pPr>
            <w:r>
              <w:rPr>
                <w:rFonts w:ascii="Times New Roman" w:eastAsia="Times New Roman" w:hAnsi="Times New Roman" w:cs="Times New Roman"/>
                <w:sz w:val="24"/>
              </w:rPr>
              <w:t xml:space="preserve">[21]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3"/>
              <w:jc w:val="center"/>
            </w:pPr>
            <w:r>
              <w:rPr>
                <w:rFonts w:ascii="Times New Roman" w:eastAsia="Times New Roman" w:hAnsi="Times New Roman" w:cs="Times New Roman"/>
                <w:sz w:val="24"/>
              </w:rPr>
              <w:t xml:space="preserve">50÷58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46÷54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3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18"/>
            </w:pPr>
            <w:r>
              <w:rPr>
                <w:rFonts w:ascii="Times New Roman" w:eastAsia="Times New Roman" w:hAnsi="Times New Roman" w:cs="Times New Roman"/>
                <w:sz w:val="24"/>
              </w:rPr>
              <w:t xml:space="preserve">Temperatura zapłonu,  nie mniej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°C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22592 </w:t>
            </w:r>
          </w:p>
          <w:p w:rsidR="00BC01F3" w:rsidRDefault="00163E49">
            <w:pPr>
              <w:spacing w:after="0"/>
              <w:ind w:right="93"/>
              <w:jc w:val="center"/>
            </w:pPr>
            <w:r>
              <w:rPr>
                <w:rFonts w:ascii="Times New Roman" w:eastAsia="Times New Roman" w:hAnsi="Times New Roman" w:cs="Times New Roman"/>
                <w:sz w:val="24"/>
              </w:rPr>
              <w:t xml:space="preserve">[69]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5"/>
              <w:jc w:val="center"/>
            </w:pPr>
            <w:r>
              <w:rPr>
                <w:rFonts w:ascii="Times New Roman" w:eastAsia="Times New Roman" w:hAnsi="Times New Roman" w:cs="Times New Roman"/>
                <w:sz w:val="24"/>
              </w:rPr>
              <w:t xml:space="preserve">240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230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4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składników rozpuszczalnych, nie mniej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9" w:right="30"/>
              <w:jc w:val="center"/>
            </w:pPr>
            <w:r>
              <w:rPr>
                <w:rFonts w:ascii="Times New Roman" w:eastAsia="Times New Roman" w:hAnsi="Times New Roman" w:cs="Times New Roman"/>
                <w:sz w:val="24"/>
              </w:rPr>
              <w:t xml:space="preserve">% m/m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12592 </w:t>
            </w:r>
          </w:p>
          <w:p w:rsidR="00BC01F3" w:rsidRDefault="00163E49">
            <w:pPr>
              <w:spacing w:after="0"/>
              <w:ind w:right="93"/>
              <w:jc w:val="center"/>
            </w:pPr>
            <w:r>
              <w:rPr>
                <w:rFonts w:ascii="Times New Roman" w:eastAsia="Times New Roman" w:hAnsi="Times New Roman" w:cs="Times New Roman"/>
                <w:sz w:val="24"/>
              </w:rPr>
              <w:t xml:space="preserve">[24]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5"/>
              <w:jc w:val="center"/>
            </w:pPr>
            <w:r>
              <w:rPr>
                <w:rFonts w:ascii="Times New Roman" w:eastAsia="Times New Roman" w:hAnsi="Times New Roman" w:cs="Times New Roman"/>
                <w:sz w:val="24"/>
              </w:rPr>
              <w:t xml:space="preserve">99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99 </w:t>
            </w:r>
          </w:p>
        </w:tc>
      </w:tr>
      <w:tr w:rsidR="00BC01F3">
        <w:trPr>
          <w:trHeight w:val="838"/>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5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261"/>
                <w:tab w:val="center" w:pos="1910"/>
                <w:tab w:val="right" w:pos="3237"/>
              </w:tabs>
              <w:spacing w:after="0"/>
            </w:pPr>
            <w:r>
              <w:rPr>
                <w:rFonts w:ascii="Times New Roman" w:eastAsia="Times New Roman" w:hAnsi="Times New Roman" w:cs="Times New Roman"/>
                <w:sz w:val="24"/>
              </w:rPr>
              <w:t xml:space="preserve">Zmiana </w:t>
            </w:r>
            <w:r>
              <w:rPr>
                <w:rFonts w:ascii="Times New Roman" w:eastAsia="Times New Roman" w:hAnsi="Times New Roman" w:cs="Times New Roman"/>
                <w:sz w:val="24"/>
              </w:rPr>
              <w:tab/>
              <w:t xml:space="preserve">masy </w:t>
            </w:r>
            <w:r>
              <w:rPr>
                <w:rFonts w:ascii="Times New Roman" w:eastAsia="Times New Roman" w:hAnsi="Times New Roman" w:cs="Times New Roman"/>
                <w:sz w:val="24"/>
              </w:rPr>
              <w:tab/>
              <w:t xml:space="preserve">po </w:t>
            </w:r>
            <w:r>
              <w:rPr>
                <w:rFonts w:ascii="Times New Roman" w:eastAsia="Times New Roman" w:hAnsi="Times New Roman" w:cs="Times New Roman"/>
                <w:sz w:val="24"/>
              </w:rPr>
              <w:tab/>
              <w:t xml:space="preserve">starzeniu </w:t>
            </w:r>
          </w:p>
          <w:p w:rsidR="00BC01F3" w:rsidRDefault="00163E49">
            <w:pPr>
              <w:spacing w:after="0"/>
              <w:ind w:right="737"/>
            </w:pPr>
            <w:r>
              <w:rPr>
                <w:rFonts w:ascii="Times New Roman" w:eastAsia="Times New Roman" w:hAnsi="Times New Roman" w:cs="Times New Roman"/>
                <w:sz w:val="24"/>
              </w:rPr>
              <w:t xml:space="preserve">(ubytek lub przyrost),  nie więcej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29" w:right="30"/>
              <w:jc w:val="center"/>
            </w:pPr>
            <w:r>
              <w:rPr>
                <w:rFonts w:ascii="Times New Roman" w:eastAsia="Times New Roman" w:hAnsi="Times New Roman" w:cs="Times New Roman"/>
                <w:sz w:val="24"/>
              </w:rPr>
              <w:t xml:space="preserve">% m/m </w:t>
            </w:r>
          </w:p>
        </w:tc>
        <w:tc>
          <w:tcPr>
            <w:tcW w:w="191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7"/>
            </w:pPr>
            <w:r>
              <w:rPr>
                <w:rFonts w:ascii="Times New Roman" w:eastAsia="Times New Roman" w:hAnsi="Times New Roman" w:cs="Times New Roman"/>
                <w:sz w:val="24"/>
              </w:rPr>
              <w:t xml:space="preserve">PN-EN 12607-1 </w:t>
            </w:r>
          </w:p>
          <w:p w:rsidR="00BC01F3" w:rsidRDefault="00163E49">
            <w:pPr>
              <w:spacing w:after="0"/>
              <w:ind w:right="93"/>
              <w:jc w:val="center"/>
            </w:pPr>
            <w:r>
              <w:rPr>
                <w:rFonts w:ascii="Times New Roman" w:eastAsia="Times New Roman" w:hAnsi="Times New Roman" w:cs="Times New Roman"/>
                <w:sz w:val="24"/>
              </w:rPr>
              <w:t xml:space="preserve">[29]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jc w:val="center"/>
            </w:pPr>
            <w:r>
              <w:rPr>
                <w:rFonts w:ascii="Times New Roman" w:eastAsia="Times New Roman" w:hAnsi="Times New Roman" w:cs="Times New Roman"/>
                <w:sz w:val="24"/>
              </w:rPr>
              <w:t xml:space="preserve"> </w:t>
            </w:r>
          </w:p>
          <w:p w:rsidR="00BC01F3" w:rsidRDefault="00163E49">
            <w:pPr>
              <w:spacing w:after="0"/>
              <w:ind w:right="93"/>
              <w:jc w:val="center"/>
            </w:pPr>
            <w:r>
              <w:rPr>
                <w:rFonts w:ascii="Times New Roman" w:eastAsia="Times New Roman" w:hAnsi="Times New Roman" w:cs="Times New Roman"/>
                <w:sz w:val="24"/>
              </w:rPr>
              <w:t xml:space="preserve">0,5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jc w:val="center"/>
            </w:pPr>
            <w:r>
              <w:rPr>
                <w:rFonts w:ascii="Times New Roman" w:eastAsia="Times New Roman" w:hAnsi="Times New Roman" w:cs="Times New Roman"/>
                <w:sz w:val="24"/>
              </w:rPr>
              <w:t xml:space="preserve"> </w:t>
            </w:r>
          </w:p>
          <w:p w:rsidR="00BC01F3" w:rsidRDefault="00163E49">
            <w:pPr>
              <w:spacing w:after="0"/>
              <w:ind w:right="92"/>
              <w:jc w:val="center"/>
            </w:pPr>
            <w:r>
              <w:rPr>
                <w:rFonts w:ascii="Times New Roman" w:eastAsia="Times New Roman" w:hAnsi="Times New Roman" w:cs="Times New Roman"/>
                <w:sz w:val="24"/>
              </w:rPr>
              <w:t xml:space="preserve">0,5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6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927"/>
                <w:tab w:val="right" w:pos="3237"/>
              </w:tabs>
              <w:spacing w:after="28"/>
            </w:pPr>
            <w:r>
              <w:rPr>
                <w:rFonts w:ascii="Times New Roman" w:eastAsia="Times New Roman" w:hAnsi="Times New Roman" w:cs="Times New Roman"/>
                <w:sz w:val="24"/>
              </w:rPr>
              <w:t xml:space="preserve">Pozostała </w:t>
            </w:r>
            <w:r>
              <w:rPr>
                <w:rFonts w:ascii="Times New Roman" w:eastAsia="Times New Roman" w:hAnsi="Times New Roman" w:cs="Times New Roman"/>
                <w:sz w:val="24"/>
              </w:rPr>
              <w:tab/>
              <w:t xml:space="preserve">penetracja </w:t>
            </w:r>
            <w:r>
              <w:rPr>
                <w:rFonts w:ascii="Times New Roman" w:eastAsia="Times New Roman" w:hAnsi="Times New Roman" w:cs="Times New Roman"/>
                <w:sz w:val="24"/>
              </w:rPr>
              <w:tab/>
              <w:t xml:space="preserve">po </w:t>
            </w:r>
          </w:p>
          <w:p w:rsidR="00BC01F3" w:rsidRDefault="00163E49">
            <w:pPr>
              <w:spacing w:after="0"/>
            </w:pPr>
            <w:r>
              <w:rPr>
                <w:rFonts w:ascii="Times New Roman" w:eastAsia="Times New Roman" w:hAnsi="Times New Roman" w:cs="Times New Roman"/>
                <w:sz w:val="24"/>
              </w:rPr>
              <w:t xml:space="preserve">starzeniu, nie mniej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1426 </w:t>
            </w:r>
          </w:p>
          <w:p w:rsidR="00BC01F3" w:rsidRDefault="00163E49">
            <w:pPr>
              <w:spacing w:after="0"/>
              <w:ind w:right="93"/>
              <w:jc w:val="center"/>
            </w:pPr>
            <w:r>
              <w:rPr>
                <w:rFonts w:ascii="Times New Roman" w:eastAsia="Times New Roman" w:hAnsi="Times New Roman" w:cs="Times New Roman"/>
                <w:sz w:val="24"/>
              </w:rPr>
              <w:t xml:space="preserve">[20]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5"/>
              <w:jc w:val="center"/>
            </w:pPr>
            <w:r>
              <w:rPr>
                <w:rFonts w:ascii="Times New Roman" w:eastAsia="Times New Roman" w:hAnsi="Times New Roman" w:cs="Times New Roman"/>
                <w:sz w:val="24"/>
              </w:rPr>
              <w:t xml:space="preserve">53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50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7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2079"/>
                <w:tab w:val="right" w:pos="3237"/>
              </w:tabs>
              <w:spacing w:after="28"/>
            </w:pPr>
            <w:r>
              <w:rPr>
                <w:rFonts w:ascii="Times New Roman" w:eastAsia="Times New Roman" w:hAnsi="Times New Roman" w:cs="Times New Roman"/>
                <w:sz w:val="24"/>
              </w:rPr>
              <w:t xml:space="preserve">Temperatura </w:t>
            </w:r>
            <w:r>
              <w:rPr>
                <w:rFonts w:ascii="Times New Roman" w:eastAsia="Times New Roman" w:hAnsi="Times New Roman" w:cs="Times New Roman"/>
                <w:sz w:val="24"/>
              </w:rPr>
              <w:tab/>
              <w:t xml:space="preserve">mięknienia </w:t>
            </w:r>
            <w:r>
              <w:rPr>
                <w:rFonts w:ascii="Times New Roman" w:eastAsia="Times New Roman" w:hAnsi="Times New Roman" w:cs="Times New Roman"/>
                <w:sz w:val="24"/>
              </w:rPr>
              <w:tab/>
              <w:t xml:space="preserve">po </w:t>
            </w:r>
          </w:p>
          <w:p w:rsidR="00BC01F3" w:rsidRDefault="00163E49">
            <w:pPr>
              <w:spacing w:after="0"/>
            </w:pPr>
            <w:r>
              <w:rPr>
                <w:rFonts w:ascii="Times New Roman" w:eastAsia="Times New Roman" w:hAnsi="Times New Roman" w:cs="Times New Roman"/>
                <w:sz w:val="24"/>
              </w:rPr>
              <w:t xml:space="preserve">starzeniu, nie mniej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°C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1427 </w:t>
            </w:r>
          </w:p>
          <w:p w:rsidR="00BC01F3" w:rsidRDefault="00163E49">
            <w:pPr>
              <w:spacing w:after="0"/>
              <w:ind w:right="93"/>
              <w:jc w:val="center"/>
            </w:pPr>
            <w:r>
              <w:rPr>
                <w:rFonts w:ascii="Times New Roman" w:eastAsia="Times New Roman" w:hAnsi="Times New Roman" w:cs="Times New Roman"/>
                <w:sz w:val="24"/>
              </w:rPr>
              <w:t xml:space="preserve">[21]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5"/>
              <w:jc w:val="center"/>
            </w:pPr>
            <w:r>
              <w:rPr>
                <w:rFonts w:ascii="Times New Roman" w:eastAsia="Times New Roman" w:hAnsi="Times New Roman" w:cs="Times New Roman"/>
                <w:sz w:val="24"/>
              </w:rPr>
              <w:t xml:space="preserve">52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48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lastRenderedPageBreak/>
              <w:t xml:space="preserve">8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22"/>
            </w:pPr>
            <w:r>
              <w:rPr>
                <w:rFonts w:ascii="Times New Roman" w:eastAsia="Times New Roman" w:hAnsi="Times New Roman" w:cs="Times New Roman"/>
                <w:sz w:val="24"/>
              </w:rPr>
              <w:t xml:space="preserve">Wzrost temp. mięknienia po </w:t>
            </w:r>
          </w:p>
          <w:p w:rsidR="00BC01F3" w:rsidRDefault="00163E49">
            <w:pPr>
              <w:spacing w:after="0"/>
            </w:pPr>
            <w:r>
              <w:rPr>
                <w:rFonts w:ascii="Times New Roman" w:eastAsia="Times New Roman" w:hAnsi="Times New Roman" w:cs="Times New Roman"/>
                <w:sz w:val="24"/>
              </w:rPr>
              <w:t xml:space="preserve">starzeniu, nie więcej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°C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1427 </w:t>
            </w:r>
          </w:p>
          <w:p w:rsidR="00BC01F3" w:rsidRDefault="00163E49">
            <w:pPr>
              <w:spacing w:after="0"/>
              <w:ind w:right="93"/>
              <w:jc w:val="center"/>
            </w:pPr>
            <w:r>
              <w:rPr>
                <w:rFonts w:ascii="Times New Roman" w:eastAsia="Times New Roman" w:hAnsi="Times New Roman" w:cs="Times New Roman"/>
                <w:sz w:val="24"/>
              </w:rPr>
              <w:t xml:space="preserve">[21]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8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9 </w:t>
            </w:r>
          </w:p>
        </w:tc>
      </w:tr>
      <w:tr w:rsidR="00BC01F3">
        <w:trPr>
          <w:trHeight w:val="288"/>
        </w:trPr>
        <w:tc>
          <w:tcPr>
            <w:tcW w:w="542" w:type="dxa"/>
            <w:tcBorders>
              <w:top w:val="single" w:sz="4" w:space="0" w:color="000000"/>
              <w:left w:val="single" w:sz="4" w:space="0" w:color="000000"/>
              <w:bottom w:val="single" w:sz="4" w:space="0" w:color="000000"/>
              <w:right w:val="nil"/>
            </w:tcBorders>
          </w:tcPr>
          <w:p w:rsidR="00BC01F3" w:rsidRDefault="00BC01F3"/>
        </w:tc>
        <w:tc>
          <w:tcPr>
            <w:tcW w:w="8462" w:type="dxa"/>
            <w:gridSpan w:val="5"/>
            <w:tcBorders>
              <w:top w:val="single" w:sz="4" w:space="0" w:color="000000"/>
              <w:left w:val="nil"/>
              <w:bottom w:val="single" w:sz="4" w:space="0" w:color="000000"/>
              <w:right w:val="single" w:sz="4" w:space="0" w:color="000000"/>
            </w:tcBorders>
          </w:tcPr>
          <w:p w:rsidR="00BC01F3" w:rsidRDefault="00163E49">
            <w:pPr>
              <w:spacing w:after="0"/>
              <w:ind w:left="1597"/>
            </w:pPr>
            <w:r>
              <w:rPr>
                <w:rFonts w:ascii="Times New Roman" w:eastAsia="Times New Roman" w:hAnsi="Times New Roman" w:cs="Times New Roman"/>
                <w:sz w:val="24"/>
              </w:rPr>
              <w:t xml:space="preserve">WŁAŚCIWOŚCI   SPECJALNE   KRAJOWE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9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3237"/>
              </w:tabs>
              <w:spacing w:after="28"/>
            </w:pPr>
            <w:r>
              <w:rPr>
                <w:rFonts w:ascii="Times New Roman" w:eastAsia="Times New Roman" w:hAnsi="Times New Roman" w:cs="Times New Roman"/>
                <w:sz w:val="24"/>
              </w:rPr>
              <w:t xml:space="preserve">Temperatura </w:t>
            </w:r>
            <w:r>
              <w:rPr>
                <w:rFonts w:ascii="Times New Roman" w:eastAsia="Times New Roman" w:hAnsi="Times New Roman" w:cs="Times New Roman"/>
                <w:sz w:val="24"/>
              </w:rPr>
              <w:tab/>
              <w:t xml:space="preserve">łamliwości </w:t>
            </w:r>
          </w:p>
          <w:p w:rsidR="00BC01F3" w:rsidRDefault="00163E49">
            <w:pPr>
              <w:spacing w:after="0"/>
            </w:pPr>
            <w:r>
              <w:rPr>
                <w:rFonts w:ascii="Times New Roman" w:eastAsia="Times New Roman" w:hAnsi="Times New Roman" w:cs="Times New Roman"/>
                <w:sz w:val="24"/>
              </w:rPr>
              <w:t xml:space="preserve">Fraassa, nie więcej niż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7"/>
              <w:jc w:val="center"/>
            </w:pPr>
            <w:r>
              <w:rPr>
                <w:rFonts w:ascii="Times New Roman" w:eastAsia="Times New Roman" w:hAnsi="Times New Roman" w:cs="Times New Roman"/>
                <w:sz w:val="24"/>
              </w:rPr>
              <w:t xml:space="preserve">°C </w:t>
            </w:r>
          </w:p>
        </w:tc>
        <w:tc>
          <w:tcPr>
            <w:tcW w:w="191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PN-EN 12593 </w:t>
            </w:r>
          </w:p>
          <w:p w:rsidR="00BC01F3" w:rsidRDefault="00163E49">
            <w:pPr>
              <w:spacing w:after="0"/>
              <w:ind w:right="93"/>
              <w:jc w:val="center"/>
            </w:pPr>
            <w:r>
              <w:rPr>
                <w:rFonts w:ascii="Times New Roman" w:eastAsia="Times New Roman" w:hAnsi="Times New Roman" w:cs="Times New Roman"/>
                <w:sz w:val="24"/>
              </w:rPr>
              <w:t xml:space="preserve">[25]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-5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2"/>
              <w:jc w:val="center"/>
            </w:pPr>
            <w:r>
              <w:rPr>
                <w:rFonts w:ascii="Times New Roman" w:eastAsia="Times New Roman" w:hAnsi="Times New Roman" w:cs="Times New Roman"/>
                <w:sz w:val="24"/>
              </w:rPr>
              <w:t xml:space="preserve">-8 </w:t>
            </w:r>
          </w:p>
        </w:tc>
      </w:tr>
      <w:tr w:rsidR="00BC01F3">
        <w:trPr>
          <w:trHeight w:val="68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t xml:space="preserve">10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Indeks penetracji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3"/>
              <w:jc w:val="center"/>
            </w:pPr>
            <w:r>
              <w:rPr>
                <w:rFonts w:ascii="Times New Roman" w:eastAsia="Times New Roman" w:hAnsi="Times New Roman" w:cs="Times New Roman"/>
                <w:sz w:val="24"/>
              </w:rPr>
              <w:t xml:space="preserve">- </w:t>
            </w:r>
          </w:p>
        </w:tc>
        <w:tc>
          <w:tcPr>
            <w:tcW w:w="191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PN-EN </w:t>
            </w:r>
          </w:p>
          <w:p w:rsidR="00BC01F3" w:rsidRDefault="00163E49">
            <w:pPr>
              <w:spacing w:after="0"/>
            </w:pPr>
            <w:r>
              <w:rPr>
                <w:rFonts w:ascii="Times New Roman" w:eastAsia="Times New Roman" w:hAnsi="Times New Roman" w:cs="Times New Roman"/>
                <w:sz w:val="24"/>
              </w:rPr>
              <w:t xml:space="preserve">12591[23]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r>
      <w:tr w:rsidR="00BC01F3">
        <w:trPr>
          <w:trHeight w:val="68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t xml:space="preserve">11 </w:t>
            </w:r>
          </w:p>
        </w:tc>
        <w:tc>
          <w:tcPr>
            <w:tcW w:w="33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Lepkość dynamiczna w 60°C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6"/>
              <w:jc w:val="center"/>
            </w:pPr>
            <w:r>
              <w:rPr>
                <w:rFonts w:ascii="Times New Roman" w:eastAsia="Times New Roman" w:hAnsi="Times New Roman" w:cs="Times New Roman"/>
                <w:sz w:val="24"/>
              </w:rPr>
              <w:t xml:space="preserve">Pa∙s </w:t>
            </w:r>
          </w:p>
        </w:tc>
        <w:tc>
          <w:tcPr>
            <w:tcW w:w="191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PN-EN </w:t>
            </w:r>
          </w:p>
          <w:p w:rsidR="00BC01F3" w:rsidRDefault="00163E49">
            <w:pPr>
              <w:spacing w:after="0"/>
            </w:pPr>
            <w:r>
              <w:rPr>
                <w:rFonts w:ascii="Times New Roman" w:eastAsia="Times New Roman" w:hAnsi="Times New Roman" w:cs="Times New Roman"/>
                <w:sz w:val="24"/>
              </w:rPr>
              <w:t xml:space="preserve">12596[27]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r>
      <w:tr w:rsidR="00BC01F3">
        <w:trPr>
          <w:trHeight w:val="68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t xml:space="preserve">12 </w:t>
            </w:r>
          </w:p>
        </w:tc>
        <w:tc>
          <w:tcPr>
            <w:tcW w:w="336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Lepkość </w:t>
            </w:r>
            <w:r>
              <w:rPr>
                <w:rFonts w:ascii="Times New Roman" w:eastAsia="Times New Roman" w:hAnsi="Times New Roman" w:cs="Times New Roman"/>
                <w:sz w:val="24"/>
              </w:rPr>
              <w:tab/>
              <w:t xml:space="preserve">kinematyczna </w:t>
            </w:r>
            <w:r>
              <w:rPr>
                <w:rFonts w:ascii="Times New Roman" w:eastAsia="Times New Roman" w:hAnsi="Times New Roman" w:cs="Times New Roman"/>
                <w:sz w:val="24"/>
              </w:rPr>
              <w:tab/>
              <w:t xml:space="preserve">w 135°C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
            </w:pPr>
            <w:r>
              <w:rPr>
                <w:rFonts w:ascii="Times New Roman" w:eastAsia="Times New Roman" w:hAnsi="Times New Roman" w:cs="Times New Roman"/>
                <w:sz w:val="24"/>
              </w:rPr>
              <w:t>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/s </w:t>
            </w:r>
          </w:p>
        </w:tc>
        <w:tc>
          <w:tcPr>
            <w:tcW w:w="191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PN-EN </w:t>
            </w:r>
          </w:p>
          <w:p w:rsidR="00BC01F3" w:rsidRDefault="00163E49">
            <w:pPr>
              <w:spacing w:after="0"/>
            </w:pPr>
            <w:r>
              <w:rPr>
                <w:rFonts w:ascii="Times New Roman" w:eastAsia="Times New Roman" w:hAnsi="Times New Roman" w:cs="Times New Roman"/>
                <w:sz w:val="24"/>
              </w:rPr>
              <w:t xml:space="preserve">12595[26]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r>
    </w:tbl>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96"/>
        <w:ind w:left="163"/>
      </w:pPr>
      <w:r>
        <w:rPr>
          <w:rFonts w:ascii="Times New Roman" w:eastAsia="Times New Roman" w:hAnsi="Times New Roman" w:cs="Times New Roman"/>
          <w:sz w:val="24"/>
        </w:rPr>
        <w:t xml:space="preserve"> </w:t>
      </w:r>
    </w:p>
    <w:p w:rsidR="00BC01F3" w:rsidRDefault="00163E49">
      <w:pPr>
        <w:spacing w:after="96"/>
        <w:ind w:left="163"/>
      </w:pPr>
      <w:r>
        <w:rPr>
          <w:rFonts w:ascii="Times New Roman" w:eastAsia="Times New Roman" w:hAnsi="Times New Roman" w:cs="Times New Roman"/>
          <w:sz w:val="24"/>
        </w:rPr>
        <w:t xml:space="preserve"> </w:t>
      </w:r>
    </w:p>
    <w:p w:rsidR="00BC01F3" w:rsidRDefault="00163E49">
      <w:pPr>
        <w:spacing w:after="96"/>
        <w:ind w:left="163"/>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5" w:line="267" w:lineRule="auto"/>
        <w:ind w:left="1365" w:right="12" w:hanging="1202"/>
        <w:jc w:val="both"/>
      </w:pPr>
      <w:r>
        <w:rPr>
          <w:rFonts w:ascii="Times New Roman" w:eastAsia="Times New Roman" w:hAnsi="Times New Roman" w:cs="Times New Roman"/>
          <w:sz w:val="24"/>
        </w:rPr>
        <w:t xml:space="preserve">Tablica 4. Wymagania wobec asfaltów modyfikowanych polimerami (polimeroasfaltów) wg PN-EN 14023 [66] [66a] </w:t>
      </w:r>
    </w:p>
    <w:tbl>
      <w:tblPr>
        <w:tblStyle w:val="TableGrid"/>
        <w:tblW w:w="9069" w:type="dxa"/>
        <w:tblInd w:w="55" w:type="dxa"/>
        <w:tblCellMar>
          <w:top w:w="0" w:type="dxa"/>
          <w:left w:w="108" w:type="dxa"/>
          <w:bottom w:w="0" w:type="dxa"/>
          <w:right w:w="0" w:type="dxa"/>
        </w:tblCellMar>
        <w:tblLook w:val="04A0" w:firstRow="1" w:lastRow="0" w:firstColumn="1" w:lastColumn="0" w:noHBand="0" w:noVBand="1"/>
      </w:tblPr>
      <w:tblGrid>
        <w:gridCol w:w="1466"/>
        <w:gridCol w:w="1866"/>
        <w:gridCol w:w="1275"/>
        <w:gridCol w:w="897"/>
        <w:gridCol w:w="1032"/>
        <w:gridCol w:w="672"/>
        <w:gridCol w:w="1030"/>
        <w:gridCol w:w="831"/>
      </w:tblGrid>
      <w:tr w:rsidR="00BC01F3">
        <w:trPr>
          <w:trHeight w:val="470"/>
        </w:trPr>
        <w:tc>
          <w:tcPr>
            <w:tcW w:w="1548"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Wymaganie </w:t>
            </w:r>
            <w:r>
              <w:rPr>
                <w:rFonts w:ascii="Times New Roman" w:eastAsia="Times New Roman" w:hAnsi="Times New Roman" w:cs="Times New Roman"/>
                <w:sz w:val="20"/>
              </w:rPr>
              <w:t xml:space="preserve">podstawowe </w:t>
            </w:r>
          </w:p>
        </w:tc>
        <w:tc>
          <w:tcPr>
            <w:tcW w:w="1921"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4"/>
              <w:jc w:val="center"/>
            </w:pPr>
            <w:r>
              <w:rPr>
                <w:rFonts w:ascii="Times New Roman" w:eastAsia="Times New Roman" w:hAnsi="Times New Roman" w:cs="Times New Roman"/>
                <w:sz w:val="20"/>
              </w:rPr>
              <w:t xml:space="preserve">Właściwość </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4"/>
              <w:jc w:val="center"/>
            </w:pPr>
            <w:r>
              <w:rPr>
                <w:rFonts w:ascii="Times New Roman" w:eastAsia="Times New Roman" w:hAnsi="Times New Roman" w:cs="Times New Roman"/>
                <w:sz w:val="20"/>
              </w:rPr>
              <w:t xml:space="preserve">Metoda badania </w:t>
            </w:r>
          </w:p>
        </w:tc>
        <w:tc>
          <w:tcPr>
            <w:tcW w:w="756"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Jednostka </w:t>
            </w:r>
          </w:p>
        </w:tc>
        <w:tc>
          <w:tcPr>
            <w:tcW w:w="3404" w:type="dxa"/>
            <w:gridSpan w:val="4"/>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0"/>
              </w:rPr>
              <w:t xml:space="preserve">Gatunki asfaltów modyfikowanych polimerami (PMB) </w:t>
            </w:r>
          </w:p>
        </w:tc>
      </w:tr>
      <w:tr w:rsidR="00BC01F3">
        <w:trPr>
          <w:trHeight w:val="240"/>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170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0"/>
              </w:rPr>
              <w:t xml:space="preserve">25/55 – 60 </w:t>
            </w:r>
          </w:p>
        </w:tc>
        <w:tc>
          <w:tcPr>
            <w:tcW w:w="170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0"/>
              </w:rPr>
              <w:t xml:space="preserve">25/55 – 80 </w:t>
            </w:r>
          </w:p>
        </w:tc>
      </w:tr>
      <w:tr w:rsidR="00BC01F3">
        <w:trPr>
          <w:trHeight w:val="468"/>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0"/>
              </w:rPr>
              <w:t xml:space="preserve">wymaganie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1"/>
            </w:pPr>
            <w:r>
              <w:rPr>
                <w:rFonts w:ascii="Times New Roman" w:eastAsia="Times New Roman" w:hAnsi="Times New Roman" w:cs="Times New Roman"/>
                <w:sz w:val="20"/>
              </w:rPr>
              <w:t xml:space="preserve">klasa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0"/>
              </w:rPr>
              <w:t xml:space="preserve">wymaganie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3"/>
              <w:jc w:val="center"/>
            </w:pPr>
            <w:r>
              <w:rPr>
                <w:rFonts w:ascii="Times New Roman" w:eastAsia="Times New Roman" w:hAnsi="Times New Roman" w:cs="Times New Roman"/>
                <w:sz w:val="20"/>
              </w:rPr>
              <w:t xml:space="preserve">klasa </w:t>
            </w:r>
          </w:p>
        </w:tc>
      </w:tr>
      <w:tr w:rsidR="00BC01F3">
        <w:trPr>
          <w:trHeight w:val="746"/>
        </w:trPr>
        <w:tc>
          <w:tcPr>
            <w:tcW w:w="154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6"/>
              </w:rPr>
              <w:t xml:space="preserve">Konsystencja w pośrednich temperaturach eksploatacyjnych </w:t>
            </w:r>
          </w:p>
        </w:tc>
        <w:tc>
          <w:tcPr>
            <w:tcW w:w="19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43"/>
            </w:pPr>
            <w:r>
              <w:rPr>
                <w:rFonts w:ascii="Times New Roman" w:eastAsia="Times New Roman" w:hAnsi="Times New Roman" w:cs="Times New Roman"/>
                <w:sz w:val="18"/>
              </w:rPr>
              <w:t xml:space="preserve">Penetracja  w 25°C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6"/>
              </w:rPr>
              <w:t>PN-</w:t>
            </w:r>
            <w:r>
              <w:rPr>
                <w:rFonts w:ascii="Times New Roman" w:eastAsia="Times New Roman" w:hAnsi="Times New Roman" w:cs="Times New Roman"/>
                <w:sz w:val="16"/>
              </w:rPr>
              <w:t xml:space="preserve">EN 1426 [20]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47"/>
              <w:jc w:val="center"/>
            </w:pPr>
            <w:r>
              <w:rPr>
                <w:rFonts w:ascii="Times New Roman" w:eastAsia="Times New Roman" w:hAnsi="Times New Roman" w:cs="Times New Roman"/>
                <w:sz w:val="20"/>
              </w:rPr>
              <w:t xml:space="preserve">0,1 mm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25-55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25-55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3 </w:t>
            </w:r>
          </w:p>
        </w:tc>
      </w:tr>
      <w:tr w:rsidR="00BC01F3">
        <w:trPr>
          <w:trHeight w:val="747"/>
        </w:trPr>
        <w:tc>
          <w:tcPr>
            <w:tcW w:w="154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6"/>
              </w:rPr>
              <w:t xml:space="preserve">Konsystencja  w wysokich  temperaturach eksploatacyjnych </w:t>
            </w:r>
          </w:p>
        </w:tc>
        <w:tc>
          <w:tcPr>
            <w:tcW w:w="19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
            </w:pPr>
            <w:r>
              <w:rPr>
                <w:rFonts w:ascii="Times New Roman" w:eastAsia="Times New Roman" w:hAnsi="Times New Roman" w:cs="Times New Roman"/>
                <w:sz w:val="18"/>
              </w:rPr>
              <w:t xml:space="preserve">Temperatura  mięknienia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6"/>
              </w:rPr>
              <w:t xml:space="preserve">PN-EN 1427 [21]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60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6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80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2 </w:t>
            </w:r>
          </w:p>
        </w:tc>
      </w:tr>
      <w:tr w:rsidR="00BC01F3">
        <w:trPr>
          <w:trHeight w:val="931"/>
        </w:trPr>
        <w:tc>
          <w:tcPr>
            <w:tcW w:w="1548"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Kohezja </w:t>
            </w:r>
          </w:p>
        </w:tc>
        <w:tc>
          <w:tcPr>
            <w:tcW w:w="19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Siła rozciągania (mała prędkość rozciągania)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6"/>
              </w:rPr>
              <w:t xml:space="preserve">PN-EN 13589 [62]   PN-EN 13703 </w:t>
            </w:r>
            <w:r>
              <w:rPr>
                <w:rFonts w:ascii="Times New Roman" w:eastAsia="Times New Roman" w:hAnsi="Times New Roman" w:cs="Times New Roman"/>
                <w:sz w:val="16"/>
              </w:rPr>
              <w:t xml:space="preserve">[63]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8"/>
            </w:pPr>
            <w:r>
              <w:rPr>
                <w:rFonts w:ascii="Times New Roman" w:eastAsia="Times New Roman" w:hAnsi="Times New Roman" w:cs="Times New Roman"/>
                <w:sz w:val="20"/>
              </w:rPr>
              <w:t>J/cm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3"/>
              <w:jc w:val="center"/>
            </w:pPr>
            <w:r>
              <w:rPr>
                <w:rFonts w:ascii="Times New Roman" w:eastAsia="Times New Roman" w:hAnsi="Times New Roman" w:cs="Times New Roman"/>
                <w:sz w:val="20"/>
              </w:rPr>
              <w:t xml:space="preserve">≥ 2 w 10°C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6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0"/>
              </w:rPr>
              <w:t xml:space="preserve"> </w:t>
            </w:r>
          </w:p>
          <w:p w:rsidR="00BC01F3" w:rsidRDefault="00163E49">
            <w:pPr>
              <w:spacing w:after="45"/>
              <w:ind w:right="108"/>
              <w:jc w:val="center"/>
            </w:pPr>
            <w:r>
              <w:rPr>
                <w:rFonts w:ascii="Times New Roman" w:eastAsia="Times New Roman" w:hAnsi="Times New Roman" w:cs="Times New Roman"/>
                <w:sz w:val="20"/>
              </w:rPr>
              <w:t>TBR</w:t>
            </w:r>
            <w:r>
              <w:rPr>
                <w:rFonts w:ascii="Times New Roman" w:eastAsia="Times New Roman" w:hAnsi="Times New Roman" w:cs="Times New Roman"/>
                <w:sz w:val="13"/>
              </w:rPr>
              <w:t xml:space="preserve">b </w:t>
            </w:r>
          </w:p>
          <w:p w:rsidR="00BC01F3" w:rsidRDefault="00163E49">
            <w:pPr>
              <w:spacing w:after="0"/>
              <w:ind w:right="108"/>
              <w:jc w:val="center"/>
            </w:pPr>
            <w:r>
              <w:rPr>
                <w:rFonts w:ascii="Times New Roman" w:eastAsia="Times New Roman" w:hAnsi="Times New Roman" w:cs="Times New Roman"/>
                <w:sz w:val="20"/>
              </w:rPr>
              <w:t xml:space="preserve">(w </w:t>
            </w:r>
          </w:p>
          <w:p w:rsidR="00BC01F3" w:rsidRDefault="00163E49">
            <w:pPr>
              <w:spacing w:after="0"/>
              <w:ind w:right="109"/>
              <w:jc w:val="center"/>
            </w:pPr>
            <w:r>
              <w:rPr>
                <w:rFonts w:ascii="Times New Roman" w:eastAsia="Times New Roman" w:hAnsi="Times New Roman" w:cs="Times New Roman"/>
                <w:sz w:val="20"/>
              </w:rPr>
              <w:t xml:space="preserve">15°C)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83" w:right="311" w:firstLine="34"/>
            </w:pPr>
            <w:r>
              <w:rPr>
                <w:rFonts w:ascii="Times New Roman" w:eastAsia="Times New Roman" w:hAnsi="Times New Roman" w:cs="Times New Roman"/>
                <w:sz w:val="20"/>
              </w:rPr>
              <w:t xml:space="preserve"> - </w:t>
            </w:r>
          </w:p>
        </w:tc>
      </w:tr>
      <w:tr w:rsidR="00BC01F3">
        <w:trPr>
          <w:trHeight w:val="838"/>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Rozciąganie </w:t>
            </w:r>
          </w:p>
          <w:p w:rsidR="00BC01F3" w:rsidRDefault="00163E49">
            <w:pPr>
              <w:spacing w:after="11"/>
            </w:pPr>
            <w:r>
              <w:rPr>
                <w:rFonts w:ascii="Times New Roman" w:eastAsia="Times New Roman" w:hAnsi="Times New Roman" w:cs="Times New Roman"/>
                <w:sz w:val="18"/>
              </w:rPr>
              <w:t xml:space="preserve">bezpośrednie  w 5°C </w:t>
            </w:r>
          </w:p>
          <w:p w:rsidR="00BC01F3" w:rsidRDefault="00163E49">
            <w:pPr>
              <w:spacing w:after="0"/>
            </w:pPr>
            <w:r>
              <w:rPr>
                <w:rFonts w:ascii="Times New Roman" w:eastAsia="Times New Roman" w:hAnsi="Times New Roman" w:cs="Times New Roman"/>
                <w:sz w:val="18"/>
              </w:rPr>
              <w:t xml:space="preserve">(rozciąganie 100 mm/min)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6"/>
              </w:rPr>
              <w:t xml:space="preserve">PN-EN 13587 [60]   PN-EN 13703 [63]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8"/>
            </w:pPr>
            <w:r>
              <w:rPr>
                <w:rFonts w:ascii="Times New Roman" w:eastAsia="Times New Roman" w:hAnsi="Times New Roman" w:cs="Times New Roman"/>
                <w:sz w:val="20"/>
              </w:rPr>
              <w:t>J/cm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3"/>
              <w:jc w:val="center"/>
            </w:pPr>
            <w:r>
              <w:rPr>
                <w:rFonts w:ascii="Times New Roman" w:eastAsia="Times New Roman" w:hAnsi="Times New Roman" w:cs="Times New Roman"/>
                <w:sz w:val="20"/>
              </w:rPr>
              <w:t>NPD</w:t>
            </w:r>
            <w:r>
              <w:rPr>
                <w:rFonts w:ascii="Times New Roman" w:eastAsia="Times New Roman" w:hAnsi="Times New Roman" w:cs="Times New Roman"/>
                <w:sz w:val="13"/>
              </w:rPr>
              <w:t xml:space="preserve">a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83" w:right="309" w:firstLine="34"/>
            </w:pPr>
            <w:r>
              <w:rPr>
                <w:rFonts w:ascii="Times New Roman" w:eastAsia="Times New Roman" w:hAnsi="Times New Roman" w:cs="Times New Roman"/>
                <w:sz w:val="20"/>
              </w:rPr>
              <w:t xml:space="preserve"> -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1"/>
              <w:jc w:val="center"/>
            </w:pPr>
            <w:r>
              <w:rPr>
                <w:rFonts w:ascii="Times New Roman" w:eastAsia="Times New Roman" w:hAnsi="Times New Roman" w:cs="Times New Roman"/>
                <w:sz w:val="20"/>
              </w:rPr>
              <w:t xml:space="preserve">- </w:t>
            </w:r>
          </w:p>
        </w:tc>
      </w:tr>
      <w:tr w:rsidR="00BC01F3">
        <w:trPr>
          <w:trHeight w:val="422"/>
        </w:trPr>
        <w:tc>
          <w:tcPr>
            <w:tcW w:w="0" w:type="auto"/>
            <w:vMerge/>
            <w:tcBorders>
              <w:top w:val="nil"/>
              <w:left w:val="single" w:sz="4" w:space="0" w:color="000000"/>
              <w:bottom w:val="single" w:sz="4" w:space="0" w:color="000000"/>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Wahadło Vialit </w:t>
            </w:r>
          </w:p>
          <w:p w:rsidR="00BC01F3" w:rsidRDefault="00163E49">
            <w:pPr>
              <w:spacing w:after="0"/>
            </w:pPr>
            <w:r>
              <w:rPr>
                <w:rFonts w:ascii="Times New Roman" w:eastAsia="Times New Roman" w:hAnsi="Times New Roman" w:cs="Times New Roman"/>
                <w:sz w:val="18"/>
              </w:rPr>
              <w:t xml:space="preserve">(metoda uderzenia)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
            </w:pPr>
            <w:r>
              <w:rPr>
                <w:rFonts w:ascii="Times New Roman" w:eastAsia="Times New Roman" w:hAnsi="Times New Roman" w:cs="Times New Roman"/>
                <w:sz w:val="16"/>
              </w:rPr>
              <w:t xml:space="preserve">PN-EN 13588 [61]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8"/>
            </w:pPr>
            <w:r>
              <w:rPr>
                <w:rFonts w:ascii="Times New Roman" w:eastAsia="Times New Roman" w:hAnsi="Times New Roman" w:cs="Times New Roman"/>
                <w:sz w:val="20"/>
              </w:rPr>
              <w:t>J/cm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3"/>
              <w:jc w:val="center"/>
            </w:pPr>
            <w:r>
              <w:rPr>
                <w:rFonts w:ascii="Times New Roman" w:eastAsia="Times New Roman" w:hAnsi="Times New Roman" w:cs="Times New Roman"/>
                <w:sz w:val="20"/>
              </w:rPr>
              <w:t>NPD</w:t>
            </w:r>
            <w:r>
              <w:rPr>
                <w:rFonts w:ascii="Times New Roman" w:eastAsia="Times New Roman" w:hAnsi="Times New Roman" w:cs="Times New Roman"/>
                <w:sz w:val="13"/>
              </w:rPr>
              <w:t xml:space="preserve">a </w:t>
            </w:r>
          </w:p>
        </w:tc>
        <w:tc>
          <w:tcPr>
            <w:tcW w:w="7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9"/>
              <w:jc w:val="center"/>
            </w:pPr>
            <w:r>
              <w:rPr>
                <w:rFonts w:ascii="Times New Roman" w:eastAsia="Times New Roman" w:hAnsi="Times New Roman" w:cs="Times New Roman"/>
                <w:sz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1"/>
              <w:jc w:val="center"/>
            </w:pPr>
            <w:r>
              <w:rPr>
                <w:rFonts w:ascii="Times New Roman" w:eastAsia="Times New Roman" w:hAnsi="Times New Roman" w:cs="Times New Roman"/>
                <w:sz w:val="20"/>
              </w:rPr>
              <w:t xml:space="preserve">- </w:t>
            </w:r>
          </w:p>
        </w:tc>
      </w:tr>
      <w:tr w:rsidR="00BC01F3">
        <w:trPr>
          <w:trHeight w:val="379"/>
        </w:trPr>
        <w:tc>
          <w:tcPr>
            <w:tcW w:w="154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30" w:line="240" w:lineRule="auto"/>
            </w:pPr>
            <w:r>
              <w:rPr>
                <w:rFonts w:ascii="Times New Roman" w:eastAsia="Times New Roman" w:hAnsi="Times New Roman" w:cs="Times New Roman"/>
                <w:sz w:val="18"/>
              </w:rPr>
              <w:t xml:space="preserve">Stałość konsystencji </w:t>
            </w:r>
          </w:p>
          <w:p w:rsidR="00BC01F3" w:rsidRDefault="00163E49">
            <w:pPr>
              <w:spacing w:after="2" w:line="238" w:lineRule="auto"/>
              <w:ind w:right="263"/>
            </w:pPr>
            <w:r>
              <w:rPr>
                <w:rFonts w:ascii="Times New Roman" w:eastAsia="Times New Roman" w:hAnsi="Times New Roman" w:cs="Times New Roman"/>
                <w:sz w:val="18"/>
              </w:rPr>
              <w:t xml:space="preserve">(Odporność  na starzenie wg PN-EN 12607-1 </w:t>
            </w:r>
          </w:p>
          <w:p w:rsidR="00BC01F3" w:rsidRDefault="00163E49">
            <w:pPr>
              <w:spacing w:after="0"/>
            </w:pPr>
            <w:r>
              <w:rPr>
                <w:rFonts w:ascii="Times New Roman" w:eastAsia="Times New Roman" w:hAnsi="Times New Roman" w:cs="Times New Roman"/>
                <w:sz w:val="18"/>
              </w:rPr>
              <w:t xml:space="preserve">lub  -3 [29] [30] </w:t>
            </w:r>
          </w:p>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Zmiana masy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5"/>
              <w:jc w:val="center"/>
            </w:pPr>
            <w:r>
              <w:rPr>
                <w:rFonts w:ascii="Times New Roman" w:eastAsia="Times New Roman" w:hAnsi="Times New Roman" w:cs="Times New Roman"/>
                <w:sz w:val="16"/>
              </w:rPr>
              <w:t>PN-EN 12607-</w:t>
            </w:r>
          </w:p>
          <w:p w:rsidR="00BC01F3" w:rsidRDefault="00163E49">
            <w:pPr>
              <w:spacing w:after="0"/>
              <w:ind w:right="105"/>
              <w:jc w:val="center"/>
            </w:pPr>
            <w:r>
              <w:rPr>
                <w:rFonts w:ascii="Times New Roman" w:eastAsia="Times New Roman" w:hAnsi="Times New Roman" w:cs="Times New Roman"/>
                <w:sz w:val="16"/>
              </w:rPr>
              <w:t xml:space="preserve">1[29] </w:t>
            </w:r>
          </w:p>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0"/>
              </w:rPr>
              <w:t xml:space="preserve">≤ 0,5 </w:t>
            </w:r>
          </w:p>
        </w:tc>
        <w:tc>
          <w:tcPr>
            <w:tcW w:w="7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3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5"/>
              <w:jc w:val="center"/>
            </w:pPr>
            <w:r>
              <w:rPr>
                <w:rFonts w:ascii="Times New Roman" w:eastAsia="Times New Roman" w:hAnsi="Times New Roman" w:cs="Times New Roman"/>
                <w:sz w:val="20"/>
              </w:rPr>
              <w:t xml:space="preserve">≤ 0,5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3 </w:t>
            </w:r>
          </w:p>
        </w:tc>
      </w:tr>
      <w:tr w:rsidR="00BC01F3">
        <w:trPr>
          <w:trHeight w:val="240"/>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Pozostała penetracja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5"/>
              <w:jc w:val="center"/>
            </w:pPr>
            <w:r>
              <w:rPr>
                <w:rFonts w:ascii="Times New Roman" w:eastAsia="Times New Roman" w:hAnsi="Times New Roman" w:cs="Times New Roman"/>
                <w:sz w:val="16"/>
              </w:rPr>
              <w:t xml:space="preserve">PN-EN 1426 [20] </w:t>
            </w:r>
          </w:p>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0"/>
              </w:rPr>
              <w:t xml:space="preserve">≥ 60 </w:t>
            </w:r>
          </w:p>
        </w:tc>
        <w:tc>
          <w:tcPr>
            <w:tcW w:w="7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7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0"/>
              </w:rPr>
              <w:t xml:space="preserve">≥ 60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7 </w:t>
            </w:r>
          </w:p>
        </w:tc>
      </w:tr>
      <w:tr w:rsidR="00BC01F3">
        <w:trPr>
          <w:trHeight w:val="634"/>
        </w:trPr>
        <w:tc>
          <w:tcPr>
            <w:tcW w:w="0" w:type="auto"/>
            <w:vMerge/>
            <w:tcBorders>
              <w:top w:val="nil"/>
              <w:left w:val="single" w:sz="4" w:space="0" w:color="000000"/>
              <w:bottom w:val="single" w:sz="4" w:space="0" w:color="000000"/>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Wzrost temperatury mięknienia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6"/>
              </w:rPr>
              <w:t xml:space="preserve">PN-EN 1427 [21]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8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8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2 </w:t>
            </w:r>
          </w:p>
        </w:tc>
      </w:tr>
      <w:tr w:rsidR="00BC01F3">
        <w:trPr>
          <w:trHeight w:val="521"/>
        </w:trPr>
        <w:tc>
          <w:tcPr>
            <w:tcW w:w="154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lastRenderedPageBreak/>
              <w:t xml:space="preserve">Inne właściwości </w:t>
            </w:r>
          </w:p>
        </w:tc>
        <w:tc>
          <w:tcPr>
            <w:tcW w:w="19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Temperatura zapłonu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6"/>
            </w:pPr>
            <w:r>
              <w:rPr>
                <w:rFonts w:ascii="Times New Roman" w:eastAsia="Times New Roman" w:hAnsi="Times New Roman" w:cs="Times New Roman"/>
                <w:sz w:val="16"/>
              </w:rPr>
              <w:t xml:space="preserve">PN-EN ISO 2592 </w:t>
            </w:r>
          </w:p>
          <w:p w:rsidR="00BC01F3" w:rsidRDefault="00163E49">
            <w:pPr>
              <w:spacing w:after="0"/>
              <w:ind w:right="108"/>
              <w:jc w:val="center"/>
            </w:pPr>
            <w:r>
              <w:rPr>
                <w:rFonts w:ascii="Times New Roman" w:eastAsia="Times New Roman" w:hAnsi="Times New Roman" w:cs="Times New Roman"/>
                <w:sz w:val="16"/>
              </w:rPr>
              <w:t xml:space="preserve">[70]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0"/>
              </w:rPr>
              <w:t xml:space="preserve">≥ 235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0"/>
              </w:rPr>
              <w:t xml:space="preserve">≥ 235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3 </w:t>
            </w:r>
          </w:p>
        </w:tc>
      </w:tr>
      <w:tr w:rsidR="00BC01F3">
        <w:trPr>
          <w:trHeight w:val="600"/>
        </w:trPr>
        <w:tc>
          <w:tcPr>
            <w:tcW w:w="1548" w:type="dxa"/>
            <w:vMerge w:val="restart"/>
            <w:tcBorders>
              <w:top w:val="single" w:sz="4" w:space="0" w:color="000000"/>
              <w:left w:val="single" w:sz="4" w:space="0" w:color="000000"/>
              <w:bottom w:val="nil"/>
              <w:right w:val="single" w:sz="4" w:space="0" w:color="000000"/>
            </w:tcBorders>
            <w:vAlign w:val="bottom"/>
          </w:tcPr>
          <w:p w:rsidR="00BC01F3" w:rsidRDefault="00163E49">
            <w:pPr>
              <w:spacing w:after="0"/>
            </w:pPr>
            <w:r>
              <w:rPr>
                <w:rFonts w:ascii="Times New Roman" w:eastAsia="Times New Roman" w:hAnsi="Times New Roman" w:cs="Times New Roman"/>
                <w:sz w:val="18"/>
              </w:rPr>
              <w:t xml:space="preserve">Wymagania Dodatkowe </w:t>
            </w:r>
          </w:p>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pPr>
            <w:r>
              <w:rPr>
                <w:rFonts w:ascii="Times New Roman" w:eastAsia="Times New Roman" w:hAnsi="Times New Roman" w:cs="Times New Roman"/>
                <w:sz w:val="18"/>
              </w:rPr>
              <w:t xml:space="preserve">Temperatura łamliwości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
            </w:pPr>
            <w:r>
              <w:rPr>
                <w:rFonts w:ascii="Times New Roman" w:eastAsia="Times New Roman" w:hAnsi="Times New Roman" w:cs="Times New Roman"/>
                <w:sz w:val="16"/>
              </w:rPr>
              <w:t xml:space="preserve">PN-EN 12593 [25]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-10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5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-15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7 </w:t>
            </w:r>
          </w:p>
        </w:tc>
      </w:tr>
      <w:tr w:rsidR="00BC01F3">
        <w:trPr>
          <w:trHeight w:val="422"/>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Nawrót sprężysty w 25°C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6"/>
              </w:rPr>
              <w:t xml:space="preserve">PN-EN 13398 [58] </w:t>
            </w:r>
          </w:p>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0"/>
              </w:rPr>
              <w:t xml:space="preserve">≥ 60 </w:t>
            </w:r>
          </w:p>
        </w:tc>
        <w:tc>
          <w:tcPr>
            <w:tcW w:w="7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4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0"/>
              </w:rPr>
              <w:t xml:space="preserve">≥ 80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2 </w:t>
            </w:r>
          </w:p>
        </w:tc>
      </w:tr>
      <w:tr w:rsidR="00BC01F3">
        <w:trPr>
          <w:trHeight w:val="470"/>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Nawrót sprężysty w 10°C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8"/>
              <w:jc w:val="center"/>
            </w:pPr>
            <w:r>
              <w:rPr>
                <w:rFonts w:ascii="Times New Roman" w:eastAsia="Times New Roman" w:hAnsi="Times New Roman" w:cs="Times New Roman"/>
                <w:sz w:val="16"/>
              </w:rPr>
              <w:t xml:space="preserve">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3"/>
              <w:jc w:val="center"/>
            </w:pPr>
            <w:r>
              <w:rPr>
                <w:rFonts w:ascii="Times New Roman" w:eastAsia="Times New Roman" w:hAnsi="Times New Roman" w:cs="Times New Roman"/>
                <w:sz w:val="20"/>
              </w:rPr>
              <w:t>NPD</w:t>
            </w: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45"/>
              <w:ind w:right="108"/>
              <w:jc w:val="center"/>
            </w:pPr>
            <w:r>
              <w:rPr>
                <w:rFonts w:ascii="Times New Roman" w:eastAsia="Times New Roman" w:hAnsi="Times New Roman" w:cs="Times New Roman"/>
                <w:sz w:val="20"/>
              </w:rPr>
              <w:t>TBR</w:t>
            </w:r>
            <w:r>
              <w:rPr>
                <w:rFonts w:ascii="Times New Roman" w:eastAsia="Times New Roman" w:hAnsi="Times New Roman" w:cs="Times New Roman"/>
                <w:sz w:val="13"/>
              </w:rPr>
              <w:t xml:space="preserve">b </w:t>
            </w:r>
          </w:p>
          <w:p w:rsidR="00BC01F3" w:rsidRDefault="00163E49">
            <w:pPr>
              <w:spacing w:after="0"/>
              <w:ind w:right="58"/>
              <w:jc w:val="center"/>
            </w:pPr>
            <w:r>
              <w:rPr>
                <w:rFonts w:ascii="Times New Roman" w:eastAsia="Times New Roman" w:hAnsi="Times New Roman" w:cs="Times New Roman"/>
                <w:sz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1 </w:t>
            </w:r>
          </w:p>
        </w:tc>
      </w:tr>
      <w:tr w:rsidR="00BC01F3">
        <w:trPr>
          <w:trHeight w:val="379"/>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Zakres plastyczności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16"/>
              </w:rPr>
              <w:t xml:space="preserve">PN-EN 14023 [66] Punkt 5.1.9 </w:t>
            </w:r>
          </w:p>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3"/>
              <w:jc w:val="center"/>
            </w:pPr>
            <w:r>
              <w:rPr>
                <w:rFonts w:ascii="Times New Roman" w:eastAsia="Times New Roman" w:hAnsi="Times New Roman" w:cs="Times New Roman"/>
                <w:sz w:val="20"/>
              </w:rPr>
              <w:t>NPD</w:t>
            </w:r>
            <w:r>
              <w:rPr>
                <w:rFonts w:ascii="Times New Roman" w:eastAsia="Times New Roman" w:hAnsi="Times New Roman" w:cs="Times New Roman"/>
                <w:sz w:val="13"/>
              </w:rPr>
              <w:t xml:space="preserve">a </w:t>
            </w:r>
          </w:p>
        </w:tc>
        <w:tc>
          <w:tcPr>
            <w:tcW w:w="7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9"/>
            </w:pPr>
            <w:r>
              <w:rPr>
                <w:rFonts w:ascii="Times New Roman" w:eastAsia="Times New Roman" w:hAnsi="Times New Roman" w:cs="Times New Roman"/>
                <w:sz w:val="20"/>
              </w:rPr>
              <w:t>NPD</w:t>
            </w: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0 </w:t>
            </w:r>
          </w:p>
        </w:tc>
      </w:tr>
      <w:tr w:rsidR="00BC01F3">
        <w:trPr>
          <w:trHeight w:val="629"/>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Stabilność magazynowania. Różnica temperatur mięknienia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6"/>
              </w:rPr>
              <w:t xml:space="preserve">PN-EN 13399 [59] PN-EN 1427 [21]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5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2 </w:t>
            </w:r>
          </w:p>
        </w:tc>
      </w:tr>
      <w:tr w:rsidR="00BC01F3">
        <w:trPr>
          <w:trHeight w:val="632"/>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Stabilność magazynowania. Różnica penetracji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6"/>
              </w:rPr>
              <w:t xml:space="preserve">PN-EN 13399 [59] PN-EN 1426 [20] </w:t>
            </w:r>
          </w:p>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7"/>
              <w:jc w:val="center"/>
            </w:pPr>
            <w:r>
              <w:rPr>
                <w:rFonts w:ascii="Times New Roman" w:eastAsia="Times New Roman" w:hAnsi="Times New Roman" w:cs="Times New Roman"/>
                <w:sz w:val="20"/>
              </w:rPr>
              <w:t xml:space="preserve">0,1 mm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3"/>
              <w:jc w:val="center"/>
            </w:pPr>
            <w:r>
              <w:rPr>
                <w:rFonts w:ascii="Times New Roman" w:eastAsia="Times New Roman" w:hAnsi="Times New Roman" w:cs="Times New Roman"/>
                <w:sz w:val="20"/>
              </w:rPr>
              <w:t>NPD</w:t>
            </w: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9"/>
            </w:pPr>
            <w:r>
              <w:rPr>
                <w:rFonts w:ascii="Times New Roman" w:eastAsia="Times New Roman" w:hAnsi="Times New Roman" w:cs="Times New Roman"/>
                <w:sz w:val="20"/>
              </w:rPr>
              <w:t>NPD</w:t>
            </w: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0 </w:t>
            </w:r>
          </w:p>
        </w:tc>
      </w:tr>
      <w:tr w:rsidR="00BC01F3">
        <w:trPr>
          <w:trHeight w:val="838"/>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57" w:lineRule="auto"/>
              <w:ind w:right="106"/>
              <w:jc w:val="both"/>
            </w:pPr>
            <w:r>
              <w:rPr>
                <w:rFonts w:ascii="Times New Roman" w:eastAsia="Times New Roman" w:hAnsi="Times New Roman" w:cs="Times New Roman"/>
                <w:sz w:val="18"/>
              </w:rPr>
              <w:t xml:space="preserve">Spadek temperatury mięknienia po starzeniu wg PN-EN </w:t>
            </w:r>
          </w:p>
          <w:p w:rsidR="00BC01F3" w:rsidRDefault="00163E49">
            <w:pPr>
              <w:spacing w:after="0"/>
            </w:pPr>
            <w:r>
              <w:rPr>
                <w:rFonts w:ascii="Times New Roman" w:eastAsia="Times New Roman" w:hAnsi="Times New Roman" w:cs="Times New Roman"/>
                <w:sz w:val="18"/>
              </w:rPr>
              <w:t xml:space="preserve">12607-1lub-3 [29] [30] </w:t>
            </w:r>
          </w:p>
        </w:tc>
        <w:tc>
          <w:tcPr>
            <w:tcW w:w="14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16"/>
              </w:rPr>
              <w:t xml:space="preserve">PN-EN 12607-1 </w:t>
            </w:r>
          </w:p>
          <w:p w:rsidR="00BC01F3" w:rsidRDefault="00163E49">
            <w:pPr>
              <w:spacing w:after="0"/>
              <w:ind w:right="108"/>
              <w:jc w:val="center"/>
            </w:pPr>
            <w:r>
              <w:rPr>
                <w:rFonts w:ascii="Times New Roman" w:eastAsia="Times New Roman" w:hAnsi="Times New Roman" w:cs="Times New Roman"/>
                <w:sz w:val="16"/>
              </w:rPr>
              <w:t xml:space="preserve">[29] </w:t>
            </w:r>
          </w:p>
          <w:p w:rsidR="00BC01F3" w:rsidRDefault="00163E49">
            <w:pPr>
              <w:spacing w:after="0"/>
              <w:ind w:right="105"/>
              <w:jc w:val="center"/>
            </w:pPr>
            <w:r>
              <w:rPr>
                <w:rFonts w:ascii="Times New Roman" w:eastAsia="Times New Roman" w:hAnsi="Times New Roman" w:cs="Times New Roman"/>
                <w:sz w:val="16"/>
              </w:rPr>
              <w:t xml:space="preserve">PN-EN 1427 [21] </w:t>
            </w:r>
          </w:p>
        </w:tc>
        <w:tc>
          <w:tcPr>
            <w:tcW w:w="75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0"/>
              </w:rPr>
              <w:t xml:space="preserve">°C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3"/>
              <w:jc w:val="center"/>
            </w:pPr>
            <w:r>
              <w:rPr>
                <w:rFonts w:ascii="Times New Roman" w:eastAsia="Times New Roman" w:hAnsi="Times New Roman" w:cs="Times New Roman"/>
                <w:sz w:val="20"/>
              </w:rPr>
              <w:t>TBR</w:t>
            </w:r>
            <w:r>
              <w:rPr>
                <w:rFonts w:ascii="Times New Roman" w:eastAsia="Times New Roman" w:hAnsi="Times New Roman" w:cs="Times New Roman"/>
                <w:sz w:val="20"/>
                <w:vertAlign w:val="superscript"/>
              </w:rPr>
              <w:t>b</w:t>
            </w:r>
            <w:r>
              <w:rPr>
                <w:rFonts w:ascii="Times New Roman" w:eastAsia="Times New Roman" w:hAnsi="Times New Roman" w:cs="Times New Roman"/>
                <w:sz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1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91"/>
            </w:pPr>
            <w:r>
              <w:rPr>
                <w:rFonts w:ascii="Times New Roman" w:eastAsia="Times New Roman" w:hAnsi="Times New Roman" w:cs="Times New Roman"/>
                <w:sz w:val="20"/>
              </w:rPr>
              <w:t>TBR</w:t>
            </w:r>
            <w:r>
              <w:rPr>
                <w:rFonts w:ascii="Times New Roman" w:eastAsia="Times New Roman" w:hAnsi="Times New Roman" w:cs="Times New Roman"/>
                <w:sz w:val="20"/>
                <w:vertAlign w:val="superscript"/>
              </w:rPr>
              <w:t>b</w:t>
            </w:r>
            <w:r>
              <w:rPr>
                <w:rFonts w:ascii="Times New Roman" w:eastAsia="Times New Roman" w:hAnsi="Times New Roman" w:cs="Times New Roman"/>
                <w:sz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1 </w:t>
            </w:r>
          </w:p>
        </w:tc>
      </w:tr>
      <w:tr w:rsidR="00BC01F3">
        <w:trPr>
          <w:trHeight w:val="840"/>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18"/>
              </w:rPr>
              <w:t xml:space="preserve">Nawrót sprężysty w 25°C po starzeniu wg </w:t>
            </w:r>
          </w:p>
          <w:p w:rsidR="00BC01F3" w:rsidRDefault="00163E49">
            <w:pPr>
              <w:spacing w:after="0"/>
            </w:pPr>
            <w:r>
              <w:rPr>
                <w:rFonts w:ascii="Times New Roman" w:eastAsia="Times New Roman" w:hAnsi="Times New Roman" w:cs="Times New Roman"/>
                <w:sz w:val="18"/>
              </w:rPr>
              <w:t xml:space="preserve">PN-EN 12607-1 lub   </w:t>
            </w:r>
          </w:p>
          <w:p w:rsidR="00BC01F3" w:rsidRDefault="00163E49">
            <w:pPr>
              <w:spacing w:after="0"/>
            </w:pPr>
            <w:r>
              <w:rPr>
                <w:rFonts w:ascii="Times New Roman" w:eastAsia="Times New Roman" w:hAnsi="Times New Roman" w:cs="Times New Roman"/>
                <w:sz w:val="18"/>
              </w:rPr>
              <w:t xml:space="preserve"> -3 [29] [30] </w:t>
            </w:r>
          </w:p>
        </w:tc>
        <w:tc>
          <w:tcPr>
            <w:tcW w:w="1440" w:type="dxa"/>
            <w:vMerge w:val="restart"/>
            <w:tcBorders>
              <w:top w:val="single" w:sz="4" w:space="0" w:color="000000"/>
              <w:left w:val="single" w:sz="4" w:space="0" w:color="000000"/>
              <w:bottom w:val="nil"/>
              <w:right w:val="single" w:sz="4" w:space="0" w:color="000000"/>
            </w:tcBorders>
            <w:vAlign w:val="bottom"/>
          </w:tcPr>
          <w:p w:rsidR="00BC01F3" w:rsidRDefault="00163E49">
            <w:pPr>
              <w:spacing w:after="0"/>
              <w:ind w:right="110"/>
              <w:jc w:val="center"/>
            </w:pPr>
            <w:r>
              <w:rPr>
                <w:rFonts w:ascii="Times New Roman" w:eastAsia="Times New Roman" w:hAnsi="Times New Roman" w:cs="Times New Roman"/>
                <w:sz w:val="16"/>
              </w:rPr>
              <w:t xml:space="preserve">PN-EN 12607-1 </w:t>
            </w:r>
          </w:p>
          <w:p w:rsidR="00BC01F3" w:rsidRDefault="00163E49">
            <w:pPr>
              <w:spacing w:after="0"/>
              <w:ind w:right="108"/>
              <w:jc w:val="center"/>
            </w:pPr>
            <w:r>
              <w:rPr>
                <w:rFonts w:ascii="Times New Roman" w:eastAsia="Times New Roman" w:hAnsi="Times New Roman" w:cs="Times New Roman"/>
                <w:sz w:val="16"/>
              </w:rPr>
              <w:t xml:space="preserve">[29] </w:t>
            </w:r>
          </w:p>
          <w:p w:rsidR="00BC01F3" w:rsidRDefault="00163E49">
            <w:pPr>
              <w:spacing w:after="0"/>
              <w:ind w:left="2"/>
            </w:pPr>
            <w:r>
              <w:rPr>
                <w:rFonts w:ascii="Times New Roman" w:eastAsia="Times New Roman" w:hAnsi="Times New Roman" w:cs="Times New Roman"/>
                <w:sz w:val="16"/>
              </w:rPr>
              <w:t xml:space="preserve">PN-EN 13398 [58] </w:t>
            </w:r>
          </w:p>
        </w:tc>
        <w:tc>
          <w:tcPr>
            <w:tcW w:w="756" w:type="dxa"/>
            <w:vMerge w:val="restart"/>
            <w:tcBorders>
              <w:top w:val="single" w:sz="4" w:space="0" w:color="000000"/>
              <w:left w:val="single" w:sz="4" w:space="0" w:color="000000"/>
              <w:bottom w:val="nil"/>
              <w:right w:val="single" w:sz="4" w:space="0" w:color="000000"/>
            </w:tcBorders>
            <w:vAlign w:val="bottom"/>
          </w:tcPr>
          <w:p w:rsidR="00BC01F3" w:rsidRDefault="00163E49">
            <w:pPr>
              <w:spacing w:after="0"/>
              <w:ind w:right="108"/>
              <w:jc w:val="center"/>
            </w:pP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50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0"/>
              </w:rPr>
              <w:t xml:space="preserve">≥ 50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20"/>
              </w:rPr>
              <w:t xml:space="preserve">4 </w:t>
            </w:r>
          </w:p>
        </w:tc>
      </w:tr>
      <w:tr w:rsidR="00BC01F3">
        <w:trPr>
          <w:trHeight w:val="266"/>
        </w:trPr>
        <w:tc>
          <w:tcPr>
            <w:tcW w:w="0" w:type="auto"/>
            <w:vMerge/>
            <w:tcBorders>
              <w:top w:val="nil"/>
              <w:left w:val="single" w:sz="4" w:space="0" w:color="000000"/>
              <w:bottom w:val="nil"/>
              <w:right w:val="single" w:sz="4" w:space="0" w:color="000000"/>
            </w:tcBorders>
          </w:tcPr>
          <w:p w:rsidR="00BC01F3" w:rsidRDefault="00BC01F3"/>
        </w:tc>
        <w:tc>
          <w:tcPr>
            <w:tcW w:w="1921" w:type="dxa"/>
            <w:tcBorders>
              <w:top w:val="single" w:sz="4" w:space="0" w:color="000000"/>
              <w:left w:val="single" w:sz="4" w:space="0" w:color="000000"/>
              <w:bottom w:val="nil"/>
              <w:right w:val="single" w:sz="4" w:space="0" w:color="000000"/>
            </w:tcBorders>
          </w:tcPr>
          <w:p w:rsidR="00BC01F3" w:rsidRDefault="00163E49">
            <w:pPr>
              <w:spacing w:after="0"/>
            </w:pPr>
            <w:r>
              <w:rPr>
                <w:rFonts w:ascii="Times New Roman" w:eastAsia="Times New Roman" w:hAnsi="Times New Roman" w:cs="Times New Roman"/>
                <w:sz w:val="18"/>
              </w:rPr>
              <w:t xml:space="preserve">Nawrót sprężysty w </w:t>
            </w:r>
          </w:p>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994" w:type="dxa"/>
            <w:tcBorders>
              <w:top w:val="single" w:sz="4" w:space="0" w:color="000000"/>
              <w:left w:val="single" w:sz="4" w:space="0" w:color="000000"/>
              <w:bottom w:val="nil"/>
              <w:right w:val="single" w:sz="4" w:space="0" w:color="000000"/>
            </w:tcBorders>
          </w:tcPr>
          <w:p w:rsidR="00BC01F3" w:rsidRDefault="00BC01F3"/>
        </w:tc>
        <w:tc>
          <w:tcPr>
            <w:tcW w:w="709" w:type="dxa"/>
            <w:tcBorders>
              <w:top w:val="single" w:sz="4" w:space="0" w:color="000000"/>
              <w:left w:val="single" w:sz="4" w:space="0" w:color="000000"/>
              <w:bottom w:val="nil"/>
              <w:right w:val="single" w:sz="4" w:space="0" w:color="000000"/>
            </w:tcBorders>
          </w:tcPr>
          <w:p w:rsidR="00BC01F3" w:rsidRDefault="00BC01F3"/>
        </w:tc>
        <w:tc>
          <w:tcPr>
            <w:tcW w:w="850" w:type="dxa"/>
            <w:tcBorders>
              <w:top w:val="single" w:sz="4" w:space="0" w:color="000000"/>
              <w:left w:val="single" w:sz="4" w:space="0" w:color="000000"/>
              <w:bottom w:val="nil"/>
              <w:right w:val="single" w:sz="4" w:space="0" w:color="000000"/>
            </w:tcBorders>
          </w:tcPr>
          <w:p w:rsidR="00BC01F3" w:rsidRDefault="00BC01F3"/>
        </w:tc>
        <w:tc>
          <w:tcPr>
            <w:tcW w:w="852" w:type="dxa"/>
            <w:tcBorders>
              <w:top w:val="single" w:sz="4" w:space="0" w:color="000000"/>
              <w:left w:val="single" w:sz="4" w:space="0" w:color="000000"/>
              <w:bottom w:val="nil"/>
              <w:right w:val="single" w:sz="4" w:space="0" w:color="000000"/>
            </w:tcBorders>
          </w:tcPr>
          <w:p w:rsidR="00BC01F3" w:rsidRDefault="00BC01F3"/>
        </w:tc>
      </w:tr>
      <w:tr w:rsidR="00BC01F3">
        <w:trPr>
          <w:trHeight w:val="572"/>
        </w:trPr>
        <w:tc>
          <w:tcPr>
            <w:tcW w:w="1548" w:type="dxa"/>
            <w:tcBorders>
              <w:top w:val="nil"/>
              <w:left w:val="single" w:sz="4" w:space="0" w:color="000000"/>
              <w:bottom w:val="single" w:sz="4" w:space="0" w:color="000000"/>
              <w:right w:val="single" w:sz="4" w:space="0" w:color="000000"/>
            </w:tcBorders>
          </w:tcPr>
          <w:p w:rsidR="00BC01F3" w:rsidRDefault="00BC01F3"/>
        </w:tc>
        <w:tc>
          <w:tcPr>
            <w:tcW w:w="1921" w:type="dxa"/>
            <w:tcBorders>
              <w:top w:val="nil"/>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10°C po starzeniu wg </w:t>
            </w:r>
          </w:p>
          <w:p w:rsidR="00BC01F3" w:rsidRDefault="00163E49">
            <w:pPr>
              <w:spacing w:after="0"/>
            </w:pPr>
            <w:r>
              <w:rPr>
                <w:rFonts w:ascii="Times New Roman" w:eastAsia="Times New Roman" w:hAnsi="Times New Roman" w:cs="Times New Roman"/>
                <w:sz w:val="18"/>
              </w:rPr>
              <w:t xml:space="preserve">PN-EN 12607-1 lub   </w:t>
            </w:r>
          </w:p>
          <w:p w:rsidR="00BC01F3" w:rsidRDefault="00163E49">
            <w:pPr>
              <w:spacing w:after="0"/>
            </w:pPr>
            <w:r>
              <w:rPr>
                <w:rFonts w:ascii="Times New Roman" w:eastAsia="Times New Roman" w:hAnsi="Times New Roman" w:cs="Times New Roman"/>
                <w:sz w:val="18"/>
              </w:rPr>
              <w:t xml:space="preserve"> -3 [29] [30] </w:t>
            </w:r>
          </w:p>
        </w:tc>
        <w:tc>
          <w:tcPr>
            <w:tcW w:w="1440" w:type="dxa"/>
            <w:tcBorders>
              <w:top w:val="nil"/>
              <w:left w:val="single" w:sz="4" w:space="0" w:color="000000"/>
              <w:bottom w:val="single" w:sz="4" w:space="0" w:color="000000"/>
              <w:right w:val="single" w:sz="4" w:space="0" w:color="000000"/>
            </w:tcBorders>
          </w:tcPr>
          <w:p w:rsidR="00BC01F3" w:rsidRDefault="00BC01F3"/>
        </w:tc>
        <w:tc>
          <w:tcPr>
            <w:tcW w:w="756" w:type="dxa"/>
            <w:tcBorders>
              <w:top w:val="nil"/>
              <w:left w:val="single" w:sz="4" w:space="0" w:color="000000"/>
              <w:bottom w:val="single" w:sz="4" w:space="0" w:color="000000"/>
              <w:right w:val="single" w:sz="4" w:space="0" w:color="000000"/>
            </w:tcBorders>
          </w:tcPr>
          <w:p w:rsidR="00BC01F3" w:rsidRDefault="00BC01F3"/>
        </w:tc>
        <w:tc>
          <w:tcPr>
            <w:tcW w:w="994" w:type="dxa"/>
            <w:tcBorders>
              <w:top w:val="nil"/>
              <w:left w:val="single" w:sz="4" w:space="0" w:color="000000"/>
              <w:bottom w:val="single" w:sz="4" w:space="0" w:color="000000"/>
              <w:right w:val="single" w:sz="4" w:space="0" w:color="000000"/>
            </w:tcBorders>
          </w:tcPr>
          <w:p w:rsidR="00BC01F3" w:rsidRDefault="00163E49">
            <w:pPr>
              <w:spacing w:after="0"/>
              <w:ind w:right="113"/>
              <w:jc w:val="center"/>
            </w:pPr>
            <w:r>
              <w:rPr>
                <w:rFonts w:ascii="Times New Roman" w:eastAsia="Times New Roman" w:hAnsi="Times New Roman" w:cs="Times New Roman"/>
                <w:sz w:val="20"/>
              </w:rPr>
              <w:t>NPD</w:t>
            </w: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p>
        </w:tc>
        <w:tc>
          <w:tcPr>
            <w:tcW w:w="709" w:type="dxa"/>
            <w:tcBorders>
              <w:top w:val="nil"/>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0 </w:t>
            </w:r>
          </w:p>
        </w:tc>
        <w:tc>
          <w:tcPr>
            <w:tcW w:w="850" w:type="dxa"/>
            <w:tcBorders>
              <w:top w:val="nil"/>
              <w:left w:val="single" w:sz="4" w:space="0" w:color="000000"/>
              <w:bottom w:val="single" w:sz="4" w:space="0" w:color="000000"/>
              <w:right w:val="single" w:sz="4" w:space="0" w:color="000000"/>
            </w:tcBorders>
          </w:tcPr>
          <w:p w:rsidR="00BC01F3" w:rsidRDefault="00163E49">
            <w:pPr>
              <w:spacing w:after="0"/>
              <w:ind w:left="89"/>
            </w:pPr>
            <w:r>
              <w:rPr>
                <w:rFonts w:ascii="Times New Roman" w:eastAsia="Times New Roman" w:hAnsi="Times New Roman" w:cs="Times New Roman"/>
                <w:sz w:val="20"/>
              </w:rPr>
              <w:t>NPD</w:t>
            </w: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p>
        </w:tc>
        <w:tc>
          <w:tcPr>
            <w:tcW w:w="852" w:type="dxa"/>
            <w:tcBorders>
              <w:top w:val="nil"/>
              <w:left w:val="single" w:sz="4" w:space="0" w:color="000000"/>
              <w:bottom w:val="single" w:sz="4" w:space="0" w:color="000000"/>
              <w:right w:val="single" w:sz="4" w:space="0" w:color="000000"/>
            </w:tcBorders>
          </w:tcPr>
          <w:p w:rsidR="00BC01F3" w:rsidRDefault="00163E49">
            <w:pPr>
              <w:spacing w:after="0"/>
              <w:ind w:right="112"/>
              <w:jc w:val="center"/>
            </w:pPr>
            <w:r>
              <w:rPr>
                <w:rFonts w:ascii="Times New Roman" w:eastAsia="Times New Roman" w:hAnsi="Times New Roman" w:cs="Times New Roman"/>
                <w:sz w:val="20"/>
              </w:rPr>
              <w:t xml:space="preserve">0 </w:t>
            </w:r>
          </w:p>
        </w:tc>
      </w:tr>
      <w:tr w:rsidR="00BC01F3">
        <w:trPr>
          <w:trHeight w:val="425"/>
        </w:trPr>
        <w:tc>
          <w:tcPr>
            <w:tcW w:w="9069" w:type="dxa"/>
            <w:gridSpan w:val="8"/>
            <w:tcBorders>
              <w:top w:val="single" w:sz="4" w:space="0" w:color="000000"/>
              <w:left w:val="single" w:sz="4" w:space="0" w:color="000000"/>
              <w:bottom w:val="single" w:sz="4" w:space="0" w:color="000000"/>
              <w:right w:val="single" w:sz="4" w:space="0" w:color="000000"/>
            </w:tcBorders>
          </w:tcPr>
          <w:p w:rsidR="00BC01F3" w:rsidRDefault="00163E49">
            <w:pPr>
              <w:spacing w:after="0"/>
              <w:ind w:right="659"/>
            </w:pP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NPD – </w:t>
            </w:r>
            <w:r>
              <w:rPr>
                <w:rFonts w:ascii="Times New Roman" w:eastAsia="Times New Roman" w:hAnsi="Times New Roman" w:cs="Times New Roman"/>
                <w:sz w:val="18"/>
              </w:rPr>
              <w:t xml:space="preserve">No Performance Determined (właściwość użytkowa nie określana) </w:t>
            </w:r>
            <w:r>
              <w:rPr>
                <w:rFonts w:ascii="Times New Roman" w:eastAsia="Times New Roman" w:hAnsi="Times New Roman" w:cs="Times New Roman"/>
                <w:sz w:val="18"/>
              </w:rPr>
              <w:tab/>
            </w:r>
            <w:r>
              <w:rPr>
                <w:rFonts w:ascii="Times New Roman" w:eastAsia="Times New Roman" w:hAnsi="Times New Roman" w:cs="Times New Roman"/>
                <w:sz w:val="16"/>
                <w:vertAlign w:val="superscript"/>
              </w:rPr>
              <w:t xml:space="preserve"> </w:t>
            </w:r>
            <w:r>
              <w:rPr>
                <w:rFonts w:ascii="Times New Roman" w:eastAsia="Times New Roman" w:hAnsi="Times New Roman" w:cs="Times New Roman"/>
                <w:sz w:val="16"/>
                <w:vertAlign w:val="superscript"/>
              </w:rPr>
              <w:tab/>
              <w:t xml:space="preserve"> </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TBR – To Be Reported (do zadeklarowania)</w:t>
            </w:r>
            <w:r>
              <w:rPr>
                <w:rFonts w:ascii="Times New Roman" w:eastAsia="Times New Roman" w:hAnsi="Times New Roman" w:cs="Times New Roman"/>
                <w:sz w:val="16"/>
              </w:rPr>
              <w:t xml:space="preserve"> </w:t>
            </w:r>
          </w:p>
        </w:tc>
      </w:tr>
    </w:tbl>
    <w:p w:rsidR="00BC01F3" w:rsidRDefault="00163E49">
      <w:pPr>
        <w:spacing w:after="5" w:line="267" w:lineRule="auto"/>
        <w:ind w:left="1365" w:right="12" w:hanging="1202"/>
        <w:jc w:val="both"/>
      </w:pPr>
      <w:r>
        <w:rPr>
          <w:rFonts w:ascii="Times New Roman" w:eastAsia="Times New Roman" w:hAnsi="Times New Roman" w:cs="Times New Roman"/>
          <w:sz w:val="24"/>
        </w:rPr>
        <w:t xml:space="preserve">Tablica 5. Wymagania wobec asfaltów wielorodzajowych wg PN-EN 13924-2:201404/Ap1 i Ap2 [65a] </w:t>
      </w:r>
    </w:p>
    <w:tbl>
      <w:tblPr>
        <w:tblStyle w:val="TableGrid"/>
        <w:tblW w:w="9035" w:type="dxa"/>
        <w:tblInd w:w="55" w:type="dxa"/>
        <w:tblCellMar>
          <w:top w:w="14" w:type="dxa"/>
          <w:left w:w="108" w:type="dxa"/>
          <w:bottom w:w="0" w:type="dxa"/>
          <w:right w:w="35" w:type="dxa"/>
        </w:tblCellMar>
        <w:tblLook w:val="04A0" w:firstRow="1" w:lastRow="0" w:firstColumn="1" w:lastColumn="0" w:noHBand="0" w:noVBand="1"/>
      </w:tblPr>
      <w:tblGrid>
        <w:gridCol w:w="577"/>
        <w:gridCol w:w="1796"/>
        <w:gridCol w:w="1114"/>
        <w:gridCol w:w="1329"/>
        <w:gridCol w:w="1303"/>
        <w:gridCol w:w="807"/>
        <w:gridCol w:w="1303"/>
        <w:gridCol w:w="806"/>
      </w:tblGrid>
      <w:tr w:rsidR="00BC01F3">
        <w:trPr>
          <w:trHeight w:val="562"/>
        </w:trPr>
        <w:tc>
          <w:tcPr>
            <w:tcW w:w="662"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96"/>
              <w:ind w:right="13"/>
              <w:jc w:val="center"/>
            </w:pPr>
            <w:r>
              <w:rPr>
                <w:rFonts w:ascii="Times New Roman" w:eastAsia="Times New Roman" w:hAnsi="Times New Roman" w:cs="Times New Roman"/>
                <w:sz w:val="24"/>
              </w:rPr>
              <w:t xml:space="preserve"> </w:t>
            </w:r>
          </w:p>
          <w:p w:rsidR="00BC01F3" w:rsidRDefault="00163E49">
            <w:pPr>
              <w:spacing w:after="0"/>
              <w:ind w:left="60"/>
            </w:pPr>
            <w:r>
              <w:rPr>
                <w:rFonts w:ascii="Times New Roman" w:eastAsia="Times New Roman" w:hAnsi="Times New Roman" w:cs="Times New Roman"/>
                <w:sz w:val="24"/>
              </w:rPr>
              <w:t xml:space="preserve">Lp. </w:t>
            </w:r>
          </w:p>
        </w:tc>
        <w:tc>
          <w:tcPr>
            <w:tcW w:w="158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141"/>
              <w:ind w:left="1"/>
              <w:jc w:val="center"/>
            </w:pPr>
            <w:r>
              <w:rPr>
                <w:rFonts w:ascii="Times New Roman" w:eastAsia="Times New Roman" w:hAnsi="Times New Roman" w:cs="Times New Roman"/>
                <w:sz w:val="24"/>
              </w:rPr>
              <w:t xml:space="preserve"> </w:t>
            </w:r>
          </w:p>
          <w:p w:rsidR="00BC01F3" w:rsidRDefault="00163E49">
            <w:pPr>
              <w:spacing w:after="0"/>
              <w:ind w:left="74"/>
            </w:pPr>
            <w:r>
              <w:rPr>
                <w:rFonts w:ascii="Times New Roman" w:eastAsia="Times New Roman" w:hAnsi="Times New Roman" w:cs="Times New Roman"/>
                <w:sz w:val="24"/>
              </w:rPr>
              <w:t xml:space="preserve">Właściwości </w:t>
            </w:r>
          </w:p>
        </w:tc>
        <w:tc>
          <w:tcPr>
            <w:tcW w:w="840"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4"/>
              <w:jc w:val="center"/>
            </w:pPr>
            <w:r>
              <w:rPr>
                <w:rFonts w:ascii="Times New Roman" w:eastAsia="Times New Roman" w:hAnsi="Times New Roman" w:cs="Times New Roman"/>
                <w:sz w:val="24"/>
              </w:rPr>
              <w:t xml:space="preserve">Jednostka </w:t>
            </w:r>
          </w:p>
        </w:tc>
        <w:tc>
          <w:tcPr>
            <w:tcW w:w="184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right="13"/>
              <w:jc w:val="center"/>
            </w:pPr>
            <w:r>
              <w:rPr>
                <w:rFonts w:ascii="Times New Roman" w:eastAsia="Times New Roman" w:hAnsi="Times New Roman" w:cs="Times New Roman"/>
                <w:sz w:val="24"/>
              </w:rPr>
              <w:t xml:space="preserve"> </w:t>
            </w:r>
          </w:p>
          <w:p w:rsidR="00BC01F3" w:rsidRDefault="00163E49">
            <w:pPr>
              <w:spacing w:after="0"/>
              <w:ind w:left="74" w:right="90"/>
              <w:jc w:val="center"/>
            </w:pPr>
            <w:r>
              <w:rPr>
                <w:rFonts w:ascii="Times New Roman" w:eastAsia="Times New Roman" w:hAnsi="Times New Roman" w:cs="Times New Roman"/>
                <w:sz w:val="24"/>
              </w:rPr>
              <w:t xml:space="preserve">Metoda badania </w:t>
            </w:r>
          </w:p>
        </w:tc>
        <w:tc>
          <w:tcPr>
            <w:tcW w:w="212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76"/>
              <w:jc w:val="center"/>
            </w:pPr>
            <w:r>
              <w:rPr>
                <w:rFonts w:ascii="Times New Roman" w:eastAsia="Times New Roman" w:hAnsi="Times New Roman" w:cs="Times New Roman"/>
                <w:sz w:val="24"/>
              </w:rPr>
              <w:t xml:space="preserve">asfalt </w:t>
            </w:r>
          </w:p>
          <w:p w:rsidR="00BC01F3" w:rsidRDefault="00163E49">
            <w:pPr>
              <w:spacing w:after="0"/>
              <w:ind w:right="73"/>
              <w:jc w:val="center"/>
            </w:pPr>
            <w:r>
              <w:rPr>
                <w:rFonts w:ascii="Times New Roman" w:eastAsia="Times New Roman" w:hAnsi="Times New Roman" w:cs="Times New Roman"/>
                <w:sz w:val="24"/>
              </w:rPr>
              <w:t xml:space="preserve">MG 50/70-54/64 </w:t>
            </w:r>
          </w:p>
        </w:tc>
        <w:tc>
          <w:tcPr>
            <w:tcW w:w="198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76"/>
              <w:jc w:val="center"/>
            </w:pPr>
            <w:r>
              <w:rPr>
                <w:rFonts w:ascii="Times New Roman" w:eastAsia="Times New Roman" w:hAnsi="Times New Roman" w:cs="Times New Roman"/>
                <w:sz w:val="24"/>
              </w:rPr>
              <w:t xml:space="preserve">asfalt </w:t>
            </w:r>
          </w:p>
          <w:p w:rsidR="00BC01F3" w:rsidRDefault="00163E49">
            <w:pPr>
              <w:spacing w:after="0"/>
              <w:ind w:left="75"/>
            </w:pPr>
            <w:r>
              <w:rPr>
                <w:rFonts w:ascii="Times New Roman" w:eastAsia="Times New Roman" w:hAnsi="Times New Roman" w:cs="Times New Roman"/>
                <w:sz w:val="24"/>
              </w:rPr>
              <w:t xml:space="preserve">MG 35/50-57/69 </w:t>
            </w:r>
          </w:p>
        </w:tc>
      </w:tr>
      <w:tr w:rsidR="00BC01F3">
        <w:trPr>
          <w:trHeight w:val="562"/>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Wymaganie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2"/>
              <w:jc w:val="center"/>
            </w:pPr>
            <w:r>
              <w:rPr>
                <w:rFonts w:ascii="Times New Roman" w:eastAsia="Times New Roman" w:hAnsi="Times New Roman" w:cs="Times New Roman"/>
                <w:sz w:val="24"/>
              </w:rPr>
              <w:t xml:space="preserve">klasa </w:t>
            </w:r>
          </w:p>
        </w:tc>
        <w:tc>
          <w:tcPr>
            <w:tcW w:w="99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Wymaganie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9"/>
              <w:jc w:val="center"/>
            </w:pPr>
            <w:r>
              <w:rPr>
                <w:rFonts w:ascii="Times New Roman" w:eastAsia="Times New Roman" w:hAnsi="Times New Roman" w:cs="Times New Roman"/>
                <w:sz w:val="24"/>
              </w:rPr>
              <w:t xml:space="preserve">klasa </w:t>
            </w:r>
          </w:p>
        </w:tc>
      </w:tr>
      <w:tr w:rsidR="00BC01F3">
        <w:trPr>
          <w:trHeight w:val="562"/>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1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18"/>
            </w:pPr>
            <w:r>
              <w:rPr>
                <w:rFonts w:ascii="Times New Roman" w:eastAsia="Times New Roman" w:hAnsi="Times New Roman" w:cs="Times New Roman"/>
                <w:sz w:val="24"/>
              </w:rPr>
              <w:t xml:space="preserve">Penetracja w </w:t>
            </w:r>
          </w:p>
          <w:p w:rsidR="00BC01F3" w:rsidRDefault="00163E49">
            <w:pPr>
              <w:spacing w:after="0"/>
            </w:pPr>
            <w:r>
              <w:rPr>
                <w:rFonts w:ascii="Times New Roman" w:eastAsia="Times New Roman" w:hAnsi="Times New Roman" w:cs="Times New Roman"/>
                <w:sz w:val="24"/>
              </w:rPr>
              <w:t xml:space="preserve">25°C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0,1 mm </w:t>
            </w:r>
          </w:p>
        </w:tc>
        <w:tc>
          <w:tcPr>
            <w:tcW w:w="18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6"/>
              <w:jc w:val="center"/>
            </w:pPr>
            <w:r>
              <w:rPr>
                <w:rFonts w:ascii="Times New Roman" w:eastAsia="Times New Roman" w:hAnsi="Times New Roman" w:cs="Times New Roman"/>
                <w:sz w:val="24"/>
              </w:rPr>
              <w:t xml:space="preserve">PN-EN 1426 </w:t>
            </w:r>
          </w:p>
          <w:p w:rsidR="00BC01F3" w:rsidRDefault="00163E49">
            <w:pPr>
              <w:spacing w:after="0"/>
              <w:ind w:right="77"/>
              <w:jc w:val="center"/>
            </w:pPr>
            <w:r>
              <w:rPr>
                <w:rFonts w:ascii="Times New Roman" w:eastAsia="Times New Roman" w:hAnsi="Times New Roman" w:cs="Times New Roman"/>
                <w:sz w:val="24"/>
              </w:rPr>
              <w:t xml:space="preserve">[20]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50÷70 </w:t>
            </w:r>
          </w:p>
        </w:tc>
        <w:tc>
          <w:tcPr>
            <w:tcW w:w="99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4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2"/>
            </w:pPr>
            <w:r>
              <w:rPr>
                <w:rFonts w:ascii="Times New Roman" w:eastAsia="Times New Roman" w:hAnsi="Times New Roman" w:cs="Times New Roman"/>
                <w:sz w:val="24"/>
              </w:rPr>
              <w:t xml:space="preserve">35÷50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3 </w:t>
            </w:r>
          </w:p>
        </w:tc>
      </w:tr>
      <w:tr w:rsidR="00BC01F3">
        <w:trPr>
          <w:trHeight w:val="562"/>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2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°C </w:t>
            </w:r>
          </w:p>
        </w:tc>
        <w:tc>
          <w:tcPr>
            <w:tcW w:w="18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6"/>
              <w:jc w:val="center"/>
            </w:pPr>
            <w:r>
              <w:rPr>
                <w:rFonts w:ascii="Times New Roman" w:eastAsia="Times New Roman" w:hAnsi="Times New Roman" w:cs="Times New Roman"/>
                <w:sz w:val="24"/>
              </w:rPr>
              <w:t xml:space="preserve">PN-EN 1427 </w:t>
            </w:r>
          </w:p>
          <w:p w:rsidR="00BC01F3" w:rsidRDefault="00163E49">
            <w:pPr>
              <w:spacing w:after="0"/>
              <w:ind w:right="77"/>
              <w:jc w:val="center"/>
            </w:pPr>
            <w:r>
              <w:rPr>
                <w:rFonts w:ascii="Times New Roman" w:eastAsia="Times New Roman" w:hAnsi="Times New Roman" w:cs="Times New Roman"/>
                <w:sz w:val="24"/>
              </w:rPr>
              <w:t xml:space="preserve">[21]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54÷64 </w:t>
            </w:r>
          </w:p>
        </w:tc>
        <w:tc>
          <w:tcPr>
            <w:tcW w:w="99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2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2"/>
            </w:pPr>
            <w:r>
              <w:rPr>
                <w:rFonts w:ascii="Times New Roman" w:eastAsia="Times New Roman" w:hAnsi="Times New Roman" w:cs="Times New Roman"/>
                <w:sz w:val="24"/>
              </w:rPr>
              <w:t xml:space="preserve">57÷69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1 </w:t>
            </w:r>
          </w:p>
        </w:tc>
      </w:tr>
      <w:tr w:rsidR="00BC01F3">
        <w:trPr>
          <w:trHeight w:val="685"/>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3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Indeks penetracji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sz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1"/>
            </w:pPr>
            <w:r>
              <w:rPr>
                <w:rFonts w:ascii="Times New Roman" w:eastAsia="Times New Roman" w:hAnsi="Times New Roman" w:cs="Times New Roman"/>
                <w:sz w:val="24"/>
              </w:rPr>
              <w:t xml:space="preserve">PN-EN 13924-2 </w:t>
            </w:r>
          </w:p>
          <w:p w:rsidR="00BC01F3" w:rsidRDefault="00163E49">
            <w:pPr>
              <w:spacing w:after="0"/>
              <w:ind w:right="77"/>
              <w:jc w:val="center"/>
            </w:pPr>
            <w:r>
              <w:rPr>
                <w:rFonts w:ascii="Times New Roman" w:eastAsia="Times New Roman" w:hAnsi="Times New Roman" w:cs="Times New Roman"/>
                <w:sz w:val="24"/>
              </w:rPr>
              <w:t xml:space="preserve">[65]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+0,3 do +2,0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5"/>
              <w:jc w:val="center"/>
            </w:pPr>
            <w:r>
              <w:rPr>
                <w:rFonts w:ascii="Times New Roman" w:eastAsia="Times New Roman" w:hAnsi="Times New Roman" w:cs="Times New Roman"/>
                <w:sz w:val="24"/>
              </w:rPr>
              <w:t xml:space="preserve">3 </w:t>
            </w:r>
          </w:p>
        </w:tc>
        <w:tc>
          <w:tcPr>
            <w:tcW w:w="99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+0,3 do +2,0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3 </w:t>
            </w:r>
          </w:p>
        </w:tc>
      </w:tr>
      <w:tr w:rsidR="00BC01F3">
        <w:trPr>
          <w:trHeight w:val="562"/>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4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zapłonu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°C </w:t>
            </w:r>
          </w:p>
        </w:tc>
        <w:tc>
          <w:tcPr>
            <w:tcW w:w="18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PN-EN ISO 2592 [70]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≥250 </w:t>
            </w:r>
          </w:p>
        </w:tc>
        <w:tc>
          <w:tcPr>
            <w:tcW w:w="99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4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2"/>
              <w:jc w:val="center"/>
            </w:pPr>
            <w:r>
              <w:rPr>
                <w:rFonts w:ascii="Times New Roman" w:eastAsia="Times New Roman" w:hAnsi="Times New Roman" w:cs="Times New Roman"/>
                <w:sz w:val="24"/>
              </w:rPr>
              <w:t xml:space="preserve">≥250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3"/>
              <w:jc w:val="center"/>
            </w:pPr>
            <w:r>
              <w:rPr>
                <w:rFonts w:ascii="Times New Roman" w:eastAsia="Times New Roman" w:hAnsi="Times New Roman" w:cs="Times New Roman"/>
                <w:sz w:val="24"/>
              </w:rPr>
              <w:t xml:space="preserve">4 </w:t>
            </w:r>
          </w:p>
        </w:tc>
      </w:tr>
      <w:tr w:rsidR="00BC01F3">
        <w:trPr>
          <w:trHeight w:val="562"/>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lastRenderedPageBreak/>
              <w:t xml:space="preserve">5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Rozpuszczalność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sz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30"/>
            </w:pPr>
            <w:r>
              <w:rPr>
                <w:rFonts w:ascii="Times New Roman" w:eastAsia="Times New Roman" w:hAnsi="Times New Roman" w:cs="Times New Roman"/>
                <w:sz w:val="24"/>
              </w:rPr>
              <w:t xml:space="preserve">PN-EN 12592 </w:t>
            </w:r>
          </w:p>
          <w:p w:rsidR="00BC01F3" w:rsidRDefault="00163E49">
            <w:pPr>
              <w:spacing w:after="0"/>
              <w:ind w:right="77"/>
              <w:jc w:val="center"/>
            </w:pPr>
            <w:r>
              <w:rPr>
                <w:rFonts w:ascii="Times New Roman" w:eastAsia="Times New Roman" w:hAnsi="Times New Roman" w:cs="Times New Roman"/>
                <w:sz w:val="24"/>
              </w:rPr>
              <w:t xml:space="preserve">[24]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3"/>
              <w:jc w:val="center"/>
            </w:pPr>
            <w:r>
              <w:rPr>
                <w:rFonts w:ascii="Times New Roman" w:eastAsia="Times New Roman" w:hAnsi="Times New Roman" w:cs="Times New Roman"/>
                <w:sz w:val="24"/>
              </w:rPr>
              <w:t xml:space="preserve">≥99,0 </w:t>
            </w:r>
          </w:p>
        </w:tc>
        <w:tc>
          <w:tcPr>
            <w:tcW w:w="99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2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≥99,0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3"/>
              <w:jc w:val="center"/>
            </w:pPr>
            <w:r>
              <w:rPr>
                <w:rFonts w:ascii="Times New Roman" w:eastAsia="Times New Roman" w:hAnsi="Times New Roman" w:cs="Times New Roman"/>
                <w:sz w:val="24"/>
              </w:rPr>
              <w:t xml:space="preserve">2 </w:t>
            </w:r>
          </w:p>
        </w:tc>
      </w:tr>
      <w:tr w:rsidR="00BC01F3">
        <w:trPr>
          <w:trHeight w:val="838"/>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6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łamliwości Fraassa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°C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30"/>
            </w:pPr>
            <w:r>
              <w:rPr>
                <w:rFonts w:ascii="Times New Roman" w:eastAsia="Times New Roman" w:hAnsi="Times New Roman" w:cs="Times New Roman"/>
                <w:sz w:val="24"/>
              </w:rPr>
              <w:t xml:space="preserve">PN-EN 12593 </w:t>
            </w:r>
          </w:p>
          <w:p w:rsidR="00BC01F3" w:rsidRDefault="00163E49">
            <w:pPr>
              <w:spacing w:after="0"/>
              <w:ind w:right="77"/>
              <w:jc w:val="center"/>
            </w:pPr>
            <w:r>
              <w:rPr>
                <w:rFonts w:ascii="Times New Roman" w:eastAsia="Times New Roman" w:hAnsi="Times New Roman" w:cs="Times New Roman"/>
                <w:sz w:val="24"/>
              </w:rPr>
              <w:t xml:space="preserve">[25]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3"/>
              <w:jc w:val="center"/>
            </w:pPr>
            <w:r>
              <w:rPr>
                <w:rFonts w:ascii="Times New Roman" w:eastAsia="Times New Roman" w:hAnsi="Times New Roman" w:cs="Times New Roman"/>
                <w:sz w:val="24"/>
              </w:rPr>
              <w:t xml:space="preserve">≤-17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 </w:t>
            </w:r>
          </w:p>
          <w:p w:rsidR="00BC01F3" w:rsidRDefault="00163E49">
            <w:pPr>
              <w:spacing w:after="0"/>
              <w:ind w:right="75"/>
              <w:jc w:val="center"/>
            </w:pPr>
            <w:r>
              <w:rPr>
                <w:rFonts w:ascii="Times New Roman" w:eastAsia="Times New Roman" w:hAnsi="Times New Roman" w:cs="Times New Roman"/>
                <w:sz w:val="24"/>
              </w:rPr>
              <w:t xml:space="preserve">5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≤-15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3"/>
              <w:jc w:val="center"/>
            </w:pPr>
            <w:r>
              <w:rPr>
                <w:rFonts w:ascii="Times New Roman" w:eastAsia="Times New Roman" w:hAnsi="Times New Roman" w:cs="Times New Roman"/>
                <w:sz w:val="24"/>
              </w:rPr>
              <w:t xml:space="preserve"> </w:t>
            </w:r>
          </w:p>
          <w:p w:rsidR="00BC01F3" w:rsidRDefault="00163E49">
            <w:pPr>
              <w:spacing w:after="0"/>
              <w:ind w:right="73"/>
              <w:jc w:val="center"/>
            </w:pPr>
            <w:r>
              <w:rPr>
                <w:rFonts w:ascii="Times New Roman" w:eastAsia="Times New Roman" w:hAnsi="Times New Roman" w:cs="Times New Roman"/>
                <w:sz w:val="24"/>
              </w:rPr>
              <w:t xml:space="preserve">4 </w:t>
            </w:r>
          </w:p>
        </w:tc>
      </w:tr>
      <w:tr w:rsidR="00BC01F3">
        <w:trPr>
          <w:trHeight w:val="838"/>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7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7"/>
            </w:pPr>
            <w:r>
              <w:rPr>
                <w:rFonts w:ascii="Times New Roman" w:eastAsia="Times New Roman" w:hAnsi="Times New Roman" w:cs="Times New Roman"/>
                <w:sz w:val="24"/>
              </w:rPr>
              <w:t xml:space="preserve">Lepkość dynamiczna w 60°C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Pa∙s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30"/>
            </w:pPr>
            <w:r>
              <w:rPr>
                <w:rFonts w:ascii="Times New Roman" w:eastAsia="Times New Roman" w:hAnsi="Times New Roman" w:cs="Times New Roman"/>
                <w:sz w:val="24"/>
              </w:rPr>
              <w:t xml:space="preserve">PN-EN 12596 </w:t>
            </w:r>
          </w:p>
          <w:p w:rsidR="00BC01F3" w:rsidRDefault="00163E49">
            <w:pPr>
              <w:spacing w:after="0"/>
              <w:ind w:right="77"/>
              <w:jc w:val="center"/>
            </w:pPr>
            <w:r>
              <w:rPr>
                <w:rFonts w:ascii="Times New Roman" w:eastAsia="Times New Roman" w:hAnsi="Times New Roman" w:cs="Times New Roman"/>
                <w:sz w:val="24"/>
              </w:rPr>
              <w:t xml:space="preserve">[27]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≥900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 </w:t>
            </w:r>
          </w:p>
          <w:p w:rsidR="00BC01F3" w:rsidRDefault="00163E49">
            <w:pPr>
              <w:spacing w:after="0"/>
              <w:ind w:right="75"/>
              <w:jc w:val="center"/>
            </w:pPr>
            <w:r>
              <w:rPr>
                <w:rFonts w:ascii="Times New Roman" w:eastAsia="Times New Roman" w:hAnsi="Times New Roman" w:cs="Times New Roman"/>
                <w:sz w:val="24"/>
              </w:rPr>
              <w:t xml:space="preserve">4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2"/>
            </w:pPr>
            <w:r>
              <w:rPr>
                <w:rFonts w:ascii="Times New Roman" w:eastAsia="Times New Roman" w:hAnsi="Times New Roman" w:cs="Times New Roman"/>
                <w:sz w:val="24"/>
              </w:rPr>
              <w:t xml:space="preserve">≥1500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3"/>
              <w:jc w:val="center"/>
            </w:pPr>
            <w:r>
              <w:rPr>
                <w:rFonts w:ascii="Times New Roman" w:eastAsia="Times New Roman" w:hAnsi="Times New Roman" w:cs="Times New Roman"/>
                <w:sz w:val="24"/>
              </w:rPr>
              <w:t xml:space="preserve"> </w:t>
            </w:r>
          </w:p>
          <w:p w:rsidR="00BC01F3" w:rsidRDefault="00163E49">
            <w:pPr>
              <w:spacing w:after="0"/>
              <w:ind w:right="73"/>
              <w:jc w:val="center"/>
            </w:pPr>
            <w:r>
              <w:rPr>
                <w:rFonts w:ascii="Times New Roman" w:eastAsia="Times New Roman" w:hAnsi="Times New Roman" w:cs="Times New Roman"/>
                <w:sz w:val="24"/>
              </w:rPr>
              <w:t xml:space="preserve">5 </w:t>
            </w:r>
          </w:p>
        </w:tc>
      </w:tr>
      <w:tr w:rsidR="00BC01F3">
        <w:trPr>
          <w:trHeight w:val="958"/>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8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Lepkość kinematyczna w 135°C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3" w:right="67"/>
              <w:jc w:val="center"/>
            </w:pPr>
            <w:r>
              <w:rPr>
                <w:rFonts w:ascii="Times New Roman" w:eastAsia="Times New Roman" w:hAnsi="Times New Roman" w:cs="Times New Roman"/>
                <w:sz w:val="24"/>
              </w:rPr>
              <w:t>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s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30"/>
            </w:pPr>
            <w:r>
              <w:rPr>
                <w:rFonts w:ascii="Times New Roman" w:eastAsia="Times New Roman" w:hAnsi="Times New Roman" w:cs="Times New Roman"/>
                <w:sz w:val="24"/>
              </w:rPr>
              <w:t xml:space="preserve">PN-EN 12595 </w:t>
            </w:r>
          </w:p>
          <w:p w:rsidR="00BC01F3" w:rsidRDefault="00163E49">
            <w:pPr>
              <w:spacing w:after="0"/>
              <w:ind w:right="77"/>
              <w:jc w:val="center"/>
            </w:pPr>
            <w:r>
              <w:rPr>
                <w:rFonts w:ascii="Times New Roman" w:eastAsia="Times New Roman" w:hAnsi="Times New Roman" w:cs="Times New Roman"/>
                <w:sz w:val="24"/>
              </w:rPr>
              <w:t xml:space="preserve">[26]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Brak </w:t>
            </w:r>
          </w:p>
          <w:p w:rsidR="00BC01F3" w:rsidRDefault="00163E49">
            <w:pPr>
              <w:spacing w:after="0"/>
              <w:ind w:right="27"/>
              <w:jc w:val="center"/>
            </w:pPr>
            <w:r>
              <w:rPr>
                <w:rFonts w:ascii="Times New Roman" w:eastAsia="Times New Roman" w:hAnsi="Times New Roman" w:cs="Times New Roman"/>
                <w:sz w:val="24"/>
              </w:rPr>
              <w:t xml:space="preserve">wymagań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 </w:t>
            </w:r>
          </w:p>
          <w:p w:rsidR="00BC01F3" w:rsidRDefault="00163E49">
            <w:pPr>
              <w:spacing w:after="0"/>
              <w:ind w:right="75"/>
              <w:jc w:val="center"/>
            </w:pPr>
            <w:r>
              <w:rPr>
                <w:rFonts w:ascii="Times New Roman" w:eastAsia="Times New Roman" w:hAnsi="Times New Roman" w:cs="Times New Roman"/>
                <w:sz w:val="24"/>
              </w:rPr>
              <w:t xml:space="preserve">0 </w:t>
            </w:r>
          </w:p>
        </w:tc>
        <w:tc>
          <w:tcPr>
            <w:tcW w:w="99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2"/>
              <w:jc w:val="center"/>
            </w:pPr>
            <w:r>
              <w:rPr>
                <w:rFonts w:ascii="Times New Roman" w:eastAsia="Times New Roman" w:hAnsi="Times New Roman" w:cs="Times New Roman"/>
                <w:sz w:val="24"/>
              </w:rPr>
              <w:t xml:space="preserve">brak </w:t>
            </w:r>
          </w:p>
          <w:p w:rsidR="00BC01F3" w:rsidRDefault="00163E49">
            <w:pPr>
              <w:spacing w:after="0"/>
              <w:jc w:val="center"/>
            </w:pPr>
            <w:r>
              <w:rPr>
                <w:rFonts w:ascii="Times New Roman" w:eastAsia="Times New Roman" w:hAnsi="Times New Roman" w:cs="Times New Roman"/>
                <w:sz w:val="24"/>
              </w:rPr>
              <w:t xml:space="preserve">wymagań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96"/>
              <w:ind w:right="13"/>
              <w:jc w:val="center"/>
            </w:pPr>
            <w:r>
              <w:rPr>
                <w:rFonts w:ascii="Times New Roman" w:eastAsia="Times New Roman" w:hAnsi="Times New Roman" w:cs="Times New Roman"/>
                <w:sz w:val="24"/>
              </w:rPr>
              <w:t xml:space="preserve"> </w:t>
            </w:r>
          </w:p>
          <w:p w:rsidR="00BC01F3" w:rsidRDefault="00163E49">
            <w:pPr>
              <w:spacing w:after="0"/>
              <w:ind w:right="73"/>
              <w:jc w:val="center"/>
            </w:pPr>
            <w:r>
              <w:rPr>
                <w:rFonts w:ascii="Times New Roman" w:eastAsia="Times New Roman" w:hAnsi="Times New Roman" w:cs="Times New Roman"/>
                <w:sz w:val="24"/>
              </w:rPr>
              <w:t xml:space="preserve">0 </w:t>
            </w:r>
          </w:p>
        </w:tc>
      </w:tr>
      <w:tr w:rsidR="00BC01F3">
        <w:trPr>
          <w:trHeight w:val="286"/>
        </w:trPr>
        <w:tc>
          <w:tcPr>
            <w:tcW w:w="662" w:type="dxa"/>
            <w:tcBorders>
              <w:top w:val="single" w:sz="4" w:space="0" w:color="000000"/>
              <w:left w:val="single" w:sz="4" w:space="0" w:color="000000"/>
              <w:bottom w:val="single" w:sz="4" w:space="0" w:color="000000"/>
              <w:right w:val="nil"/>
            </w:tcBorders>
          </w:tcPr>
          <w:p w:rsidR="00BC01F3" w:rsidRDefault="00BC01F3"/>
        </w:tc>
        <w:tc>
          <w:tcPr>
            <w:tcW w:w="6387" w:type="dxa"/>
            <w:gridSpan w:val="5"/>
            <w:tcBorders>
              <w:top w:val="single" w:sz="4" w:space="0" w:color="000000"/>
              <w:left w:val="nil"/>
              <w:bottom w:val="single" w:sz="4" w:space="0" w:color="000000"/>
              <w:right w:val="nil"/>
            </w:tcBorders>
          </w:tcPr>
          <w:p w:rsidR="00BC01F3" w:rsidRDefault="00163E49">
            <w:pPr>
              <w:spacing w:after="0"/>
              <w:ind w:left="2521"/>
            </w:pPr>
            <w:r>
              <w:rPr>
                <w:rFonts w:ascii="Times New Roman" w:eastAsia="Times New Roman" w:hAnsi="Times New Roman" w:cs="Times New Roman"/>
                <w:sz w:val="24"/>
              </w:rPr>
              <w:t xml:space="preserve">Właściwości po starzeniu </w:t>
            </w:r>
          </w:p>
        </w:tc>
        <w:tc>
          <w:tcPr>
            <w:tcW w:w="1985" w:type="dxa"/>
            <w:gridSpan w:val="2"/>
            <w:tcBorders>
              <w:top w:val="single" w:sz="4" w:space="0" w:color="000000"/>
              <w:left w:val="nil"/>
              <w:bottom w:val="single" w:sz="4" w:space="0" w:color="000000"/>
              <w:right w:val="single" w:sz="4" w:space="0" w:color="000000"/>
            </w:tcBorders>
          </w:tcPr>
          <w:p w:rsidR="00BC01F3" w:rsidRDefault="00BC01F3"/>
        </w:tc>
      </w:tr>
      <w:tr w:rsidR="00BC01F3">
        <w:trPr>
          <w:trHeight w:val="840"/>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9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Pozostała penetracja po starzeniu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4"/>
              <w:jc w:val="center"/>
            </w:pPr>
            <w:r>
              <w:rPr>
                <w:rFonts w:ascii="Times New Roman" w:eastAsia="Times New Roman" w:hAnsi="Times New Roman" w:cs="Times New Roman"/>
                <w:sz w:val="24"/>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PN-EN 1426 </w:t>
            </w:r>
          </w:p>
          <w:p w:rsidR="00BC01F3" w:rsidRDefault="00163E49">
            <w:pPr>
              <w:spacing w:after="0"/>
              <w:ind w:right="77"/>
              <w:jc w:val="center"/>
            </w:pPr>
            <w:r>
              <w:rPr>
                <w:rFonts w:ascii="Times New Roman" w:eastAsia="Times New Roman" w:hAnsi="Times New Roman" w:cs="Times New Roman"/>
                <w:sz w:val="24"/>
              </w:rPr>
              <w:t xml:space="preserve">[20]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≥50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 </w:t>
            </w:r>
          </w:p>
          <w:p w:rsidR="00BC01F3" w:rsidRDefault="00163E49">
            <w:pPr>
              <w:spacing w:after="0"/>
              <w:ind w:right="75"/>
              <w:jc w:val="center"/>
            </w:pPr>
            <w:r>
              <w:rPr>
                <w:rFonts w:ascii="Times New Roman" w:eastAsia="Times New Roman" w:hAnsi="Times New Roman" w:cs="Times New Roman"/>
                <w:sz w:val="24"/>
              </w:rPr>
              <w:t xml:space="preserve">2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2"/>
              <w:jc w:val="center"/>
            </w:pPr>
            <w:r>
              <w:rPr>
                <w:rFonts w:ascii="Times New Roman" w:eastAsia="Times New Roman" w:hAnsi="Times New Roman" w:cs="Times New Roman"/>
                <w:sz w:val="24"/>
              </w:rPr>
              <w:t xml:space="preserve">≥60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3"/>
              <w:jc w:val="center"/>
            </w:pPr>
            <w:r>
              <w:rPr>
                <w:rFonts w:ascii="Times New Roman" w:eastAsia="Times New Roman" w:hAnsi="Times New Roman" w:cs="Times New Roman"/>
                <w:sz w:val="24"/>
              </w:rPr>
              <w:t xml:space="preserve"> </w:t>
            </w:r>
          </w:p>
          <w:p w:rsidR="00BC01F3" w:rsidRDefault="00163E49">
            <w:pPr>
              <w:spacing w:after="0"/>
              <w:ind w:right="73"/>
              <w:jc w:val="center"/>
            </w:pPr>
            <w:r>
              <w:rPr>
                <w:rFonts w:ascii="Times New Roman" w:eastAsia="Times New Roman" w:hAnsi="Times New Roman" w:cs="Times New Roman"/>
                <w:sz w:val="24"/>
              </w:rPr>
              <w:t xml:space="preserve">3 </w:t>
            </w:r>
          </w:p>
        </w:tc>
      </w:tr>
      <w:tr w:rsidR="00BC01F3">
        <w:trPr>
          <w:trHeight w:val="838"/>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10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8"/>
              <w:jc w:val="both"/>
            </w:pPr>
            <w:r>
              <w:rPr>
                <w:rFonts w:ascii="Times New Roman" w:eastAsia="Times New Roman" w:hAnsi="Times New Roman" w:cs="Times New Roman"/>
                <w:sz w:val="24"/>
              </w:rPr>
              <w:t xml:space="preserve">Wzrost temp. mięknienia po starzeniu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8"/>
              <w:jc w:val="center"/>
            </w:pPr>
            <w:r>
              <w:rPr>
                <w:rFonts w:ascii="Times New Roman" w:eastAsia="Times New Roman" w:hAnsi="Times New Roman" w:cs="Times New Roman"/>
                <w:sz w:val="24"/>
              </w:rPr>
              <w:t xml:space="preserve">°C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6"/>
              <w:jc w:val="center"/>
            </w:pPr>
            <w:r>
              <w:rPr>
                <w:rFonts w:ascii="Times New Roman" w:eastAsia="Times New Roman" w:hAnsi="Times New Roman" w:cs="Times New Roman"/>
                <w:sz w:val="24"/>
              </w:rPr>
              <w:t xml:space="preserve">PN-EN 1427 </w:t>
            </w:r>
          </w:p>
          <w:p w:rsidR="00BC01F3" w:rsidRDefault="00163E49">
            <w:pPr>
              <w:spacing w:after="0"/>
              <w:ind w:right="77"/>
              <w:jc w:val="center"/>
            </w:pPr>
            <w:r>
              <w:rPr>
                <w:rFonts w:ascii="Times New Roman" w:eastAsia="Times New Roman" w:hAnsi="Times New Roman" w:cs="Times New Roman"/>
                <w:sz w:val="24"/>
              </w:rPr>
              <w:t xml:space="preserve">[21]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≤10 </w:t>
            </w:r>
          </w:p>
        </w:tc>
        <w:tc>
          <w:tcPr>
            <w:tcW w:w="9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 </w:t>
            </w:r>
          </w:p>
          <w:p w:rsidR="00BC01F3" w:rsidRDefault="00163E49">
            <w:pPr>
              <w:spacing w:after="0"/>
              <w:ind w:right="75"/>
              <w:jc w:val="center"/>
            </w:pPr>
            <w:r>
              <w:rPr>
                <w:rFonts w:ascii="Times New Roman" w:eastAsia="Times New Roman" w:hAnsi="Times New Roman" w:cs="Times New Roman"/>
                <w:sz w:val="24"/>
              </w:rPr>
              <w:t xml:space="preserve">3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2"/>
              <w:jc w:val="center"/>
            </w:pPr>
            <w:r>
              <w:rPr>
                <w:rFonts w:ascii="Times New Roman" w:eastAsia="Times New Roman" w:hAnsi="Times New Roman" w:cs="Times New Roman"/>
                <w:sz w:val="24"/>
              </w:rPr>
              <w:t xml:space="preserve">≤10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3"/>
              <w:jc w:val="center"/>
            </w:pPr>
            <w:r>
              <w:rPr>
                <w:rFonts w:ascii="Times New Roman" w:eastAsia="Times New Roman" w:hAnsi="Times New Roman" w:cs="Times New Roman"/>
                <w:sz w:val="24"/>
              </w:rPr>
              <w:t xml:space="preserve"> </w:t>
            </w:r>
          </w:p>
          <w:p w:rsidR="00BC01F3" w:rsidRDefault="00163E49">
            <w:pPr>
              <w:spacing w:after="0"/>
              <w:ind w:right="73"/>
              <w:jc w:val="center"/>
            </w:pPr>
            <w:r>
              <w:rPr>
                <w:rFonts w:ascii="Times New Roman" w:eastAsia="Times New Roman" w:hAnsi="Times New Roman" w:cs="Times New Roman"/>
                <w:sz w:val="24"/>
              </w:rPr>
              <w:t xml:space="preserve">3 </w:t>
            </w:r>
          </w:p>
        </w:tc>
      </w:tr>
      <w:tr w:rsidR="00BC01F3">
        <w:trPr>
          <w:trHeight w:val="562"/>
        </w:trPr>
        <w:tc>
          <w:tcPr>
            <w:tcW w:w="66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3"/>
              <w:jc w:val="center"/>
            </w:pPr>
            <w:r>
              <w:rPr>
                <w:rFonts w:ascii="Times New Roman" w:eastAsia="Times New Roman" w:hAnsi="Times New Roman" w:cs="Times New Roman"/>
                <w:sz w:val="24"/>
              </w:rPr>
              <w:t xml:space="preserve">11 </w:t>
            </w:r>
          </w:p>
        </w:tc>
        <w:tc>
          <w:tcPr>
            <w:tcW w:w="158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Zmiana masy po starzeniu </w:t>
            </w:r>
          </w:p>
        </w:tc>
        <w:tc>
          <w:tcPr>
            <w:tcW w:w="84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4"/>
              <w:jc w:val="center"/>
            </w:pPr>
            <w:r>
              <w:rPr>
                <w:rFonts w:ascii="Times New Roman" w:eastAsia="Times New Roman" w:hAnsi="Times New Roman" w:cs="Times New Roman"/>
                <w:sz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1"/>
            </w:pPr>
            <w:r>
              <w:rPr>
                <w:rFonts w:ascii="Times New Roman" w:eastAsia="Times New Roman" w:hAnsi="Times New Roman" w:cs="Times New Roman"/>
                <w:sz w:val="24"/>
              </w:rPr>
              <w:t xml:space="preserve">PN-EN 12607-1 </w:t>
            </w:r>
          </w:p>
          <w:p w:rsidR="00BC01F3" w:rsidRDefault="00163E49">
            <w:pPr>
              <w:spacing w:after="0"/>
              <w:ind w:right="77"/>
              <w:jc w:val="center"/>
            </w:pPr>
            <w:r>
              <w:rPr>
                <w:rFonts w:ascii="Times New Roman" w:eastAsia="Times New Roman" w:hAnsi="Times New Roman" w:cs="Times New Roman"/>
                <w:sz w:val="24"/>
              </w:rPr>
              <w:t xml:space="preserve">[29]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&lt;0,5 </w:t>
            </w:r>
          </w:p>
        </w:tc>
        <w:tc>
          <w:tcPr>
            <w:tcW w:w="99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5"/>
              <w:jc w:val="center"/>
            </w:pPr>
            <w:r>
              <w:rPr>
                <w:rFonts w:ascii="Times New Roman" w:eastAsia="Times New Roman" w:hAnsi="Times New Roman" w:cs="Times New Roman"/>
                <w:sz w:val="24"/>
              </w:rPr>
              <w:t xml:space="preserve">1 </w:t>
            </w:r>
          </w:p>
        </w:tc>
        <w:tc>
          <w:tcPr>
            <w:tcW w:w="99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2"/>
              <w:jc w:val="center"/>
            </w:pPr>
            <w:r>
              <w:rPr>
                <w:rFonts w:ascii="Times New Roman" w:eastAsia="Times New Roman" w:hAnsi="Times New Roman" w:cs="Times New Roman"/>
                <w:sz w:val="24"/>
              </w:rPr>
              <w:t xml:space="preserve">&lt;0,5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3"/>
              <w:jc w:val="center"/>
            </w:pPr>
            <w:r>
              <w:rPr>
                <w:rFonts w:ascii="Times New Roman" w:eastAsia="Times New Roman" w:hAnsi="Times New Roman" w:cs="Times New Roman"/>
                <w:sz w:val="24"/>
              </w:rPr>
              <w:t xml:space="preserve">1 </w:t>
            </w:r>
          </w:p>
        </w:tc>
      </w:tr>
    </w:tbl>
    <w:p w:rsidR="00BC01F3" w:rsidRDefault="00163E49">
      <w:pPr>
        <w:spacing w:after="92"/>
        <w:ind w:left="163"/>
      </w:pPr>
      <w:r>
        <w:rPr>
          <w:rFonts w:ascii="Times New Roman" w:eastAsia="Times New Roman" w:hAnsi="Times New Roman" w:cs="Times New Roman"/>
          <w:sz w:val="16"/>
        </w:rPr>
        <w:t xml:space="preserve"> </w:t>
      </w:r>
    </w:p>
    <w:p w:rsidR="00BC01F3" w:rsidRDefault="00163E49">
      <w:pPr>
        <w:spacing w:after="5" w:line="267" w:lineRule="auto"/>
        <w:ind w:left="163" w:right="213" w:firstLine="708"/>
        <w:jc w:val="both"/>
      </w:pPr>
      <w:r>
        <w:rPr>
          <w:rFonts w:ascii="Times New Roman" w:eastAsia="Times New Roman" w:hAnsi="Times New Roman" w:cs="Times New Roman"/>
          <w:sz w:val="24"/>
        </w:rPr>
        <w:t>Składowanie asfaltu drogowego powinno odbywać się w zbiornikach,  wykluczających zanieczyszczenie asfaltu i wyposażonych w system grzewczy pośredni (bez kontaktu asfaltu z przewodami grzewczymi). Zbiornik roboczy otaczarki powinien być izolowany termicznie</w:t>
      </w:r>
      <w:r>
        <w:rPr>
          <w:rFonts w:ascii="Times New Roman" w:eastAsia="Times New Roman" w:hAnsi="Times New Roman" w:cs="Times New Roman"/>
          <w:sz w:val="24"/>
        </w:rPr>
        <w:t xml:space="preserve">, posiadać automatyczny system grzewczy z tolerancją ± 5°C oraz układ cyrkulacji asfaltu.  </w:t>
      </w:r>
    </w:p>
    <w:p w:rsidR="00BC01F3" w:rsidRDefault="00163E49">
      <w:pPr>
        <w:spacing w:after="5" w:line="267" w:lineRule="auto"/>
        <w:ind w:left="173" w:right="210" w:hanging="10"/>
        <w:jc w:val="both"/>
      </w:pPr>
      <w:r>
        <w:rPr>
          <w:rFonts w:ascii="Times New Roman" w:eastAsia="Times New Roman" w:hAnsi="Times New Roman" w:cs="Times New Roman"/>
          <w:sz w:val="24"/>
        </w:rPr>
        <w:t xml:space="preserve"> Polimeroasfalt powinien być magazynowany w zbiorniku wyposażonym w system grzewczy pośredni z termostatem kontrolującym temperaturę z dokładnością  ± 5°C. Zaleca s</w:t>
      </w:r>
      <w:r>
        <w:rPr>
          <w:rFonts w:ascii="Times New Roman" w:eastAsia="Times New Roman" w:hAnsi="Times New Roman" w:cs="Times New Roman"/>
          <w:sz w:val="24"/>
        </w:rPr>
        <w:t xml:space="preserve">ię wyposażenie zbiornika w mieszadło. Zaleca się bezpośrednie zużycie polimeroasfaltu po dostarczeniu. Należy unikać wielokrotnego rozgrzewania i chłodzenia polimeroasfaltu w okresie jego stosowania oraz unikać niekontrolowanego mieszania polimeroasfaltów </w:t>
      </w:r>
      <w:r>
        <w:rPr>
          <w:rFonts w:ascii="Times New Roman" w:eastAsia="Times New Roman" w:hAnsi="Times New Roman" w:cs="Times New Roman"/>
          <w:sz w:val="24"/>
        </w:rPr>
        <w:t xml:space="preserve">różnego rodzaju i klasy oraz z asfaltem zwykłym. </w:t>
      </w:r>
    </w:p>
    <w:p w:rsidR="00BC01F3" w:rsidRDefault="00163E49">
      <w:pPr>
        <w:spacing w:after="5" w:line="267" w:lineRule="auto"/>
        <w:ind w:left="163" w:right="212" w:firstLine="708"/>
        <w:jc w:val="both"/>
      </w:pPr>
      <w:r>
        <w:rPr>
          <w:rFonts w:ascii="Times New Roman" w:eastAsia="Times New Roman" w:hAnsi="Times New Roman" w:cs="Times New Roman"/>
          <w:sz w:val="24"/>
        </w:rPr>
        <w:t xml:space="preserve">Temperatura lepiszcza asfaltowego w zbiorniku magazynowym (roboczym) nie powinna przekraczać w okresie krótkotrwałym, nie dłuższym niż 5 dni,  poniższych wartości:  </w:t>
      </w:r>
    </w:p>
    <w:p w:rsidR="00BC01F3" w:rsidRDefault="00163E49">
      <w:pPr>
        <w:numPr>
          <w:ilvl w:val="0"/>
          <w:numId w:val="188"/>
        </w:numPr>
        <w:spacing w:after="5" w:line="267" w:lineRule="auto"/>
        <w:ind w:right="12" w:hanging="396"/>
        <w:jc w:val="both"/>
      </w:pPr>
      <w:r>
        <w:rPr>
          <w:rFonts w:ascii="Times New Roman" w:eastAsia="Times New Roman" w:hAnsi="Times New Roman" w:cs="Times New Roman"/>
          <w:sz w:val="24"/>
        </w:rPr>
        <w:t xml:space="preserve">asfaltu drogowego 35/50: 190°C, </w:t>
      </w:r>
    </w:p>
    <w:p w:rsidR="00BC01F3" w:rsidRDefault="00163E49">
      <w:pPr>
        <w:numPr>
          <w:ilvl w:val="0"/>
          <w:numId w:val="188"/>
        </w:numPr>
        <w:spacing w:after="5" w:line="267" w:lineRule="auto"/>
        <w:ind w:right="12" w:hanging="396"/>
        <w:jc w:val="both"/>
      </w:pPr>
      <w:r>
        <w:rPr>
          <w:rFonts w:ascii="Times New Roman" w:eastAsia="Times New Roman" w:hAnsi="Times New Roman" w:cs="Times New Roman"/>
          <w:sz w:val="24"/>
        </w:rPr>
        <w:t>asfaltu</w:t>
      </w:r>
      <w:r>
        <w:rPr>
          <w:rFonts w:ascii="Times New Roman" w:eastAsia="Times New Roman" w:hAnsi="Times New Roman" w:cs="Times New Roman"/>
          <w:sz w:val="24"/>
        </w:rPr>
        <w:t xml:space="preserve"> drogowego 50/70: 180°C,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 polimeroasfaltu: wg wskazań producenta, </w:t>
      </w:r>
    </w:p>
    <w:p w:rsidR="00BC01F3" w:rsidRDefault="00163E49">
      <w:pPr>
        <w:numPr>
          <w:ilvl w:val="0"/>
          <w:numId w:val="188"/>
        </w:numPr>
        <w:spacing w:after="5" w:line="267" w:lineRule="auto"/>
        <w:ind w:right="12" w:hanging="396"/>
        <w:jc w:val="both"/>
      </w:pPr>
      <w:r>
        <w:rPr>
          <w:rFonts w:ascii="Times New Roman" w:eastAsia="Times New Roman" w:hAnsi="Times New Roman" w:cs="Times New Roman"/>
          <w:sz w:val="24"/>
        </w:rPr>
        <w:t xml:space="preserve">asfaltu drogowego wielorodzajowego: wg wskazań producenta. </w:t>
      </w:r>
    </w:p>
    <w:p w:rsidR="00BC01F3" w:rsidRDefault="00163E49">
      <w:pPr>
        <w:spacing w:after="85" w:line="267" w:lineRule="auto"/>
        <w:ind w:left="163" w:right="215" w:firstLine="708"/>
        <w:jc w:val="both"/>
      </w:pPr>
      <w:r>
        <w:rPr>
          <w:rFonts w:ascii="Times New Roman" w:eastAsia="Times New Roman" w:hAnsi="Times New Roman" w:cs="Times New Roman"/>
          <w:sz w:val="24"/>
        </w:rPr>
        <w:lastRenderedPageBreak/>
        <w:t>W celu ograniczenia ilości emisji gazów cieplarnianych oraz obniżenia temperatury mieszania składników i poprawienia urabialno</w:t>
      </w:r>
      <w:r>
        <w:rPr>
          <w:rFonts w:ascii="Times New Roman" w:eastAsia="Times New Roman" w:hAnsi="Times New Roman" w:cs="Times New Roman"/>
          <w:sz w:val="24"/>
        </w:rPr>
        <w:t xml:space="preserve">ści mieszanki mineralno-asfaltowej dopuszcza się zastosowanie asfaltu spienionego.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2.4. Kruszywo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Do warstwy wiążącej i wyrównawczej z betonu asfaltowego należy stosować kruszywo według PN-EN 13043 [50] i WT-1 Kruszywa 2014 [81], obejmujące kruszywo gru</w:t>
      </w:r>
      <w:r>
        <w:rPr>
          <w:rFonts w:ascii="Times New Roman" w:eastAsia="Times New Roman" w:hAnsi="Times New Roman" w:cs="Times New Roman"/>
          <w:sz w:val="24"/>
        </w:rPr>
        <w:t>be, kruszywo drobne  i wypełniacz. W mieszance mineralno-asfaltowej jako kruszywo drobne należy stosować mieszankę kruszywa łamanego i niełamanego (dla KR1÷KR2 dopuszcza się stosowanie w mieszance mineralnej do 100% kruszywa drobnego niełamanego) lub krusz</w:t>
      </w:r>
      <w:r>
        <w:rPr>
          <w:rFonts w:ascii="Times New Roman" w:eastAsia="Times New Roman" w:hAnsi="Times New Roman" w:cs="Times New Roman"/>
          <w:sz w:val="24"/>
        </w:rPr>
        <w:t xml:space="preserve">ywo łamane.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Jeżeli stosowana jest mieszanka kruszywa drobnego niełamanego i łamanego, to należy przyjąć proporcje kruszywa łamanego do niełamanego co najmniej 50/50.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Wymagania dla kruszyw według WT-1 Kruszywa 2014 [81]  są podane w tablicach poniżej.  </w:t>
      </w:r>
    </w:p>
    <w:p w:rsidR="00BC01F3" w:rsidRDefault="00163E49">
      <w:pPr>
        <w:numPr>
          <w:ilvl w:val="0"/>
          <w:numId w:val="189"/>
        </w:numPr>
        <w:spacing w:after="129" w:line="267" w:lineRule="auto"/>
        <w:ind w:right="12" w:hanging="353"/>
        <w:jc w:val="both"/>
      </w:pPr>
      <w:r>
        <w:rPr>
          <w:rFonts w:ascii="Times New Roman" w:eastAsia="Times New Roman" w:hAnsi="Times New Roman" w:cs="Times New Roman"/>
          <w:sz w:val="24"/>
        </w:rPr>
        <w:t xml:space="preserve">Kruszywo grube do warstwy wiążącej i wyrównawczej z betonu asfaltowego powinno spełniać wymagania podane w tablicy 6. </w:t>
      </w:r>
    </w:p>
    <w:p w:rsidR="00BC01F3" w:rsidRDefault="00163E49">
      <w:pPr>
        <w:spacing w:after="5" w:line="267" w:lineRule="auto"/>
        <w:ind w:left="1296" w:right="12" w:hanging="1133"/>
        <w:jc w:val="both"/>
      </w:pPr>
      <w:r>
        <w:rPr>
          <w:rFonts w:ascii="Times New Roman" w:eastAsia="Times New Roman" w:hAnsi="Times New Roman" w:cs="Times New Roman"/>
          <w:sz w:val="24"/>
        </w:rPr>
        <w:t xml:space="preserve">Tablica 6. Wymagane </w:t>
      </w:r>
      <w:r>
        <w:rPr>
          <w:rFonts w:ascii="Times New Roman" w:eastAsia="Times New Roman" w:hAnsi="Times New Roman" w:cs="Times New Roman"/>
          <w:sz w:val="24"/>
        </w:rPr>
        <w:tab/>
        <w:t xml:space="preserve">właściwości </w:t>
      </w:r>
      <w:r>
        <w:rPr>
          <w:rFonts w:ascii="Times New Roman" w:eastAsia="Times New Roman" w:hAnsi="Times New Roman" w:cs="Times New Roman"/>
          <w:sz w:val="24"/>
        </w:rPr>
        <w:tab/>
        <w:t xml:space="preserve">kruszywa </w:t>
      </w:r>
      <w:r>
        <w:rPr>
          <w:rFonts w:ascii="Times New Roman" w:eastAsia="Times New Roman" w:hAnsi="Times New Roman" w:cs="Times New Roman"/>
          <w:sz w:val="24"/>
        </w:rPr>
        <w:tab/>
        <w:t xml:space="preserve">grubego </w:t>
      </w:r>
      <w:r>
        <w:rPr>
          <w:rFonts w:ascii="Times New Roman" w:eastAsia="Times New Roman" w:hAnsi="Times New Roman" w:cs="Times New Roman"/>
          <w:sz w:val="24"/>
        </w:rPr>
        <w:tab/>
        <w:t xml:space="preserve">do </w:t>
      </w:r>
      <w:r>
        <w:rPr>
          <w:rFonts w:ascii="Times New Roman" w:eastAsia="Times New Roman" w:hAnsi="Times New Roman" w:cs="Times New Roman"/>
          <w:sz w:val="24"/>
        </w:rPr>
        <w:tab/>
        <w:t xml:space="preserve">warstwy </w:t>
      </w:r>
      <w:r>
        <w:rPr>
          <w:rFonts w:ascii="Times New Roman" w:eastAsia="Times New Roman" w:hAnsi="Times New Roman" w:cs="Times New Roman"/>
          <w:sz w:val="24"/>
        </w:rPr>
        <w:tab/>
        <w:t xml:space="preserve">wiążącej </w:t>
      </w:r>
      <w:r>
        <w:rPr>
          <w:rFonts w:ascii="Times New Roman" w:eastAsia="Times New Roman" w:hAnsi="Times New Roman" w:cs="Times New Roman"/>
          <w:sz w:val="24"/>
        </w:rPr>
        <w:tab/>
        <w:t xml:space="preserve">i wyrównawczej  z betonu asfaltowego </w:t>
      </w:r>
    </w:p>
    <w:tbl>
      <w:tblPr>
        <w:tblStyle w:val="TableGrid"/>
        <w:tblW w:w="9117" w:type="dxa"/>
        <w:tblInd w:w="163" w:type="dxa"/>
        <w:tblCellMar>
          <w:top w:w="14" w:type="dxa"/>
          <w:left w:w="108" w:type="dxa"/>
          <w:bottom w:w="0" w:type="dxa"/>
          <w:right w:w="48" w:type="dxa"/>
        </w:tblCellMar>
        <w:tblLook w:val="04A0" w:firstRow="1" w:lastRow="0" w:firstColumn="1" w:lastColumn="0" w:noHBand="0" w:noVBand="1"/>
      </w:tblPr>
      <w:tblGrid>
        <w:gridCol w:w="589"/>
        <w:gridCol w:w="3782"/>
        <w:gridCol w:w="1765"/>
        <w:gridCol w:w="18"/>
        <w:gridCol w:w="1269"/>
        <w:gridCol w:w="238"/>
        <w:gridCol w:w="1224"/>
        <w:gridCol w:w="232"/>
      </w:tblGrid>
      <w:tr w:rsidR="00BC01F3">
        <w:trPr>
          <w:gridAfter w:val="1"/>
          <w:wAfter w:w="238" w:type="dxa"/>
          <w:trHeight w:val="406"/>
        </w:trPr>
        <w:tc>
          <w:tcPr>
            <w:tcW w:w="600" w:type="dxa"/>
            <w:tcBorders>
              <w:top w:val="single" w:sz="4" w:space="0" w:color="000000"/>
              <w:left w:val="single" w:sz="4" w:space="0" w:color="000000"/>
              <w:bottom w:val="single" w:sz="4" w:space="0" w:color="000000"/>
              <w:right w:val="single" w:sz="4" w:space="0" w:color="000000"/>
            </w:tcBorders>
          </w:tcPr>
          <w:p w:rsidR="00BC01F3" w:rsidRDefault="00BC01F3"/>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Właściwości kruszywa </w:t>
            </w:r>
          </w:p>
        </w:tc>
        <w:tc>
          <w:tcPr>
            <w:tcW w:w="1819"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KR1÷KR2 </w:t>
            </w:r>
          </w:p>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
              <w:jc w:val="both"/>
            </w:pPr>
            <w:r>
              <w:rPr>
                <w:rFonts w:ascii="Times New Roman" w:eastAsia="Times New Roman" w:hAnsi="Times New Roman" w:cs="Times New Roman"/>
                <w:sz w:val="24"/>
              </w:rPr>
              <w:t xml:space="preserve">KR3÷KR4 </w:t>
            </w:r>
          </w:p>
        </w:tc>
        <w:tc>
          <w:tcPr>
            <w:tcW w:w="146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left="96"/>
            </w:pPr>
            <w:r>
              <w:rPr>
                <w:rFonts w:ascii="Times New Roman" w:eastAsia="Times New Roman" w:hAnsi="Times New Roman" w:cs="Times New Roman"/>
                <w:sz w:val="24"/>
              </w:rPr>
              <w:t xml:space="preserve">KR5÷KR7 </w:t>
            </w:r>
          </w:p>
        </w:tc>
      </w:tr>
      <w:tr w:rsidR="00BC01F3">
        <w:trPr>
          <w:gridAfter w:val="1"/>
          <w:wAfter w:w="238" w:type="dxa"/>
          <w:trHeight w:val="562"/>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Uziarnienie według PN-EN 933-1[6]; kategoria nie niższa niż:</w:t>
            </w:r>
            <w:r>
              <w:rPr>
                <w:rFonts w:ascii="Times New Roman" w:eastAsia="Times New Roman" w:hAnsi="Times New Roman" w:cs="Times New Roman"/>
                <w:b/>
                <w:sz w:val="24"/>
              </w:rPr>
              <w:t xml:space="preserve"> </w:t>
            </w:r>
          </w:p>
        </w:tc>
        <w:tc>
          <w:tcPr>
            <w:tcW w:w="181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85/20</w:t>
            </w:r>
            <w:r>
              <w:rPr>
                <w:rFonts w:ascii="Times New Roman" w:eastAsia="Times New Roman" w:hAnsi="Times New Roman" w:cs="Times New Roman"/>
                <w:b/>
                <w:sz w:val="24"/>
                <w:vertAlign w:val="superscript"/>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90/20</w:t>
            </w:r>
            <w:r>
              <w:rPr>
                <w:rFonts w:ascii="Times New Roman" w:eastAsia="Times New Roman" w:hAnsi="Times New Roman" w:cs="Times New Roman"/>
                <w:b/>
                <w:sz w:val="24"/>
                <w:vertAlign w:val="superscript"/>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90/20</w:t>
            </w:r>
            <w:r>
              <w:rPr>
                <w:rFonts w:ascii="Times New Roman" w:eastAsia="Times New Roman" w:hAnsi="Times New Roman" w:cs="Times New Roman"/>
                <w:b/>
                <w:sz w:val="24"/>
                <w:vertAlign w:val="superscript"/>
              </w:rPr>
              <w:t xml:space="preserve"> </w:t>
            </w:r>
          </w:p>
        </w:tc>
      </w:tr>
      <w:tr w:rsidR="00BC01F3">
        <w:trPr>
          <w:gridAfter w:val="1"/>
          <w:wAfter w:w="238" w:type="dxa"/>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 </w:t>
            </w:r>
          </w:p>
        </w:tc>
        <w:tc>
          <w:tcPr>
            <w:tcW w:w="39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both"/>
            </w:pPr>
            <w:r>
              <w:rPr>
                <w:rFonts w:ascii="Times New Roman" w:eastAsia="Times New Roman" w:hAnsi="Times New Roman" w:cs="Times New Roman"/>
                <w:sz w:val="24"/>
              </w:rPr>
              <w:t>Tolerancja uziarnienia; odchylenia nie większe niż według kategorii:</w:t>
            </w:r>
            <w:r>
              <w:rPr>
                <w:rFonts w:ascii="Times New Roman" w:eastAsia="Times New Roman" w:hAnsi="Times New Roman" w:cs="Times New Roman"/>
                <w:b/>
                <w:sz w:val="24"/>
              </w:rPr>
              <w:t xml:space="preserve"> </w:t>
            </w:r>
          </w:p>
        </w:tc>
        <w:tc>
          <w:tcPr>
            <w:tcW w:w="1819"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39"/>
              <w:ind w:right="59"/>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25/15 </w:t>
            </w:r>
          </w:p>
          <w:p w:rsidR="00BC01F3" w:rsidRDefault="00163E49">
            <w:pPr>
              <w:spacing w:after="33"/>
              <w:ind w:right="59"/>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20/15 </w:t>
            </w:r>
          </w:p>
          <w:p w:rsidR="00BC01F3" w:rsidRDefault="00163E49">
            <w:pPr>
              <w:spacing w:after="0"/>
              <w:ind w:right="59"/>
              <w:jc w:val="center"/>
            </w:pPr>
            <w:r>
              <w:rPr>
                <w:rFonts w:ascii="Times New Roman" w:eastAsia="Times New Roman" w:hAnsi="Times New Roman" w:cs="Times New Roman"/>
                <w:sz w:val="24"/>
              </w:rPr>
              <w:t>G</w:t>
            </w:r>
            <w:r>
              <w:rPr>
                <w:rFonts w:ascii="Times New Roman" w:eastAsia="Times New Roman" w:hAnsi="Times New Roman" w:cs="Times New Roman"/>
                <w:sz w:val="16"/>
              </w:rPr>
              <w:t>20/17,5</w:t>
            </w:r>
            <w:r>
              <w:rPr>
                <w:rFonts w:ascii="Times New Roman" w:eastAsia="Times New Roman" w:hAnsi="Times New Roman" w:cs="Times New Roman"/>
                <w:b/>
                <w:sz w:val="24"/>
              </w:rPr>
              <w:t xml:space="preserve"> </w:t>
            </w:r>
          </w:p>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39"/>
              <w:ind w:right="62"/>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25/15 </w:t>
            </w:r>
          </w:p>
          <w:p w:rsidR="00BC01F3" w:rsidRDefault="00163E49">
            <w:pPr>
              <w:spacing w:after="33"/>
              <w:ind w:right="62"/>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20/15 </w:t>
            </w:r>
          </w:p>
          <w:p w:rsidR="00BC01F3" w:rsidRDefault="00163E49">
            <w:pPr>
              <w:spacing w:after="0"/>
              <w:ind w:right="62"/>
              <w:jc w:val="center"/>
            </w:pPr>
            <w:r>
              <w:rPr>
                <w:rFonts w:ascii="Times New Roman" w:eastAsia="Times New Roman" w:hAnsi="Times New Roman" w:cs="Times New Roman"/>
                <w:sz w:val="24"/>
              </w:rPr>
              <w:t>G</w:t>
            </w:r>
            <w:r>
              <w:rPr>
                <w:rFonts w:ascii="Times New Roman" w:eastAsia="Times New Roman" w:hAnsi="Times New Roman" w:cs="Times New Roman"/>
                <w:sz w:val="16"/>
              </w:rPr>
              <w:t>20/17,5</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39"/>
              <w:ind w:right="61"/>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25/15 </w:t>
            </w:r>
          </w:p>
          <w:p w:rsidR="00BC01F3" w:rsidRDefault="00163E49">
            <w:pPr>
              <w:spacing w:after="33"/>
              <w:ind w:right="61"/>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20/15 </w:t>
            </w:r>
          </w:p>
          <w:p w:rsidR="00BC01F3" w:rsidRDefault="00163E49">
            <w:pPr>
              <w:spacing w:after="0"/>
              <w:ind w:right="61"/>
              <w:jc w:val="center"/>
            </w:pPr>
            <w:r>
              <w:rPr>
                <w:rFonts w:ascii="Times New Roman" w:eastAsia="Times New Roman" w:hAnsi="Times New Roman" w:cs="Times New Roman"/>
                <w:sz w:val="24"/>
              </w:rPr>
              <w:t>G</w:t>
            </w:r>
            <w:r>
              <w:rPr>
                <w:rFonts w:ascii="Times New Roman" w:eastAsia="Times New Roman" w:hAnsi="Times New Roman" w:cs="Times New Roman"/>
                <w:sz w:val="16"/>
              </w:rPr>
              <w:t>20/17,5</w:t>
            </w:r>
            <w:r>
              <w:rPr>
                <w:rFonts w:ascii="Times New Roman" w:eastAsia="Times New Roman" w:hAnsi="Times New Roman" w:cs="Times New Roman"/>
                <w:b/>
                <w:sz w:val="24"/>
              </w:rPr>
              <w:t xml:space="preserve"> </w:t>
            </w:r>
          </w:p>
        </w:tc>
      </w:tr>
      <w:tr w:rsidR="00BC01F3">
        <w:trPr>
          <w:gridAfter w:val="1"/>
          <w:wAfter w:w="238" w:type="dxa"/>
          <w:trHeight w:val="562"/>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3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Zawartość pyłu według PN-EN 933-1 [6]; kategoria nie wyższa niż:</w:t>
            </w:r>
            <w:r>
              <w:rPr>
                <w:rFonts w:ascii="Times New Roman" w:eastAsia="Times New Roman" w:hAnsi="Times New Roman" w:cs="Times New Roman"/>
                <w:b/>
                <w:sz w:val="24"/>
              </w:rPr>
              <w:t xml:space="preserve"> </w:t>
            </w:r>
          </w:p>
        </w:tc>
        <w:tc>
          <w:tcPr>
            <w:tcW w:w="181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f</w:t>
            </w:r>
            <w:r>
              <w:rPr>
                <w:rFonts w:ascii="Times New Roman" w:eastAsia="Times New Roman" w:hAnsi="Times New Roman" w:cs="Times New Roman"/>
                <w:sz w:val="24"/>
                <w:vertAlign w:val="subscript"/>
              </w:rPr>
              <w:t>2</w:t>
            </w:r>
            <w:r>
              <w:rPr>
                <w:rFonts w:ascii="Times New Roman" w:eastAsia="Times New Roman" w:hAnsi="Times New Roman" w:cs="Times New Roman"/>
                <w:b/>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f</w:t>
            </w:r>
            <w:r>
              <w:rPr>
                <w:rFonts w:ascii="Times New Roman" w:eastAsia="Times New Roman" w:hAnsi="Times New Roman" w:cs="Times New Roman"/>
                <w:sz w:val="24"/>
                <w:vertAlign w:val="subscript"/>
              </w:rPr>
              <w:t>2</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f</w:t>
            </w:r>
            <w:r>
              <w:rPr>
                <w:rFonts w:ascii="Times New Roman" w:eastAsia="Times New Roman" w:hAnsi="Times New Roman" w:cs="Times New Roman"/>
                <w:sz w:val="24"/>
                <w:vertAlign w:val="subscript"/>
              </w:rPr>
              <w:t>2</w:t>
            </w:r>
            <w:r>
              <w:rPr>
                <w:rFonts w:ascii="Times New Roman" w:eastAsia="Times New Roman" w:hAnsi="Times New Roman" w:cs="Times New Roman"/>
                <w:b/>
                <w:sz w:val="24"/>
              </w:rPr>
              <w:t xml:space="preserve"> </w:t>
            </w:r>
          </w:p>
        </w:tc>
      </w:tr>
      <w:tr w:rsidR="00BC01F3">
        <w:trPr>
          <w:gridAfter w:val="1"/>
          <w:wAfter w:w="238" w:type="dxa"/>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Kształt kruszywa według PN-EN 9333 [7] lub według PN-EN 933-4 [8]; kategoria nie wyższa niż:</w:t>
            </w:r>
            <w:r>
              <w:rPr>
                <w:rFonts w:ascii="Times New Roman" w:eastAsia="Times New Roman" w:hAnsi="Times New Roman" w:cs="Times New Roman"/>
                <w:b/>
                <w:sz w:val="24"/>
              </w:rPr>
              <w:t xml:space="preserve"> </w:t>
            </w:r>
          </w:p>
        </w:tc>
        <w:tc>
          <w:tcPr>
            <w:tcW w:w="181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FI</w:t>
            </w:r>
            <w:r>
              <w:rPr>
                <w:rFonts w:ascii="Times New Roman" w:eastAsia="Times New Roman" w:hAnsi="Times New Roman" w:cs="Times New Roman"/>
                <w:i/>
                <w:sz w:val="24"/>
                <w:vertAlign w:val="subscript"/>
              </w:rPr>
              <w:t>35</w:t>
            </w:r>
            <w:r>
              <w:rPr>
                <w:rFonts w:ascii="Times New Roman" w:eastAsia="Times New Roman" w:hAnsi="Times New Roman" w:cs="Times New Roman"/>
                <w:sz w:val="24"/>
              </w:rPr>
              <w:t xml:space="preserve"> lub </w:t>
            </w:r>
            <w:r>
              <w:rPr>
                <w:rFonts w:ascii="Times New Roman" w:eastAsia="Times New Roman" w:hAnsi="Times New Roman" w:cs="Times New Roman"/>
                <w:i/>
                <w:sz w:val="24"/>
              </w:rPr>
              <w:t>SI</w:t>
            </w:r>
            <w:r>
              <w:rPr>
                <w:rFonts w:ascii="Times New Roman" w:eastAsia="Times New Roman" w:hAnsi="Times New Roman" w:cs="Times New Roman"/>
                <w:i/>
                <w:sz w:val="24"/>
                <w:vertAlign w:val="subscript"/>
              </w:rPr>
              <w:t>35</w:t>
            </w:r>
            <w:r>
              <w:rPr>
                <w:rFonts w:ascii="Times New Roman" w:eastAsia="Times New Roman" w:hAnsi="Times New Roman" w:cs="Times New Roman"/>
                <w:b/>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4"/>
              </w:rPr>
              <w:t>FI</w:t>
            </w:r>
            <w:r>
              <w:rPr>
                <w:rFonts w:ascii="Times New Roman" w:eastAsia="Times New Roman" w:hAnsi="Times New Roman" w:cs="Times New Roman"/>
                <w:i/>
                <w:sz w:val="24"/>
                <w:vertAlign w:val="subscript"/>
              </w:rPr>
              <w:t>25</w:t>
            </w:r>
            <w:r>
              <w:rPr>
                <w:rFonts w:ascii="Times New Roman" w:eastAsia="Times New Roman" w:hAnsi="Times New Roman" w:cs="Times New Roman"/>
                <w:sz w:val="24"/>
              </w:rPr>
              <w:t xml:space="preserve"> lub </w:t>
            </w:r>
            <w:r>
              <w:rPr>
                <w:rFonts w:ascii="Times New Roman" w:eastAsia="Times New Roman" w:hAnsi="Times New Roman" w:cs="Times New Roman"/>
                <w:i/>
                <w:sz w:val="24"/>
              </w:rPr>
              <w:t>SI</w:t>
            </w:r>
            <w:r>
              <w:rPr>
                <w:rFonts w:ascii="Times New Roman" w:eastAsia="Times New Roman" w:hAnsi="Times New Roman" w:cs="Times New Roman"/>
                <w:i/>
                <w:sz w:val="24"/>
                <w:vertAlign w:val="subscript"/>
              </w:rPr>
              <w:t>25</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36"/>
            </w:pPr>
            <w:r>
              <w:rPr>
                <w:rFonts w:ascii="Times New Roman" w:eastAsia="Times New Roman" w:hAnsi="Times New Roman" w:cs="Times New Roman"/>
                <w:i/>
                <w:sz w:val="24"/>
              </w:rPr>
              <w:t>FI</w:t>
            </w:r>
            <w:r>
              <w:rPr>
                <w:rFonts w:ascii="Times New Roman" w:eastAsia="Times New Roman" w:hAnsi="Times New Roman" w:cs="Times New Roman"/>
                <w:i/>
                <w:sz w:val="24"/>
                <w:vertAlign w:val="subscript"/>
              </w:rPr>
              <w:t>25</w:t>
            </w:r>
            <w:r>
              <w:rPr>
                <w:rFonts w:ascii="Times New Roman" w:eastAsia="Times New Roman" w:hAnsi="Times New Roman" w:cs="Times New Roman"/>
                <w:sz w:val="24"/>
              </w:rPr>
              <w:t xml:space="preserve"> lub </w:t>
            </w:r>
            <w:r>
              <w:rPr>
                <w:rFonts w:ascii="Times New Roman" w:eastAsia="Times New Roman" w:hAnsi="Times New Roman" w:cs="Times New Roman"/>
                <w:i/>
                <w:sz w:val="24"/>
              </w:rPr>
              <w:t>SI</w:t>
            </w:r>
            <w:r>
              <w:rPr>
                <w:rFonts w:ascii="Times New Roman" w:eastAsia="Times New Roman" w:hAnsi="Times New Roman" w:cs="Times New Roman"/>
                <w:i/>
                <w:sz w:val="24"/>
                <w:vertAlign w:val="subscript"/>
              </w:rPr>
              <w:t>25</w:t>
            </w:r>
            <w:r>
              <w:rPr>
                <w:rFonts w:ascii="Times New Roman" w:eastAsia="Times New Roman" w:hAnsi="Times New Roman" w:cs="Times New Roman"/>
                <w:b/>
                <w:sz w:val="24"/>
              </w:rPr>
              <w:t xml:space="preserve"> </w:t>
            </w:r>
          </w:p>
        </w:tc>
      </w:tr>
      <w:tr w:rsidR="00BC01F3">
        <w:trPr>
          <w:gridAfter w:val="1"/>
          <w:wAfter w:w="238" w:type="dxa"/>
          <w:trHeight w:val="1114"/>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5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13" w:line="256" w:lineRule="auto"/>
              <w:ind w:right="60"/>
              <w:jc w:val="both"/>
            </w:pPr>
            <w:r>
              <w:rPr>
                <w:rFonts w:ascii="Times New Roman" w:eastAsia="Times New Roman" w:hAnsi="Times New Roman" w:cs="Times New Roman"/>
                <w:sz w:val="24"/>
              </w:rPr>
              <w:t xml:space="preserve">Procentowa zawartość ziaren o powierzchni przekruszonej i łamanej w kruszywie grubym według PN-EN </w:t>
            </w:r>
          </w:p>
          <w:p w:rsidR="00BC01F3" w:rsidRDefault="00163E49">
            <w:pPr>
              <w:spacing w:after="0"/>
            </w:pPr>
            <w:r>
              <w:rPr>
                <w:rFonts w:ascii="Times New Roman" w:eastAsia="Times New Roman" w:hAnsi="Times New Roman" w:cs="Times New Roman"/>
                <w:sz w:val="24"/>
              </w:rPr>
              <w:t>933-5 [9]; kategoria nie niższa niż:</w:t>
            </w:r>
            <w:r>
              <w:rPr>
                <w:rFonts w:ascii="Times New Roman" w:eastAsia="Times New Roman" w:hAnsi="Times New Roman" w:cs="Times New Roman"/>
                <w:b/>
                <w:sz w:val="24"/>
              </w:rPr>
              <w:t xml:space="preserve"> </w:t>
            </w:r>
          </w:p>
        </w:tc>
        <w:tc>
          <w:tcPr>
            <w:tcW w:w="181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C</w:t>
            </w:r>
            <w:r>
              <w:rPr>
                <w:rFonts w:ascii="Times New Roman" w:eastAsia="Times New Roman" w:hAnsi="Times New Roman" w:cs="Times New Roman"/>
                <w:i/>
                <w:sz w:val="16"/>
              </w:rPr>
              <w:t>deklarowana</w:t>
            </w:r>
            <w:r>
              <w:rPr>
                <w:rFonts w:ascii="Times New Roman" w:eastAsia="Times New Roman" w:hAnsi="Times New Roman" w:cs="Times New Roman"/>
                <w:b/>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C</w:t>
            </w:r>
            <w:r>
              <w:rPr>
                <w:rFonts w:ascii="Times New Roman" w:eastAsia="Times New Roman" w:hAnsi="Times New Roman" w:cs="Times New Roman"/>
                <w:i/>
                <w:sz w:val="16"/>
              </w:rPr>
              <w:t>50</w:t>
            </w:r>
            <w:r>
              <w:rPr>
                <w:rFonts w:ascii="Times New Roman" w:eastAsia="Times New Roman" w:hAnsi="Times New Roman" w:cs="Times New Roman"/>
                <w:sz w:val="16"/>
              </w:rPr>
              <w:t>/10</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C</w:t>
            </w:r>
            <w:r>
              <w:rPr>
                <w:rFonts w:ascii="Times New Roman" w:eastAsia="Times New Roman" w:hAnsi="Times New Roman" w:cs="Times New Roman"/>
                <w:i/>
                <w:sz w:val="16"/>
              </w:rPr>
              <w:t>50</w:t>
            </w:r>
            <w:r>
              <w:rPr>
                <w:rFonts w:ascii="Times New Roman" w:eastAsia="Times New Roman" w:hAnsi="Times New Roman" w:cs="Times New Roman"/>
                <w:sz w:val="16"/>
              </w:rPr>
              <w:t>/10</w:t>
            </w:r>
            <w:r>
              <w:rPr>
                <w:rFonts w:ascii="Times New Roman" w:eastAsia="Times New Roman" w:hAnsi="Times New Roman" w:cs="Times New Roman"/>
                <w:b/>
                <w:sz w:val="24"/>
              </w:rPr>
              <w:t xml:space="preserve"> </w:t>
            </w:r>
          </w:p>
        </w:tc>
      </w:tr>
      <w:tr w:rsidR="00BC01F3">
        <w:trPr>
          <w:gridAfter w:val="1"/>
          <w:wAfter w:w="238" w:type="dxa"/>
          <w:trHeight w:val="1392"/>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6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49" w:lineRule="auto"/>
              <w:ind w:right="62"/>
              <w:jc w:val="both"/>
            </w:pPr>
            <w:r>
              <w:rPr>
                <w:rFonts w:ascii="Times New Roman" w:eastAsia="Times New Roman" w:hAnsi="Times New Roman" w:cs="Times New Roman"/>
                <w:sz w:val="24"/>
              </w:rPr>
              <w:t xml:space="preserve">Odporność kruszywa na rozdrabnianie według normy PN-EN 1097-2[13], </w:t>
            </w:r>
            <w:r>
              <w:rPr>
                <w:rFonts w:ascii="Times New Roman" w:eastAsia="Times New Roman" w:hAnsi="Times New Roman" w:cs="Times New Roman"/>
                <w:sz w:val="24"/>
              </w:rPr>
              <w:t xml:space="preserve">badana na kruszywie o wymiarze </w:t>
            </w:r>
          </w:p>
          <w:p w:rsidR="00BC01F3" w:rsidRDefault="00163E49">
            <w:pPr>
              <w:spacing w:after="0"/>
              <w:jc w:val="both"/>
            </w:pPr>
            <w:r>
              <w:rPr>
                <w:rFonts w:ascii="Times New Roman" w:eastAsia="Times New Roman" w:hAnsi="Times New Roman" w:cs="Times New Roman"/>
                <w:sz w:val="24"/>
              </w:rPr>
              <w:t>10/14, rozdział 5, kategoria nie wyższa niż:</w:t>
            </w:r>
            <w:r>
              <w:rPr>
                <w:rFonts w:ascii="Times New Roman" w:eastAsia="Times New Roman" w:hAnsi="Times New Roman" w:cs="Times New Roman"/>
                <w:b/>
                <w:sz w:val="24"/>
              </w:rPr>
              <w:t xml:space="preserve"> </w:t>
            </w:r>
          </w:p>
        </w:tc>
        <w:tc>
          <w:tcPr>
            <w:tcW w:w="181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LA</w:t>
            </w:r>
            <w:r>
              <w:rPr>
                <w:rFonts w:ascii="Times New Roman" w:eastAsia="Times New Roman" w:hAnsi="Times New Roman" w:cs="Times New Roman"/>
                <w:i/>
                <w:sz w:val="24"/>
                <w:vertAlign w:val="subscript"/>
              </w:rPr>
              <w:t>40</w:t>
            </w:r>
            <w:r>
              <w:rPr>
                <w:rFonts w:ascii="Times New Roman" w:eastAsia="Times New Roman" w:hAnsi="Times New Roman" w:cs="Times New Roman"/>
                <w:b/>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LA</w:t>
            </w:r>
            <w:r>
              <w:rPr>
                <w:rFonts w:ascii="Times New Roman" w:eastAsia="Times New Roman" w:hAnsi="Times New Roman" w:cs="Times New Roman"/>
                <w:i/>
                <w:sz w:val="24"/>
                <w:vertAlign w:val="subscript"/>
              </w:rPr>
              <w:t>30</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LA</w:t>
            </w:r>
            <w:r>
              <w:rPr>
                <w:rFonts w:ascii="Times New Roman" w:eastAsia="Times New Roman" w:hAnsi="Times New Roman" w:cs="Times New Roman"/>
                <w:sz w:val="24"/>
                <w:vertAlign w:val="subscript"/>
              </w:rPr>
              <w:t>30</w:t>
            </w:r>
            <w:r>
              <w:rPr>
                <w:rFonts w:ascii="Times New Roman" w:eastAsia="Times New Roman" w:hAnsi="Times New Roman" w:cs="Times New Roman"/>
                <w:b/>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lastRenderedPageBreak/>
              <w:t xml:space="preserve">7 </w:t>
            </w:r>
          </w:p>
        </w:tc>
        <w:tc>
          <w:tcPr>
            <w:tcW w:w="39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both"/>
            </w:pPr>
            <w:r>
              <w:rPr>
                <w:rFonts w:ascii="Times New Roman" w:eastAsia="Times New Roman" w:hAnsi="Times New Roman" w:cs="Times New Roman"/>
                <w:sz w:val="24"/>
              </w:rPr>
              <w:t>Gęstość ziaren według PN-EN 1097-6 [16], rozdział 7, 8 lub 9:</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right="3"/>
              <w:jc w:val="center"/>
            </w:pPr>
            <w:r>
              <w:rPr>
                <w:rFonts w:ascii="Times New Roman" w:eastAsia="Times New Roman" w:hAnsi="Times New Roman" w:cs="Times New Roman"/>
                <w:sz w:val="24"/>
              </w:rPr>
              <w:t>deklarowana przez producenta</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deklarowana przez producenta</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deklarowana przez producenta</w:t>
            </w:r>
            <w:r>
              <w:rPr>
                <w:rFonts w:ascii="Times New Roman" w:eastAsia="Times New Roman" w:hAnsi="Times New Roman" w:cs="Times New Roman"/>
                <w:b/>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8 </w:t>
            </w:r>
          </w:p>
        </w:tc>
        <w:tc>
          <w:tcPr>
            <w:tcW w:w="39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4"/>
              <w:jc w:val="both"/>
            </w:pPr>
            <w:r>
              <w:rPr>
                <w:rFonts w:ascii="Times New Roman" w:eastAsia="Times New Roman" w:hAnsi="Times New Roman" w:cs="Times New Roman"/>
                <w:sz w:val="24"/>
              </w:rPr>
              <w:t xml:space="preserve">Nasiąkliwość według PN-EN 1097-6 </w:t>
            </w:r>
          </w:p>
          <w:p w:rsidR="00BC01F3" w:rsidRDefault="00163E49">
            <w:pPr>
              <w:spacing w:after="0"/>
            </w:pPr>
            <w:r>
              <w:rPr>
                <w:rFonts w:ascii="Times New Roman" w:eastAsia="Times New Roman" w:hAnsi="Times New Roman" w:cs="Times New Roman"/>
                <w:sz w:val="24"/>
              </w:rPr>
              <w:t>[16], rozdział 7, 8 lub 9:</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right="3"/>
              <w:jc w:val="center"/>
            </w:pPr>
            <w:r>
              <w:rPr>
                <w:rFonts w:ascii="Times New Roman" w:eastAsia="Times New Roman" w:hAnsi="Times New Roman" w:cs="Times New Roman"/>
                <w:sz w:val="24"/>
              </w:rPr>
              <w:t>deklarowana przez producenta</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deklarowana przez producenta</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deklarowana przez producenta</w:t>
            </w:r>
            <w:r>
              <w:rPr>
                <w:rFonts w:ascii="Times New Roman" w:eastAsia="Times New Roman" w:hAnsi="Times New Roman" w:cs="Times New Roman"/>
                <w:b/>
                <w:sz w:val="24"/>
              </w:rPr>
              <w:t xml:space="preserve"> </w:t>
            </w:r>
          </w:p>
        </w:tc>
      </w:tr>
      <w:tr w:rsidR="00BC01F3">
        <w:trPr>
          <w:trHeight w:val="1114"/>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9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both"/>
            </w:pPr>
            <w:r>
              <w:rPr>
                <w:rFonts w:ascii="Times New Roman" w:eastAsia="Times New Roman" w:hAnsi="Times New Roman" w:cs="Times New Roman"/>
                <w:sz w:val="24"/>
              </w:rPr>
              <w:t>Mrozoodporność według PN-EN 1367-1 [18]</w:t>
            </w:r>
            <w:r>
              <w:rPr>
                <w:rFonts w:ascii="Times New Roman" w:eastAsia="Times New Roman" w:hAnsi="Times New Roman" w:cs="Times New Roman"/>
                <w:sz w:val="24"/>
              </w:rPr>
              <w:t>, badana na kruszywie 8/11, 11/16 lub 8/16; kategoria nie wyższa niż:</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29"/>
              <w:jc w:val="center"/>
            </w:pPr>
            <w:r>
              <w:rPr>
                <w:rFonts w:ascii="Times New Roman" w:eastAsia="Times New Roman" w:hAnsi="Times New Roman" w:cs="Times New Roman"/>
                <w:i/>
                <w:sz w:val="24"/>
              </w:rPr>
              <w:t xml:space="preserve"> </w:t>
            </w:r>
          </w:p>
          <w:p w:rsidR="00BC01F3" w:rsidRDefault="00163E49">
            <w:pPr>
              <w:spacing w:after="0"/>
              <w:ind w:right="58"/>
              <w:jc w:val="center"/>
            </w:pPr>
            <w:r>
              <w:rPr>
                <w:rFonts w:ascii="Times New Roman" w:eastAsia="Times New Roman" w:hAnsi="Times New Roman" w:cs="Times New Roman"/>
                <w:i/>
                <w:sz w:val="24"/>
              </w:rPr>
              <w:t>F</w:t>
            </w:r>
            <w:r>
              <w:rPr>
                <w:rFonts w:ascii="Times New Roman" w:eastAsia="Times New Roman" w:hAnsi="Times New Roman" w:cs="Times New Roman"/>
                <w:i/>
                <w:sz w:val="16"/>
              </w:rPr>
              <w:t xml:space="preserve">2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7"/>
              <w:ind w:right="4"/>
              <w:jc w:val="center"/>
            </w:pPr>
            <w:r>
              <w:rPr>
                <w:rFonts w:ascii="Times New Roman" w:eastAsia="Times New Roman" w:hAnsi="Times New Roman" w:cs="Times New Roman"/>
                <w:i/>
                <w:sz w:val="24"/>
              </w:rPr>
              <w:t xml:space="preserve"> </w:t>
            </w:r>
          </w:p>
          <w:p w:rsidR="00BC01F3" w:rsidRDefault="00163E49">
            <w:pPr>
              <w:spacing w:after="0"/>
              <w:ind w:right="63"/>
              <w:jc w:val="center"/>
            </w:pPr>
            <w:r>
              <w:rPr>
                <w:rFonts w:ascii="Times New Roman" w:eastAsia="Times New Roman" w:hAnsi="Times New Roman" w:cs="Times New Roman"/>
                <w:i/>
                <w:sz w:val="24"/>
              </w:rPr>
              <w:t>F</w:t>
            </w:r>
            <w:r>
              <w:rPr>
                <w:rFonts w:ascii="Times New Roman" w:eastAsia="Times New Roman" w:hAnsi="Times New Roman" w:cs="Times New Roman"/>
                <w:i/>
                <w:sz w:val="24"/>
                <w:vertAlign w:val="subscript"/>
              </w:rPr>
              <w:t>2</w:t>
            </w:r>
            <w:r>
              <w:rPr>
                <w:rFonts w:ascii="Times New Roman" w:eastAsia="Times New Roman" w:hAnsi="Times New Roman" w:cs="Times New Roman"/>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7"/>
              <w:ind w:right="2"/>
              <w:jc w:val="center"/>
            </w:pPr>
            <w:r>
              <w:rPr>
                <w:rFonts w:ascii="Times New Roman" w:eastAsia="Times New Roman" w:hAnsi="Times New Roman" w:cs="Times New Roman"/>
                <w:i/>
                <w:sz w:val="24"/>
              </w:rPr>
              <w:t xml:space="preserve"> </w:t>
            </w:r>
          </w:p>
          <w:p w:rsidR="00BC01F3" w:rsidRDefault="00163E49">
            <w:pPr>
              <w:spacing w:after="0"/>
              <w:ind w:right="61"/>
              <w:jc w:val="center"/>
            </w:pPr>
            <w:r>
              <w:rPr>
                <w:rFonts w:ascii="Times New Roman" w:eastAsia="Times New Roman" w:hAnsi="Times New Roman" w:cs="Times New Roman"/>
                <w:i/>
                <w:sz w:val="24"/>
              </w:rPr>
              <w:t>F</w:t>
            </w:r>
            <w:r>
              <w:rPr>
                <w:rFonts w:ascii="Times New Roman" w:eastAsia="Times New Roman" w:hAnsi="Times New Roman" w:cs="Times New Roman"/>
                <w:i/>
                <w:sz w:val="24"/>
                <w:vertAlign w:val="subscript"/>
              </w:rPr>
              <w:t>2</w:t>
            </w:r>
            <w:r>
              <w:rPr>
                <w:rFonts w:ascii="Times New Roman" w:eastAsia="Times New Roman" w:hAnsi="Times New Roman" w:cs="Times New Roman"/>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10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„Zgorzel słoneczna” bazaltu według  </w:t>
            </w:r>
          </w:p>
          <w:p w:rsidR="00BC01F3" w:rsidRDefault="00163E49">
            <w:pPr>
              <w:spacing w:after="0"/>
            </w:pPr>
            <w:r>
              <w:rPr>
                <w:rFonts w:ascii="Times New Roman" w:eastAsia="Times New Roman" w:hAnsi="Times New Roman" w:cs="Times New Roman"/>
                <w:sz w:val="24"/>
              </w:rPr>
              <w:t xml:space="preserve">PN-EN </w:t>
            </w:r>
            <w:r>
              <w:rPr>
                <w:rFonts w:ascii="Times New Roman" w:eastAsia="Times New Roman" w:hAnsi="Times New Roman" w:cs="Times New Roman"/>
                <w:sz w:val="24"/>
              </w:rPr>
              <w:tab/>
              <w:t xml:space="preserve">1367-3 </w:t>
            </w:r>
            <w:r>
              <w:rPr>
                <w:rFonts w:ascii="Times New Roman" w:eastAsia="Times New Roman" w:hAnsi="Times New Roman" w:cs="Times New Roman"/>
                <w:sz w:val="24"/>
              </w:rPr>
              <w:tab/>
              <w:t xml:space="preserve">[19]; </w:t>
            </w:r>
            <w:r>
              <w:rPr>
                <w:rFonts w:ascii="Times New Roman" w:eastAsia="Times New Roman" w:hAnsi="Times New Roman" w:cs="Times New Roman"/>
                <w:sz w:val="24"/>
              </w:rPr>
              <w:tab/>
              <w:t>wymagana kategoria:</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18"/>
              <w:jc w:val="center"/>
            </w:pPr>
            <w:r>
              <w:rPr>
                <w:rFonts w:ascii="Times New Roman" w:eastAsia="Times New Roman" w:hAnsi="Times New Roman" w:cs="Times New Roman"/>
                <w:i/>
                <w:sz w:val="24"/>
              </w:rPr>
              <w:t xml:space="preserve"> </w:t>
            </w:r>
          </w:p>
          <w:p w:rsidR="00BC01F3" w:rsidRDefault="00163E49">
            <w:pPr>
              <w:spacing w:after="0"/>
              <w:ind w:right="59"/>
              <w:jc w:val="center"/>
            </w:pPr>
            <w:r>
              <w:rPr>
                <w:rFonts w:ascii="Times New Roman" w:eastAsia="Times New Roman" w:hAnsi="Times New Roman" w:cs="Times New Roman"/>
                <w:i/>
                <w:sz w:val="24"/>
              </w:rPr>
              <w:t>SB</w:t>
            </w:r>
            <w:r>
              <w:rPr>
                <w:rFonts w:ascii="Times New Roman" w:eastAsia="Times New Roman" w:hAnsi="Times New Roman" w:cs="Times New Roman"/>
                <w:sz w:val="24"/>
                <w:vertAlign w:val="subscript"/>
              </w:rPr>
              <w:t>LA</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18"/>
              <w:ind w:right="4"/>
              <w:jc w:val="center"/>
            </w:pPr>
            <w:r>
              <w:rPr>
                <w:rFonts w:ascii="Times New Roman" w:eastAsia="Times New Roman" w:hAnsi="Times New Roman" w:cs="Times New Roman"/>
                <w:i/>
                <w:sz w:val="24"/>
              </w:rPr>
              <w:t xml:space="preserve"> </w:t>
            </w:r>
          </w:p>
          <w:p w:rsidR="00BC01F3" w:rsidRDefault="00163E49">
            <w:pPr>
              <w:spacing w:after="0"/>
              <w:ind w:right="64"/>
              <w:jc w:val="center"/>
            </w:pPr>
            <w:r>
              <w:rPr>
                <w:rFonts w:ascii="Times New Roman" w:eastAsia="Times New Roman" w:hAnsi="Times New Roman" w:cs="Times New Roman"/>
                <w:i/>
                <w:sz w:val="24"/>
              </w:rPr>
              <w:t>SB</w:t>
            </w:r>
            <w:r>
              <w:rPr>
                <w:rFonts w:ascii="Times New Roman" w:eastAsia="Times New Roman" w:hAnsi="Times New Roman" w:cs="Times New Roman"/>
                <w:sz w:val="24"/>
                <w:vertAlign w:val="subscript"/>
              </w:rPr>
              <w:t>LA</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SB</w:t>
            </w:r>
            <w:r>
              <w:rPr>
                <w:rFonts w:ascii="Times New Roman" w:eastAsia="Times New Roman" w:hAnsi="Times New Roman" w:cs="Times New Roman"/>
                <w:sz w:val="24"/>
                <w:vertAlign w:val="subscript"/>
              </w:rPr>
              <w:t>LA</w:t>
            </w:r>
            <w:r>
              <w:rPr>
                <w:rFonts w:ascii="Times New Roman" w:eastAsia="Times New Roman" w:hAnsi="Times New Roman" w:cs="Times New Roman"/>
                <w:b/>
                <w:sz w:val="24"/>
              </w:rPr>
              <w:t xml:space="preserve"> </w:t>
            </w:r>
          </w:p>
        </w:tc>
      </w:tr>
      <w:tr w:rsidR="00BC01F3">
        <w:trPr>
          <w:trHeight w:val="840"/>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11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67" w:lineRule="auto"/>
              <w:jc w:val="both"/>
            </w:pPr>
            <w:r>
              <w:rPr>
                <w:rFonts w:ascii="Times New Roman" w:eastAsia="Times New Roman" w:hAnsi="Times New Roman" w:cs="Times New Roman"/>
                <w:sz w:val="24"/>
              </w:rPr>
              <w:t xml:space="preserve">Skład chemiczny – </w:t>
            </w:r>
            <w:r>
              <w:rPr>
                <w:rFonts w:ascii="Times New Roman" w:eastAsia="Times New Roman" w:hAnsi="Times New Roman" w:cs="Times New Roman"/>
                <w:sz w:val="24"/>
              </w:rPr>
              <w:t xml:space="preserve">uproszczony opis petrograficzny według PN-EN 932-3 </w:t>
            </w:r>
          </w:p>
          <w:p w:rsidR="00BC01F3" w:rsidRDefault="00163E49">
            <w:pPr>
              <w:spacing w:after="0"/>
            </w:pPr>
            <w:r>
              <w:rPr>
                <w:rFonts w:ascii="Times New Roman" w:eastAsia="Times New Roman" w:hAnsi="Times New Roman" w:cs="Times New Roman"/>
                <w:sz w:val="24"/>
              </w:rPr>
              <w:t>[5]</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right="3"/>
              <w:jc w:val="center"/>
            </w:pPr>
            <w:r>
              <w:rPr>
                <w:rFonts w:ascii="Times New Roman" w:eastAsia="Times New Roman" w:hAnsi="Times New Roman" w:cs="Times New Roman"/>
                <w:sz w:val="24"/>
              </w:rPr>
              <w:t>deklarowany przez producenta</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deklarowany przez producenta</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deklarowany przez producenta</w:t>
            </w:r>
            <w:r>
              <w:rPr>
                <w:rFonts w:ascii="Times New Roman" w:eastAsia="Times New Roman" w:hAnsi="Times New Roman" w:cs="Times New Roman"/>
                <w:b/>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12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both"/>
            </w:pPr>
            <w:r>
              <w:rPr>
                <w:rFonts w:ascii="Times New Roman" w:eastAsia="Times New Roman" w:hAnsi="Times New Roman" w:cs="Times New Roman"/>
                <w:sz w:val="24"/>
              </w:rPr>
              <w:t>Grube zanieczyszczenia lekkie według PN-EN 1744-1 [22], p. 14.2; kategoria nie wyższa niż:</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8"/>
              <w:jc w:val="center"/>
            </w:pPr>
            <w:r>
              <w:rPr>
                <w:rFonts w:ascii="Times New Roman" w:eastAsia="Times New Roman" w:hAnsi="Times New Roman" w:cs="Times New Roman"/>
                <w:i/>
                <w:sz w:val="24"/>
              </w:rPr>
              <w:t xml:space="preserve"> </w:t>
            </w:r>
          </w:p>
          <w:p w:rsidR="00BC01F3" w:rsidRDefault="00163E49">
            <w:pPr>
              <w:spacing w:after="0"/>
              <w:ind w:right="62"/>
              <w:jc w:val="center"/>
            </w:pP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 0,1</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8"/>
              <w:ind w:right="4"/>
              <w:jc w:val="center"/>
            </w:pPr>
            <w:r>
              <w:rPr>
                <w:rFonts w:ascii="Times New Roman" w:eastAsia="Times New Roman" w:hAnsi="Times New Roman" w:cs="Times New Roman"/>
                <w:i/>
                <w:sz w:val="24"/>
              </w:rPr>
              <w:t xml:space="preserve"> </w:t>
            </w:r>
          </w:p>
          <w:p w:rsidR="00BC01F3" w:rsidRDefault="00163E49">
            <w:pPr>
              <w:spacing w:after="0"/>
              <w:ind w:right="62"/>
              <w:jc w:val="center"/>
            </w:pP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 0,1</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 0,1</w:t>
            </w:r>
            <w:r>
              <w:rPr>
                <w:rFonts w:ascii="Times New Roman" w:eastAsia="Times New Roman" w:hAnsi="Times New Roman" w:cs="Times New Roman"/>
                <w:b/>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13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Rozpad krzemianowy żużla wielkopiecowego chłodzonego powietrzem według PN-EN 1744-1 [22], p. 19.1:</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5"/>
              <w:ind w:right="59"/>
              <w:jc w:val="center"/>
            </w:pPr>
            <w:r>
              <w:rPr>
                <w:rFonts w:ascii="Times New Roman" w:eastAsia="Times New Roman" w:hAnsi="Times New Roman" w:cs="Times New Roman"/>
                <w:sz w:val="24"/>
              </w:rPr>
              <w:t xml:space="preserve">wymagana </w:t>
            </w:r>
          </w:p>
          <w:p w:rsidR="00BC01F3" w:rsidRDefault="00163E49">
            <w:pPr>
              <w:spacing w:after="0"/>
              <w:ind w:right="64"/>
              <w:jc w:val="center"/>
            </w:pP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0"/>
              <w:ind w:right="64"/>
              <w:jc w:val="center"/>
            </w:pPr>
            <w:r>
              <w:rPr>
                <w:rFonts w:ascii="Times New Roman" w:eastAsia="Times New Roman" w:hAnsi="Times New Roman" w:cs="Times New Roman"/>
                <w:sz w:val="24"/>
              </w:rPr>
              <w:t xml:space="preserve">wymagana </w:t>
            </w:r>
          </w:p>
          <w:p w:rsidR="00BC01F3" w:rsidRDefault="00163E49">
            <w:pPr>
              <w:spacing w:after="0"/>
              <w:ind w:right="64"/>
              <w:jc w:val="center"/>
            </w:pP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0"/>
              <w:ind w:left="103"/>
            </w:pPr>
            <w:r>
              <w:rPr>
                <w:rFonts w:ascii="Times New Roman" w:eastAsia="Times New Roman" w:hAnsi="Times New Roman" w:cs="Times New Roman"/>
                <w:sz w:val="24"/>
              </w:rPr>
              <w:t xml:space="preserve">wymagana </w:t>
            </w:r>
          </w:p>
          <w:p w:rsidR="00BC01F3" w:rsidRDefault="00163E49">
            <w:pPr>
              <w:spacing w:after="0"/>
              <w:ind w:right="61"/>
              <w:jc w:val="center"/>
            </w:pP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14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Rozpad żelazowy żużla wielko</w:t>
            </w:r>
            <w:r>
              <w:rPr>
                <w:rFonts w:ascii="Times New Roman" w:eastAsia="Times New Roman" w:hAnsi="Times New Roman" w:cs="Times New Roman"/>
                <w:sz w:val="24"/>
              </w:rPr>
              <w:t>piecowego chłodzonego powietrzem według PN-EN 1744-1[22], p. 19.2:</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1"/>
              <w:ind w:right="59"/>
              <w:jc w:val="center"/>
            </w:pPr>
            <w:r>
              <w:rPr>
                <w:rFonts w:ascii="Times New Roman" w:eastAsia="Times New Roman" w:hAnsi="Times New Roman" w:cs="Times New Roman"/>
                <w:sz w:val="24"/>
              </w:rPr>
              <w:t xml:space="preserve">wymagana </w:t>
            </w:r>
          </w:p>
          <w:p w:rsidR="00BC01F3" w:rsidRDefault="00163E49">
            <w:pPr>
              <w:spacing w:after="0"/>
              <w:ind w:right="64"/>
              <w:jc w:val="center"/>
            </w:pP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wymagana </w:t>
            </w:r>
          </w:p>
          <w:p w:rsidR="00BC01F3" w:rsidRDefault="00163E49">
            <w:pPr>
              <w:spacing w:after="0"/>
              <w:ind w:right="64"/>
              <w:jc w:val="center"/>
            </w:pP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1"/>
              <w:ind w:left="103"/>
            </w:pPr>
            <w:r>
              <w:rPr>
                <w:rFonts w:ascii="Times New Roman" w:eastAsia="Times New Roman" w:hAnsi="Times New Roman" w:cs="Times New Roman"/>
                <w:sz w:val="24"/>
              </w:rPr>
              <w:t xml:space="preserve">wymagana </w:t>
            </w:r>
          </w:p>
          <w:p w:rsidR="00BC01F3" w:rsidRDefault="00163E49">
            <w:pPr>
              <w:spacing w:after="0"/>
              <w:ind w:right="61"/>
              <w:jc w:val="center"/>
            </w:pP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tc>
      </w:tr>
      <w:tr w:rsidR="00BC01F3">
        <w:trPr>
          <w:trHeight w:val="838"/>
        </w:trPr>
        <w:tc>
          <w:tcPr>
            <w:tcW w:w="6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15 </w:t>
            </w:r>
          </w:p>
        </w:tc>
        <w:tc>
          <w:tcPr>
            <w:tcW w:w="39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Stałość objętości kruszywa z żużla stalowniczego według PN-EN 1744-1 [22], p. 19.3; kategoria nie wyższa niż:</w:t>
            </w:r>
            <w:r>
              <w:rPr>
                <w:rFonts w:ascii="Times New Roman" w:eastAsia="Times New Roman" w:hAnsi="Times New Roman" w:cs="Times New Roman"/>
                <w:b/>
                <w:sz w:val="24"/>
              </w:rPr>
              <w:t xml:space="preserve">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31"/>
              <w:jc w:val="center"/>
            </w:pPr>
            <w:r>
              <w:rPr>
                <w:rFonts w:ascii="Times New Roman" w:eastAsia="Times New Roman" w:hAnsi="Times New Roman" w:cs="Times New Roman"/>
                <w:i/>
                <w:sz w:val="24"/>
              </w:rPr>
              <w:t xml:space="preserve"> </w:t>
            </w:r>
          </w:p>
          <w:p w:rsidR="00BC01F3" w:rsidRDefault="00163E49">
            <w:pPr>
              <w:spacing w:after="0"/>
              <w:ind w:right="59"/>
              <w:jc w:val="center"/>
            </w:pPr>
            <w:r>
              <w:rPr>
                <w:rFonts w:ascii="Times New Roman" w:eastAsia="Times New Roman" w:hAnsi="Times New Roman" w:cs="Times New Roman"/>
                <w:i/>
                <w:sz w:val="24"/>
              </w:rPr>
              <w:t>V</w:t>
            </w:r>
            <w:r>
              <w:rPr>
                <w:rFonts w:ascii="Times New Roman" w:eastAsia="Times New Roman" w:hAnsi="Times New Roman" w:cs="Times New Roman"/>
                <w:sz w:val="16"/>
              </w:rPr>
              <w:t>3,5</w:t>
            </w:r>
            <w:r>
              <w:rPr>
                <w:rFonts w:ascii="Times New Roman" w:eastAsia="Times New Roman" w:hAnsi="Times New Roman" w:cs="Times New Roman"/>
                <w:b/>
                <w:sz w:val="24"/>
              </w:rPr>
              <w:t xml:space="preserve"> </w:t>
            </w:r>
          </w:p>
        </w:tc>
        <w:tc>
          <w:tcPr>
            <w:tcW w:w="1532"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31"/>
              <w:ind w:right="4"/>
              <w:jc w:val="center"/>
            </w:pPr>
            <w:r>
              <w:rPr>
                <w:rFonts w:ascii="Times New Roman" w:eastAsia="Times New Roman" w:hAnsi="Times New Roman" w:cs="Times New Roman"/>
                <w:i/>
                <w:sz w:val="24"/>
              </w:rPr>
              <w:t xml:space="preserve"> </w:t>
            </w:r>
          </w:p>
          <w:p w:rsidR="00BC01F3" w:rsidRDefault="00163E49">
            <w:pPr>
              <w:spacing w:after="0"/>
              <w:ind w:right="64"/>
              <w:jc w:val="center"/>
            </w:pPr>
            <w:r>
              <w:rPr>
                <w:rFonts w:ascii="Times New Roman" w:eastAsia="Times New Roman" w:hAnsi="Times New Roman" w:cs="Times New Roman"/>
                <w:i/>
                <w:sz w:val="24"/>
              </w:rPr>
              <w:t>V</w:t>
            </w:r>
            <w:r>
              <w:rPr>
                <w:rFonts w:ascii="Times New Roman" w:eastAsia="Times New Roman" w:hAnsi="Times New Roman" w:cs="Times New Roman"/>
                <w:sz w:val="16"/>
              </w:rPr>
              <w:t>3,5</w:t>
            </w:r>
            <w:r>
              <w:rPr>
                <w:rFonts w:ascii="Times New Roman" w:eastAsia="Times New Roman" w:hAnsi="Times New Roman" w:cs="Times New Roman"/>
                <w:b/>
                <w:sz w:val="24"/>
              </w:rPr>
              <w:t xml:space="preserve"> </w:t>
            </w:r>
          </w:p>
        </w:tc>
        <w:tc>
          <w:tcPr>
            <w:tcW w:w="146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V</w:t>
            </w:r>
            <w:r>
              <w:rPr>
                <w:rFonts w:ascii="Times New Roman" w:eastAsia="Times New Roman" w:hAnsi="Times New Roman" w:cs="Times New Roman"/>
                <w:sz w:val="16"/>
              </w:rPr>
              <w:t>3,5</w:t>
            </w:r>
            <w:r>
              <w:rPr>
                <w:rFonts w:ascii="Times New Roman" w:eastAsia="Times New Roman" w:hAnsi="Times New Roman" w:cs="Times New Roman"/>
                <w:b/>
                <w:sz w:val="24"/>
              </w:rPr>
              <w:t xml:space="preserve"> </w:t>
            </w:r>
          </w:p>
        </w:tc>
      </w:tr>
    </w:tbl>
    <w:p w:rsidR="00BC01F3" w:rsidRDefault="00163E49">
      <w:pPr>
        <w:spacing w:after="21"/>
        <w:ind w:left="163"/>
      </w:pPr>
      <w:r>
        <w:rPr>
          <w:rFonts w:ascii="Times New Roman" w:eastAsia="Times New Roman" w:hAnsi="Times New Roman" w:cs="Times New Roman"/>
          <w:sz w:val="24"/>
        </w:rPr>
        <w:t xml:space="preserve"> </w:t>
      </w:r>
    </w:p>
    <w:p w:rsidR="00BC01F3" w:rsidRDefault="00163E49">
      <w:pPr>
        <w:numPr>
          <w:ilvl w:val="0"/>
          <w:numId w:val="189"/>
        </w:numPr>
        <w:spacing w:after="5" w:line="267" w:lineRule="auto"/>
        <w:ind w:right="12" w:hanging="353"/>
        <w:jc w:val="both"/>
      </w:pPr>
      <w:r>
        <w:rPr>
          <w:rFonts w:ascii="Times New Roman" w:eastAsia="Times New Roman" w:hAnsi="Times New Roman" w:cs="Times New Roman"/>
          <w:sz w:val="24"/>
        </w:rPr>
        <w:t xml:space="preserve">kruszywo niełamane drobne lub o ciągłym uziarnieniu do D≤8  do warstwy wiążącej i wyrównawczej  z betonu asfaltowego  powinno spełniać wymagania podane w tablicy  7.  Tablica 7. </w:t>
      </w:r>
      <w:r>
        <w:rPr>
          <w:rFonts w:ascii="Times New Roman" w:eastAsia="Times New Roman" w:hAnsi="Times New Roman" w:cs="Times New Roman"/>
          <w:sz w:val="24"/>
        </w:rPr>
        <w:t xml:space="preserve">Wymagane właściwości kruszywa niełamanego drobnego lub o ciągłym uziarnieniu do D≤8  do warstwy wiążącej i wyrównawczej  z betonu asfaltowego </w:t>
      </w:r>
    </w:p>
    <w:tbl>
      <w:tblPr>
        <w:tblStyle w:val="TableGrid"/>
        <w:tblW w:w="9004" w:type="dxa"/>
        <w:tblInd w:w="55" w:type="dxa"/>
        <w:tblCellMar>
          <w:top w:w="14" w:type="dxa"/>
          <w:left w:w="108" w:type="dxa"/>
          <w:bottom w:w="0" w:type="dxa"/>
          <w:right w:w="50" w:type="dxa"/>
        </w:tblCellMar>
        <w:tblLook w:val="04A0" w:firstRow="1" w:lastRow="0" w:firstColumn="1" w:lastColumn="0" w:noHBand="0" w:noVBand="1"/>
      </w:tblPr>
      <w:tblGrid>
        <w:gridCol w:w="674"/>
        <w:gridCol w:w="4899"/>
        <w:gridCol w:w="1291"/>
        <w:gridCol w:w="1068"/>
        <w:gridCol w:w="1072"/>
      </w:tblGrid>
      <w:tr w:rsidR="00BC01F3">
        <w:trPr>
          <w:trHeight w:val="562"/>
        </w:trPr>
        <w:tc>
          <w:tcPr>
            <w:tcW w:w="67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left="65"/>
            </w:pPr>
            <w:r>
              <w:rPr>
                <w:rFonts w:ascii="Times New Roman" w:eastAsia="Times New Roman" w:hAnsi="Times New Roman" w:cs="Times New Roman"/>
                <w:sz w:val="24"/>
              </w:rPr>
              <w:t xml:space="preserve">Lp. </w:t>
            </w:r>
          </w:p>
        </w:tc>
        <w:tc>
          <w:tcPr>
            <w:tcW w:w="489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22"/>
              <w:jc w:val="center"/>
            </w:pPr>
            <w:r>
              <w:rPr>
                <w:rFonts w:ascii="Times New Roman" w:eastAsia="Times New Roman" w:hAnsi="Times New Roman" w:cs="Times New Roman"/>
                <w:sz w:val="24"/>
              </w:rPr>
              <w:t xml:space="preserve"> </w:t>
            </w:r>
          </w:p>
          <w:p w:rsidR="00BC01F3" w:rsidRDefault="00163E49">
            <w:pPr>
              <w:spacing w:after="0"/>
              <w:ind w:right="65"/>
              <w:jc w:val="center"/>
            </w:pPr>
            <w:r>
              <w:rPr>
                <w:rFonts w:ascii="Times New Roman" w:eastAsia="Times New Roman" w:hAnsi="Times New Roman" w:cs="Times New Roman"/>
                <w:sz w:val="24"/>
              </w:rPr>
              <w:t xml:space="preserve">Właściwości kruszywa </w:t>
            </w:r>
          </w:p>
        </w:tc>
        <w:tc>
          <w:tcPr>
            <w:tcW w:w="3430"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left="262" w:right="197"/>
              <w:jc w:val="center"/>
            </w:pPr>
            <w:r>
              <w:rPr>
                <w:rFonts w:ascii="Times New Roman" w:eastAsia="Times New Roman" w:hAnsi="Times New Roman" w:cs="Times New Roman"/>
                <w:sz w:val="24"/>
              </w:rPr>
              <w:t xml:space="preserve">Wymagania w zależności  od kategorii ruchu </w:t>
            </w:r>
          </w:p>
        </w:tc>
      </w:tr>
      <w:tr w:rsidR="00BC01F3">
        <w:trPr>
          <w:trHeight w:val="581"/>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29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KR1 </w:t>
            </w:r>
            <w:r>
              <w:rPr>
                <w:rFonts w:ascii="Segoe UI Symbol" w:eastAsia="Segoe UI Symbol" w:hAnsi="Segoe UI Symbol" w:cs="Segoe UI Symbol"/>
                <w:sz w:val="24"/>
              </w:rPr>
              <w:t></w:t>
            </w:r>
            <w:r>
              <w:rPr>
                <w:rFonts w:ascii="Times New Roman" w:eastAsia="Times New Roman" w:hAnsi="Times New Roman" w:cs="Times New Roman"/>
                <w:sz w:val="24"/>
              </w:rPr>
              <w:t xml:space="preserve"> KR2 </w:t>
            </w:r>
          </w:p>
        </w:tc>
        <w:tc>
          <w:tcPr>
            <w:tcW w:w="1067" w:type="dxa"/>
            <w:tcBorders>
              <w:top w:val="single" w:sz="4" w:space="0" w:color="000000"/>
              <w:left w:val="single" w:sz="4" w:space="0" w:color="000000"/>
              <w:bottom w:val="single" w:sz="4" w:space="0" w:color="000000"/>
              <w:right w:val="single" w:sz="7" w:space="0" w:color="000000"/>
            </w:tcBorders>
          </w:tcPr>
          <w:p w:rsidR="00BC01F3" w:rsidRDefault="00163E49">
            <w:pPr>
              <w:spacing w:after="0"/>
              <w:jc w:val="center"/>
            </w:pPr>
            <w:r>
              <w:rPr>
                <w:rFonts w:ascii="Times New Roman" w:eastAsia="Times New Roman" w:hAnsi="Times New Roman" w:cs="Times New Roman"/>
                <w:sz w:val="24"/>
              </w:rPr>
              <w:t xml:space="preserve">KR3 </w:t>
            </w:r>
            <w:r>
              <w:rPr>
                <w:rFonts w:ascii="Segoe UI Symbol" w:eastAsia="Segoe UI Symbol" w:hAnsi="Segoe UI Symbol" w:cs="Segoe UI Symbol"/>
                <w:sz w:val="24"/>
              </w:rPr>
              <w:t></w:t>
            </w:r>
            <w:r>
              <w:rPr>
                <w:rFonts w:ascii="Times New Roman" w:eastAsia="Times New Roman" w:hAnsi="Times New Roman" w:cs="Times New Roman"/>
                <w:sz w:val="24"/>
              </w:rPr>
              <w:t xml:space="preserve"> KR4 </w:t>
            </w:r>
          </w:p>
        </w:tc>
        <w:tc>
          <w:tcPr>
            <w:tcW w:w="1072" w:type="dxa"/>
            <w:tcBorders>
              <w:top w:val="single" w:sz="4" w:space="0" w:color="000000"/>
              <w:left w:val="single" w:sz="7"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KR5 </w:t>
            </w:r>
            <w:r>
              <w:rPr>
                <w:rFonts w:ascii="Segoe UI Symbol" w:eastAsia="Segoe UI Symbol" w:hAnsi="Segoe UI Symbol" w:cs="Segoe UI Symbol"/>
                <w:sz w:val="24"/>
              </w:rPr>
              <w:t></w:t>
            </w:r>
            <w:r>
              <w:rPr>
                <w:rFonts w:ascii="Times New Roman" w:eastAsia="Times New Roman" w:hAnsi="Times New Roman" w:cs="Times New Roman"/>
                <w:sz w:val="24"/>
              </w:rPr>
              <w:t xml:space="preserve"> KR7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1</w:t>
            </w:r>
            <w:r>
              <w:rPr>
                <w:rFonts w:ascii="Times New Roman" w:eastAsia="Times New Roman" w:hAnsi="Times New Roman" w:cs="Times New Roman"/>
                <w:sz w:val="24"/>
              </w:rPr>
              <w:t xml:space="preserve">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r>
              <w:rPr>
                <w:rFonts w:ascii="Times New Roman" w:eastAsia="Times New Roman" w:hAnsi="Times New Roman" w:cs="Times New Roman"/>
                <w:sz w:val="24"/>
              </w:rPr>
              <w:tab/>
              <w:t xml:space="preserve">według </w:t>
            </w:r>
            <w:r>
              <w:rPr>
                <w:rFonts w:ascii="Times New Roman" w:eastAsia="Times New Roman" w:hAnsi="Times New Roman" w:cs="Times New Roman"/>
                <w:sz w:val="24"/>
              </w:rPr>
              <w:tab/>
              <w:t xml:space="preserve">PN-EN </w:t>
            </w:r>
            <w:r>
              <w:rPr>
                <w:rFonts w:ascii="Times New Roman" w:eastAsia="Times New Roman" w:hAnsi="Times New Roman" w:cs="Times New Roman"/>
                <w:sz w:val="24"/>
              </w:rPr>
              <w:tab/>
              <w:t xml:space="preserve">933-1 </w:t>
            </w:r>
            <w:r>
              <w:rPr>
                <w:rFonts w:ascii="Times New Roman" w:eastAsia="Times New Roman" w:hAnsi="Times New Roman" w:cs="Times New Roman"/>
                <w:sz w:val="24"/>
              </w:rPr>
              <w:tab/>
              <w:t xml:space="preserve">[6], wymagana kategoria: </w:t>
            </w:r>
          </w:p>
        </w:tc>
        <w:tc>
          <w:tcPr>
            <w:tcW w:w="2359" w:type="dxa"/>
            <w:gridSpan w:val="2"/>
            <w:tcBorders>
              <w:top w:val="single" w:sz="4" w:space="0" w:color="000000"/>
              <w:left w:val="single" w:sz="4" w:space="0" w:color="000000"/>
              <w:bottom w:val="single" w:sz="4" w:space="0" w:color="000000"/>
              <w:right w:val="single" w:sz="7" w:space="0" w:color="000000"/>
            </w:tcBorders>
            <w:vAlign w:val="center"/>
          </w:tcPr>
          <w:p w:rsidR="00BC01F3" w:rsidRDefault="00163E49">
            <w:pPr>
              <w:spacing w:after="0"/>
              <w:ind w:right="61"/>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85 lub G</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85 </w:t>
            </w:r>
          </w:p>
        </w:tc>
        <w:tc>
          <w:tcPr>
            <w:tcW w:w="1072" w:type="dxa"/>
            <w:tcBorders>
              <w:top w:val="single" w:sz="4" w:space="0" w:color="000000"/>
              <w:left w:val="single" w:sz="7" w:space="0" w:color="000000"/>
              <w:bottom w:val="single" w:sz="4" w:space="0" w:color="000000"/>
              <w:right w:val="single" w:sz="4" w:space="0" w:color="000000"/>
            </w:tcBorders>
            <w:vAlign w:val="center"/>
          </w:tcPr>
          <w:p w:rsidR="00BC01F3" w:rsidRDefault="00163E49">
            <w:pPr>
              <w:spacing w:after="0"/>
              <w:ind w:right="64"/>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85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lastRenderedPageBreak/>
              <w:t xml:space="preserve">2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Tolerancja uziarnienia; odchylenie nie większe niż według kategorii: </w:t>
            </w:r>
          </w:p>
        </w:tc>
        <w:tc>
          <w:tcPr>
            <w:tcW w:w="12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NR </w:t>
            </w:r>
          </w:p>
        </w:tc>
        <w:tc>
          <w:tcPr>
            <w:tcW w:w="1067" w:type="dxa"/>
            <w:tcBorders>
              <w:top w:val="single" w:sz="4" w:space="0" w:color="000000"/>
              <w:left w:val="single" w:sz="4" w:space="0" w:color="000000"/>
              <w:bottom w:val="single" w:sz="4" w:space="0" w:color="000000"/>
              <w:right w:val="single" w:sz="7" w:space="0" w:color="000000"/>
            </w:tcBorders>
            <w:vAlign w:val="center"/>
          </w:tcPr>
          <w:p w:rsidR="00BC01F3" w:rsidRDefault="00163E49">
            <w:pPr>
              <w:spacing w:after="0"/>
              <w:ind w:right="49"/>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20 </w:t>
            </w:r>
          </w:p>
        </w:tc>
        <w:tc>
          <w:tcPr>
            <w:tcW w:w="1072" w:type="dxa"/>
            <w:tcBorders>
              <w:top w:val="single" w:sz="4" w:space="0" w:color="000000"/>
              <w:left w:val="single" w:sz="7" w:space="0" w:color="000000"/>
              <w:bottom w:val="single" w:sz="4" w:space="0" w:color="000000"/>
              <w:right w:val="single" w:sz="4" w:space="0" w:color="000000"/>
            </w:tcBorders>
          </w:tcPr>
          <w:p w:rsidR="00BC01F3" w:rsidRDefault="00163E49">
            <w:pPr>
              <w:spacing w:after="0"/>
              <w:ind w:right="52"/>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20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3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Zawartość pyłów według PN-EN 933-1 [6], kategoria nie wyższa niż: </w:t>
            </w:r>
          </w:p>
        </w:tc>
        <w:tc>
          <w:tcPr>
            <w:tcW w:w="3430"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6"/>
              <w:jc w:val="center"/>
            </w:pPr>
            <w:r>
              <w:rPr>
                <w:rFonts w:ascii="Segoe UI Symbol" w:eastAsia="Segoe UI Symbol" w:hAnsi="Segoe UI Symbol" w:cs="Segoe UI Symbol"/>
                <w:sz w:val="24"/>
              </w:rPr>
              <w:t></w:t>
            </w:r>
            <w:r>
              <w:rPr>
                <w:rFonts w:ascii="Times New Roman" w:eastAsia="Times New Roman" w:hAnsi="Times New Roman" w:cs="Times New Roman"/>
                <w:sz w:val="16"/>
              </w:rPr>
              <w:t>3</w:t>
            </w:r>
            <w:r>
              <w:rPr>
                <w:rFonts w:ascii="Times New Roman" w:eastAsia="Times New Roman" w:hAnsi="Times New Roman" w:cs="Times New Roman"/>
                <w:sz w:val="24"/>
              </w:rPr>
              <w:t xml:space="preserve"> </w:t>
            </w:r>
          </w:p>
        </w:tc>
      </w:tr>
      <w:tr w:rsidR="00BC01F3">
        <w:trPr>
          <w:trHeight w:val="564"/>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4</w:t>
            </w:r>
            <w:r>
              <w:rPr>
                <w:rFonts w:ascii="Times New Roman" w:eastAsia="Times New Roman" w:hAnsi="Times New Roman" w:cs="Times New Roman"/>
                <w:sz w:val="24"/>
              </w:rPr>
              <w:t xml:space="preserve">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Jakość pyłów według PN-EN 933-9 [11]; kategoria nie wyższa niż: </w:t>
            </w:r>
          </w:p>
        </w:tc>
        <w:tc>
          <w:tcPr>
            <w:tcW w:w="3430"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MB</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10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5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Kanciastość kruszywa drobnego według PN-EN 933-6 [10], rozdz. 8, kategoria nie niższa niż: </w:t>
            </w:r>
          </w:p>
        </w:tc>
        <w:tc>
          <w:tcPr>
            <w:tcW w:w="3430"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i/>
                <w:sz w:val="24"/>
              </w:rPr>
              <w:t>E</w:t>
            </w:r>
            <w:r>
              <w:rPr>
                <w:rFonts w:ascii="Times New Roman" w:eastAsia="Times New Roman" w:hAnsi="Times New Roman" w:cs="Times New Roman"/>
                <w:sz w:val="16"/>
              </w:rPr>
              <w:t>csDeklarowana</w:t>
            </w:r>
            <w:r>
              <w:rPr>
                <w:rFonts w:ascii="Times New Roman" w:eastAsia="Times New Roman" w:hAnsi="Times New Roman" w:cs="Times New Roman"/>
                <w:sz w:val="24"/>
              </w:rPr>
              <w:t xml:space="preserve">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6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Gęstość ziaren według PN-EN 1097-6 [16], rozdz. 7, 8 lub 9: </w:t>
            </w:r>
          </w:p>
        </w:tc>
        <w:tc>
          <w:tcPr>
            <w:tcW w:w="3430"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deklarowana przez producenta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7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Nasiąkliwość według PN-EN 1097-6 [16], rozdz. 7, 8 lub 9 </w:t>
            </w:r>
          </w:p>
        </w:tc>
        <w:tc>
          <w:tcPr>
            <w:tcW w:w="3430"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deklarowana przez producenta </w:t>
            </w:r>
          </w:p>
        </w:tc>
      </w:tr>
      <w:tr w:rsidR="00BC01F3">
        <w:trPr>
          <w:trHeight w:val="564"/>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8 </w:t>
            </w:r>
          </w:p>
        </w:tc>
        <w:tc>
          <w:tcPr>
            <w:tcW w:w="48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Grube zanieczyszczenia lekkie, według PN-EN 1744-1 [22], p. 14.2, kategoria nie wyższa niż: </w:t>
            </w:r>
          </w:p>
        </w:tc>
        <w:tc>
          <w:tcPr>
            <w:tcW w:w="3430"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0,1 </w:t>
            </w:r>
          </w:p>
        </w:tc>
      </w:tr>
    </w:tbl>
    <w:p w:rsidR="00BC01F3" w:rsidRDefault="00163E49">
      <w:pPr>
        <w:spacing w:after="21"/>
        <w:ind w:left="163"/>
      </w:pPr>
      <w:r>
        <w:rPr>
          <w:rFonts w:ascii="Times New Roman" w:eastAsia="Times New Roman" w:hAnsi="Times New Roman" w:cs="Times New Roman"/>
          <w:sz w:val="24"/>
        </w:rPr>
        <w:t xml:space="preserve"> </w:t>
      </w:r>
    </w:p>
    <w:p w:rsidR="00BC01F3" w:rsidRDefault="00163E49">
      <w:pPr>
        <w:numPr>
          <w:ilvl w:val="0"/>
          <w:numId w:val="189"/>
        </w:numPr>
        <w:spacing w:after="5" w:line="267" w:lineRule="auto"/>
        <w:ind w:right="12" w:hanging="353"/>
        <w:jc w:val="both"/>
      </w:pPr>
      <w:r>
        <w:rPr>
          <w:rFonts w:ascii="Times New Roman" w:eastAsia="Times New Roman" w:hAnsi="Times New Roman" w:cs="Times New Roman"/>
          <w:sz w:val="24"/>
        </w:rPr>
        <w:t xml:space="preserve">kruszywo łamane drobne lub o ciągłym uziarnieniu do D≤8  do warstwy wiążącej i wyrównawczej  z betonu asfaltowego  powinno spełniać wymagania podane w tablicy  8.  </w:t>
      </w:r>
    </w:p>
    <w:p w:rsidR="00BC01F3" w:rsidRDefault="00163E49">
      <w:pPr>
        <w:spacing w:after="14"/>
        <w:ind w:left="163"/>
      </w:pPr>
      <w:r>
        <w:rPr>
          <w:rFonts w:ascii="Times New Roman" w:eastAsia="Times New Roman" w:hAnsi="Times New Roman" w:cs="Times New Roman"/>
          <w:b/>
          <w:sz w:val="24"/>
        </w:rPr>
        <w:t xml:space="preserve"> </w:t>
      </w:r>
    </w:p>
    <w:p w:rsidR="00BC01F3" w:rsidRDefault="00163E49">
      <w:pPr>
        <w:spacing w:after="5" w:line="267" w:lineRule="auto"/>
        <w:ind w:left="1157" w:right="12" w:hanging="994"/>
        <w:jc w:val="both"/>
      </w:pPr>
      <w:r>
        <w:rPr>
          <w:rFonts w:ascii="Times New Roman" w:eastAsia="Times New Roman" w:hAnsi="Times New Roman" w:cs="Times New Roman"/>
          <w:sz w:val="24"/>
        </w:rPr>
        <w:t>Tablica 8. Wymagane właściwości kruszywa łamanego drobnego lub o ciągłym uziarnieniu do D</w:t>
      </w:r>
      <w:r>
        <w:rPr>
          <w:rFonts w:ascii="Times New Roman" w:eastAsia="Times New Roman" w:hAnsi="Times New Roman" w:cs="Times New Roman"/>
          <w:sz w:val="24"/>
        </w:rPr>
        <w:t xml:space="preserve">≤8  do warstwy wiążącej i wyrównawczej  z betonu asfaltowego </w:t>
      </w:r>
    </w:p>
    <w:tbl>
      <w:tblPr>
        <w:tblStyle w:val="TableGrid"/>
        <w:tblW w:w="8848" w:type="dxa"/>
        <w:tblInd w:w="55" w:type="dxa"/>
        <w:tblCellMar>
          <w:top w:w="14" w:type="dxa"/>
          <w:left w:w="108" w:type="dxa"/>
          <w:bottom w:w="0" w:type="dxa"/>
          <w:right w:w="48" w:type="dxa"/>
        </w:tblCellMar>
        <w:tblLook w:val="04A0" w:firstRow="1" w:lastRow="0" w:firstColumn="1" w:lastColumn="0" w:noHBand="0" w:noVBand="1"/>
      </w:tblPr>
      <w:tblGrid>
        <w:gridCol w:w="659"/>
        <w:gridCol w:w="4576"/>
        <w:gridCol w:w="1716"/>
        <w:gridCol w:w="856"/>
        <w:gridCol w:w="1041"/>
      </w:tblGrid>
      <w:tr w:rsidR="00BC01F3">
        <w:trPr>
          <w:trHeight w:val="562"/>
        </w:trPr>
        <w:tc>
          <w:tcPr>
            <w:tcW w:w="67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left="65"/>
            </w:pPr>
            <w:r>
              <w:rPr>
                <w:rFonts w:ascii="Times New Roman" w:eastAsia="Times New Roman" w:hAnsi="Times New Roman" w:cs="Times New Roman"/>
                <w:sz w:val="24"/>
              </w:rPr>
              <w:t xml:space="preserve">Lp. </w:t>
            </w:r>
          </w:p>
        </w:tc>
        <w:tc>
          <w:tcPr>
            <w:tcW w:w="4955"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22"/>
              <w:jc w:val="center"/>
            </w:pPr>
            <w:r>
              <w:rPr>
                <w:rFonts w:ascii="Times New Roman" w:eastAsia="Times New Roman" w:hAnsi="Times New Roman" w:cs="Times New Roman"/>
                <w:sz w:val="24"/>
              </w:rPr>
              <w:t xml:space="preserve"> </w:t>
            </w:r>
          </w:p>
          <w:p w:rsidR="00BC01F3" w:rsidRDefault="00163E49">
            <w:pPr>
              <w:spacing w:after="0"/>
              <w:ind w:right="65"/>
              <w:jc w:val="center"/>
            </w:pPr>
            <w:r>
              <w:rPr>
                <w:rFonts w:ascii="Times New Roman" w:eastAsia="Times New Roman" w:hAnsi="Times New Roman" w:cs="Times New Roman"/>
                <w:sz w:val="24"/>
              </w:rPr>
              <w:t xml:space="preserve">Właściwości kruszywa </w:t>
            </w:r>
          </w:p>
        </w:tc>
        <w:tc>
          <w:tcPr>
            <w:tcW w:w="3219"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Wymagania w zależności od kategorii ruchu </w:t>
            </w:r>
          </w:p>
        </w:tc>
      </w:tr>
      <w:tr w:rsidR="00BC01F3">
        <w:trPr>
          <w:trHeight w:val="578"/>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284"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KR1 </w:t>
            </w:r>
            <w:r>
              <w:rPr>
                <w:rFonts w:ascii="Segoe UI Symbol" w:eastAsia="Segoe UI Symbol" w:hAnsi="Segoe UI Symbol" w:cs="Segoe UI Symbol"/>
                <w:sz w:val="24"/>
              </w:rPr>
              <w:t></w:t>
            </w:r>
            <w:r>
              <w:rPr>
                <w:rFonts w:ascii="Times New Roman" w:eastAsia="Times New Roman" w:hAnsi="Times New Roman" w:cs="Times New Roman"/>
                <w:sz w:val="24"/>
              </w:rPr>
              <w:t xml:space="preserve"> KR2 </w:t>
            </w:r>
          </w:p>
        </w:tc>
        <w:tc>
          <w:tcPr>
            <w:tcW w:w="86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KR3 </w:t>
            </w:r>
            <w:r>
              <w:rPr>
                <w:rFonts w:ascii="Segoe UI Symbol" w:eastAsia="Segoe UI Symbol" w:hAnsi="Segoe UI Symbol" w:cs="Segoe UI Symbol"/>
                <w:sz w:val="24"/>
              </w:rPr>
              <w:t></w:t>
            </w:r>
            <w:r>
              <w:rPr>
                <w:rFonts w:ascii="Times New Roman" w:eastAsia="Times New Roman" w:hAnsi="Times New Roman" w:cs="Times New Roman"/>
                <w:sz w:val="24"/>
              </w:rPr>
              <w:t xml:space="preserve"> KR4 </w:t>
            </w:r>
          </w:p>
        </w:tc>
        <w:tc>
          <w:tcPr>
            <w:tcW w:w="107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KR5 </w:t>
            </w:r>
            <w:r>
              <w:rPr>
                <w:rFonts w:ascii="Segoe UI Symbol" w:eastAsia="Segoe UI Symbol" w:hAnsi="Segoe UI Symbol" w:cs="Segoe UI Symbol"/>
                <w:sz w:val="24"/>
              </w:rPr>
              <w:t></w:t>
            </w:r>
            <w:r>
              <w:rPr>
                <w:rFonts w:ascii="Times New Roman" w:eastAsia="Times New Roman" w:hAnsi="Times New Roman" w:cs="Times New Roman"/>
                <w:sz w:val="24"/>
              </w:rPr>
              <w:t xml:space="preserve"> KR7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r>
              <w:rPr>
                <w:rFonts w:ascii="Times New Roman" w:eastAsia="Times New Roman" w:hAnsi="Times New Roman" w:cs="Times New Roman"/>
                <w:sz w:val="24"/>
              </w:rPr>
              <w:tab/>
              <w:t xml:space="preserve">według </w:t>
            </w:r>
            <w:r>
              <w:rPr>
                <w:rFonts w:ascii="Times New Roman" w:eastAsia="Times New Roman" w:hAnsi="Times New Roman" w:cs="Times New Roman"/>
                <w:sz w:val="24"/>
              </w:rPr>
              <w:tab/>
              <w:t xml:space="preserve">PN-EN </w:t>
            </w:r>
            <w:r>
              <w:rPr>
                <w:rFonts w:ascii="Times New Roman" w:eastAsia="Times New Roman" w:hAnsi="Times New Roman" w:cs="Times New Roman"/>
                <w:sz w:val="24"/>
              </w:rPr>
              <w:tab/>
              <w:t xml:space="preserve">933-1 </w:t>
            </w:r>
            <w:r>
              <w:rPr>
                <w:rFonts w:ascii="Times New Roman" w:eastAsia="Times New Roman" w:hAnsi="Times New Roman" w:cs="Times New Roman"/>
                <w:sz w:val="24"/>
              </w:rPr>
              <w:tab/>
              <w:t xml:space="preserve">[6], wymagana kategoria: </w:t>
            </w:r>
          </w:p>
        </w:tc>
        <w:tc>
          <w:tcPr>
            <w:tcW w:w="321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85 lub G</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85 </w:t>
            </w:r>
          </w:p>
        </w:tc>
      </w:tr>
      <w:tr w:rsidR="00BC01F3">
        <w:trPr>
          <w:trHeight w:val="564"/>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Tolerancja uziarnienia; odchylenie nie większe niż według kategorii: </w:t>
            </w:r>
          </w:p>
        </w:tc>
        <w:tc>
          <w:tcPr>
            <w:tcW w:w="128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NR </w:t>
            </w:r>
          </w:p>
        </w:tc>
        <w:tc>
          <w:tcPr>
            <w:tcW w:w="86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4"/>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20 </w:t>
            </w:r>
          </w:p>
        </w:tc>
        <w:tc>
          <w:tcPr>
            <w:tcW w:w="107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20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Zawartość pyłów według PN-EN 933-1 [6], kategoria nie wyższa niż: </w:t>
            </w:r>
          </w:p>
        </w:tc>
        <w:tc>
          <w:tcPr>
            <w:tcW w:w="321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16"/>
              </w:rPr>
              <w:t>16</w:t>
            </w:r>
            <w:r>
              <w:rPr>
                <w:rFonts w:ascii="Times New Roman" w:eastAsia="Times New Roman" w:hAnsi="Times New Roman" w:cs="Times New Roman"/>
                <w:sz w:val="24"/>
              </w:rPr>
              <w:t xml:space="preserve">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4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Jakość pyłów według PN-EN 933-9 [11]; kategoria nie wyższa niż: </w:t>
            </w:r>
          </w:p>
        </w:tc>
        <w:tc>
          <w:tcPr>
            <w:tcW w:w="321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MB</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10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5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Kanciastość kruszywa drobnego według PN-EN 933-6 [10], rozdz. 8, kategoria nie niższa niż: </w:t>
            </w:r>
          </w:p>
        </w:tc>
        <w:tc>
          <w:tcPr>
            <w:tcW w:w="1284"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E</w:t>
            </w:r>
            <w:r>
              <w:rPr>
                <w:rFonts w:ascii="Times New Roman" w:eastAsia="Times New Roman" w:hAnsi="Times New Roman" w:cs="Times New Roman"/>
                <w:sz w:val="24"/>
                <w:vertAlign w:val="subscript"/>
              </w:rPr>
              <w:t>cs</w:t>
            </w:r>
            <w:r>
              <w:rPr>
                <w:rFonts w:ascii="Times New Roman" w:eastAsia="Times New Roman" w:hAnsi="Times New Roman" w:cs="Times New Roman"/>
                <w:sz w:val="24"/>
              </w:rPr>
              <w:t xml:space="preserve">Deklarowana </w:t>
            </w:r>
          </w:p>
        </w:tc>
        <w:tc>
          <w:tcPr>
            <w:tcW w:w="86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31"/>
            </w:pPr>
            <w:r>
              <w:rPr>
                <w:rFonts w:ascii="Times New Roman" w:eastAsia="Times New Roman" w:hAnsi="Times New Roman" w:cs="Times New Roman"/>
                <w:sz w:val="24"/>
              </w:rPr>
              <w:t>E</w:t>
            </w:r>
            <w:r>
              <w:rPr>
                <w:rFonts w:ascii="Times New Roman" w:eastAsia="Times New Roman" w:hAnsi="Times New Roman" w:cs="Times New Roman"/>
                <w:sz w:val="16"/>
              </w:rPr>
              <w:t>CS</w:t>
            </w:r>
            <w:r>
              <w:rPr>
                <w:rFonts w:ascii="Times New Roman" w:eastAsia="Times New Roman" w:hAnsi="Times New Roman" w:cs="Times New Roman"/>
                <w:sz w:val="24"/>
              </w:rPr>
              <w:t>30</w:t>
            </w:r>
            <w:r>
              <w:rPr>
                <w:rFonts w:ascii="Times New Roman" w:eastAsia="Times New Roman" w:hAnsi="Times New Roman" w:cs="Times New Roman"/>
                <w:sz w:val="16"/>
              </w:rPr>
              <w:t xml:space="preserve"> </w:t>
            </w:r>
          </w:p>
        </w:tc>
        <w:tc>
          <w:tcPr>
            <w:tcW w:w="107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E</w:t>
            </w:r>
            <w:r>
              <w:rPr>
                <w:rFonts w:ascii="Times New Roman" w:eastAsia="Times New Roman" w:hAnsi="Times New Roman" w:cs="Times New Roman"/>
                <w:sz w:val="24"/>
                <w:vertAlign w:val="subscript"/>
              </w:rPr>
              <w:t>CS</w:t>
            </w:r>
            <w:r>
              <w:rPr>
                <w:rFonts w:ascii="Times New Roman" w:eastAsia="Times New Roman" w:hAnsi="Times New Roman" w:cs="Times New Roman"/>
                <w:sz w:val="24"/>
              </w:rPr>
              <w:t xml:space="preserve">30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6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Gęstość ziaren według PN-EN 1097-6 [16], rozdz. 7, 8 lub 9: </w:t>
            </w:r>
          </w:p>
        </w:tc>
        <w:tc>
          <w:tcPr>
            <w:tcW w:w="321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34"/>
            </w:pPr>
            <w:r>
              <w:rPr>
                <w:rFonts w:ascii="Times New Roman" w:eastAsia="Times New Roman" w:hAnsi="Times New Roman" w:cs="Times New Roman"/>
                <w:sz w:val="24"/>
              </w:rPr>
              <w:t xml:space="preserve">deklarowana przez producenta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7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Nasiąkliwość według PN-EN 1097-6</w:t>
            </w:r>
            <w:r>
              <w:rPr>
                <w:rFonts w:ascii="Times New Roman" w:eastAsia="Times New Roman" w:hAnsi="Times New Roman" w:cs="Times New Roman"/>
                <w:sz w:val="24"/>
              </w:rPr>
              <w:t xml:space="preserve"> [16], rozdz. 7, 8 lub 9 </w:t>
            </w:r>
          </w:p>
        </w:tc>
        <w:tc>
          <w:tcPr>
            <w:tcW w:w="321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34"/>
            </w:pPr>
            <w:r>
              <w:rPr>
                <w:rFonts w:ascii="Times New Roman" w:eastAsia="Times New Roman" w:hAnsi="Times New Roman" w:cs="Times New Roman"/>
                <w:sz w:val="24"/>
              </w:rPr>
              <w:t xml:space="preserve">deklarowana przez producenta </w:t>
            </w:r>
          </w:p>
        </w:tc>
      </w:tr>
      <w:tr w:rsidR="00BC01F3">
        <w:trPr>
          <w:trHeight w:val="564"/>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8 </w:t>
            </w:r>
          </w:p>
        </w:tc>
        <w:tc>
          <w:tcPr>
            <w:tcW w:w="495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Grube zanieczyszczenia lekkie, według PN-EN 1744-1 [22], p. 14.2, kategoria nie wyższa niż: </w:t>
            </w:r>
          </w:p>
        </w:tc>
        <w:tc>
          <w:tcPr>
            <w:tcW w:w="321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0,1 </w:t>
            </w:r>
          </w:p>
        </w:tc>
      </w:tr>
    </w:tbl>
    <w:p w:rsidR="00BC01F3" w:rsidRDefault="00163E49">
      <w:pPr>
        <w:spacing w:after="10"/>
        <w:ind w:left="163"/>
      </w:pPr>
      <w:r>
        <w:rPr>
          <w:rFonts w:ascii="Times New Roman" w:eastAsia="Times New Roman" w:hAnsi="Times New Roman" w:cs="Times New Roman"/>
          <w:sz w:val="24"/>
        </w:rPr>
        <w:t xml:space="preserve"> </w:t>
      </w:r>
    </w:p>
    <w:p w:rsidR="00BC01F3" w:rsidRDefault="00163E49">
      <w:pPr>
        <w:numPr>
          <w:ilvl w:val="0"/>
          <w:numId w:val="189"/>
        </w:numPr>
        <w:spacing w:after="5" w:line="267" w:lineRule="auto"/>
        <w:ind w:right="12" w:hanging="353"/>
        <w:jc w:val="both"/>
      </w:pPr>
      <w:r>
        <w:rPr>
          <w:rFonts w:ascii="Times New Roman" w:eastAsia="Times New Roman" w:hAnsi="Times New Roman" w:cs="Times New Roman"/>
          <w:sz w:val="24"/>
        </w:rPr>
        <w:lastRenderedPageBreak/>
        <w:t xml:space="preserve">do warstwy wiążącej i wyrównawczej z betonu asfaltowego, w zależności od kategorii ruchu,  należy stosować wypełniacz spełniający wymagania podane w tablicy 9. </w:t>
      </w:r>
    </w:p>
    <w:p w:rsidR="00BC01F3" w:rsidRDefault="00163E49">
      <w:pPr>
        <w:spacing w:after="5" w:line="267" w:lineRule="auto"/>
        <w:ind w:left="1365" w:right="12" w:hanging="1202"/>
        <w:jc w:val="both"/>
      </w:pPr>
      <w:r>
        <w:rPr>
          <w:rFonts w:ascii="Times New Roman" w:eastAsia="Times New Roman" w:hAnsi="Times New Roman" w:cs="Times New Roman"/>
          <w:sz w:val="24"/>
        </w:rPr>
        <w:t>Tablica 9. Wymagane właściwości wypełniacza*) do warstwy wiążącej i wyrównawczej z betonu asfal</w:t>
      </w:r>
      <w:r>
        <w:rPr>
          <w:rFonts w:ascii="Times New Roman" w:eastAsia="Times New Roman" w:hAnsi="Times New Roman" w:cs="Times New Roman"/>
          <w:sz w:val="24"/>
        </w:rPr>
        <w:t xml:space="preserve">towego </w:t>
      </w:r>
    </w:p>
    <w:tbl>
      <w:tblPr>
        <w:tblStyle w:val="TableGrid"/>
        <w:tblW w:w="8918" w:type="dxa"/>
        <w:tblInd w:w="55" w:type="dxa"/>
        <w:tblCellMar>
          <w:top w:w="14" w:type="dxa"/>
          <w:left w:w="108" w:type="dxa"/>
          <w:bottom w:w="0" w:type="dxa"/>
          <w:right w:w="48" w:type="dxa"/>
        </w:tblCellMar>
        <w:tblLook w:val="04A0" w:firstRow="1" w:lastRow="0" w:firstColumn="1" w:lastColumn="0" w:noHBand="0" w:noVBand="1"/>
      </w:tblPr>
      <w:tblGrid>
        <w:gridCol w:w="4909"/>
        <w:gridCol w:w="1337"/>
        <w:gridCol w:w="1335"/>
        <w:gridCol w:w="1337"/>
      </w:tblGrid>
      <w:tr w:rsidR="00BC01F3">
        <w:trPr>
          <w:trHeight w:val="562"/>
        </w:trPr>
        <w:tc>
          <w:tcPr>
            <w:tcW w:w="490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22"/>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Właściwości kruszywa </w:t>
            </w:r>
          </w:p>
        </w:tc>
        <w:tc>
          <w:tcPr>
            <w:tcW w:w="4009"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left="550" w:right="490"/>
              <w:jc w:val="center"/>
            </w:pPr>
            <w:r>
              <w:rPr>
                <w:rFonts w:ascii="Times New Roman" w:eastAsia="Times New Roman" w:hAnsi="Times New Roman" w:cs="Times New Roman"/>
                <w:sz w:val="24"/>
              </w:rPr>
              <w:t xml:space="preserve">Wymagania w zależności  od kategorii ruchu </w:t>
            </w:r>
          </w:p>
        </w:tc>
      </w:tr>
      <w:tr w:rsidR="00BC01F3">
        <w:trPr>
          <w:trHeight w:val="581"/>
        </w:trPr>
        <w:tc>
          <w:tcPr>
            <w:tcW w:w="0" w:type="auto"/>
            <w:vMerge/>
            <w:tcBorders>
              <w:top w:val="nil"/>
              <w:left w:val="single" w:sz="4" w:space="0" w:color="000000"/>
              <w:bottom w:val="single" w:sz="4" w:space="0" w:color="000000"/>
              <w:right w:val="single" w:sz="4" w:space="0" w:color="000000"/>
            </w:tcBorders>
          </w:tcPr>
          <w:p w:rsidR="00BC01F3" w:rsidRDefault="00BC01F3"/>
        </w:tc>
        <w:tc>
          <w:tcPr>
            <w:tcW w:w="133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 w:right="11"/>
              <w:jc w:val="center"/>
            </w:pPr>
            <w:r>
              <w:rPr>
                <w:rFonts w:ascii="Times New Roman" w:eastAsia="Times New Roman" w:hAnsi="Times New Roman" w:cs="Times New Roman"/>
                <w:sz w:val="24"/>
              </w:rPr>
              <w:t xml:space="preserve">KR1 </w:t>
            </w:r>
            <w:r>
              <w:rPr>
                <w:rFonts w:ascii="Segoe UI Symbol" w:eastAsia="Segoe UI Symbol" w:hAnsi="Segoe UI Symbol" w:cs="Segoe UI Symbol"/>
                <w:sz w:val="24"/>
              </w:rPr>
              <w:t></w:t>
            </w:r>
            <w:r>
              <w:rPr>
                <w:rFonts w:ascii="Times New Roman" w:eastAsia="Times New Roman" w:hAnsi="Times New Roman" w:cs="Times New Roman"/>
                <w:sz w:val="24"/>
              </w:rPr>
              <w:t xml:space="preserve"> KR2 </w:t>
            </w:r>
          </w:p>
        </w:tc>
        <w:tc>
          <w:tcPr>
            <w:tcW w:w="13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 w:right="9"/>
              <w:jc w:val="center"/>
            </w:pPr>
            <w:r>
              <w:rPr>
                <w:rFonts w:ascii="Times New Roman" w:eastAsia="Times New Roman" w:hAnsi="Times New Roman" w:cs="Times New Roman"/>
                <w:sz w:val="24"/>
              </w:rPr>
              <w:t xml:space="preserve">KR3 </w:t>
            </w:r>
            <w:r>
              <w:rPr>
                <w:rFonts w:ascii="Segoe UI Symbol" w:eastAsia="Segoe UI Symbol" w:hAnsi="Segoe UI Symbol" w:cs="Segoe UI Symbol"/>
                <w:sz w:val="24"/>
              </w:rPr>
              <w:t></w:t>
            </w:r>
            <w:r>
              <w:rPr>
                <w:rFonts w:ascii="Times New Roman" w:eastAsia="Times New Roman" w:hAnsi="Times New Roman" w:cs="Times New Roman"/>
                <w:sz w:val="24"/>
              </w:rPr>
              <w:t xml:space="preserve"> KR4 </w:t>
            </w:r>
          </w:p>
        </w:tc>
        <w:tc>
          <w:tcPr>
            <w:tcW w:w="133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3" w:right="9"/>
              <w:jc w:val="center"/>
            </w:pPr>
            <w:r>
              <w:rPr>
                <w:rFonts w:ascii="Times New Roman" w:eastAsia="Times New Roman" w:hAnsi="Times New Roman" w:cs="Times New Roman"/>
                <w:sz w:val="24"/>
              </w:rPr>
              <w:t xml:space="preserve">KR5 </w:t>
            </w:r>
            <w:r>
              <w:rPr>
                <w:rFonts w:ascii="Segoe UI Symbol" w:eastAsia="Segoe UI Symbol" w:hAnsi="Segoe UI Symbol" w:cs="Segoe UI Symbol"/>
                <w:sz w:val="24"/>
              </w:rPr>
              <w:t></w:t>
            </w:r>
            <w:r>
              <w:rPr>
                <w:rFonts w:ascii="Times New Roman" w:eastAsia="Times New Roman" w:hAnsi="Times New Roman" w:cs="Times New Roman"/>
                <w:sz w:val="24"/>
              </w:rPr>
              <w:t xml:space="preserve"> KR7 </w:t>
            </w:r>
          </w:p>
        </w:tc>
      </w:tr>
      <w:tr w:rsidR="00BC01F3">
        <w:trPr>
          <w:trHeight w:val="562"/>
        </w:trPr>
        <w:tc>
          <w:tcPr>
            <w:tcW w:w="49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Uziarnienie według PN-EN 933-10 [12] </w:t>
            </w:r>
          </w:p>
        </w:tc>
        <w:tc>
          <w:tcPr>
            <w:tcW w:w="4009"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zgodnie z tablicą 24  </w:t>
            </w:r>
          </w:p>
          <w:p w:rsidR="00BC01F3" w:rsidRDefault="00163E49">
            <w:pPr>
              <w:spacing w:after="0"/>
              <w:ind w:right="61"/>
              <w:jc w:val="center"/>
            </w:pPr>
            <w:r>
              <w:rPr>
                <w:rFonts w:ascii="Times New Roman" w:eastAsia="Times New Roman" w:hAnsi="Times New Roman" w:cs="Times New Roman"/>
                <w:sz w:val="24"/>
              </w:rPr>
              <w:t xml:space="preserve">wg PN-EN 13043 [50] </w:t>
            </w:r>
          </w:p>
        </w:tc>
      </w:tr>
      <w:tr w:rsidR="00BC01F3">
        <w:trPr>
          <w:trHeight w:val="562"/>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Jakość pyłów według PN-EN 933-9 [11]; </w:t>
            </w:r>
            <w:r>
              <w:rPr>
                <w:rFonts w:ascii="Times New Roman" w:eastAsia="Times New Roman" w:hAnsi="Times New Roman" w:cs="Times New Roman"/>
                <w:sz w:val="24"/>
              </w:rPr>
              <w:t xml:space="preserve">kategoria nie wyższa niż: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MB</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10 </w:t>
            </w:r>
          </w:p>
        </w:tc>
      </w:tr>
      <w:tr w:rsidR="00BC01F3">
        <w:trPr>
          <w:trHeight w:val="562"/>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Zawartość wody według PN-EN 1097-5 [15], nie wyższa niż: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1 % (m/m) </w:t>
            </w:r>
          </w:p>
        </w:tc>
      </w:tr>
      <w:tr w:rsidR="00BC01F3">
        <w:trPr>
          <w:trHeight w:val="406"/>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ziaren według PN-EN 1097-6 [16] </w:t>
            </w:r>
          </w:p>
        </w:tc>
        <w:tc>
          <w:tcPr>
            <w:tcW w:w="4009"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deklarowana przez producenta </w:t>
            </w:r>
          </w:p>
        </w:tc>
      </w:tr>
      <w:tr w:rsidR="00BC01F3">
        <w:trPr>
          <w:trHeight w:val="838"/>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Wolne przestrzenie w suchym, zagęszczonym wypełniaczu według PN-EN 1097-4 [14]</w:t>
            </w:r>
            <w:r>
              <w:rPr>
                <w:rFonts w:ascii="Times New Roman" w:eastAsia="Times New Roman" w:hAnsi="Times New Roman" w:cs="Times New Roman"/>
                <w:sz w:val="24"/>
              </w:rPr>
              <w:t xml:space="preserve">, wymagana kategoria: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V</w:t>
            </w:r>
            <w:r>
              <w:rPr>
                <w:rFonts w:ascii="Times New Roman" w:eastAsia="Times New Roman" w:hAnsi="Times New Roman" w:cs="Times New Roman"/>
                <w:sz w:val="16"/>
              </w:rPr>
              <w:t>28/45</w:t>
            </w:r>
            <w:r>
              <w:rPr>
                <w:rFonts w:ascii="Times New Roman" w:eastAsia="Times New Roman" w:hAnsi="Times New Roman" w:cs="Times New Roman"/>
                <w:sz w:val="24"/>
              </w:rPr>
              <w:t xml:space="preserve"> </w:t>
            </w:r>
          </w:p>
        </w:tc>
      </w:tr>
      <w:tr w:rsidR="00BC01F3">
        <w:trPr>
          <w:trHeight w:val="564"/>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Przyrost temperatury mięknienia według PN-EN 13179-1 [56], wymagana kategoria: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16"/>
              </w:rPr>
              <w:t>R&amp;B</w:t>
            </w:r>
            <w:r>
              <w:rPr>
                <w:rFonts w:ascii="Times New Roman" w:eastAsia="Times New Roman" w:hAnsi="Times New Roman" w:cs="Times New Roman"/>
                <w:sz w:val="24"/>
              </w:rPr>
              <w:t xml:space="preserve">8/25 </w:t>
            </w:r>
          </w:p>
        </w:tc>
      </w:tr>
      <w:tr w:rsidR="00BC01F3">
        <w:trPr>
          <w:trHeight w:val="562"/>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6"/>
              <w:jc w:val="both"/>
            </w:pPr>
            <w:r>
              <w:rPr>
                <w:rFonts w:ascii="Times New Roman" w:eastAsia="Times New Roman" w:hAnsi="Times New Roman" w:cs="Times New Roman"/>
                <w:sz w:val="24"/>
              </w:rPr>
              <w:t xml:space="preserve">Rozpuszczalność w wodzie według PN-EN </w:t>
            </w:r>
          </w:p>
          <w:p w:rsidR="00BC01F3" w:rsidRDefault="00163E49">
            <w:pPr>
              <w:spacing w:after="0"/>
            </w:pPr>
            <w:r>
              <w:rPr>
                <w:rFonts w:ascii="Times New Roman" w:eastAsia="Times New Roman" w:hAnsi="Times New Roman" w:cs="Times New Roman"/>
                <w:sz w:val="24"/>
              </w:rPr>
              <w:t xml:space="preserve">1744-1 [22], kategoria nie wyższa niż: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WS</w:t>
            </w:r>
            <w:r>
              <w:rPr>
                <w:rFonts w:ascii="Times New Roman" w:eastAsia="Times New Roman" w:hAnsi="Times New Roman" w:cs="Times New Roman"/>
                <w:sz w:val="24"/>
                <w:vertAlign w:val="subscript"/>
              </w:rPr>
              <w:t>10</w:t>
            </w:r>
            <w:r>
              <w:rPr>
                <w:rFonts w:ascii="Times New Roman" w:eastAsia="Times New Roman" w:hAnsi="Times New Roman" w:cs="Times New Roman"/>
                <w:sz w:val="24"/>
              </w:rPr>
              <w:t xml:space="preserve"> </w:t>
            </w:r>
          </w:p>
        </w:tc>
      </w:tr>
      <w:tr w:rsidR="00BC01F3">
        <w:trPr>
          <w:trHeight w:val="838"/>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Zawartość CaCO</w:t>
            </w:r>
            <w:r>
              <w:rPr>
                <w:rFonts w:ascii="Times New Roman" w:eastAsia="Times New Roman" w:hAnsi="Times New Roman" w:cs="Times New Roman"/>
                <w:sz w:val="16"/>
              </w:rPr>
              <w:t>3</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 wypełniaczu wapiennym według PN-EN 196-2 [3], kategoria nie niższa niż: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CC</w:t>
            </w:r>
            <w:r>
              <w:rPr>
                <w:rFonts w:ascii="Times New Roman" w:eastAsia="Times New Roman" w:hAnsi="Times New Roman" w:cs="Times New Roman"/>
                <w:sz w:val="24"/>
                <w:vertAlign w:val="subscript"/>
              </w:rPr>
              <w:t>70</w:t>
            </w:r>
            <w:r>
              <w:rPr>
                <w:rFonts w:ascii="Times New Roman" w:eastAsia="Times New Roman" w:hAnsi="Times New Roman" w:cs="Times New Roman"/>
                <w:sz w:val="24"/>
              </w:rPr>
              <w:t xml:space="preserve"> </w:t>
            </w:r>
          </w:p>
        </w:tc>
      </w:tr>
      <w:tr w:rsidR="00BC01F3">
        <w:trPr>
          <w:trHeight w:val="838"/>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 xml:space="preserve">Zawartość wodorotlenku wapnia w wypełniaczu mieszanym wg PN-EN 459-2 [4], wymagana kategoria: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5"/>
              <w:jc w:val="center"/>
            </w:pPr>
            <w:r>
              <w:rPr>
                <w:rFonts w:ascii="Times New Roman" w:eastAsia="Times New Roman" w:hAnsi="Times New Roman" w:cs="Times New Roman"/>
                <w:sz w:val="24"/>
              </w:rPr>
              <w:t>K</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Deklarowana </w:t>
            </w:r>
          </w:p>
        </w:tc>
      </w:tr>
      <w:tr w:rsidR="00BC01F3">
        <w:trPr>
          <w:trHeight w:val="562"/>
        </w:trPr>
        <w:tc>
          <w:tcPr>
            <w:tcW w:w="490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„Liczba asfaltowa” według PN-EN 13179-2 [57]</w:t>
            </w:r>
            <w:r>
              <w:rPr>
                <w:rFonts w:ascii="Times New Roman" w:eastAsia="Times New Roman" w:hAnsi="Times New Roman" w:cs="Times New Roman"/>
                <w:sz w:val="24"/>
              </w:rPr>
              <w:t xml:space="preserve">, wymagana kategoria: </w:t>
            </w:r>
          </w:p>
        </w:tc>
        <w:tc>
          <w:tcPr>
            <w:tcW w:w="4009"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BN</w:t>
            </w:r>
            <w:r>
              <w:rPr>
                <w:rFonts w:ascii="Times New Roman" w:eastAsia="Times New Roman" w:hAnsi="Times New Roman" w:cs="Times New Roman"/>
                <w:sz w:val="16"/>
              </w:rPr>
              <w:t>Deklarowana</w:t>
            </w:r>
            <w:r>
              <w:rPr>
                <w:rFonts w:ascii="Times New Roman" w:eastAsia="Times New Roman" w:hAnsi="Times New Roman" w:cs="Times New Roman"/>
                <w:sz w:val="24"/>
              </w:rPr>
              <w:t xml:space="preserve"> </w:t>
            </w:r>
          </w:p>
        </w:tc>
      </w:tr>
    </w:tbl>
    <w:p w:rsidR="00BC01F3" w:rsidRDefault="00163E49">
      <w:pPr>
        <w:spacing w:after="5" w:line="267" w:lineRule="auto"/>
        <w:ind w:left="173" w:right="212" w:hanging="10"/>
        <w:jc w:val="both"/>
      </w:pPr>
      <w:r>
        <w:rPr>
          <w:rFonts w:ascii="Times New Roman" w:eastAsia="Times New Roman" w:hAnsi="Times New Roman" w:cs="Times New Roman"/>
          <w:sz w:val="24"/>
        </w:rPr>
        <w:t>*) Można stosować pyły z odpylania, pod warunkiem spełniania wymagań jak dla wypełniacza zgodnie z pktem 5 PN-EN 13043 [50]</w:t>
      </w:r>
      <w:r>
        <w:rPr>
          <w:rFonts w:ascii="Times New Roman" w:eastAsia="Times New Roman" w:hAnsi="Times New Roman" w:cs="Times New Roman"/>
          <w:sz w:val="24"/>
        </w:rPr>
        <w:t>. Proporcja pyłów i wypełniacza wapiennego powinna być tak dobrana, aby kategoria zawartości CaCO</w:t>
      </w:r>
      <w:r>
        <w:rPr>
          <w:rFonts w:ascii="Times New Roman" w:eastAsia="Times New Roman" w:hAnsi="Times New Roman" w:cs="Times New Roman"/>
          <w:sz w:val="16"/>
        </w:rPr>
        <w:t>3</w:t>
      </w:r>
      <w:r>
        <w:rPr>
          <w:rFonts w:ascii="Times New Roman" w:eastAsia="Times New Roman" w:hAnsi="Times New Roman" w:cs="Times New Roman"/>
          <w:sz w:val="24"/>
        </w:rPr>
        <w:t xml:space="preserve"> w mieszance pyłów i wypełniacza wapiennego nie była niższa niż CC</w:t>
      </w:r>
      <w:r>
        <w:rPr>
          <w:rFonts w:ascii="Times New Roman" w:eastAsia="Times New Roman" w:hAnsi="Times New Roman" w:cs="Times New Roman"/>
          <w:sz w:val="16"/>
        </w:rPr>
        <w:t>70</w:t>
      </w: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BC01F3" w:rsidRDefault="00163E49">
      <w:pPr>
        <w:spacing w:after="129" w:line="267" w:lineRule="auto"/>
        <w:ind w:left="163" w:right="212" w:firstLine="708"/>
        <w:jc w:val="both"/>
      </w:pPr>
      <w:r>
        <w:rPr>
          <w:rFonts w:ascii="Times New Roman" w:eastAsia="Times New Roman" w:hAnsi="Times New Roman" w:cs="Times New Roman"/>
          <w:sz w:val="24"/>
        </w:rPr>
        <w:t>Składowanie kruszywa powinno się odbywać w warunkach zabezpieczających je przed za</w:t>
      </w:r>
      <w:r>
        <w:rPr>
          <w:rFonts w:ascii="Times New Roman" w:eastAsia="Times New Roman" w:hAnsi="Times New Roman" w:cs="Times New Roman"/>
          <w:sz w:val="24"/>
        </w:rPr>
        <w:t xml:space="preserve">nieczyszczeniem i zmieszaniem z kruszywem o innym wymiarze lub pochodzeniu. Podłoże składowiska musi być równe, utwardzone i odwodnione. Składowanie wypełniacza powinno się odbywać w silosach wyposażonych w urządzenia do aeracji. </w:t>
      </w:r>
    </w:p>
    <w:p w:rsidR="00BC01F3" w:rsidRDefault="00163E49">
      <w:pPr>
        <w:spacing w:after="106" w:line="249" w:lineRule="auto"/>
        <w:ind w:left="173" w:hanging="10"/>
        <w:jc w:val="both"/>
      </w:pPr>
      <w:r>
        <w:rPr>
          <w:rFonts w:ascii="Times New Roman" w:eastAsia="Times New Roman" w:hAnsi="Times New Roman" w:cs="Times New Roman"/>
          <w:b/>
          <w:sz w:val="24"/>
        </w:rPr>
        <w:t xml:space="preserve">2.5. Środek adhezyjny  </w:t>
      </w:r>
    </w:p>
    <w:p w:rsidR="00BC01F3" w:rsidRDefault="00163E49">
      <w:pPr>
        <w:spacing w:after="5" w:line="267" w:lineRule="auto"/>
        <w:ind w:left="173" w:right="2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 celu poprawy powinowactwa fizykochemicznego lepiszcza asfaltowego i kruszywa, gwarantującego odpowiednią przyczepność (adhezję) lepiszcza do kruszywa i odporność </w:t>
      </w:r>
      <w:r>
        <w:rPr>
          <w:rFonts w:ascii="Times New Roman" w:eastAsia="Times New Roman" w:hAnsi="Times New Roman" w:cs="Times New Roman"/>
          <w:sz w:val="24"/>
        </w:rPr>
        <w:lastRenderedPageBreak/>
        <w:t>mieszanki mineralno-asfaltowej na działanie wody, należy dobrać i zastosować środek adhezyjn</w:t>
      </w:r>
      <w:r>
        <w:rPr>
          <w:rFonts w:ascii="Times New Roman" w:eastAsia="Times New Roman" w:hAnsi="Times New Roman" w:cs="Times New Roman"/>
          <w:sz w:val="24"/>
        </w:rPr>
        <w:t xml:space="preserve">y, tak aby dla konkretnej pary kruszywo-lepiszcze wartość przyczepności określona według PN-EN 12697-11 {38}, metoda C wynosiła co najmniej 80%.  Składowanie środka adhezyjnego jest dozwolone tylko w oryginalnych opakowaniach producenta. </w:t>
      </w:r>
    </w:p>
    <w:p w:rsidR="00BC01F3" w:rsidRDefault="00163E49">
      <w:pPr>
        <w:spacing w:after="0"/>
        <w:ind w:left="163"/>
      </w:pPr>
      <w:r>
        <w:rPr>
          <w:rFonts w:ascii="Times New Roman" w:eastAsia="Times New Roman" w:hAnsi="Times New Roman" w:cs="Times New Roman"/>
          <w:b/>
          <w:sz w:val="24"/>
        </w:rPr>
        <w:t xml:space="preserve"> </w:t>
      </w:r>
    </w:p>
    <w:p w:rsidR="00BC01F3" w:rsidRDefault="00163E49">
      <w:pPr>
        <w:spacing w:after="149" w:line="249" w:lineRule="auto"/>
        <w:ind w:left="173" w:hanging="10"/>
        <w:jc w:val="both"/>
      </w:pPr>
      <w:r>
        <w:rPr>
          <w:rFonts w:ascii="Times New Roman" w:eastAsia="Times New Roman" w:hAnsi="Times New Roman" w:cs="Times New Roman"/>
          <w:b/>
          <w:sz w:val="24"/>
        </w:rPr>
        <w:t>2.6. Granulat a</w:t>
      </w:r>
      <w:r>
        <w:rPr>
          <w:rFonts w:ascii="Times New Roman" w:eastAsia="Times New Roman" w:hAnsi="Times New Roman" w:cs="Times New Roman"/>
          <w:b/>
          <w:sz w:val="24"/>
        </w:rPr>
        <w:t xml:space="preserve">sfaltowy </w:t>
      </w:r>
    </w:p>
    <w:p w:rsidR="00BC01F3" w:rsidRDefault="00163E49">
      <w:pPr>
        <w:spacing w:after="114" w:line="267" w:lineRule="auto"/>
        <w:ind w:left="173" w:right="12" w:hanging="10"/>
        <w:jc w:val="both"/>
      </w:pPr>
      <w:r>
        <w:rPr>
          <w:rFonts w:ascii="Times New Roman" w:eastAsia="Times New Roman" w:hAnsi="Times New Roman" w:cs="Times New Roman"/>
          <w:b/>
          <w:sz w:val="24"/>
        </w:rPr>
        <w:t>2.6.1.</w:t>
      </w:r>
      <w:r>
        <w:rPr>
          <w:rFonts w:ascii="Times New Roman" w:eastAsia="Times New Roman" w:hAnsi="Times New Roman" w:cs="Times New Roman"/>
          <w:sz w:val="24"/>
        </w:rPr>
        <w:t xml:space="preserve"> Właściwości granulatu asfaltowego </w:t>
      </w:r>
    </w:p>
    <w:p w:rsidR="00BC01F3" w:rsidRDefault="00163E49">
      <w:pPr>
        <w:spacing w:after="109" w:line="267" w:lineRule="auto"/>
        <w:ind w:left="881" w:right="12" w:hanging="10"/>
        <w:jc w:val="both"/>
      </w:pPr>
      <w:r>
        <w:rPr>
          <w:rFonts w:ascii="Times New Roman" w:eastAsia="Times New Roman" w:hAnsi="Times New Roman" w:cs="Times New Roman"/>
          <w:sz w:val="24"/>
        </w:rPr>
        <w:t xml:space="preserve">Granulat asfaltowy powinien spełniać wymagania podane w tablicy 10.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10. Wymagania dotyczące granulatu asfaltowego </w:t>
      </w:r>
    </w:p>
    <w:tbl>
      <w:tblPr>
        <w:tblStyle w:val="TableGrid"/>
        <w:tblW w:w="8870" w:type="dxa"/>
        <w:tblInd w:w="55" w:type="dxa"/>
        <w:tblCellMar>
          <w:top w:w="14" w:type="dxa"/>
          <w:left w:w="108" w:type="dxa"/>
          <w:bottom w:w="0" w:type="dxa"/>
          <w:right w:w="48" w:type="dxa"/>
        </w:tblCellMar>
        <w:tblLook w:val="04A0" w:firstRow="1" w:lastRow="0" w:firstColumn="1" w:lastColumn="0" w:noHBand="0" w:noVBand="1"/>
      </w:tblPr>
      <w:tblGrid>
        <w:gridCol w:w="2509"/>
        <w:gridCol w:w="756"/>
        <w:gridCol w:w="5605"/>
      </w:tblGrid>
      <w:tr w:rsidR="00BC01F3">
        <w:trPr>
          <w:trHeight w:val="406"/>
        </w:trPr>
        <w:tc>
          <w:tcPr>
            <w:tcW w:w="326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Wymagania </w:t>
            </w:r>
          </w:p>
        </w:tc>
        <w:tc>
          <w:tcPr>
            <w:tcW w:w="56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6"/>
              <w:jc w:val="center"/>
            </w:pPr>
            <w:r>
              <w:rPr>
                <w:rFonts w:ascii="Times New Roman" w:eastAsia="Times New Roman" w:hAnsi="Times New Roman" w:cs="Times New Roman"/>
                <w:sz w:val="24"/>
              </w:rPr>
              <w:t xml:space="preserve">Warstwa wiążąca </w:t>
            </w:r>
          </w:p>
        </w:tc>
      </w:tr>
      <w:tr w:rsidR="00BC01F3">
        <w:trPr>
          <w:trHeight w:val="406"/>
        </w:trPr>
        <w:tc>
          <w:tcPr>
            <w:tcW w:w="326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Zawartość minerałów obcych </w:t>
            </w:r>
          </w:p>
        </w:tc>
        <w:tc>
          <w:tcPr>
            <w:tcW w:w="56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Kategoria FM</w:t>
            </w:r>
            <w:r>
              <w:rPr>
                <w:rFonts w:ascii="Times New Roman" w:eastAsia="Times New Roman" w:hAnsi="Times New Roman" w:cs="Times New Roman"/>
                <w:sz w:val="24"/>
                <w:vertAlign w:val="subscript"/>
              </w:rPr>
              <w:t xml:space="preserve">1/01 </w:t>
            </w:r>
          </w:p>
        </w:tc>
      </w:tr>
      <w:tr w:rsidR="00BC01F3">
        <w:trPr>
          <w:trHeight w:val="1114"/>
        </w:trPr>
        <w:tc>
          <w:tcPr>
            <w:tcW w:w="250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both"/>
            </w:pPr>
            <w:r>
              <w:rPr>
                <w:rFonts w:ascii="Times New Roman" w:eastAsia="Times New Roman" w:hAnsi="Times New Roman" w:cs="Times New Roman"/>
                <w:sz w:val="24"/>
              </w:rPr>
              <w:t>Właściwości lepiszcza odzyskanego w granu-</w:t>
            </w:r>
          </w:p>
          <w:p w:rsidR="00BC01F3" w:rsidRDefault="00163E49">
            <w:pPr>
              <w:spacing w:after="0"/>
            </w:pPr>
            <w:r>
              <w:rPr>
                <w:rFonts w:ascii="Times New Roman" w:eastAsia="Times New Roman" w:hAnsi="Times New Roman" w:cs="Times New Roman"/>
                <w:sz w:val="24"/>
              </w:rPr>
              <w:t>lacie asfaltowym</w:t>
            </w:r>
            <w:r>
              <w:rPr>
                <w:rFonts w:ascii="Times New Roman" w:eastAsia="Times New Roman" w:hAnsi="Times New Roman" w:cs="Times New Roman"/>
                <w:sz w:val="24"/>
                <w:vertAlign w:val="superscript"/>
              </w:rPr>
              <w:t xml:space="preserve">a) </w:t>
            </w:r>
          </w:p>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7"/>
            </w:pPr>
            <w:r>
              <w:rPr>
                <w:rFonts w:ascii="Times New Roman" w:eastAsia="Times New Roman" w:hAnsi="Times New Roman" w:cs="Times New Roman"/>
                <w:sz w:val="24"/>
              </w:rPr>
              <w:t xml:space="preserve">PIK </w:t>
            </w:r>
          </w:p>
        </w:tc>
        <w:tc>
          <w:tcPr>
            <w:tcW w:w="560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Kategoria S</w:t>
            </w:r>
            <w:r>
              <w:rPr>
                <w:rFonts w:ascii="Times New Roman" w:eastAsia="Times New Roman" w:hAnsi="Times New Roman" w:cs="Times New Roman"/>
                <w:sz w:val="24"/>
                <w:vertAlign w:val="subscript"/>
              </w:rPr>
              <w:t xml:space="preserve">70 </w:t>
            </w:r>
          </w:p>
          <w:p w:rsidR="00BC01F3" w:rsidRDefault="00163E49">
            <w:pPr>
              <w:spacing w:after="0"/>
              <w:ind w:right="63"/>
              <w:jc w:val="both"/>
            </w:pPr>
            <w:r>
              <w:rPr>
                <w:rFonts w:ascii="Times New Roman" w:eastAsia="Times New Roman" w:hAnsi="Times New Roman" w:cs="Times New Roman"/>
                <w:sz w:val="24"/>
              </w:rPr>
              <w:t xml:space="preserve">Wartość średnia temperatury mięknienia nie może być wyższa niż 70°C. Pojedyncze wartości temperatury mięknienia nie mogą przekraczać 77°C </w:t>
            </w:r>
          </w:p>
        </w:tc>
      </w:tr>
      <w:tr w:rsidR="00BC01F3">
        <w:trPr>
          <w:trHeight w:val="1114"/>
        </w:trPr>
        <w:tc>
          <w:tcPr>
            <w:tcW w:w="0" w:type="auto"/>
            <w:vMerge/>
            <w:tcBorders>
              <w:top w:val="nil"/>
              <w:left w:val="single" w:sz="4" w:space="0" w:color="000000"/>
              <w:bottom w:val="single" w:sz="4" w:space="0" w:color="000000"/>
              <w:right w:val="single" w:sz="4" w:space="0" w:color="000000"/>
            </w:tcBorders>
          </w:tcPr>
          <w:p w:rsidR="00BC01F3" w:rsidRDefault="00BC01F3"/>
        </w:tc>
        <w:tc>
          <w:tcPr>
            <w:tcW w:w="75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0"/>
            </w:pPr>
            <w:r>
              <w:rPr>
                <w:rFonts w:ascii="Times New Roman" w:eastAsia="Times New Roman" w:hAnsi="Times New Roman" w:cs="Times New Roman"/>
                <w:sz w:val="24"/>
              </w:rPr>
              <w:t xml:space="preserve">Pen. </w:t>
            </w:r>
          </w:p>
        </w:tc>
        <w:tc>
          <w:tcPr>
            <w:tcW w:w="56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both"/>
            </w:pPr>
            <w:r>
              <w:rPr>
                <w:rFonts w:ascii="Times New Roman" w:eastAsia="Times New Roman" w:hAnsi="Times New Roman" w:cs="Times New Roman"/>
                <w:sz w:val="24"/>
              </w:rPr>
              <w:t>Kategoria P</w:t>
            </w:r>
            <w:r>
              <w:rPr>
                <w:rFonts w:ascii="Times New Roman" w:eastAsia="Times New Roman" w:hAnsi="Times New Roman" w:cs="Times New Roman"/>
                <w:sz w:val="24"/>
                <w:vertAlign w:val="subscript"/>
              </w:rPr>
              <w:t xml:space="preserve">15 </w:t>
            </w:r>
            <w:r>
              <w:rPr>
                <w:rFonts w:ascii="Times New Roman" w:eastAsia="Times New Roman" w:hAnsi="Times New Roman" w:cs="Times New Roman"/>
                <w:sz w:val="24"/>
              </w:rPr>
              <w:t xml:space="preserve">Wartość średnia nie może być mniejsza niż 15×0,1 mm. Pojedyncze wartości penetracji nie mogą być mniejsze niż 10 × 0,1 mm </w:t>
            </w:r>
          </w:p>
        </w:tc>
      </w:tr>
      <w:tr w:rsidR="00BC01F3">
        <w:trPr>
          <w:trHeight w:val="408"/>
        </w:trPr>
        <w:tc>
          <w:tcPr>
            <w:tcW w:w="326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Jednorodność </w:t>
            </w:r>
          </w:p>
        </w:tc>
        <w:tc>
          <w:tcPr>
            <w:tcW w:w="560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Wg tablicy 12 </w:t>
            </w:r>
          </w:p>
        </w:tc>
      </w:tr>
      <w:tr w:rsidR="00BC01F3">
        <w:trPr>
          <w:trHeight w:val="1114"/>
        </w:trPr>
        <w:tc>
          <w:tcPr>
            <w:tcW w:w="8870"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left="283" w:right="65" w:hanging="283"/>
              <w:jc w:val="both"/>
            </w:pPr>
            <w:r>
              <w:rPr>
                <w:rFonts w:ascii="Times New Roman" w:eastAsia="Times New Roman" w:hAnsi="Times New Roman" w:cs="Times New Roman"/>
                <w:sz w:val="24"/>
              </w:rPr>
              <w:t xml:space="preserve">a)  </w:t>
            </w:r>
            <w:r>
              <w:rPr>
                <w:rFonts w:ascii="Times New Roman" w:eastAsia="Times New Roman" w:hAnsi="Times New Roman" w:cs="Times New Roman"/>
                <w:sz w:val="24"/>
              </w:rPr>
              <w:t>do sklasyfikowania lepiszcza odzyskanego w granulacie asfaltowym wystarcza oznaczenie temperatury mięknienia PiK. Tylko w szczególnych przypadkach należy wykonać oznaczenie penetracji. Oceny właściwości lepiszcza należy dokonać wg pktu 4.2.2  normy PN-EN 1</w:t>
            </w:r>
            <w:r>
              <w:rPr>
                <w:rFonts w:ascii="Times New Roman" w:eastAsia="Times New Roman" w:hAnsi="Times New Roman" w:cs="Times New Roman"/>
                <w:sz w:val="24"/>
              </w:rPr>
              <w:t xml:space="preserve">3108-8 [53] </w:t>
            </w:r>
          </w:p>
        </w:tc>
      </w:tr>
    </w:tbl>
    <w:p w:rsidR="00BC01F3" w:rsidRDefault="00163E49">
      <w:pPr>
        <w:spacing w:after="121" w:line="267" w:lineRule="auto"/>
        <w:ind w:left="163" w:right="12" w:firstLine="708"/>
        <w:jc w:val="both"/>
      </w:pPr>
      <w:r>
        <w:rPr>
          <w:rFonts w:ascii="Times New Roman" w:eastAsia="Times New Roman" w:hAnsi="Times New Roman" w:cs="Times New Roman"/>
          <w:sz w:val="24"/>
        </w:rPr>
        <w:t xml:space="preserve">Zawartość materiałów obcych w granulacie asfaltowym, oznaczona wg PN-EN 12697-42 [48],  powinna spełniać wymagania podane w tablicy 11.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11. Zawartość materiałów obcych w granulacie asfaltowym </w:t>
      </w:r>
    </w:p>
    <w:tbl>
      <w:tblPr>
        <w:tblStyle w:val="TableGrid"/>
        <w:tblW w:w="7890" w:type="dxa"/>
        <w:tblInd w:w="55" w:type="dxa"/>
        <w:tblCellMar>
          <w:top w:w="14" w:type="dxa"/>
          <w:left w:w="108" w:type="dxa"/>
          <w:bottom w:w="0" w:type="dxa"/>
          <w:right w:w="115" w:type="dxa"/>
        </w:tblCellMar>
        <w:tblLook w:val="04A0" w:firstRow="1" w:lastRow="0" w:firstColumn="1" w:lastColumn="0" w:noHBand="0" w:noVBand="1"/>
      </w:tblPr>
      <w:tblGrid>
        <w:gridCol w:w="2504"/>
        <w:gridCol w:w="2645"/>
        <w:gridCol w:w="2741"/>
      </w:tblGrid>
      <w:tr w:rsidR="00BC01F3">
        <w:trPr>
          <w:trHeight w:val="286"/>
        </w:trPr>
        <w:tc>
          <w:tcPr>
            <w:tcW w:w="5149"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Materiały obce</w:t>
            </w:r>
            <w:r>
              <w:rPr>
                <w:rFonts w:ascii="Times New Roman" w:eastAsia="Times New Roman" w:hAnsi="Times New Roman" w:cs="Times New Roman"/>
                <w:sz w:val="24"/>
                <w:vertAlign w:val="superscript"/>
              </w:rPr>
              <w:t xml:space="preserve">a) </w:t>
            </w:r>
          </w:p>
        </w:tc>
        <w:tc>
          <w:tcPr>
            <w:tcW w:w="27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Kategoria </w:t>
            </w:r>
          </w:p>
        </w:tc>
      </w:tr>
      <w:tr w:rsidR="00BC01F3">
        <w:trPr>
          <w:trHeight w:val="562"/>
        </w:trPr>
        <w:tc>
          <w:tcPr>
            <w:tcW w:w="250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74" w:right="208"/>
              <w:jc w:val="center"/>
            </w:pPr>
            <w:r>
              <w:rPr>
                <w:rFonts w:ascii="Times New Roman" w:eastAsia="Times New Roman" w:hAnsi="Times New Roman" w:cs="Times New Roman"/>
                <w:sz w:val="24"/>
              </w:rPr>
              <w:t xml:space="preserve">Grupa 1 </w:t>
            </w:r>
            <w:r>
              <w:rPr>
                <w:rFonts w:ascii="Times New Roman" w:eastAsia="Times New Roman" w:hAnsi="Times New Roman" w:cs="Times New Roman"/>
                <w:sz w:val="24"/>
              </w:rPr>
              <w:t xml:space="preserve">[%(m/m)] </w:t>
            </w:r>
          </w:p>
        </w:tc>
        <w:tc>
          <w:tcPr>
            <w:tcW w:w="264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4" w:right="279"/>
              <w:jc w:val="center"/>
            </w:pPr>
            <w:r>
              <w:rPr>
                <w:rFonts w:ascii="Times New Roman" w:eastAsia="Times New Roman" w:hAnsi="Times New Roman" w:cs="Times New Roman"/>
                <w:sz w:val="24"/>
              </w:rPr>
              <w:t xml:space="preserve">Grupa 2 [%(m/m)] </w:t>
            </w:r>
          </w:p>
        </w:tc>
        <w:tc>
          <w:tcPr>
            <w:tcW w:w="27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
              <w:jc w:val="center"/>
            </w:pPr>
            <w:r>
              <w:rPr>
                <w:rFonts w:ascii="Times New Roman" w:eastAsia="Times New Roman" w:hAnsi="Times New Roman" w:cs="Times New Roman"/>
                <w:sz w:val="24"/>
              </w:rPr>
              <w:t xml:space="preserve">PM </w:t>
            </w:r>
          </w:p>
        </w:tc>
      </w:tr>
      <w:tr w:rsidR="00BC01F3">
        <w:trPr>
          <w:trHeight w:val="286"/>
        </w:trPr>
        <w:tc>
          <w:tcPr>
            <w:tcW w:w="250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&lt;1 </w:t>
            </w:r>
          </w:p>
        </w:tc>
        <w:tc>
          <w:tcPr>
            <w:tcW w:w="264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&lt;0,1 </w:t>
            </w:r>
          </w:p>
        </w:tc>
        <w:tc>
          <w:tcPr>
            <w:tcW w:w="27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
              <w:jc w:val="center"/>
            </w:pPr>
            <w:r>
              <w:rPr>
                <w:rFonts w:ascii="Times New Roman" w:eastAsia="Times New Roman" w:hAnsi="Times New Roman" w:cs="Times New Roman"/>
                <w:sz w:val="24"/>
              </w:rPr>
              <w:t>PM</w:t>
            </w:r>
            <w:r>
              <w:rPr>
                <w:rFonts w:ascii="Times New Roman" w:eastAsia="Times New Roman" w:hAnsi="Times New Roman" w:cs="Times New Roman"/>
                <w:sz w:val="16"/>
              </w:rPr>
              <w:t>1/0,1</w:t>
            </w:r>
            <w:r>
              <w:rPr>
                <w:rFonts w:ascii="Times New Roman" w:eastAsia="Times New Roman" w:hAnsi="Times New Roman" w:cs="Times New Roman"/>
                <w:sz w:val="24"/>
              </w:rPr>
              <w:t xml:space="preserve"> </w:t>
            </w:r>
          </w:p>
        </w:tc>
      </w:tr>
      <w:tr w:rsidR="00BC01F3">
        <w:trPr>
          <w:trHeight w:val="286"/>
        </w:trPr>
        <w:tc>
          <w:tcPr>
            <w:tcW w:w="250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&lt;5 </w:t>
            </w:r>
          </w:p>
        </w:tc>
        <w:tc>
          <w:tcPr>
            <w:tcW w:w="264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&lt;0,1 </w:t>
            </w:r>
          </w:p>
        </w:tc>
        <w:tc>
          <w:tcPr>
            <w:tcW w:w="27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
              <w:jc w:val="center"/>
            </w:pPr>
            <w:r>
              <w:rPr>
                <w:rFonts w:ascii="Times New Roman" w:eastAsia="Times New Roman" w:hAnsi="Times New Roman" w:cs="Times New Roman"/>
                <w:sz w:val="24"/>
              </w:rPr>
              <w:t>PM</w:t>
            </w:r>
            <w:r>
              <w:rPr>
                <w:rFonts w:ascii="Times New Roman" w:eastAsia="Times New Roman" w:hAnsi="Times New Roman" w:cs="Times New Roman"/>
                <w:sz w:val="16"/>
              </w:rPr>
              <w:t xml:space="preserve">5/0,1 </w:t>
            </w:r>
          </w:p>
        </w:tc>
      </w:tr>
      <w:tr w:rsidR="00BC01F3">
        <w:trPr>
          <w:trHeight w:val="288"/>
        </w:trPr>
        <w:tc>
          <w:tcPr>
            <w:tcW w:w="250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&gt;5 </w:t>
            </w:r>
          </w:p>
        </w:tc>
        <w:tc>
          <w:tcPr>
            <w:tcW w:w="264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&gt;0,1 </w:t>
            </w:r>
          </w:p>
        </w:tc>
        <w:tc>
          <w:tcPr>
            <w:tcW w:w="27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PM</w:t>
            </w:r>
            <w:r>
              <w:rPr>
                <w:rFonts w:ascii="Times New Roman" w:eastAsia="Times New Roman" w:hAnsi="Times New Roman" w:cs="Times New Roman"/>
                <w:sz w:val="16"/>
              </w:rPr>
              <w:t xml:space="preserve">dec </w:t>
            </w:r>
          </w:p>
        </w:tc>
      </w:tr>
      <w:tr w:rsidR="00BC01F3">
        <w:trPr>
          <w:trHeight w:val="286"/>
        </w:trPr>
        <w:tc>
          <w:tcPr>
            <w:tcW w:w="7890"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 materiały obce grupy 1 i 2 zgodnie z pktem 4.1 normy PN-EN 13108-8 [53] </w:t>
            </w:r>
          </w:p>
        </w:tc>
      </w:tr>
    </w:tbl>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Wymiar D kruszywa zawartego w granulacie asfaltowym nie może być większy od  </w:t>
      </w:r>
      <w:r>
        <w:rPr>
          <w:rFonts w:ascii="Times New Roman" w:eastAsia="Times New Roman" w:hAnsi="Times New Roman" w:cs="Times New Roman"/>
          <w:sz w:val="24"/>
        </w:rPr>
        <w:t xml:space="preserve">wymiaru D mieszanki mineralnej wchodzącej w skład mieszanki mineralno-asfaltowej. </w:t>
      </w:r>
    </w:p>
    <w:p w:rsidR="00BC01F3" w:rsidRDefault="00163E49">
      <w:pPr>
        <w:spacing w:after="5" w:line="270" w:lineRule="auto"/>
        <w:ind w:left="163" w:firstLine="708"/>
      </w:pPr>
      <w:r>
        <w:rPr>
          <w:rFonts w:ascii="Times New Roman" w:eastAsia="Times New Roman" w:hAnsi="Times New Roman" w:cs="Times New Roman"/>
          <w:sz w:val="24"/>
        </w:rPr>
        <w:lastRenderedPageBreak/>
        <w:t xml:space="preserve">Do obliczania temperatury mięknienia mieszaniny lepiszcza z granulatu asfaltowego i dodanego asfaltu należy, zgodnie z PN-EN 13108-1 [51], załącznik a,            pkt A.3,  </w:t>
      </w:r>
      <w:r>
        <w:rPr>
          <w:rFonts w:ascii="Times New Roman" w:eastAsia="Times New Roman" w:hAnsi="Times New Roman" w:cs="Times New Roman"/>
          <w:sz w:val="24"/>
        </w:rPr>
        <w:t xml:space="preserve">stosować następujące równanie: </w:t>
      </w:r>
    </w:p>
    <w:p w:rsidR="00BC01F3" w:rsidRDefault="00163E49">
      <w:pPr>
        <w:spacing w:after="4" w:line="261" w:lineRule="auto"/>
        <w:ind w:left="588" w:right="626" w:hanging="10"/>
        <w:jc w:val="center"/>
      </w:pPr>
      <w:r>
        <w:rPr>
          <w:rFonts w:ascii="Times New Roman" w:eastAsia="Times New Roman" w:hAnsi="Times New Roman" w:cs="Times New Roman"/>
          <w:sz w:val="24"/>
        </w:rPr>
        <w:t>T</w:t>
      </w:r>
      <w:r>
        <w:rPr>
          <w:rFonts w:ascii="Times New Roman" w:eastAsia="Times New Roman" w:hAnsi="Times New Roman" w:cs="Times New Roman"/>
          <w:sz w:val="16"/>
        </w:rPr>
        <w:t xml:space="preserve">PiKmix </w:t>
      </w:r>
      <w:r>
        <w:rPr>
          <w:rFonts w:ascii="Times New Roman" w:eastAsia="Times New Roman" w:hAnsi="Times New Roman" w:cs="Times New Roman"/>
          <w:sz w:val="24"/>
        </w:rPr>
        <w:t>= α · T</w:t>
      </w:r>
      <w:r>
        <w:rPr>
          <w:rFonts w:ascii="Times New Roman" w:eastAsia="Times New Roman" w:hAnsi="Times New Roman" w:cs="Times New Roman"/>
          <w:sz w:val="24"/>
          <w:vertAlign w:val="subscript"/>
        </w:rPr>
        <w:t xml:space="preserve">PiK1 </w:t>
      </w:r>
      <w:r>
        <w:rPr>
          <w:rFonts w:ascii="Times New Roman" w:eastAsia="Times New Roman" w:hAnsi="Times New Roman" w:cs="Times New Roman"/>
          <w:sz w:val="24"/>
        </w:rPr>
        <w:t>+b · T</w:t>
      </w:r>
      <w:r>
        <w:rPr>
          <w:rFonts w:ascii="Times New Roman" w:eastAsia="Times New Roman" w:hAnsi="Times New Roman" w:cs="Times New Roman"/>
          <w:sz w:val="16"/>
        </w:rPr>
        <w:t xml:space="preserve">PiK2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w którym: </w:t>
      </w:r>
    </w:p>
    <w:p w:rsidR="00BC01F3" w:rsidRDefault="00163E49">
      <w:pPr>
        <w:spacing w:after="5" w:line="267" w:lineRule="auto"/>
        <w:ind w:left="1123" w:right="12" w:hanging="960"/>
        <w:jc w:val="both"/>
      </w:pPr>
      <w:r>
        <w:rPr>
          <w:rFonts w:ascii="Times New Roman" w:eastAsia="Times New Roman" w:hAnsi="Times New Roman" w:cs="Times New Roman"/>
          <w:sz w:val="24"/>
        </w:rPr>
        <w:t>T</w:t>
      </w:r>
      <w:r>
        <w:rPr>
          <w:rFonts w:ascii="Times New Roman" w:eastAsia="Times New Roman" w:hAnsi="Times New Roman" w:cs="Times New Roman"/>
          <w:sz w:val="16"/>
        </w:rPr>
        <w:t>PiKmix</w:t>
      </w:r>
      <w:r>
        <w:rPr>
          <w:rFonts w:ascii="Times New Roman" w:eastAsia="Times New Roman" w:hAnsi="Times New Roman" w:cs="Times New Roman"/>
          <w:sz w:val="24"/>
        </w:rPr>
        <w:t xml:space="preserve"> – temperatura mięknienia mieszanki lepiszczy w mieszance mineralno-asfaltowej z dodatkiem granulatu asfaltowego, [°C], </w:t>
      </w:r>
    </w:p>
    <w:p w:rsidR="00BC01F3" w:rsidRDefault="00163E49">
      <w:pPr>
        <w:spacing w:after="5" w:line="267" w:lineRule="auto"/>
        <w:ind w:left="173" w:right="219" w:hanging="10"/>
        <w:jc w:val="both"/>
      </w:pPr>
      <w:r>
        <w:rPr>
          <w:rFonts w:ascii="Times New Roman" w:eastAsia="Times New Roman" w:hAnsi="Times New Roman" w:cs="Times New Roman"/>
          <w:sz w:val="24"/>
        </w:rPr>
        <w:t>T</w:t>
      </w:r>
      <w:r>
        <w:rPr>
          <w:rFonts w:ascii="Times New Roman" w:eastAsia="Times New Roman" w:hAnsi="Times New Roman" w:cs="Times New Roman"/>
          <w:sz w:val="24"/>
          <w:vertAlign w:val="subscript"/>
        </w:rPr>
        <w:t xml:space="preserve">PiK1    </w:t>
      </w:r>
      <w:r>
        <w:rPr>
          <w:rFonts w:ascii="Times New Roman" w:eastAsia="Times New Roman" w:hAnsi="Times New Roman" w:cs="Times New Roman"/>
          <w:sz w:val="24"/>
        </w:rPr>
        <w:t xml:space="preserve"> –  </w:t>
      </w:r>
      <w:r>
        <w:rPr>
          <w:rFonts w:ascii="Times New Roman" w:eastAsia="Times New Roman" w:hAnsi="Times New Roman" w:cs="Times New Roman"/>
          <w:sz w:val="24"/>
        </w:rPr>
        <w:t>temperatura mięknienia lepiszcza odzyskanego z granulatu asfaltowego, [°C], T</w:t>
      </w:r>
      <w:r>
        <w:rPr>
          <w:rFonts w:ascii="Times New Roman" w:eastAsia="Times New Roman" w:hAnsi="Times New Roman" w:cs="Times New Roman"/>
          <w:sz w:val="16"/>
        </w:rPr>
        <w:t xml:space="preserve">PiK2     </w:t>
      </w:r>
      <w:r>
        <w:rPr>
          <w:rFonts w:ascii="Times New Roman" w:eastAsia="Times New Roman" w:hAnsi="Times New Roman" w:cs="Times New Roman"/>
          <w:sz w:val="24"/>
        </w:rPr>
        <w:t xml:space="preserve">–  średnia temperatura mięknienia dodanego lepiszcza asfaltowego [°C], a i b   – udział masowy: lepiszcza z granulatu asfaltowego (a) i dodanego lepiszcza (b), </w:t>
      </w:r>
    </w:p>
    <w:p w:rsidR="00BC01F3" w:rsidRDefault="00163E49">
      <w:pPr>
        <w:spacing w:after="5" w:line="267" w:lineRule="auto"/>
        <w:ind w:left="1133" w:right="12" w:hanging="10"/>
        <w:jc w:val="both"/>
      </w:pPr>
      <w:r>
        <w:rPr>
          <w:rFonts w:ascii="Times New Roman" w:eastAsia="Times New Roman" w:hAnsi="Times New Roman" w:cs="Times New Roman"/>
          <w:sz w:val="24"/>
        </w:rPr>
        <w:t>przy a+b=</w:t>
      </w:r>
      <w:r>
        <w:rPr>
          <w:rFonts w:ascii="Times New Roman" w:eastAsia="Times New Roman" w:hAnsi="Times New Roman" w:cs="Times New Roman"/>
          <w:sz w:val="24"/>
        </w:rPr>
        <w:t xml:space="preserve">1 </w:t>
      </w:r>
    </w:p>
    <w:p w:rsidR="00BC01F3" w:rsidRDefault="00163E49">
      <w:pPr>
        <w:spacing w:after="88" w:line="267" w:lineRule="auto"/>
        <w:ind w:left="173" w:right="12" w:hanging="10"/>
        <w:jc w:val="both"/>
      </w:pPr>
      <w:r>
        <w:rPr>
          <w:rFonts w:ascii="Times New Roman" w:eastAsia="Times New Roman" w:hAnsi="Times New Roman" w:cs="Times New Roman"/>
          <w:b/>
          <w:sz w:val="24"/>
        </w:rPr>
        <w:t>2.6.2.</w:t>
      </w:r>
      <w:r>
        <w:rPr>
          <w:rFonts w:ascii="Times New Roman" w:eastAsia="Times New Roman" w:hAnsi="Times New Roman" w:cs="Times New Roman"/>
          <w:sz w:val="24"/>
        </w:rPr>
        <w:t xml:space="preserve"> Jednorodność granulatu asfaltowego  </w:t>
      </w:r>
    </w:p>
    <w:p w:rsidR="00BC01F3" w:rsidRDefault="00163E49">
      <w:pPr>
        <w:spacing w:after="5" w:line="267" w:lineRule="auto"/>
        <w:ind w:left="163" w:right="214" w:firstLine="708"/>
        <w:jc w:val="both"/>
      </w:pPr>
      <w:r>
        <w:rPr>
          <w:rFonts w:ascii="Times New Roman" w:eastAsia="Times New Roman" w:hAnsi="Times New Roman" w:cs="Times New Roman"/>
          <w:sz w:val="24"/>
        </w:rPr>
        <w:t>Jednorodność granulatu asfaltowego powinna być oceniana na podstawie rozstępu procentowego udziału w granulacie: kruszywa grubego, kruszywa drobnego oraz pyłów, zawartości lepiszcza oraz rozstępu wyników pomia</w:t>
      </w:r>
      <w:r>
        <w:rPr>
          <w:rFonts w:ascii="Times New Roman" w:eastAsia="Times New Roman" w:hAnsi="Times New Roman" w:cs="Times New Roman"/>
          <w:sz w:val="24"/>
        </w:rPr>
        <w:t xml:space="preserve">rów temperatury mięknienia lepiszcza odzyskanego z granulatu asfaltowego.  </w:t>
      </w:r>
    </w:p>
    <w:p w:rsidR="00BC01F3" w:rsidRDefault="00163E49">
      <w:pPr>
        <w:spacing w:after="5" w:line="267" w:lineRule="auto"/>
        <w:ind w:left="163" w:right="211" w:firstLine="708"/>
        <w:jc w:val="both"/>
      </w:pPr>
      <w:r>
        <w:rPr>
          <w:rFonts w:ascii="Times New Roman" w:eastAsia="Times New Roman" w:hAnsi="Times New Roman" w:cs="Times New Roman"/>
          <w:sz w:val="24"/>
        </w:rPr>
        <w:t xml:space="preserve">Wymagane jest podanie zmierzonej wartości jednorodności rozstępu wyników badań właściwości przeprowadzonych na liczbie próbek </w:t>
      </w:r>
      <w:r>
        <w:rPr>
          <w:rFonts w:ascii="Times New Roman" w:eastAsia="Times New Roman" w:hAnsi="Times New Roman" w:cs="Times New Roman"/>
          <w:i/>
          <w:sz w:val="24"/>
        </w:rPr>
        <w:t>n</w:t>
      </w:r>
      <w:r>
        <w:rPr>
          <w:rFonts w:ascii="Times New Roman" w:eastAsia="Times New Roman" w:hAnsi="Times New Roman" w:cs="Times New Roman"/>
          <w:sz w:val="24"/>
        </w:rPr>
        <w:t xml:space="preserve">, przy czym </w:t>
      </w:r>
      <w:r>
        <w:rPr>
          <w:rFonts w:ascii="Times New Roman" w:eastAsia="Times New Roman" w:hAnsi="Times New Roman" w:cs="Times New Roman"/>
          <w:i/>
          <w:sz w:val="24"/>
        </w:rPr>
        <w:t>n</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powinno wynosić co najmniej 5. Liczbę próbek oblicza się, dzieląc masę materiału wyjściowego podanego w tonach [t], zaokrąglając w górę do pełnej liczby. </w:t>
      </w:r>
    </w:p>
    <w:p w:rsidR="00BC01F3" w:rsidRDefault="00163E49">
      <w:pPr>
        <w:spacing w:after="131" w:line="267" w:lineRule="auto"/>
        <w:ind w:left="163" w:right="12" w:firstLine="708"/>
        <w:jc w:val="both"/>
      </w:pPr>
      <w:r>
        <w:rPr>
          <w:rFonts w:ascii="Times New Roman" w:eastAsia="Times New Roman" w:hAnsi="Times New Roman" w:cs="Times New Roman"/>
          <w:sz w:val="24"/>
        </w:rPr>
        <w:t>Wymagania dotyczące dopuszczalnego rozstępu wyników badań granulatu asfaltowego podano w tablicy 12.</w:t>
      </w:r>
      <w:r>
        <w:rPr>
          <w:rFonts w:ascii="Times New Roman" w:eastAsia="Times New Roman" w:hAnsi="Times New Roman" w:cs="Times New Roman"/>
          <w:sz w:val="24"/>
        </w:rPr>
        <w:t xml:space="preserv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12. Dopuszczalny rozstęp wyników badań właściwości </w:t>
      </w:r>
    </w:p>
    <w:tbl>
      <w:tblPr>
        <w:tblStyle w:val="TableGrid"/>
        <w:tblW w:w="8870" w:type="dxa"/>
        <w:tblInd w:w="55" w:type="dxa"/>
        <w:tblCellMar>
          <w:top w:w="14" w:type="dxa"/>
          <w:left w:w="108" w:type="dxa"/>
          <w:bottom w:w="0" w:type="dxa"/>
          <w:right w:w="52" w:type="dxa"/>
        </w:tblCellMar>
        <w:tblLook w:val="04A0" w:firstRow="1" w:lastRow="0" w:firstColumn="1" w:lastColumn="0" w:noHBand="0" w:noVBand="1"/>
      </w:tblPr>
      <w:tblGrid>
        <w:gridCol w:w="5584"/>
        <w:gridCol w:w="3286"/>
      </w:tblGrid>
      <w:tr w:rsidR="00BC01F3">
        <w:trPr>
          <w:trHeight w:val="1666"/>
        </w:trPr>
        <w:tc>
          <w:tcPr>
            <w:tcW w:w="558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 </w:t>
            </w:r>
          </w:p>
          <w:p w:rsidR="00BC01F3" w:rsidRDefault="00163E49">
            <w:pPr>
              <w:spacing w:after="21"/>
              <w:ind w:left="4"/>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Właściwość </w:t>
            </w:r>
          </w:p>
        </w:tc>
        <w:tc>
          <w:tcPr>
            <w:tcW w:w="3286"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63" w:lineRule="auto"/>
              <w:jc w:val="center"/>
            </w:pPr>
            <w:r>
              <w:rPr>
                <w:rFonts w:ascii="Times New Roman" w:eastAsia="Times New Roman" w:hAnsi="Times New Roman" w:cs="Times New Roman"/>
                <w:sz w:val="24"/>
              </w:rPr>
              <w:t>Dopuszczalny rozstęp wyników badań (T</w:t>
            </w:r>
            <w:r>
              <w:rPr>
                <w:rFonts w:ascii="Times New Roman" w:eastAsia="Times New Roman" w:hAnsi="Times New Roman" w:cs="Times New Roman"/>
                <w:sz w:val="24"/>
                <w:vertAlign w:val="subscript"/>
              </w:rPr>
              <w:t>roż</w:t>
            </w:r>
            <w:r>
              <w:rPr>
                <w:rFonts w:ascii="Times New Roman" w:eastAsia="Times New Roman" w:hAnsi="Times New Roman" w:cs="Times New Roman"/>
                <w:sz w:val="24"/>
              </w:rPr>
              <w:t xml:space="preserve">) partii granulatu </w:t>
            </w:r>
          </w:p>
          <w:p w:rsidR="00BC01F3" w:rsidRDefault="00163E49">
            <w:pPr>
              <w:spacing w:after="0" w:line="238" w:lineRule="auto"/>
              <w:jc w:val="center"/>
            </w:pPr>
            <w:r>
              <w:rPr>
                <w:rFonts w:ascii="Times New Roman" w:eastAsia="Times New Roman" w:hAnsi="Times New Roman" w:cs="Times New Roman"/>
                <w:sz w:val="24"/>
              </w:rPr>
              <w:t>asfaltowego do zastosowania w mieszance mineralno-</w:t>
            </w:r>
          </w:p>
          <w:p w:rsidR="00BC01F3" w:rsidRDefault="00163E49">
            <w:pPr>
              <w:spacing w:after="0"/>
              <w:jc w:val="center"/>
            </w:pPr>
            <w:r>
              <w:rPr>
                <w:rFonts w:ascii="Times New Roman" w:eastAsia="Times New Roman" w:hAnsi="Times New Roman" w:cs="Times New Roman"/>
                <w:sz w:val="24"/>
              </w:rPr>
              <w:t xml:space="preserve">asfaltowej przeznaczonej do warstwy wiążącej </w:t>
            </w:r>
          </w:p>
        </w:tc>
      </w:tr>
      <w:tr w:rsidR="00BC01F3">
        <w:trPr>
          <w:trHeight w:val="406"/>
        </w:trPr>
        <w:tc>
          <w:tcPr>
            <w:tcW w:w="558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lepiszcza odzyskanego, [°C] </w:t>
            </w:r>
          </w:p>
        </w:tc>
        <w:tc>
          <w:tcPr>
            <w:tcW w:w="32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8,0 </w:t>
            </w:r>
          </w:p>
        </w:tc>
      </w:tr>
      <w:tr w:rsidR="00BC01F3">
        <w:trPr>
          <w:trHeight w:val="406"/>
        </w:trPr>
        <w:tc>
          <w:tcPr>
            <w:tcW w:w="558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lepiszcza, [%(m/m)] </w:t>
            </w:r>
          </w:p>
        </w:tc>
        <w:tc>
          <w:tcPr>
            <w:tcW w:w="32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1,0 </w:t>
            </w:r>
          </w:p>
        </w:tc>
      </w:tr>
      <w:tr w:rsidR="00BC01F3">
        <w:trPr>
          <w:trHeight w:val="406"/>
        </w:trPr>
        <w:tc>
          <w:tcPr>
            <w:tcW w:w="558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Kruszywo o uziarnieniu poniżej 0,063 mm [%(m/m)] </w:t>
            </w:r>
          </w:p>
        </w:tc>
        <w:tc>
          <w:tcPr>
            <w:tcW w:w="32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6,0 </w:t>
            </w:r>
          </w:p>
        </w:tc>
      </w:tr>
      <w:tr w:rsidR="00BC01F3">
        <w:trPr>
          <w:trHeight w:val="406"/>
        </w:trPr>
        <w:tc>
          <w:tcPr>
            <w:tcW w:w="558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Kruszywo o uziarnieniu od 0,063 do 2 mm [%(m/m)] </w:t>
            </w:r>
          </w:p>
        </w:tc>
        <w:tc>
          <w:tcPr>
            <w:tcW w:w="32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16,0 </w:t>
            </w:r>
          </w:p>
        </w:tc>
      </w:tr>
      <w:tr w:rsidR="00BC01F3">
        <w:trPr>
          <w:trHeight w:val="408"/>
        </w:trPr>
        <w:tc>
          <w:tcPr>
            <w:tcW w:w="558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Kruszywo o uziarnieniu powyżej 2 mm  [%(m/m)] </w:t>
            </w:r>
          </w:p>
        </w:tc>
        <w:tc>
          <w:tcPr>
            <w:tcW w:w="32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16,0 </w:t>
            </w:r>
          </w:p>
        </w:tc>
      </w:tr>
    </w:tbl>
    <w:p w:rsidR="00BC01F3" w:rsidRDefault="00163E49">
      <w:pPr>
        <w:spacing w:after="100" w:line="267" w:lineRule="auto"/>
        <w:ind w:left="173" w:right="12" w:hanging="10"/>
        <w:jc w:val="both"/>
      </w:pPr>
      <w:r>
        <w:rPr>
          <w:rFonts w:ascii="Times New Roman" w:eastAsia="Times New Roman" w:hAnsi="Times New Roman" w:cs="Times New Roman"/>
          <w:b/>
          <w:sz w:val="24"/>
        </w:rPr>
        <w:t>2.6.3.</w:t>
      </w:r>
      <w:r>
        <w:rPr>
          <w:rFonts w:ascii="Times New Roman" w:eastAsia="Times New Roman" w:hAnsi="Times New Roman" w:cs="Times New Roman"/>
          <w:sz w:val="24"/>
        </w:rPr>
        <w:t xml:space="preserve"> Deklarowanie właściwości  granulatu asfaltowego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W opisie granulatu asfaltowego producent powinien zadeklarować: </w:t>
      </w:r>
    </w:p>
    <w:p w:rsidR="00BC01F3" w:rsidRDefault="00163E49">
      <w:pPr>
        <w:numPr>
          <w:ilvl w:val="0"/>
          <w:numId w:val="190"/>
        </w:numPr>
        <w:spacing w:after="5" w:line="267" w:lineRule="auto"/>
        <w:ind w:right="12" w:hanging="396"/>
        <w:jc w:val="both"/>
      </w:pPr>
      <w:r>
        <w:rPr>
          <w:rFonts w:ascii="Times New Roman" w:eastAsia="Times New Roman" w:hAnsi="Times New Roman" w:cs="Times New Roman"/>
          <w:sz w:val="24"/>
        </w:rPr>
        <w:t xml:space="preserve">typ mieszanki lub mieszanek, z których pochodzi granulat (np. AC 16 S , droga DK </w:t>
      </w:r>
    </w:p>
    <w:p w:rsidR="00BC01F3" w:rsidRDefault="00163E49">
      <w:pPr>
        <w:spacing w:after="5" w:line="267" w:lineRule="auto"/>
        <w:ind w:left="627" w:right="12" w:hanging="10"/>
        <w:jc w:val="both"/>
      </w:pPr>
      <w:r>
        <w:rPr>
          <w:rFonts w:ascii="Times New Roman" w:eastAsia="Times New Roman" w:hAnsi="Times New Roman" w:cs="Times New Roman"/>
          <w:sz w:val="24"/>
        </w:rPr>
        <w:t xml:space="preserve">10), nie dopuszcza się do stosowania granulatu,  którego pochodzenia nie można udokumentować i zadeklarować, </w:t>
      </w:r>
    </w:p>
    <w:p w:rsidR="00BC01F3" w:rsidRDefault="00163E49">
      <w:pPr>
        <w:numPr>
          <w:ilvl w:val="0"/>
          <w:numId w:val="190"/>
        </w:numPr>
        <w:spacing w:after="5" w:line="267" w:lineRule="auto"/>
        <w:ind w:right="12" w:hanging="396"/>
        <w:jc w:val="both"/>
      </w:pPr>
      <w:r>
        <w:rPr>
          <w:rFonts w:ascii="Times New Roman" w:eastAsia="Times New Roman" w:hAnsi="Times New Roman" w:cs="Times New Roman"/>
          <w:sz w:val="24"/>
        </w:rPr>
        <w:t xml:space="preserve">rodzaj kruszywa i średnie uziarnienie, </w:t>
      </w:r>
    </w:p>
    <w:p w:rsidR="00BC01F3" w:rsidRDefault="00163E49">
      <w:pPr>
        <w:numPr>
          <w:ilvl w:val="0"/>
          <w:numId w:val="190"/>
        </w:numPr>
        <w:spacing w:after="5" w:line="267" w:lineRule="auto"/>
        <w:ind w:right="12" w:hanging="396"/>
        <w:jc w:val="both"/>
      </w:pPr>
      <w:r>
        <w:rPr>
          <w:rFonts w:ascii="Times New Roman" w:eastAsia="Times New Roman" w:hAnsi="Times New Roman" w:cs="Times New Roman"/>
          <w:sz w:val="24"/>
        </w:rPr>
        <w:lastRenderedPageBreak/>
        <w:t>typ lepiszcza, średnią zawartość lepiszcza i średnia temperaturę mięknienia lepiszcza odzyskanego, –</w:t>
      </w:r>
      <w:r>
        <w:rPr>
          <w:rFonts w:ascii="Arial" w:eastAsia="Arial" w:hAnsi="Arial" w:cs="Arial"/>
          <w:sz w:val="24"/>
        </w:rPr>
        <w:t xml:space="preserve"> </w:t>
      </w:r>
      <w:r>
        <w:rPr>
          <w:rFonts w:ascii="Times New Roman" w:eastAsia="Times New Roman" w:hAnsi="Times New Roman" w:cs="Times New Roman"/>
          <w:sz w:val="24"/>
        </w:rPr>
        <w:t>maksy</w:t>
      </w:r>
      <w:r>
        <w:rPr>
          <w:rFonts w:ascii="Times New Roman" w:eastAsia="Times New Roman" w:hAnsi="Times New Roman" w:cs="Times New Roman"/>
          <w:sz w:val="24"/>
        </w:rPr>
        <w:t xml:space="preserve">malną wielkość kawałków granulatu asfaltowego U GRA D/d.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Właściwości kruszywa z granulatu asfaltowego powinny spełniać wymagania określone dla kruszywa w danej mieszance mineralno-asfaltowej. </w:t>
      </w:r>
    </w:p>
    <w:p w:rsidR="00BC01F3" w:rsidRDefault="00163E49">
      <w:pPr>
        <w:spacing w:after="86" w:line="267" w:lineRule="auto"/>
        <w:ind w:left="163" w:right="12" w:firstLine="708"/>
        <w:jc w:val="both"/>
      </w:pPr>
      <w:r>
        <w:rPr>
          <w:rFonts w:ascii="Times New Roman" w:eastAsia="Times New Roman" w:hAnsi="Times New Roman" w:cs="Times New Roman"/>
          <w:sz w:val="24"/>
        </w:rPr>
        <w:t>Dopuszcza się deklarowanie właściwości kruszywa mineralnego w</w:t>
      </w:r>
      <w:r>
        <w:rPr>
          <w:rFonts w:ascii="Times New Roman" w:eastAsia="Times New Roman" w:hAnsi="Times New Roman" w:cs="Times New Roman"/>
          <w:sz w:val="24"/>
        </w:rPr>
        <w:t xml:space="preserve"> granulacie asfaltowym na podstawie udokumentowanego wcześniej zastosowania.  </w:t>
      </w:r>
    </w:p>
    <w:p w:rsidR="00BC01F3" w:rsidRDefault="00163E49">
      <w:pPr>
        <w:spacing w:after="5" w:line="267" w:lineRule="auto"/>
        <w:ind w:left="173" w:right="211" w:hanging="10"/>
        <w:jc w:val="both"/>
      </w:pPr>
      <w:r>
        <w:rPr>
          <w:rFonts w:ascii="Times New Roman" w:eastAsia="Times New Roman" w:hAnsi="Times New Roman" w:cs="Times New Roman"/>
          <w:b/>
          <w:sz w:val="24"/>
        </w:rPr>
        <w:t>2.6.4.</w:t>
      </w:r>
      <w:r>
        <w:rPr>
          <w:rFonts w:ascii="Times New Roman" w:eastAsia="Times New Roman" w:hAnsi="Times New Roman" w:cs="Times New Roman"/>
          <w:sz w:val="24"/>
        </w:rPr>
        <w:t xml:space="preserve"> Warunki stosowania granulatu asfaltowego  Granulat asfaltowy może być wykorzystywany do produkcji mieszanki mineralnoasfaltowej, jeżeli spełnione są wymagania dotyczące k</w:t>
      </w:r>
      <w:r>
        <w:rPr>
          <w:rFonts w:ascii="Times New Roman" w:eastAsia="Times New Roman" w:hAnsi="Times New Roman" w:cs="Times New Roman"/>
          <w:sz w:val="24"/>
        </w:rPr>
        <w:t xml:space="preserve">ońcowego wyrobu – mieszanki mineralno-asfaltowej z jego dodatkiem. Wytwórnia mieszanek mineralno-asfaltowych powinna spełniać warunki kontrolowanego, mechanicznego dozowania granulatu asfaltowego podczas  produkcji mieszanki mineralno-asfaltowej. </w:t>
      </w:r>
    </w:p>
    <w:p w:rsidR="00BC01F3" w:rsidRDefault="00163E49">
      <w:pPr>
        <w:spacing w:after="126" w:line="267" w:lineRule="auto"/>
        <w:ind w:left="163" w:right="214" w:firstLine="708"/>
        <w:jc w:val="both"/>
      </w:pPr>
      <w:r>
        <w:rPr>
          <w:rFonts w:ascii="Times New Roman" w:eastAsia="Times New Roman" w:hAnsi="Times New Roman" w:cs="Times New Roman"/>
          <w:sz w:val="24"/>
        </w:rPr>
        <w:t>Granulat</w:t>
      </w:r>
      <w:r>
        <w:rPr>
          <w:rFonts w:ascii="Times New Roman" w:eastAsia="Times New Roman" w:hAnsi="Times New Roman" w:cs="Times New Roman"/>
          <w:sz w:val="24"/>
        </w:rPr>
        <w:t xml:space="preserve"> dodawany na zimno wymaga wyższego podgrzewania kruszywa, zgodnie z tablicą 13. Jeżeli granulat asfaltowy jest wilgotny to należy temperaturę kruszywa jeszcze podnieść o korektę z tablicy 14.  </w:t>
      </w:r>
    </w:p>
    <w:p w:rsidR="00BC01F3" w:rsidRDefault="00163E49">
      <w:pPr>
        <w:spacing w:after="5" w:line="267" w:lineRule="auto"/>
        <w:ind w:left="1296" w:right="12" w:hanging="1133"/>
        <w:jc w:val="both"/>
      </w:pPr>
      <w:r>
        <w:rPr>
          <w:rFonts w:ascii="Times New Roman" w:eastAsia="Times New Roman" w:hAnsi="Times New Roman" w:cs="Times New Roman"/>
          <w:sz w:val="24"/>
        </w:rPr>
        <w:t xml:space="preserve">Tablica 13. </w:t>
      </w:r>
      <w:r>
        <w:rPr>
          <w:rFonts w:ascii="Times New Roman" w:eastAsia="Times New Roman" w:hAnsi="Times New Roman" w:cs="Times New Roman"/>
          <w:sz w:val="24"/>
        </w:rPr>
        <w:t xml:space="preserve">Temperatura kruszywa w zależności od ilości zimnego i suchego granulatu asfaltowego </w:t>
      </w:r>
    </w:p>
    <w:p w:rsidR="00BC01F3" w:rsidRDefault="00163E49">
      <w:pPr>
        <w:spacing w:after="0"/>
        <w:ind w:right="1575"/>
        <w:jc w:val="right"/>
      </w:pPr>
      <w:r>
        <w:rPr>
          <w:noProof/>
        </w:rPr>
        <w:drawing>
          <wp:inline distT="0" distB="0" distL="0" distR="0">
            <wp:extent cx="4675505" cy="3027680"/>
            <wp:effectExtent l="0" t="0" r="0" b="0"/>
            <wp:docPr id="37798" name="Picture 37798"/>
            <wp:cNvGraphicFramePr/>
            <a:graphic xmlns:a="http://schemas.openxmlformats.org/drawingml/2006/main">
              <a:graphicData uri="http://schemas.openxmlformats.org/drawingml/2006/picture">
                <pic:pic xmlns:pic="http://schemas.openxmlformats.org/drawingml/2006/picture">
                  <pic:nvPicPr>
                    <pic:cNvPr id="37798" name="Picture 37798"/>
                    <pic:cNvPicPr/>
                  </pic:nvPicPr>
                  <pic:blipFill>
                    <a:blip r:embed="rId69"/>
                    <a:stretch>
                      <a:fillRect/>
                    </a:stretch>
                  </pic:blipFill>
                  <pic:spPr>
                    <a:xfrm>
                      <a:off x="0" y="0"/>
                      <a:ext cx="4675505" cy="3027680"/>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127" w:line="267" w:lineRule="auto"/>
        <w:ind w:left="163" w:right="214" w:firstLine="708"/>
        <w:jc w:val="both"/>
      </w:pPr>
      <w:r>
        <w:rPr>
          <w:rFonts w:ascii="Times New Roman" w:eastAsia="Times New Roman" w:hAnsi="Times New Roman" w:cs="Times New Roman"/>
          <w:sz w:val="24"/>
        </w:rPr>
        <w:t xml:space="preserve">Należy oznaczyć wilgotność granulatu asfaltowego i skorygować temperaturę produkcji mma zgodnie z tablicą 14 </w:t>
      </w:r>
      <w:r>
        <w:rPr>
          <w:rFonts w:ascii="Times New Roman" w:eastAsia="Times New Roman" w:hAnsi="Times New Roman" w:cs="Times New Roman"/>
          <w:sz w:val="24"/>
        </w:rPr>
        <w:t xml:space="preserve">o tyle, aby nie została przekroczona dopuszczalna najwyższa temperatura lepiszcza asfaltowego w zbiorniku magazynowym (roboczym) - patrz pkt 2.3.  </w:t>
      </w:r>
    </w:p>
    <w:p w:rsidR="00BC01F3" w:rsidRDefault="00163E49">
      <w:pPr>
        <w:spacing w:after="5" w:line="267" w:lineRule="auto"/>
        <w:ind w:left="1296" w:right="12" w:hanging="1133"/>
        <w:jc w:val="both"/>
      </w:pPr>
      <w:r>
        <w:rPr>
          <w:rFonts w:ascii="Times New Roman" w:eastAsia="Times New Roman" w:hAnsi="Times New Roman" w:cs="Times New Roman"/>
          <w:sz w:val="24"/>
        </w:rPr>
        <w:t xml:space="preserve">Tablica 14. Korekta temperatury produkcji w zależności od wilgotności granulatu asfaltowego </w:t>
      </w:r>
    </w:p>
    <w:tbl>
      <w:tblPr>
        <w:tblStyle w:val="TableGrid"/>
        <w:tblW w:w="7779" w:type="dxa"/>
        <w:tblInd w:w="55" w:type="dxa"/>
        <w:tblCellMar>
          <w:top w:w="13" w:type="dxa"/>
          <w:left w:w="108" w:type="dxa"/>
          <w:bottom w:w="0" w:type="dxa"/>
          <w:right w:w="51" w:type="dxa"/>
        </w:tblCellMar>
        <w:tblLook w:val="04A0" w:firstRow="1" w:lastRow="0" w:firstColumn="1" w:lastColumn="0" w:noHBand="0" w:noVBand="1"/>
      </w:tblPr>
      <w:tblGrid>
        <w:gridCol w:w="1375"/>
        <w:gridCol w:w="1069"/>
        <w:gridCol w:w="1069"/>
        <w:gridCol w:w="1067"/>
        <w:gridCol w:w="1066"/>
        <w:gridCol w:w="1068"/>
        <w:gridCol w:w="1065"/>
      </w:tblGrid>
      <w:tr w:rsidR="00BC01F3">
        <w:trPr>
          <w:trHeight w:val="286"/>
        </w:trPr>
        <w:tc>
          <w:tcPr>
            <w:tcW w:w="1375"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Udział granulat</w:t>
            </w:r>
            <w:r>
              <w:rPr>
                <w:rFonts w:ascii="Times New Roman" w:eastAsia="Times New Roman" w:hAnsi="Times New Roman" w:cs="Times New Roman"/>
                <w:sz w:val="24"/>
              </w:rPr>
              <w:t xml:space="preserve">u </w:t>
            </w:r>
          </w:p>
          <w:p w:rsidR="00BC01F3" w:rsidRDefault="00163E49">
            <w:pPr>
              <w:spacing w:after="0"/>
            </w:pPr>
            <w:r>
              <w:rPr>
                <w:rFonts w:ascii="Times New Roman" w:eastAsia="Times New Roman" w:hAnsi="Times New Roman" w:cs="Times New Roman"/>
                <w:sz w:val="24"/>
              </w:rPr>
              <w:t xml:space="preserve">asfaltowego </w:t>
            </w:r>
          </w:p>
          <w:p w:rsidR="00BC01F3" w:rsidRDefault="00163E49">
            <w:pPr>
              <w:spacing w:after="0"/>
              <w:ind w:right="59"/>
              <w:jc w:val="center"/>
            </w:pPr>
            <w:r>
              <w:rPr>
                <w:rFonts w:ascii="Times New Roman" w:eastAsia="Times New Roman" w:hAnsi="Times New Roman" w:cs="Times New Roman"/>
                <w:sz w:val="24"/>
              </w:rPr>
              <w:t xml:space="preserve">M[%] </w:t>
            </w:r>
          </w:p>
        </w:tc>
        <w:tc>
          <w:tcPr>
            <w:tcW w:w="1069" w:type="dxa"/>
            <w:tcBorders>
              <w:top w:val="single" w:sz="4" w:space="0" w:color="000000"/>
              <w:left w:val="single" w:sz="4" w:space="0" w:color="000000"/>
              <w:bottom w:val="single" w:sz="4" w:space="0" w:color="000000"/>
              <w:right w:val="nil"/>
            </w:tcBorders>
          </w:tcPr>
          <w:p w:rsidR="00BC01F3" w:rsidRDefault="00BC01F3"/>
        </w:tc>
        <w:tc>
          <w:tcPr>
            <w:tcW w:w="4270" w:type="dxa"/>
            <w:gridSpan w:val="4"/>
            <w:tcBorders>
              <w:top w:val="single" w:sz="4" w:space="0" w:color="000000"/>
              <w:left w:val="nil"/>
              <w:bottom w:val="single" w:sz="4" w:space="0" w:color="000000"/>
              <w:right w:val="nil"/>
            </w:tcBorders>
          </w:tcPr>
          <w:p w:rsidR="00BC01F3" w:rsidRDefault="00163E49">
            <w:pPr>
              <w:spacing w:after="0"/>
              <w:ind w:right="63"/>
              <w:jc w:val="center"/>
            </w:pPr>
            <w:r>
              <w:rPr>
                <w:rFonts w:ascii="Times New Roman" w:eastAsia="Times New Roman" w:hAnsi="Times New Roman" w:cs="Times New Roman"/>
                <w:sz w:val="24"/>
              </w:rPr>
              <w:t xml:space="preserve">Wilgotność granulatu asfaltowego [%] </w:t>
            </w:r>
          </w:p>
        </w:tc>
        <w:tc>
          <w:tcPr>
            <w:tcW w:w="1065" w:type="dxa"/>
            <w:tcBorders>
              <w:top w:val="single" w:sz="4" w:space="0" w:color="000000"/>
              <w:left w:val="nil"/>
              <w:bottom w:val="single" w:sz="4" w:space="0" w:color="000000"/>
              <w:right w:val="single" w:sz="4" w:space="0" w:color="000000"/>
            </w:tcBorders>
          </w:tcPr>
          <w:p w:rsidR="00BC01F3" w:rsidRDefault="00BC01F3"/>
        </w:tc>
      </w:tr>
      <w:tr w:rsidR="00BC01F3">
        <w:trPr>
          <w:trHeight w:val="286"/>
        </w:trPr>
        <w:tc>
          <w:tcPr>
            <w:tcW w:w="0" w:type="auto"/>
            <w:vMerge/>
            <w:tcBorders>
              <w:top w:val="nil"/>
              <w:left w:val="single" w:sz="4" w:space="0" w:color="000000"/>
              <w:bottom w:val="nil"/>
              <w:right w:val="single" w:sz="4" w:space="0" w:color="000000"/>
            </w:tcBorders>
          </w:tcPr>
          <w:p w:rsidR="00BC01F3" w:rsidRDefault="00BC01F3"/>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2 </w:t>
            </w:r>
          </w:p>
        </w:tc>
        <w:tc>
          <w:tcPr>
            <w:tcW w:w="106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3 </w:t>
            </w:r>
          </w:p>
        </w:tc>
        <w:tc>
          <w:tcPr>
            <w:tcW w:w="10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4 </w:t>
            </w:r>
          </w:p>
        </w:tc>
        <w:tc>
          <w:tcPr>
            <w:tcW w:w="10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5 </w:t>
            </w:r>
          </w:p>
        </w:tc>
        <w:tc>
          <w:tcPr>
            <w:tcW w:w="106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6 </w:t>
            </w:r>
          </w:p>
        </w:tc>
      </w:tr>
      <w:tr w:rsidR="00BC01F3">
        <w:trPr>
          <w:trHeight w:val="542"/>
        </w:trPr>
        <w:tc>
          <w:tcPr>
            <w:tcW w:w="0" w:type="auto"/>
            <w:vMerge/>
            <w:tcBorders>
              <w:top w:val="nil"/>
              <w:left w:val="single" w:sz="4" w:space="0" w:color="000000"/>
              <w:bottom w:val="single" w:sz="4" w:space="0" w:color="000000"/>
              <w:right w:val="single" w:sz="4" w:space="0" w:color="000000"/>
            </w:tcBorders>
          </w:tcPr>
          <w:p w:rsidR="00BC01F3" w:rsidRDefault="00BC01F3"/>
        </w:tc>
        <w:tc>
          <w:tcPr>
            <w:tcW w:w="1069" w:type="dxa"/>
            <w:tcBorders>
              <w:top w:val="single" w:sz="4" w:space="0" w:color="000000"/>
              <w:left w:val="single" w:sz="4" w:space="0" w:color="000000"/>
              <w:bottom w:val="single" w:sz="4" w:space="0" w:color="000000"/>
              <w:right w:val="nil"/>
            </w:tcBorders>
          </w:tcPr>
          <w:p w:rsidR="00BC01F3" w:rsidRDefault="00BC01F3"/>
        </w:tc>
        <w:tc>
          <w:tcPr>
            <w:tcW w:w="4270" w:type="dxa"/>
            <w:gridSpan w:val="4"/>
            <w:tcBorders>
              <w:top w:val="single" w:sz="4" w:space="0" w:color="000000"/>
              <w:left w:val="nil"/>
              <w:bottom w:val="single" w:sz="4" w:space="0" w:color="000000"/>
              <w:right w:val="nil"/>
            </w:tcBorders>
            <w:vAlign w:val="center"/>
          </w:tcPr>
          <w:p w:rsidR="00BC01F3" w:rsidRDefault="00163E49">
            <w:pPr>
              <w:spacing w:after="0"/>
              <w:ind w:right="63"/>
              <w:jc w:val="center"/>
            </w:pPr>
            <w:r>
              <w:rPr>
                <w:rFonts w:ascii="Times New Roman" w:eastAsia="Times New Roman" w:hAnsi="Times New Roman" w:cs="Times New Roman"/>
                <w:sz w:val="24"/>
              </w:rPr>
              <w:t xml:space="preserve">Korekta temperatury °C </w:t>
            </w:r>
          </w:p>
        </w:tc>
        <w:tc>
          <w:tcPr>
            <w:tcW w:w="1065" w:type="dxa"/>
            <w:tcBorders>
              <w:top w:val="single" w:sz="4" w:space="0" w:color="000000"/>
              <w:left w:val="nil"/>
              <w:bottom w:val="single" w:sz="4" w:space="0" w:color="000000"/>
              <w:right w:val="single" w:sz="4" w:space="0" w:color="000000"/>
            </w:tcBorders>
          </w:tcPr>
          <w:p w:rsidR="00BC01F3" w:rsidRDefault="00BC01F3"/>
        </w:tc>
      </w:tr>
      <w:tr w:rsidR="00BC01F3">
        <w:trPr>
          <w:trHeight w:val="287"/>
        </w:trPr>
        <w:tc>
          <w:tcPr>
            <w:tcW w:w="13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lastRenderedPageBreak/>
              <w:t xml:space="preserve">10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8 </w:t>
            </w:r>
          </w:p>
        </w:tc>
        <w:tc>
          <w:tcPr>
            <w:tcW w:w="106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12 </w:t>
            </w:r>
          </w:p>
        </w:tc>
        <w:tc>
          <w:tcPr>
            <w:tcW w:w="10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16 </w:t>
            </w:r>
          </w:p>
        </w:tc>
        <w:tc>
          <w:tcPr>
            <w:tcW w:w="10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20 </w:t>
            </w:r>
          </w:p>
        </w:tc>
        <w:tc>
          <w:tcPr>
            <w:tcW w:w="106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24 </w:t>
            </w:r>
          </w:p>
        </w:tc>
      </w:tr>
      <w:tr w:rsidR="00BC01F3">
        <w:trPr>
          <w:trHeight w:val="286"/>
        </w:trPr>
        <w:tc>
          <w:tcPr>
            <w:tcW w:w="13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15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6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12 </w:t>
            </w:r>
          </w:p>
        </w:tc>
        <w:tc>
          <w:tcPr>
            <w:tcW w:w="106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18 </w:t>
            </w:r>
          </w:p>
        </w:tc>
        <w:tc>
          <w:tcPr>
            <w:tcW w:w="10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24 </w:t>
            </w:r>
          </w:p>
        </w:tc>
        <w:tc>
          <w:tcPr>
            <w:tcW w:w="1068"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60"/>
              <w:jc w:val="center"/>
            </w:pPr>
            <w:r>
              <w:rPr>
                <w:rFonts w:ascii="Times New Roman" w:eastAsia="Times New Roman" w:hAnsi="Times New Roman" w:cs="Times New Roman"/>
                <w:sz w:val="24"/>
              </w:rPr>
              <w:t xml:space="preserve">30 </w:t>
            </w:r>
          </w:p>
        </w:tc>
        <w:tc>
          <w:tcPr>
            <w:tcW w:w="1065"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7"/>
              <w:jc w:val="center"/>
            </w:pPr>
            <w:r>
              <w:rPr>
                <w:rFonts w:ascii="Times New Roman" w:eastAsia="Times New Roman" w:hAnsi="Times New Roman" w:cs="Times New Roman"/>
                <w:sz w:val="24"/>
              </w:rPr>
              <w:t xml:space="preserve">36 </w:t>
            </w:r>
          </w:p>
        </w:tc>
      </w:tr>
      <w:tr w:rsidR="00BC01F3">
        <w:trPr>
          <w:trHeight w:val="287"/>
        </w:trPr>
        <w:tc>
          <w:tcPr>
            <w:tcW w:w="13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20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8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16 </w:t>
            </w:r>
          </w:p>
        </w:tc>
        <w:tc>
          <w:tcPr>
            <w:tcW w:w="106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24 </w:t>
            </w:r>
          </w:p>
        </w:tc>
        <w:tc>
          <w:tcPr>
            <w:tcW w:w="1066"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7"/>
              <w:jc w:val="center"/>
            </w:pPr>
            <w:r>
              <w:rPr>
                <w:rFonts w:ascii="Times New Roman" w:eastAsia="Times New Roman" w:hAnsi="Times New Roman" w:cs="Times New Roman"/>
                <w:sz w:val="24"/>
              </w:rPr>
              <w:t xml:space="preserve">32 </w:t>
            </w:r>
          </w:p>
        </w:tc>
        <w:tc>
          <w:tcPr>
            <w:tcW w:w="1068"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60"/>
              <w:jc w:val="center"/>
            </w:pPr>
            <w:r>
              <w:rPr>
                <w:rFonts w:ascii="Times New Roman" w:eastAsia="Times New Roman" w:hAnsi="Times New Roman" w:cs="Times New Roman"/>
                <w:sz w:val="24"/>
              </w:rPr>
              <w:t xml:space="preserve">40 </w:t>
            </w:r>
          </w:p>
        </w:tc>
        <w:tc>
          <w:tcPr>
            <w:tcW w:w="1065"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7"/>
              <w:jc w:val="center"/>
            </w:pPr>
            <w:r>
              <w:rPr>
                <w:rFonts w:ascii="Times New Roman" w:eastAsia="Times New Roman" w:hAnsi="Times New Roman" w:cs="Times New Roman"/>
                <w:sz w:val="24"/>
              </w:rPr>
              <w:t xml:space="preserve">48 </w:t>
            </w:r>
          </w:p>
        </w:tc>
      </w:tr>
      <w:tr w:rsidR="00BC01F3">
        <w:trPr>
          <w:trHeight w:val="286"/>
        </w:trPr>
        <w:tc>
          <w:tcPr>
            <w:tcW w:w="13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25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10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20 </w:t>
            </w:r>
          </w:p>
        </w:tc>
        <w:tc>
          <w:tcPr>
            <w:tcW w:w="1067"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61"/>
              <w:jc w:val="center"/>
            </w:pPr>
            <w:r>
              <w:rPr>
                <w:rFonts w:ascii="Times New Roman" w:eastAsia="Times New Roman" w:hAnsi="Times New Roman" w:cs="Times New Roman"/>
                <w:sz w:val="24"/>
              </w:rPr>
              <w:t xml:space="preserve">30 </w:t>
            </w:r>
          </w:p>
        </w:tc>
        <w:tc>
          <w:tcPr>
            <w:tcW w:w="1066"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7"/>
              <w:jc w:val="center"/>
            </w:pPr>
            <w:r>
              <w:rPr>
                <w:rFonts w:ascii="Times New Roman" w:eastAsia="Times New Roman" w:hAnsi="Times New Roman" w:cs="Times New Roman"/>
                <w:sz w:val="24"/>
              </w:rPr>
              <w:t xml:space="preserve">40 </w:t>
            </w:r>
          </w:p>
        </w:tc>
        <w:tc>
          <w:tcPr>
            <w:tcW w:w="1068"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60"/>
              <w:jc w:val="center"/>
            </w:pPr>
            <w:r>
              <w:rPr>
                <w:rFonts w:ascii="Times New Roman" w:eastAsia="Times New Roman" w:hAnsi="Times New Roman" w:cs="Times New Roman"/>
                <w:sz w:val="24"/>
              </w:rPr>
              <w:t xml:space="preserve">50 </w:t>
            </w:r>
          </w:p>
        </w:tc>
        <w:tc>
          <w:tcPr>
            <w:tcW w:w="1065"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7"/>
              <w:jc w:val="center"/>
            </w:pPr>
            <w:r>
              <w:rPr>
                <w:rFonts w:ascii="Times New Roman" w:eastAsia="Times New Roman" w:hAnsi="Times New Roman" w:cs="Times New Roman"/>
                <w:sz w:val="24"/>
              </w:rPr>
              <w:t xml:space="preserve">60 </w:t>
            </w:r>
          </w:p>
        </w:tc>
      </w:tr>
      <w:tr w:rsidR="00BC01F3">
        <w:trPr>
          <w:trHeight w:val="284"/>
        </w:trPr>
        <w:tc>
          <w:tcPr>
            <w:tcW w:w="13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30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12 </w:t>
            </w:r>
          </w:p>
        </w:tc>
        <w:tc>
          <w:tcPr>
            <w:tcW w:w="10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24 </w:t>
            </w:r>
          </w:p>
        </w:tc>
        <w:tc>
          <w:tcPr>
            <w:tcW w:w="1067"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8"/>
              <w:jc w:val="center"/>
            </w:pPr>
            <w:r>
              <w:rPr>
                <w:rFonts w:ascii="Times New Roman" w:eastAsia="Times New Roman" w:hAnsi="Times New Roman" w:cs="Times New Roman"/>
                <w:sz w:val="24"/>
              </w:rPr>
              <w:t xml:space="preserve">- </w:t>
            </w:r>
          </w:p>
        </w:tc>
        <w:tc>
          <w:tcPr>
            <w:tcW w:w="1066"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4"/>
              <w:jc w:val="center"/>
            </w:pPr>
            <w:r>
              <w:rPr>
                <w:rFonts w:ascii="Times New Roman" w:eastAsia="Times New Roman" w:hAnsi="Times New Roman" w:cs="Times New Roman"/>
                <w:sz w:val="24"/>
              </w:rPr>
              <w:t xml:space="preserve">- </w:t>
            </w:r>
          </w:p>
        </w:tc>
        <w:tc>
          <w:tcPr>
            <w:tcW w:w="1068"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7"/>
              <w:jc w:val="center"/>
            </w:pPr>
            <w:r>
              <w:rPr>
                <w:rFonts w:ascii="Times New Roman" w:eastAsia="Times New Roman" w:hAnsi="Times New Roman" w:cs="Times New Roman"/>
                <w:sz w:val="24"/>
              </w:rPr>
              <w:t xml:space="preserve">- </w:t>
            </w:r>
          </w:p>
        </w:tc>
        <w:tc>
          <w:tcPr>
            <w:tcW w:w="1065" w:type="dxa"/>
            <w:tcBorders>
              <w:top w:val="single" w:sz="4" w:space="0" w:color="000000"/>
              <w:left w:val="single" w:sz="4" w:space="0" w:color="000000"/>
              <w:bottom w:val="single" w:sz="4" w:space="0" w:color="000000"/>
              <w:right w:val="single" w:sz="4" w:space="0" w:color="000000"/>
            </w:tcBorders>
            <w:shd w:val="clear" w:color="auto" w:fill="EEECE1"/>
          </w:tcPr>
          <w:p w:rsidR="00BC01F3" w:rsidRDefault="00163E49">
            <w:pPr>
              <w:spacing w:after="0"/>
              <w:ind w:right="52"/>
              <w:jc w:val="center"/>
            </w:pPr>
            <w:r>
              <w:rPr>
                <w:rFonts w:ascii="Times New Roman" w:eastAsia="Times New Roman" w:hAnsi="Times New Roman" w:cs="Times New Roman"/>
                <w:sz w:val="24"/>
              </w:rPr>
              <w:t xml:space="preserve">- </w:t>
            </w:r>
          </w:p>
        </w:tc>
      </w:tr>
    </w:tbl>
    <w:p w:rsidR="00BC01F3" w:rsidRDefault="00163E49">
      <w:pPr>
        <w:spacing w:after="20"/>
        <w:ind w:left="163"/>
      </w:pPr>
      <w:r>
        <w:rPr>
          <w:rFonts w:ascii="Times New Roman" w:eastAsia="Times New Roman" w:hAnsi="Times New Roman" w:cs="Times New Roman"/>
          <w:sz w:val="24"/>
        </w:rPr>
        <w:t xml:space="preserve"> </w:t>
      </w:r>
    </w:p>
    <w:p w:rsidR="00BC01F3" w:rsidRDefault="00163E49">
      <w:pPr>
        <w:spacing w:after="5" w:line="267" w:lineRule="auto"/>
        <w:ind w:left="163" w:right="217" w:firstLine="708"/>
        <w:jc w:val="both"/>
      </w:pPr>
      <w:r>
        <w:rPr>
          <w:rFonts w:ascii="Times New Roman" w:eastAsia="Times New Roman" w:hAnsi="Times New Roman" w:cs="Times New Roman"/>
          <w:sz w:val="24"/>
        </w:rPr>
        <w:t xml:space="preserve">Szare </w:t>
      </w:r>
      <w:r>
        <w:rPr>
          <w:rFonts w:ascii="Times New Roman" w:eastAsia="Times New Roman" w:hAnsi="Times New Roman" w:cs="Times New Roman"/>
          <w:sz w:val="24"/>
        </w:rPr>
        <w:t xml:space="preserve">pola wskazują dodatek granulatu nieekonomiczny i niebezpieczny ze względu na duże ilości pary wodnej powstającej przy odparowaniu wody z wilgotnego granulatu.  </w:t>
      </w:r>
    </w:p>
    <w:p w:rsidR="00BC01F3" w:rsidRDefault="00163E49">
      <w:pPr>
        <w:spacing w:after="5" w:line="267" w:lineRule="auto"/>
        <w:ind w:left="163" w:right="214" w:firstLine="708"/>
        <w:jc w:val="both"/>
      </w:pPr>
      <w:r>
        <w:rPr>
          <w:rFonts w:ascii="Times New Roman" w:eastAsia="Times New Roman" w:hAnsi="Times New Roman" w:cs="Times New Roman"/>
          <w:sz w:val="24"/>
        </w:rPr>
        <w:t xml:space="preserve">Dopuszcza się użycie granulatu asfaltowego w metodzie „na zimno”  (bez wstępnego ogrzewania) w </w:t>
      </w:r>
      <w:r>
        <w:rPr>
          <w:rFonts w:ascii="Times New Roman" w:eastAsia="Times New Roman" w:hAnsi="Times New Roman" w:cs="Times New Roman"/>
          <w:sz w:val="24"/>
        </w:rPr>
        <w:t xml:space="preserve">ilości do 20% masy mieszanki mineralno-asfaltowej na podstawie wykazania spełnienia wymagań podanych powyżej oraz spełniania właściwości mma.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Uwaga: Stosowanie granulatu asfaltowego nie może obniżać właściwości mieszanek mineralno-asfaltowych. </w:t>
      </w:r>
    </w:p>
    <w:p w:rsidR="00BC01F3" w:rsidRDefault="00163E49">
      <w:pPr>
        <w:spacing w:after="134" w:line="267" w:lineRule="auto"/>
        <w:ind w:left="163" w:right="12" w:firstLine="708"/>
        <w:jc w:val="both"/>
      </w:pPr>
      <w:r>
        <w:rPr>
          <w:rFonts w:ascii="Times New Roman" w:eastAsia="Times New Roman" w:hAnsi="Times New Roman" w:cs="Times New Roman"/>
          <w:sz w:val="24"/>
        </w:rPr>
        <w:t>Do produk</w:t>
      </w:r>
      <w:r>
        <w:rPr>
          <w:rFonts w:ascii="Times New Roman" w:eastAsia="Times New Roman" w:hAnsi="Times New Roman" w:cs="Times New Roman"/>
          <w:sz w:val="24"/>
        </w:rPr>
        <w:t xml:space="preserve">cji mieszanek mineralno-asfaltowych z zastosowaniem granulatu nie dopuszcza się stosowania środków obniżających lepkość asfaltu.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2.7. Materiały do uszczelnienia połączeń i krawędzi </w:t>
      </w:r>
    </w:p>
    <w:p w:rsidR="00BC01F3" w:rsidRDefault="00163E49">
      <w:pPr>
        <w:spacing w:after="129" w:line="267" w:lineRule="auto"/>
        <w:ind w:left="173" w:right="211" w:hanging="10"/>
        <w:jc w:val="both"/>
      </w:pPr>
      <w:r>
        <w:rPr>
          <w:rFonts w:ascii="Times New Roman" w:eastAsia="Times New Roman" w:hAnsi="Times New Roman" w:cs="Times New Roman"/>
          <w:sz w:val="24"/>
        </w:rPr>
        <w:t xml:space="preserve"> Do uszczelnienia połączeń technologicznych (tj. złączy podłużnych i popr</w:t>
      </w:r>
      <w:r>
        <w:rPr>
          <w:rFonts w:ascii="Times New Roman" w:eastAsia="Times New Roman" w:hAnsi="Times New Roman" w:cs="Times New Roman"/>
          <w:sz w:val="24"/>
        </w:rPr>
        <w:t>zecznych) z tego samego materiału wykonywanego w różnym czasie oraz spoin stanowiących połączenia różnych materiałów lub połączenie warstwy asfaltowej z urządzeniami obcymi w nawierzchni lub ją ograniczającymi, należy stosować elastyczne taśmy bitumiczne i</w:t>
      </w:r>
      <w:r>
        <w:rPr>
          <w:rFonts w:ascii="Times New Roman" w:eastAsia="Times New Roman" w:hAnsi="Times New Roman" w:cs="Times New Roman"/>
          <w:sz w:val="24"/>
        </w:rPr>
        <w:t xml:space="preserve"> pasty asfaltowe dobrane wg zasad przedstawionych w tablicy 15 i 16 oraz spełniające wymagania, w zależności od rodzaju materiału, wg tablic od 17 do 19. Materiał na elastyczne taśmy bitumiczne w celu zapewnienia elastyczności powinien być  modyfikowany po</w:t>
      </w:r>
      <w:r>
        <w:rPr>
          <w:rFonts w:ascii="Times New Roman" w:eastAsia="Times New Roman" w:hAnsi="Times New Roman" w:cs="Times New Roman"/>
          <w:sz w:val="24"/>
        </w:rPr>
        <w:t xml:space="preserve">limerami. </w:t>
      </w:r>
    </w:p>
    <w:p w:rsidR="00BC01F3" w:rsidRDefault="00163E49">
      <w:pPr>
        <w:spacing w:after="5" w:line="267" w:lineRule="auto"/>
        <w:ind w:left="1296" w:right="12" w:hanging="1133"/>
        <w:jc w:val="both"/>
      </w:pPr>
      <w:r>
        <w:rPr>
          <w:rFonts w:ascii="Times New Roman" w:eastAsia="Times New Roman" w:hAnsi="Times New Roman" w:cs="Times New Roman"/>
          <w:sz w:val="24"/>
        </w:rPr>
        <w:t xml:space="preserve">Tablica 15. Materiały do złączy między fragmentami zagęszczonej MMA rozkładanej metodą „gorące przy zimnym” </w:t>
      </w:r>
    </w:p>
    <w:tbl>
      <w:tblPr>
        <w:tblStyle w:val="TableGrid"/>
        <w:tblW w:w="8930" w:type="dxa"/>
        <w:tblInd w:w="55" w:type="dxa"/>
        <w:tblCellMar>
          <w:top w:w="14" w:type="dxa"/>
          <w:left w:w="108" w:type="dxa"/>
          <w:bottom w:w="0" w:type="dxa"/>
          <w:right w:w="48" w:type="dxa"/>
        </w:tblCellMar>
        <w:tblLook w:val="04A0" w:firstRow="1" w:lastRow="0" w:firstColumn="1" w:lastColumn="0" w:noHBand="0" w:noVBand="1"/>
      </w:tblPr>
      <w:tblGrid>
        <w:gridCol w:w="1785"/>
        <w:gridCol w:w="1786"/>
        <w:gridCol w:w="1784"/>
        <w:gridCol w:w="1786"/>
        <w:gridCol w:w="1789"/>
      </w:tblGrid>
      <w:tr w:rsidR="00BC01F3">
        <w:trPr>
          <w:trHeight w:val="526"/>
        </w:trPr>
        <w:tc>
          <w:tcPr>
            <w:tcW w:w="1786"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
            </w:pPr>
            <w:r>
              <w:rPr>
                <w:rFonts w:ascii="Times New Roman" w:eastAsia="Times New Roman" w:hAnsi="Times New Roman" w:cs="Times New Roman"/>
                <w:sz w:val="24"/>
              </w:rPr>
              <w:t xml:space="preserve">Rodzaj warstwy </w:t>
            </w:r>
          </w:p>
        </w:tc>
        <w:tc>
          <w:tcPr>
            <w:tcW w:w="3570"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Złącze podłużne </w:t>
            </w: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7"/>
              <w:jc w:val="center"/>
            </w:pPr>
            <w:r>
              <w:rPr>
                <w:rFonts w:ascii="Times New Roman" w:eastAsia="Times New Roman" w:hAnsi="Times New Roman" w:cs="Times New Roman"/>
                <w:sz w:val="24"/>
              </w:rPr>
              <w:t xml:space="preserve">Złącze poprzeczne </w:t>
            </w:r>
          </w:p>
        </w:tc>
      </w:tr>
      <w:tr w:rsidR="00BC01F3">
        <w:trPr>
          <w:trHeight w:val="802"/>
        </w:trPr>
        <w:tc>
          <w:tcPr>
            <w:tcW w:w="0" w:type="auto"/>
            <w:vMerge/>
            <w:tcBorders>
              <w:top w:val="nil"/>
              <w:left w:val="single" w:sz="4" w:space="0" w:color="000000"/>
              <w:bottom w:val="single" w:sz="4" w:space="0" w:color="000000"/>
              <w:right w:val="single" w:sz="4" w:space="0" w:color="000000"/>
            </w:tcBorders>
          </w:tcPr>
          <w:p w:rsidR="00BC01F3" w:rsidRDefault="00BC01F3"/>
        </w:tc>
        <w:tc>
          <w:tcPr>
            <w:tcW w:w="178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Ruch </w:t>
            </w:r>
          </w:p>
        </w:tc>
        <w:tc>
          <w:tcPr>
            <w:tcW w:w="178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Rodzaj materiału </w:t>
            </w:r>
          </w:p>
        </w:tc>
        <w:tc>
          <w:tcPr>
            <w:tcW w:w="178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Ruch </w:t>
            </w:r>
          </w:p>
        </w:tc>
        <w:tc>
          <w:tcPr>
            <w:tcW w:w="178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Rodzaj materiału </w:t>
            </w:r>
          </w:p>
        </w:tc>
      </w:tr>
      <w:tr w:rsidR="00BC01F3">
        <w:trPr>
          <w:trHeight w:val="1114"/>
        </w:trPr>
        <w:tc>
          <w:tcPr>
            <w:tcW w:w="1786"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Warstwa wiążąca </w:t>
            </w:r>
          </w:p>
        </w:tc>
        <w:tc>
          <w:tcPr>
            <w:tcW w:w="1786"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1-7 </w:t>
            </w:r>
          </w:p>
          <w:p w:rsidR="00BC01F3" w:rsidRDefault="00163E49">
            <w:pPr>
              <w:spacing w:after="0"/>
            </w:pPr>
            <w:r>
              <w:rPr>
                <w:rFonts w:ascii="Times New Roman" w:eastAsia="Times New Roman" w:hAnsi="Times New Roman" w:cs="Times New Roman"/>
                <w:sz w:val="24"/>
              </w:rPr>
              <w:t xml:space="preserve"> </w:t>
            </w:r>
          </w:p>
        </w:tc>
        <w:tc>
          <w:tcPr>
            <w:tcW w:w="178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Pasty asfaltowe lub elastyczne taśmy bitumiczne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1-2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right="61"/>
              <w:jc w:val="both"/>
            </w:pPr>
            <w:r>
              <w:rPr>
                <w:rFonts w:ascii="Times New Roman" w:eastAsia="Times New Roman" w:hAnsi="Times New Roman" w:cs="Times New Roman"/>
                <w:sz w:val="24"/>
              </w:rPr>
              <w:t xml:space="preserve">Pasty asfaltowe lub elastyczne taśmy bitumiczne </w:t>
            </w:r>
          </w:p>
        </w:tc>
      </w:tr>
      <w:tr w:rsidR="00BC01F3">
        <w:trPr>
          <w:trHeight w:val="838"/>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3-7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pPr>
            <w:r>
              <w:rPr>
                <w:rFonts w:ascii="Times New Roman" w:eastAsia="Times New Roman" w:hAnsi="Times New Roman" w:cs="Times New Roman"/>
                <w:sz w:val="24"/>
              </w:rPr>
              <w:t xml:space="preserve">Elastyczne taśmy bitumiczne </w:t>
            </w:r>
          </w:p>
        </w:tc>
      </w:tr>
    </w:tbl>
    <w:p w:rsidR="00BC01F3" w:rsidRDefault="00163E49">
      <w:pPr>
        <w:spacing w:after="5" w:line="267" w:lineRule="auto"/>
        <w:ind w:left="1296" w:right="12" w:hanging="1133"/>
        <w:jc w:val="both"/>
      </w:pPr>
      <w:r>
        <w:rPr>
          <w:rFonts w:ascii="Times New Roman" w:eastAsia="Times New Roman" w:hAnsi="Times New Roman" w:cs="Times New Roman"/>
          <w:sz w:val="24"/>
        </w:rPr>
        <w:t xml:space="preserve">Tablica 16. Materiały do spoin między fragmentami zagęszczonej MMA i elementami wyposażenia drogi </w:t>
      </w:r>
    </w:p>
    <w:tbl>
      <w:tblPr>
        <w:tblStyle w:val="TableGrid"/>
        <w:tblW w:w="8930" w:type="dxa"/>
        <w:tblInd w:w="55" w:type="dxa"/>
        <w:tblCellMar>
          <w:top w:w="14" w:type="dxa"/>
          <w:left w:w="0" w:type="dxa"/>
          <w:bottom w:w="0" w:type="dxa"/>
          <w:right w:w="0" w:type="dxa"/>
        </w:tblCellMar>
        <w:tblLook w:val="04A0" w:firstRow="1" w:lastRow="0" w:firstColumn="1" w:lastColumn="0" w:noHBand="0" w:noVBand="1"/>
      </w:tblPr>
      <w:tblGrid>
        <w:gridCol w:w="2976"/>
        <w:gridCol w:w="1234"/>
        <w:gridCol w:w="1743"/>
        <w:gridCol w:w="2977"/>
      </w:tblGrid>
      <w:tr w:rsidR="00BC01F3">
        <w:trPr>
          <w:trHeight w:val="528"/>
        </w:trPr>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
              <w:jc w:val="center"/>
            </w:pPr>
            <w:r>
              <w:rPr>
                <w:rFonts w:ascii="Times New Roman" w:eastAsia="Times New Roman" w:hAnsi="Times New Roman" w:cs="Times New Roman"/>
                <w:sz w:val="24"/>
              </w:rPr>
              <w:t xml:space="preserve">Rodzaj warstwy </w:t>
            </w:r>
          </w:p>
        </w:tc>
        <w:tc>
          <w:tcPr>
            <w:tcW w:w="1234" w:type="dxa"/>
            <w:tcBorders>
              <w:top w:val="single" w:sz="4" w:space="0" w:color="000000"/>
              <w:left w:val="single" w:sz="4" w:space="0" w:color="000000"/>
              <w:bottom w:val="single" w:sz="4" w:space="0" w:color="000000"/>
              <w:right w:val="nil"/>
            </w:tcBorders>
          </w:tcPr>
          <w:p w:rsidR="00BC01F3" w:rsidRDefault="00BC01F3"/>
        </w:tc>
        <w:tc>
          <w:tcPr>
            <w:tcW w:w="1743" w:type="dxa"/>
            <w:tcBorders>
              <w:top w:val="single" w:sz="4" w:space="0" w:color="000000"/>
              <w:left w:val="nil"/>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Ruch </w:t>
            </w:r>
          </w:p>
        </w:tc>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
              <w:jc w:val="center"/>
            </w:pPr>
            <w:r>
              <w:rPr>
                <w:rFonts w:ascii="Times New Roman" w:eastAsia="Times New Roman" w:hAnsi="Times New Roman" w:cs="Times New Roman"/>
                <w:sz w:val="24"/>
              </w:rPr>
              <w:t xml:space="preserve">Rodzaj materiału </w:t>
            </w:r>
          </w:p>
        </w:tc>
      </w:tr>
      <w:tr w:rsidR="00BC01F3">
        <w:trPr>
          <w:trHeight w:val="631"/>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lastRenderedPageBreak/>
              <w:t xml:space="preserve">Warstwa wiążąca </w:t>
            </w:r>
          </w:p>
        </w:tc>
        <w:tc>
          <w:tcPr>
            <w:tcW w:w="1234" w:type="dxa"/>
            <w:tcBorders>
              <w:top w:val="single" w:sz="4" w:space="0" w:color="000000"/>
              <w:left w:val="single" w:sz="4" w:space="0" w:color="000000"/>
              <w:bottom w:val="single" w:sz="4" w:space="0" w:color="000000"/>
              <w:right w:val="nil"/>
            </w:tcBorders>
          </w:tcPr>
          <w:p w:rsidR="00BC01F3" w:rsidRDefault="00163E49">
            <w:pPr>
              <w:spacing w:after="0"/>
              <w:ind w:left="108"/>
            </w:pPr>
            <w:r>
              <w:rPr>
                <w:rFonts w:ascii="Times New Roman" w:eastAsia="Times New Roman" w:hAnsi="Times New Roman" w:cs="Times New Roman"/>
                <w:sz w:val="24"/>
              </w:rPr>
              <w:t xml:space="preserve">KR 1-7 </w:t>
            </w:r>
          </w:p>
          <w:p w:rsidR="00BC01F3" w:rsidRDefault="00163E49">
            <w:pPr>
              <w:spacing w:after="0"/>
              <w:ind w:left="108"/>
            </w:pPr>
            <w:r>
              <w:rPr>
                <w:rFonts w:ascii="Times New Roman" w:eastAsia="Times New Roman" w:hAnsi="Times New Roman" w:cs="Times New Roman"/>
                <w:sz w:val="24"/>
              </w:rPr>
              <w:t xml:space="preserve"> </w:t>
            </w:r>
          </w:p>
        </w:tc>
        <w:tc>
          <w:tcPr>
            <w:tcW w:w="1743" w:type="dxa"/>
            <w:tcBorders>
              <w:top w:val="single" w:sz="4" w:space="0" w:color="000000"/>
              <w:left w:val="nil"/>
              <w:bottom w:val="single" w:sz="4" w:space="0" w:color="000000"/>
              <w:right w:val="single" w:sz="4" w:space="0" w:color="000000"/>
            </w:tcBorders>
          </w:tcPr>
          <w:p w:rsidR="00BC01F3" w:rsidRDefault="00BC01F3"/>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Pasty asfaltowe lub elastyczne taśmy bitumiczne  </w:t>
            </w:r>
          </w:p>
        </w:tc>
      </w:tr>
    </w:tbl>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17. Wymagania wobec taśm bitumicznych </w:t>
      </w:r>
    </w:p>
    <w:tbl>
      <w:tblPr>
        <w:tblStyle w:val="TableGrid"/>
        <w:tblW w:w="8930" w:type="dxa"/>
        <w:tblInd w:w="55" w:type="dxa"/>
        <w:tblCellMar>
          <w:top w:w="14" w:type="dxa"/>
          <w:left w:w="108" w:type="dxa"/>
          <w:bottom w:w="0" w:type="dxa"/>
          <w:right w:w="58" w:type="dxa"/>
        </w:tblCellMar>
        <w:tblLook w:val="04A0" w:firstRow="1" w:lastRow="0" w:firstColumn="1" w:lastColumn="0" w:noHBand="0" w:noVBand="1"/>
      </w:tblPr>
      <w:tblGrid>
        <w:gridCol w:w="2233"/>
        <w:gridCol w:w="2232"/>
        <w:gridCol w:w="2232"/>
        <w:gridCol w:w="2233"/>
      </w:tblGrid>
      <w:tr w:rsidR="00BC01F3">
        <w:trPr>
          <w:trHeight w:val="682"/>
        </w:trPr>
        <w:tc>
          <w:tcPr>
            <w:tcW w:w="22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4"/>
              <w:jc w:val="center"/>
            </w:pPr>
            <w:r>
              <w:rPr>
                <w:rFonts w:ascii="Times New Roman" w:eastAsia="Times New Roman" w:hAnsi="Times New Roman" w:cs="Times New Roman"/>
                <w:sz w:val="24"/>
              </w:rPr>
              <w:t xml:space="preserve">Właściwość </w:t>
            </w:r>
          </w:p>
        </w:tc>
        <w:tc>
          <w:tcPr>
            <w:tcW w:w="223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4"/>
              <w:jc w:val="center"/>
            </w:pPr>
            <w:r>
              <w:rPr>
                <w:rFonts w:ascii="Times New Roman" w:eastAsia="Times New Roman" w:hAnsi="Times New Roman" w:cs="Times New Roman"/>
                <w:sz w:val="24"/>
              </w:rPr>
              <w:t xml:space="preserve">Metoda badawcza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Dodatkowy opis warunków badania </w:t>
            </w:r>
          </w:p>
        </w:tc>
        <w:tc>
          <w:tcPr>
            <w:tcW w:w="22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3"/>
              <w:jc w:val="center"/>
            </w:pPr>
            <w:r>
              <w:rPr>
                <w:rFonts w:ascii="Times New Roman" w:eastAsia="Times New Roman" w:hAnsi="Times New Roman" w:cs="Times New Roman"/>
                <w:sz w:val="24"/>
              </w:rPr>
              <w:t xml:space="preserve">Wymaganie </w:t>
            </w:r>
          </w:p>
        </w:tc>
      </w:tr>
      <w:tr w:rsidR="00BC01F3">
        <w:trPr>
          <w:trHeight w:val="562"/>
        </w:trPr>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PiK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1427[21]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
              <w:jc w:val="center"/>
            </w:pPr>
            <w:r>
              <w:rPr>
                <w:rFonts w:ascii="Times New Roman" w:eastAsia="Times New Roman" w:hAnsi="Times New Roman" w:cs="Times New Roman"/>
                <w:sz w:val="24"/>
              </w:rPr>
              <w:t xml:space="preserve">≥90°C </w:t>
            </w:r>
          </w:p>
        </w:tc>
      </w:tr>
      <w:tr w:rsidR="00BC01F3">
        <w:trPr>
          <w:trHeight w:val="562"/>
        </w:trPr>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Penetracja stożkiem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PN-EN 13880-2[71]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75" w:right="324"/>
              <w:jc w:val="center"/>
            </w:pPr>
            <w:r>
              <w:rPr>
                <w:rFonts w:ascii="Times New Roman" w:eastAsia="Times New Roman" w:hAnsi="Times New Roman" w:cs="Times New Roman"/>
                <w:sz w:val="24"/>
              </w:rPr>
              <w:t xml:space="preserve">20 do 50 1/10 mm </w:t>
            </w:r>
          </w:p>
        </w:tc>
      </w:tr>
      <w:tr w:rsidR="00BC01F3">
        <w:trPr>
          <w:trHeight w:val="838"/>
        </w:trPr>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Odprężenie sprężyste (odbojność)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PN-EN 13880-3[72]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10 do 30% </w:t>
            </w:r>
          </w:p>
        </w:tc>
      </w:tr>
      <w:tr w:rsidR="00BC01F3">
        <w:trPr>
          <w:trHeight w:val="1942"/>
        </w:trPr>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Zginanie na zimno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DIN 52123[76]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40" w:lineRule="auto"/>
            </w:pPr>
            <w:r>
              <w:rPr>
                <w:rFonts w:ascii="Times New Roman" w:eastAsia="Times New Roman" w:hAnsi="Times New Roman" w:cs="Times New Roman"/>
                <w:sz w:val="24"/>
              </w:rPr>
              <w:t xml:space="preserve">test odcinka </w:t>
            </w:r>
            <w:r>
              <w:rPr>
                <w:rFonts w:ascii="Times New Roman" w:eastAsia="Times New Roman" w:hAnsi="Times New Roman" w:cs="Times New Roman"/>
                <w:sz w:val="24"/>
              </w:rPr>
              <w:t xml:space="preserve">taśmy o długości 20 cm w temperaturze 0°C  badanie po 24 godzinnym  </w:t>
            </w:r>
          </w:p>
          <w:p w:rsidR="00BC01F3" w:rsidRDefault="00163E49">
            <w:pPr>
              <w:spacing w:after="0"/>
            </w:pPr>
            <w:r>
              <w:rPr>
                <w:rFonts w:ascii="Times New Roman" w:eastAsia="Times New Roman" w:hAnsi="Times New Roman" w:cs="Times New Roman"/>
                <w:sz w:val="24"/>
              </w:rPr>
              <w:t xml:space="preserve">kondycjonowaniu  </w:t>
            </w:r>
          </w:p>
          <w:p w:rsidR="00BC01F3" w:rsidRDefault="00163E49">
            <w:pPr>
              <w:spacing w:after="0"/>
            </w:pPr>
            <w:r>
              <w:rPr>
                <w:rFonts w:ascii="Times New Roman" w:eastAsia="Times New Roman" w:hAnsi="Times New Roman" w:cs="Times New Roman"/>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2"/>
              <w:jc w:val="center"/>
            </w:pPr>
            <w:r>
              <w:rPr>
                <w:rFonts w:ascii="Times New Roman" w:eastAsia="Times New Roman" w:hAnsi="Times New Roman" w:cs="Times New Roman"/>
                <w:sz w:val="24"/>
              </w:rPr>
              <w:t xml:space="preserve">Bez pęknięcia </w:t>
            </w:r>
          </w:p>
        </w:tc>
      </w:tr>
      <w:tr w:rsidR="00BC01F3">
        <w:trPr>
          <w:trHeight w:val="838"/>
        </w:trPr>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Możliwość wydłużenia oraz przyczepności taśmy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SNV 671 920 </w:t>
            </w:r>
          </w:p>
          <w:p w:rsidR="00BC01F3" w:rsidRDefault="00163E49">
            <w:pPr>
              <w:spacing w:after="0"/>
            </w:pPr>
            <w:r>
              <w:rPr>
                <w:rFonts w:ascii="Times New Roman" w:eastAsia="Times New Roman" w:hAnsi="Times New Roman" w:cs="Times New Roman"/>
                <w:sz w:val="24"/>
              </w:rPr>
              <w:t>(PN-EN 13880-</w:t>
            </w:r>
          </w:p>
          <w:p w:rsidR="00BC01F3" w:rsidRDefault="00163E49">
            <w:pPr>
              <w:spacing w:after="0"/>
            </w:pPr>
            <w:r>
              <w:rPr>
                <w:rFonts w:ascii="Times New Roman" w:eastAsia="Times New Roman" w:hAnsi="Times New Roman" w:cs="Times New Roman"/>
                <w:sz w:val="24"/>
              </w:rPr>
              <w:t xml:space="preserve">13 [75])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 temperaturze  -10°C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6"/>
              <w:ind w:right="49"/>
              <w:jc w:val="center"/>
            </w:pPr>
            <w:r>
              <w:rPr>
                <w:rFonts w:ascii="Times New Roman" w:eastAsia="Times New Roman" w:hAnsi="Times New Roman" w:cs="Times New Roman"/>
                <w:sz w:val="24"/>
              </w:rPr>
              <w:t xml:space="preserve">≥10% </w:t>
            </w:r>
          </w:p>
          <w:p w:rsidR="00BC01F3" w:rsidRDefault="00163E49">
            <w:pPr>
              <w:spacing w:after="0"/>
              <w:ind w:right="50"/>
              <w:jc w:val="center"/>
            </w:pPr>
            <w:r>
              <w:rPr>
                <w:rFonts w:ascii="Times New Roman" w:eastAsia="Times New Roman" w:hAnsi="Times New Roman" w:cs="Times New Roman"/>
                <w:sz w:val="24"/>
              </w:rPr>
              <w:t>≤1 N/mm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1390"/>
        </w:trPr>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Możliwość wydłużenia oraz przyczepności taśmy </w:t>
            </w:r>
          </w:p>
          <w:p w:rsidR="00BC01F3" w:rsidRDefault="00163E49">
            <w:pPr>
              <w:spacing w:after="0"/>
            </w:pPr>
            <w:r>
              <w:rPr>
                <w:rFonts w:ascii="Times New Roman" w:eastAsia="Times New Roman" w:hAnsi="Times New Roman" w:cs="Times New Roman"/>
                <w:sz w:val="24"/>
              </w:rPr>
              <w:t xml:space="preserve">po starzeniu termicznym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SNV 671 920 </w:t>
            </w:r>
          </w:p>
          <w:p w:rsidR="00BC01F3" w:rsidRDefault="00163E49">
            <w:pPr>
              <w:spacing w:after="0"/>
            </w:pPr>
            <w:r>
              <w:rPr>
                <w:rFonts w:ascii="Times New Roman" w:eastAsia="Times New Roman" w:hAnsi="Times New Roman" w:cs="Times New Roman"/>
                <w:sz w:val="24"/>
              </w:rPr>
              <w:t>(PN-EN 13880-</w:t>
            </w:r>
          </w:p>
          <w:p w:rsidR="00BC01F3" w:rsidRDefault="00163E49">
            <w:pPr>
              <w:spacing w:after="0"/>
            </w:pPr>
            <w:r>
              <w:rPr>
                <w:rFonts w:ascii="Times New Roman" w:eastAsia="Times New Roman" w:hAnsi="Times New Roman" w:cs="Times New Roman"/>
                <w:sz w:val="24"/>
              </w:rPr>
              <w:t xml:space="preserve">13 [75])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 temperaturze  -10°C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2"/>
            </w:pPr>
            <w:r>
              <w:rPr>
                <w:rFonts w:ascii="Times New Roman" w:eastAsia="Times New Roman" w:hAnsi="Times New Roman" w:cs="Times New Roman"/>
                <w:sz w:val="24"/>
              </w:rPr>
              <w:t xml:space="preserve">Należy podać wynik </w:t>
            </w:r>
          </w:p>
        </w:tc>
      </w:tr>
    </w:tbl>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18. Wymagania wobec past asfaltowych na zimno na bazie emulsji </w:t>
      </w:r>
    </w:p>
    <w:tbl>
      <w:tblPr>
        <w:tblStyle w:val="TableGrid"/>
        <w:tblW w:w="8930" w:type="dxa"/>
        <w:tblInd w:w="55" w:type="dxa"/>
        <w:tblCellMar>
          <w:top w:w="14" w:type="dxa"/>
          <w:left w:w="108" w:type="dxa"/>
          <w:bottom w:w="0" w:type="dxa"/>
          <w:right w:w="49" w:type="dxa"/>
        </w:tblCellMar>
        <w:tblLook w:val="04A0" w:firstRow="1" w:lastRow="0" w:firstColumn="1" w:lastColumn="0" w:noHBand="0" w:noVBand="1"/>
      </w:tblPr>
      <w:tblGrid>
        <w:gridCol w:w="2977"/>
        <w:gridCol w:w="2976"/>
        <w:gridCol w:w="2977"/>
      </w:tblGrid>
      <w:tr w:rsidR="00BC01F3">
        <w:trPr>
          <w:trHeight w:val="408"/>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Właściwość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Metoda badawcza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Wymaganie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Ocena organoleptyczna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PN-EN 1425[77]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pasta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spływanie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13880-5[73]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Nie spływa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wody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PN-EN 1428[78]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≤50% m/m </w:t>
            </w:r>
          </w:p>
        </w:tc>
      </w:tr>
      <w:tr w:rsidR="00BC01F3">
        <w:trPr>
          <w:trHeight w:val="562"/>
        </w:trPr>
        <w:tc>
          <w:tcPr>
            <w:tcW w:w="8930"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left="70"/>
            </w:pPr>
            <w:r>
              <w:rPr>
                <w:rFonts w:ascii="Times New Roman" w:eastAsia="Times New Roman" w:hAnsi="Times New Roman" w:cs="Times New Roman"/>
                <w:sz w:val="24"/>
              </w:rPr>
              <w:t xml:space="preserve">Właściwości odzyskanego i ustabilizowanego lepiszcza: PN-EN 13074-1[79] lub PN-EN </w:t>
            </w:r>
          </w:p>
          <w:p w:rsidR="00BC01F3" w:rsidRDefault="00163E49">
            <w:pPr>
              <w:spacing w:after="0"/>
              <w:ind w:right="60"/>
              <w:jc w:val="center"/>
            </w:pPr>
            <w:r>
              <w:rPr>
                <w:rFonts w:ascii="Times New Roman" w:eastAsia="Times New Roman" w:hAnsi="Times New Roman" w:cs="Times New Roman"/>
                <w:sz w:val="24"/>
              </w:rPr>
              <w:t xml:space="preserve">13074-2[80]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w:t>
            </w:r>
            <w:r>
              <w:rPr>
                <w:rFonts w:ascii="Times New Roman" w:eastAsia="Times New Roman" w:hAnsi="Times New Roman" w:cs="Times New Roman"/>
                <w:sz w:val="24"/>
              </w:rPr>
              <w:tab/>
              <w:t xml:space="preserve">mięknienia PiK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PN-EN 1427[21]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≥70°C </w:t>
            </w:r>
          </w:p>
        </w:tc>
      </w:tr>
    </w:tbl>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19. Wymagania wobec past asfaltowych na gorąco na bazie asfaltu modyfikowanego polimerami </w:t>
      </w:r>
    </w:p>
    <w:tbl>
      <w:tblPr>
        <w:tblStyle w:val="TableGrid"/>
        <w:tblW w:w="8930" w:type="dxa"/>
        <w:tblInd w:w="55" w:type="dxa"/>
        <w:tblCellMar>
          <w:top w:w="14" w:type="dxa"/>
          <w:left w:w="108" w:type="dxa"/>
          <w:bottom w:w="0" w:type="dxa"/>
          <w:right w:w="49" w:type="dxa"/>
        </w:tblCellMar>
        <w:tblLook w:val="04A0" w:firstRow="1" w:lastRow="0" w:firstColumn="1" w:lastColumn="0" w:noHBand="0" w:noVBand="1"/>
      </w:tblPr>
      <w:tblGrid>
        <w:gridCol w:w="2977"/>
        <w:gridCol w:w="2976"/>
        <w:gridCol w:w="2977"/>
      </w:tblGrid>
      <w:tr w:rsidR="00BC01F3">
        <w:trPr>
          <w:trHeight w:val="408"/>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Właściwość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Metoda badawcza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Wymaganie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2819"/>
              </w:tabs>
              <w:spacing w:after="28"/>
            </w:pPr>
            <w:r>
              <w:rPr>
                <w:rFonts w:ascii="Times New Roman" w:eastAsia="Times New Roman" w:hAnsi="Times New Roman" w:cs="Times New Roman"/>
                <w:sz w:val="24"/>
              </w:rPr>
              <w:t xml:space="preserve">Zachowanie </w:t>
            </w:r>
            <w:r>
              <w:rPr>
                <w:rFonts w:ascii="Times New Roman" w:eastAsia="Times New Roman" w:hAnsi="Times New Roman" w:cs="Times New Roman"/>
                <w:sz w:val="24"/>
              </w:rPr>
              <w:tab/>
              <w:t xml:space="preserve">przy </w:t>
            </w:r>
          </w:p>
          <w:p w:rsidR="00BC01F3" w:rsidRDefault="00163E49">
            <w:pPr>
              <w:spacing w:after="0"/>
            </w:pPr>
            <w:r>
              <w:rPr>
                <w:rFonts w:ascii="Times New Roman" w:eastAsia="Times New Roman" w:hAnsi="Times New Roman" w:cs="Times New Roman"/>
                <w:sz w:val="24"/>
              </w:rPr>
              <w:t xml:space="preserve">temperaturze lejności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13880-6[74]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Homogeniczny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lastRenderedPageBreak/>
              <w:t xml:space="preserve">Temperatura </w:t>
            </w:r>
            <w:r>
              <w:rPr>
                <w:rFonts w:ascii="Times New Roman" w:eastAsia="Times New Roman" w:hAnsi="Times New Roman" w:cs="Times New Roman"/>
                <w:sz w:val="24"/>
              </w:rPr>
              <w:tab/>
              <w:t xml:space="preserve">mięknienia PiK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PN-EN 1427[21]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≥80</w:t>
            </w:r>
            <w:r>
              <w:rPr>
                <w:rFonts w:ascii="Times New Roman" w:eastAsia="Times New Roman" w:hAnsi="Times New Roman" w:cs="Times New Roman"/>
                <w:sz w:val="24"/>
                <w:vertAlign w:val="superscript"/>
              </w:rPr>
              <w:t>0</w:t>
            </w:r>
            <w:r>
              <w:rPr>
                <w:rFonts w:ascii="Times New Roman" w:eastAsia="Times New Roman" w:hAnsi="Times New Roman" w:cs="Times New Roman"/>
                <w:sz w:val="24"/>
              </w:rPr>
              <w:t xml:space="preserve">C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790"/>
                <w:tab w:val="right" w:pos="2819"/>
              </w:tabs>
              <w:spacing w:after="0"/>
            </w:pPr>
            <w:r>
              <w:rPr>
                <w:rFonts w:ascii="Times New Roman" w:eastAsia="Times New Roman" w:hAnsi="Times New Roman" w:cs="Times New Roman"/>
                <w:sz w:val="24"/>
              </w:rPr>
              <w:t xml:space="preserve">Penetracja </w:t>
            </w:r>
            <w:r>
              <w:rPr>
                <w:rFonts w:ascii="Times New Roman" w:eastAsia="Times New Roman" w:hAnsi="Times New Roman" w:cs="Times New Roman"/>
                <w:sz w:val="24"/>
              </w:rPr>
              <w:tab/>
              <w:t xml:space="preserve">stożkiem </w:t>
            </w:r>
            <w:r>
              <w:rPr>
                <w:rFonts w:ascii="Times New Roman" w:eastAsia="Times New Roman" w:hAnsi="Times New Roman" w:cs="Times New Roman"/>
                <w:sz w:val="24"/>
              </w:rPr>
              <w:tab/>
              <w:t xml:space="preserve">w </w:t>
            </w:r>
          </w:p>
          <w:p w:rsidR="00BC01F3" w:rsidRDefault="00163E49">
            <w:pPr>
              <w:spacing w:after="0"/>
            </w:pPr>
            <w:r>
              <w:rPr>
                <w:rFonts w:ascii="Times New Roman" w:eastAsia="Times New Roman" w:hAnsi="Times New Roman" w:cs="Times New Roman"/>
                <w:sz w:val="24"/>
              </w:rPr>
              <w:t xml:space="preserve">25°C, 5 s, 150 g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332"/>
              </w:tabs>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PN-EN 13880-2[71]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30 do 60  0,1 mm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spływanie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13880-5[73]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≤5,0 mm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Odprężenie sprężyste (odbojność)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PN-EN 13380-3</w:t>
            </w:r>
            <w:r>
              <w:rPr>
                <w:rFonts w:ascii="Times New Roman" w:eastAsia="Times New Roman" w:hAnsi="Times New Roman" w:cs="Times New Roman"/>
                <w:sz w:val="24"/>
              </w:rPr>
              <w:t xml:space="preserve">[72]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10-50% </w:t>
            </w:r>
          </w:p>
        </w:tc>
      </w:tr>
      <w:tr w:rsidR="00BC01F3">
        <w:trPr>
          <w:trHeight w:val="840"/>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2819"/>
              </w:tabs>
              <w:spacing w:after="0"/>
            </w:pPr>
            <w:r>
              <w:rPr>
                <w:rFonts w:ascii="Times New Roman" w:eastAsia="Times New Roman" w:hAnsi="Times New Roman" w:cs="Times New Roman"/>
                <w:sz w:val="24"/>
              </w:rPr>
              <w:t xml:space="preserve">Wydłużenie </w:t>
            </w:r>
            <w:r>
              <w:rPr>
                <w:rFonts w:ascii="Times New Roman" w:eastAsia="Times New Roman" w:hAnsi="Times New Roman" w:cs="Times New Roman"/>
                <w:sz w:val="24"/>
              </w:rPr>
              <w:tab/>
              <w:t xml:space="preserve">nieciągłe </w:t>
            </w:r>
          </w:p>
          <w:p w:rsidR="00BC01F3" w:rsidRDefault="00163E49">
            <w:pPr>
              <w:spacing w:after="0"/>
              <w:jc w:val="both"/>
            </w:pPr>
            <w:r>
              <w:rPr>
                <w:rFonts w:ascii="Times New Roman" w:eastAsia="Times New Roman" w:hAnsi="Times New Roman" w:cs="Times New Roman"/>
                <w:sz w:val="24"/>
              </w:rPr>
              <w:t xml:space="preserve">(próba przyczepności ), po 5 h, -10°C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13880-13[75]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7"/>
              <w:ind w:right="61"/>
              <w:jc w:val="center"/>
            </w:pPr>
            <w:r>
              <w:rPr>
                <w:rFonts w:ascii="Times New Roman" w:eastAsia="Times New Roman" w:hAnsi="Times New Roman" w:cs="Times New Roman"/>
                <w:sz w:val="24"/>
              </w:rPr>
              <w:t xml:space="preserve">≥5 mm </w:t>
            </w:r>
          </w:p>
          <w:p w:rsidR="00BC01F3" w:rsidRDefault="00163E49">
            <w:pPr>
              <w:spacing w:after="0"/>
              <w:ind w:right="58"/>
              <w:jc w:val="center"/>
            </w:pPr>
            <w:r>
              <w:rPr>
                <w:rFonts w:ascii="Times New Roman" w:eastAsia="Times New Roman" w:hAnsi="Times New Roman" w:cs="Times New Roman"/>
                <w:sz w:val="24"/>
              </w:rPr>
              <w:t>≤0,75 N/mm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bl>
    <w:p w:rsidR="00BC01F3" w:rsidRDefault="00163E49">
      <w:pPr>
        <w:spacing w:after="149" w:line="249" w:lineRule="auto"/>
        <w:ind w:left="173" w:hanging="10"/>
        <w:jc w:val="both"/>
      </w:pPr>
      <w:r>
        <w:rPr>
          <w:rFonts w:ascii="Times New Roman" w:eastAsia="Times New Roman" w:hAnsi="Times New Roman" w:cs="Times New Roman"/>
          <w:b/>
          <w:sz w:val="24"/>
        </w:rPr>
        <w:t xml:space="preserve">2.8. Materiały do złączenia warstw konstrukcji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Do złączania warstw konstrukcji nawierzchni (warstwa wiążąca z warstwą ścieralną) należy stosować  kationowe emulsje asfaltowe niemodyfikowane lub kationowe emulsje modyfikowane polimerami według aktualnego Załącznika krajowego NA do PNEN 13808 [64]. </w:t>
      </w:r>
    </w:p>
    <w:p w:rsidR="00BC01F3" w:rsidRDefault="00163E49">
      <w:pPr>
        <w:spacing w:after="5" w:line="267" w:lineRule="auto"/>
        <w:ind w:left="163" w:right="12" w:firstLine="708"/>
        <w:jc w:val="both"/>
      </w:pPr>
      <w:r>
        <w:rPr>
          <w:rFonts w:ascii="Times New Roman" w:eastAsia="Times New Roman" w:hAnsi="Times New Roman" w:cs="Times New Roman"/>
          <w:sz w:val="24"/>
        </w:rPr>
        <w:t>Spoś</w:t>
      </w:r>
      <w:r>
        <w:rPr>
          <w:rFonts w:ascii="Times New Roman" w:eastAsia="Times New Roman" w:hAnsi="Times New Roman" w:cs="Times New Roman"/>
          <w:sz w:val="24"/>
        </w:rPr>
        <w:t xml:space="preserve">ród rodzajów emulsji wymienionych w Załączniku krajowym NA [64a] do normy PN-EN 13808 [64], należy stosować emulsje oznaczone kodem ZM.  </w:t>
      </w:r>
    </w:p>
    <w:p w:rsidR="00BC01F3" w:rsidRDefault="00163E49">
      <w:pPr>
        <w:spacing w:after="91" w:line="267" w:lineRule="auto"/>
        <w:ind w:left="163" w:right="12" w:firstLine="708"/>
        <w:jc w:val="both"/>
      </w:pPr>
      <w:r>
        <w:rPr>
          <w:rFonts w:ascii="Times New Roman" w:eastAsia="Times New Roman" w:hAnsi="Times New Roman" w:cs="Times New Roman"/>
          <w:sz w:val="24"/>
        </w:rPr>
        <w:t xml:space="preserve">Właściwości i przeznaczenie emulsji asfaltowych oraz sposób ich składowania opisano w OST D-04.03.01a [2].  </w:t>
      </w:r>
    </w:p>
    <w:p w:rsidR="00BC01F3" w:rsidRDefault="00163E49">
      <w:pPr>
        <w:spacing w:after="106" w:line="249" w:lineRule="auto"/>
        <w:ind w:left="173" w:hanging="10"/>
        <w:jc w:val="both"/>
      </w:pPr>
      <w:r>
        <w:rPr>
          <w:rFonts w:ascii="Times New Roman" w:eastAsia="Times New Roman" w:hAnsi="Times New Roman" w:cs="Times New Roman"/>
          <w:b/>
          <w:sz w:val="24"/>
        </w:rPr>
        <w:t>2.9. Doda</w:t>
      </w:r>
      <w:r>
        <w:rPr>
          <w:rFonts w:ascii="Times New Roman" w:eastAsia="Times New Roman" w:hAnsi="Times New Roman" w:cs="Times New Roman"/>
          <w:b/>
          <w:sz w:val="24"/>
        </w:rPr>
        <w:t xml:space="preserve">tki do mieszanki mineralno-asfaltowej  </w:t>
      </w:r>
    </w:p>
    <w:p w:rsidR="00BC01F3" w:rsidRDefault="00163E49">
      <w:pPr>
        <w:spacing w:after="5" w:line="267" w:lineRule="auto"/>
        <w:ind w:left="163" w:right="161" w:firstLine="708"/>
        <w:jc w:val="both"/>
      </w:pPr>
      <w:r>
        <w:rPr>
          <w:rFonts w:ascii="Times New Roman" w:eastAsia="Times New Roman" w:hAnsi="Times New Roman" w:cs="Times New Roman"/>
          <w:sz w:val="24"/>
        </w:rPr>
        <w:t xml:space="preserve">Mogą być stosowane dodatki stabilizujące lub modyfikujące. Pochodzenie, rodzaj i właściwości dodatków powinny być deklarowane. Należy używać tylko materiałów składowych o ustalonej przydatności.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Ustalenie przydatności powinno wynikać co najmniej jednego z następujących dokumentów:  </w:t>
      </w:r>
    </w:p>
    <w:p w:rsidR="00BC01F3" w:rsidRDefault="00163E49">
      <w:pPr>
        <w:numPr>
          <w:ilvl w:val="0"/>
          <w:numId w:val="191"/>
        </w:numPr>
        <w:spacing w:after="5" w:line="267" w:lineRule="auto"/>
        <w:ind w:right="155" w:hanging="360"/>
        <w:jc w:val="both"/>
      </w:pPr>
      <w:r>
        <w:rPr>
          <w:rFonts w:ascii="Times New Roman" w:eastAsia="Times New Roman" w:hAnsi="Times New Roman" w:cs="Times New Roman"/>
          <w:sz w:val="24"/>
        </w:rPr>
        <w:t xml:space="preserve">normy europejskiej, </w:t>
      </w:r>
    </w:p>
    <w:p w:rsidR="00BC01F3" w:rsidRDefault="00163E49">
      <w:pPr>
        <w:numPr>
          <w:ilvl w:val="0"/>
          <w:numId w:val="191"/>
        </w:numPr>
        <w:spacing w:after="5" w:line="267" w:lineRule="auto"/>
        <w:ind w:right="155" w:hanging="360"/>
        <w:jc w:val="both"/>
      </w:pPr>
      <w:r>
        <w:rPr>
          <w:rFonts w:ascii="Times New Roman" w:eastAsia="Times New Roman" w:hAnsi="Times New Roman" w:cs="Times New Roman"/>
          <w:sz w:val="24"/>
        </w:rPr>
        <w:t xml:space="preserve">europejskiej aprobaty technicznej,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specyfikacji materiałowych opartych na potwierdzonych pozytywnych zastosowaniach w nawierzchniach asfaltowych</w:t>
      </w:r>
      <w:r>
        <w:rPr>
          <w:rFonts w:ascii="Times New Roman" w:eastAsia="Times New Roman" w:hAnsi="Times New Roman" w:cs="Times New Roman"/>
          <w:sz w:val="24"/>
        </w:rPr>
        <w:t xml:space="preserve">.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Wykaz należy dostarczyć w celu udowodnienia przydatności. Wykaz może być oparty na badaniach w połączeniu z dowodami w praktyce.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Zaleca się stosowanie do mieszanki mineralno-asfaltowej środka obniżającego temperaturę produkcji i układania.  </w:t>
      </w:r>
    </w:p>
    <w:p w:rsidR="00BC01F3" w:rsidRDefault="00163E49">
      <w:pPr>
        <w:spacing w:after="123" w:line="267" w:lineRule="auto"/>
        <w:ind w:left="163" w:right="12" w:firstLine="708"/>
        <w:jc w:val="both"/>
      </w:pPr>
      <w:r>
        <w:rPr>
          <w:rFonts w:ascii="Times New Roman" w:eastAsia="Times New Roman" w:hAnsi="Times New Roman" w:cs="Times New Roman"/>
          <w:sz w:val="24"/>
        </w:rPr>
        <w:t xml:space="preserve">Do mieszanki mineralno-asfaltowej  może być stosowany dodatek asfaltu naturalnego wg PN-EN 13108-4 [52], załącznik B.   </w:t>
      </w:r>
    </w:p>
    <w:p w:rsidR="00BC01F3" w:rsidRDefault="00163E49">
      <w:pPr>
        <w:numPr>
          <w:ilvl w:val="1"/>
          <w:numId w:val="192"/>
        </w:numPr>
        <w:spacing w:after="42" w:line="267" w:lineRule="auto"/>
        <w:ind w:right="213" w:hanging="581"/>
        <w:jc w:val="both"/>
      </w:pPr>
      <w:r>
        <w:rPr>
          <w:rFonts w:ascii="Times New Roman" w:eastAsia="Times New Roman" w:hAnsi="Times New Roman" w:cs="Times New Roman"/>
          <w:b/>
          <w:sz w:val="24"/>
        </w:rPr>
        <w:t xml:space="preserve">Skład mieszanki mineralno-asfaltowej </w:t>
      </w:r>
      <w:r>
        <w:rPr>
          <w:rFonts w:ascii="Times New Roman" w:eastAsia="Times New Roman" w:hAnsi="Times New Roman" w:cs="Times New Roman"/>
          <w:sz w:val="24"/>
        </w:rPr>
        <w:t>Skład mieszanki mineralno-asfaltowej powinien być ustalony na podstawie badań próbek wykonanych zg</w:t>
      </w:r>
      <w:r>
        <w:rPr>
          <w:rFonts w:ascii="Times New Roman" w:eastAsia="Times New Roman" w:hAnsi="Times New Roman" w:cs="Times New Roman"/>
          <w:sz w:val="24"/>
        </w:rPr>
        <w:t xml:space="preserve">odnie z normą PN-EN 13108-20 [54] załącznik C oraz normami powiązanymi.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Uziarnienie mieszanki mineralnej oraz minimalna zawartość lepiszcza podane są w tablicy 20.   </w:t>
      </w:r>
    </w:p>
    <w:p w:rsidR="00BC01F3" w:rsidRDefault="00163E49">
      <w:pPr>
        <w:spacing w:after="125" w:line="267" w:lineRule="auto"/>
        <w:ind w:left="163" w:right="12" w:firstLine="708"/>
        <w:jc w:val="both"/>
      </w:pPr>
      <w:r>
        <w:rPr>
          <w:rFonts w:ascii="Times New Roman" w:eastAsia="Times New Roman" w:hAnsi="Times New Roman" w:cs="Times New Roman"/>
          <w:sz w:val="24"/>
        </w:rPr>
        <w:t>Próbki powinny spełniać wymagania podane w p. 2.11, w zależności od kategorii ruchu ja</w:t>
      </w:r>
      <w:r>
        <w:rPr>
          <w:rFonts w:ascii="Times New Roman" w:eastAsia="Times New Roman" w:hAnsi="Times New Roman" w:cs="Times New Roman"/>
          <w:sz w:val="24"/>
        </w:rPr>
        <w:t>k i zawartości asfaltu B</w:t>
      </w:r>
      <w:r>
        <w:rPr>
          <w:rFonts w:ascii="Times New Roman" w:eastAsia="Times New Roman" w:hAnsi="Times New Roman" w:cs="Times New Roman"/>
          <w:sz w:val="16"/>
        </w:rPr>
        <w:t>min</w:t>
      </w:r>
      <w:r>
        <w:rPr>
          <w:rFonts w:ascii="Times New Roman" w:eastAsia="Times New Roman" w:hAnsi="Times New Roman" w:cs="Times New Roman"/>
          <w:sz w:val="24"/>
        </w:rPr>
        <w:t xml:space="preserve"> i temperatur zagęszczania próbek. </w:t>
      </w:r>
    </w:p>
    <w:p w:rsidR="00BC01F3" w:rsidRDefault="00163E49">
      <w:pPr>
        <w:spacing w:after="5" w:line="267" w:lineRule="auto"/>
        <w:ind w:left="1296" w:right="12" w:hanging="1133"/>
        <w:jc w:val="both"/>
      </w:pPr>
      <w:r>
        <w:rPr>
          <w:rFonts w:ascii="Times New Roman" w:eastAsia="Times New Roman" w:hAnsi="Times New Roman" w:cs="Times New Roman"/>
          <w:sz w:val="24"/>
        </w:rPr>
        <w:lastRenderedPageBreak/>
        <w:t xml:space="preserve">Tablica 20. Uziarnienie mieszanki mineralnej oraz zawartość lepiszcza do betonu asfaltowego do warstwy wiążącej i wyrównawczej, dla ruchu KR1÷KR7  </w:t>
      </w:r>
    </w:p>
    <w:tbl>
      <w:tblPr>
        <w:tblStyle w:val="TableGrid"/>
        <w:tblW w:w="8870" w:type="dxa"/>
        <w:tblInd w:w="55" w:type="dxa"/>
        <w:tblCellMar>
          <w:top w:w="14" w:type="dxa"/>
          <w:left w:w="108" w:type="dxa"/>
          <w:bottom w:w="0" w:type="dxa"/>
          <w:right w:w="49" w:type="dxa"/>
        </w:tblCellMar>
        <w:tblLook w:val="04A0" w:firstRow="1" w:lastRow="0" w:firstColumn="1" w:lastColumn="0" w:noHBand="0" w:noVBand="1"/>
      </w:tblPr>
      <w:tblGrid>
        <w:gridCol w:w="2269"/>
        <w:gridCol w:w="960"/>
        <w:gridCol w:w="840"/>
        <w:gridCol w:w="840"/>
        <w:gridCol w:w="840"/>
        <w:gridCol w:w="840"/>
        <w:gridCol w:w="841"/>
        <w:gridCol w:w="720"/>
        <w:gridCol w:w="720"/>
      </w:tblGrid>
      <w:tr w:rsidR="00BC01F3">
        <w:trPr>
          <w:trHeight w:val="286"/>
        </w:trPr>
        <w:tc>
          <w:tcPr>
            <w:tcW w:w="2269"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Właściwość </w:t>
            </w:r>
          </w:p>
        </w:tc>
        <w:tc>
          <w:tcPr>
            <w:tcW w:w="6601" w:type="dxa"/>
            <w:gridSpan w:val="8"/>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Przesiew,   [% (m/m)] </w:t>
            </w:r>
          </w:p>
        </w:tc>
      </w:tr>
      <w:tr w:rsidR="00BC01F3">
        <w:trPr>
          <w:trHeight w:val="562"/>
        </w:trPr>
        <w:tc>
          <w:tcPr>
            <w:tcW w:w="0" w:type="auto"/>
            <w:vMerge/>
            <w:tcBorders>
              <w:top w:val="nil"/>
              <w:left w:val="single" w:sz="4" w:space="0" w:color="000000"/>
              <w:bottom w:val="single" w:sz="4" w:space="0" w:color="000000"/>
              <w:right w:val="single" w:sz="4" w:space="0" w:color="000000"/>
            </w:tcBorders>
          </w:tcPr>
          <w:p w:rsidR="00BC01F3" w:rsidRDefault="00BC01F3"/>
        </w:tc>
        <w:tc>
          <w:tcPr>
            <w:tcW w:w="180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AC11W </w:t>
            </w:r>
            <w:r>
              <w:rPr>
                <w:rFonts w:ascii="Times New Roman" w:eastAsia="Times New Roman" w:hAnsi="Times New Roman" w:cs="Times New Roman"/>
                <w:sz w:val="24"/>
              </w:rPr>
              <w:t xml:space="preserve">KR1-KR2 </w:t>
            </w:r>
          </w:p>
        </w:tc>
        <w:tc>
          <w:tcPr>
            <w:tcW w:w="168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AC16W KR1-KR2 </w:t>
            </w:r>
          </w:p>
        </w:tc>
        <w:tc>
          <w:tcPr>
            <w:tcW w:w="168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AC16W KR3-KR7 </w:t>
            </w:r>
          </w:p>
        </w:tc>
        <w:tc>
          <w:tcPr>
            <w:tcW w:w="144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AC22W KR3-KR7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9"/>
            </w:pPr>
            <w:r>
              <w:rPr>
                <w:rFonts w:ascii="Times New Roman" w:eastAsia="Times New Roman" w:hAnsi="Times New Roman" w:cs="Times New Roman"/>
                <w:sz w:val="24"/>
              </w:rPr>
              <w:t xml:space="preserve">Wymiar sita #, [mm]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Od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do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od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
              <w:jc w:val="center"/>
            </w:pPr>
            <w:r>
              <w:rPr>
                <w:rFonts w:ascii="Times New Roman" w:eastAsia="Times New Roman" w:hAnsi="Times New Roman" w:cs="Times New Roman"/>
                <w:sz w:val="24"/>
              </w:rPr>
              <w:t xml:space="preserve">do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od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do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od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do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31,5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100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22,4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2"/>
            </w:pPr>
            <w:r>
              <w:rPr>
                <w:rFonts w:ascii="Times New Roman" w:eastAsia="Times New Roman" w:hAnsi="Times New Roman" w:cs="Times New Roman"/>
                <w:sz w:val="24"/>
              </w:rPr>
              <w:t xml:space="preserve">100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16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65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r>
      <w:tr w:rsidR="00BC01F3">
        <w:trPr>
          <w:trHeight w:val="288"/>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11,2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65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80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70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8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60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85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55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80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45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70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30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25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25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20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45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0,125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6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24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15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4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12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4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12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0,063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3,0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8,0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3,0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8,0 </w:t>
            </w:r>
          </w:p>
        </w:tc>
        <w:tc>
          <w:tcPr>
            <w:tcW w:w="8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4,0 </w:t>
            </w:r>
          </w:p>
        </w:tc>
        <w:tc>
          <w:tcPr>
            <w:tcW w:w="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10,0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4,0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1"/>
            </w:pPr>
            <w:r>
              <w:rPr>
                <w:rFonts w:ascii="Times New Roman" w:eastAsia="Times New Roman" w:hAnsi="Times New Roman" w:cs="Times New Roman"/>
                <w:sz w:val="24"/>
              </w:rPr>
              <w:t xml:space="preserve">10,0 </w:t>
            </w:r>
          </w:p>
        </w:tc>
      </w:tr>
      <w:tr w:rsidR="00BC01F3">
        <w:trPr>
          <w:trHeight w:val="562"/>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Zawartość lepiszcza, minimum</w:t>
            </w:r>
            <w:r>
              <w:rPr>
                <w:rFonts w:ascii="Times New Roman" w:eastAsia="Times New Roman" w:hAnsi="Times New Roman" w:cs="Times New Roman"/>
                <w:sz w:val="24"/>
                <w:vertAlign w:val="superscript"/>
              </w:rPr>
              <w:t xml:space="preserve">*) </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B</w:t>
            </w:r>
            <w:r>
              <w:rPr>
                <w:rFonts w:ascii="Times New Roman" w:eastAsia="Times New Roman" w:hAnsi="Times New Roman" w:cs="Times New Roman"/>
                <w:sz w:val="16"/>
              </w:rPr>
              <w:t>min4,8</w:t>
            </w:r>
            <w:r>
              <w:rPr>
                <w:rFonts w:ascii="Times New Roman" w:eastAsia="Times New Roman" w:hAnsi="Times New Roman" w:cs="Times New Roman"/>
                <w:sz w:val="24"/>
              </w:rPr>
              <w:t xml:space="preserve"> </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B</w:t>
            </w:r>
            <w:r>
              <w:rPr>
                <w:rFonts w:ascii="Times New Roman" w:eastAsia="Times New Roman" w:hAnsi="Times New Roman" w:cs="Times New Roman"/>
                <w:sz w:val="16"/>
              </w:rPr>
              <w:t>min4,6</w:t>
            </w:r>
            <w:r>
              <w:rPr>
                <w:rFonts w:ascii="Times New Roman" w:eastAsia="Times New Roman" w:hAnsi="Times New Roman" w:cs="Times New Roman"/>
                <w:sz w:val="24"/>
              </w:rPr>
              <w:t xml:space="preserve"> </w:t>
            </w:r>
          </w:p>
        </w:tc>
        <w:tc>
          <w:tcPr>
            <w:tcW w:w="1681"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B</w:t>
            </w:r>
            <w:r>
              <w:rPr>
                <w:rFonts w:ascii="Times New Roman" w:eastAsia="Times New Roman" w:hAnsi="Times New Roman" w:cs="Times New Roman"/>
                <w:sz w:val="16"/>
              </w:rPr>
              <w:t>min4,6</w:t>
            </w:r>
            <w:r>
              <w:rPr>
                <w:rFonts w:ascii="Times New Roman" w:eastAsia="Times New Roman" w:hAnsi="Times New Roman" w:cs="Times New Roman"/>
                <w:sz w:val="24"/>
              </w:rPr>
              <w:t xml:space="preserve"> </w:t>
            </w:r>
          </w:p>
        </w:tc>
        <w:tc>
          <w:tcPr>
            <w:tcW w:w="1440"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B</w:t>
            </w:r>
            <w:r>
              <w:rPr>
                <w:rFonts w:ascii="Times New Roman" w:eastAsia="Times New Roman" w:hAnsi="Times New Roman" w:cs="Times New Roman"/>
                <w:sz w:val="16"/>
              </w:rPr>
              <w:t>min4,4</w:t>
            </w:r>
            <w:r>
              <w:rPr>
                <w:rFonts w:ascii="Times New Roman" w:eastAsia="Times New Roman" w:hAnsi="Times New Roman" w:cs="Times New Roman"/>
                <w:sz w:val="24"/>
              </w:rPr>
              <w:t xml:space="preserve"> </w:t>
            </w:r>
          </w:p>
        </w:tc>
      </w:tr>
      <w:tr w:rsidR="00BC01F3">
        <w:trPr>
          <w:trHeight w:val="218"/>
        </w:trPr>
        <w:tc>
          <w:tcPr>
            <w:tcW w:w="8870" w:type="dxa"/>
            <w:gridSpan w:val="9"/>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18"/>
                <w:vertAlign w:val="superscript"/>
              </w:rPr>
              <w:t>*)</w:t>
            </w:r>
            <w:r>
              <w:rPr>
                <w:rFonts w:ascii="Times New Roman" w:eastAsia="Times New Roman" w:hAnsi="Times New Roman" w:cs="Times New Roman"/>
                <w:sz w:val="18"/>
              </w:rPr>
              <w:t xml:space="preserve"> </w:t>
            </w:r>
            <w:r>
              <w:rPr>
                <w:rFonts w:ascii="Times New Roman" w:eastAsia="Times New Roman" w:hAnsi="Times New Roman" w:cs="Times New Roman"/>
                <w:sz w:val="18"/>
              </w:rPr>
              <w:t>Minimalna zawartość lepiszcza jest określona przy założonej gęstości mieszanki mineralnej 2,650 Mg/m</w:t>
            </w:r>
            <w:r>
              <w:rPr>
                <w:rFonts w:ascii="Times New Roman" w:eastAsia="Times New Roman" w:hAnsi="Times New Roman" w:cs="Times New Roman"/>
                <w:sz w:val="18"/>
                <w:vertAlign w:val="superscript"/>
              </w:rPr>
              <w:t>3</w:t>
            </w:r>
            <w:r>
              <w:rPr>
                <w:rFonts w:ascii="Times New Roman" w:eastAsia="Times New Roman" w:hAnsi="Times New Roman" w:cs="Times New Roman"/>
                <w:sz w:val="18"/>
              </w:rPr>
              <w:t xml:space="preserve">. Jeżeli </w:t>
            </w:r>
          </w:p>
        </w:tc>
      </w:tr>
      <w:tr w:rsidR="00BC01F3">
        <w:trPr>
          <w:trHeight w:val="898"/>
        </w:trPr>
        <w:tc>
          <w:tcPr>
            <w:tcW w:w="8870" w:type="dxa"/>
            <w:gridSpan w:val="9"/>
            <w:tcBorders>
              <w:top w:val="single" w:sz="4" w:space="0" w:color="000000"/>
              <w:left w:val="single" w:sz="4" w:space="0" w:color="000000"/>
              <w:bottom w:val="single" w:sz="4" w:space="0" w:color="000000"/>
              <w:right w:val="single" w:sz="4" w:space="0" w:color="000000"/>
            </w:tcBorders>
          </w:tcPr>
          <w:p w:rsidR="00BC01F3" w:rsidRDefault="00163E49">
            <w:pPr>
              <w:spacing w:after="0" w:line="348" w:lineRule="auto"/>
              <w:ind w:right="44"/>
              <w:jc w:val="right"/>
            </w:pPr>
            <w:r>
              <w:rPr>
                <w:rFonts w:ascii="Times New Roman" w:eastAsia="Times New Roman" w:hAnsi="Times New Roman" w:cs="Times New Roman"/>
                <w:sz w:val="18"/>
              </w:rPr>
              <w:t>stosowana mieszanka mineralna ma inną gęstość (</w:t>
            </w:r>
            <w:r>
              <w:rPr>
                <w:rFonts w:ascii="Times New Roman" w:eastAsia="Times New Roman" w:hAnsi="Times New Roman" w:cs="Times New Roman"/>
                <w:i/>
                <w:sz w:val="18"/>
              </w:rPr>
              <w:t>ρ</w:t>
            </w:r>
            <w:r>
              <w:rPr>
                <w:rFonts w:ascii="Times New Roman" w:eastAsia="Times New Roman" w:hAnsi="Times New Roman" w:cs="Times New Roman"/>
                <w:sz w:val="12"/>
              </w:rPr>
              <w:t>d</w:t>
            </w:r>
            <w:r>
              <w:rPr>
                <w:rFonts w:ascii="Times New Roman" w:eastAsia="Times New Roman" w:hAnsi="Times New Roman" w:cs="Times New Roman"/>
                <w:sz w:val="18"/>
              </w:rPr>
              <w:t xml:space="preserve">), to do wyznaczenia minimalnej zawartości lepiszcza podaną </w:t>
            </w:r>
            <w:r>
              <w:rPr>
                <w:rFonts w:ascii="Times New Roman" w:eastAsia="Times New Roman" w:hAnsi="Times New Roman" w:cs="Times New Roman"/>
                <w:sz w:val="16"/>
              </w:rPr>
              <w:t>2,650</w:t>
            </w:r>
          </w:p>
          <w:p w:rsidR="00BC01F3" w:rsidRDefault="00163E49">
            <w:pPr>
              <w:spacing w:after="0"/>
              <w:ind w:left="15"/>
              <w:jc w:val="center"/>
            </w:pPr>
            <w:r>
              <w:rPr>
                <w:rFonts w:ascii="Times New Roman" w:eastAsia="Times New Roman" w:hAnsi="Times New Roman" w:cs="Times New Roman"/>
                <w:sz w:val="18"/>
              </w:rPr>
              <w:t xml:space="preserve">wartość należy pomnożyć przez współczynnik </w:t>
            </w:r>
            <w:r>
              <w:rPr>
                <w:rFonts w:ascii="Segoe UI Symbol" w:eastAsia="Segoe UI Symbol" w:hAnsi="Segoe UI Symbol" w:cs="Segoe UI Symbol"/>
                <w:sz w:val="26"/>
              </w:rPr>
              <w:t></w:t>
            </w:r>
            <w:r>
              <w:rPr>
                <w:rFonts w:ascii="Times New Roman" w:eastAsia="Times New Roman" w:hAnsi="Times New Roman" w:cs="Times New Roman"/>
                <w:sz w:val="18"/>
              </w:rPr>
              <w:t xml:space="preserve"> według równania: </w:t>
            </w:r>
            <w:r>
              <w:rPr>
                <w:rFonts w:ascii="Segoe UI Symbol" w:eastAsia="Segoe UI Symbol" w:hAnsi="Segoe UI Symbol" w:cs="Segoe UI Symbol"/>
                <w:sz w:val="25"/>
              </w:rPr>
              <w:t></w:t>
            </w:r>
            <w:r>
              <w:rPr>
                <w:rFonts w:ascii="Segoe UI Symbol" w:eastAsia="Segoe UI Symbol" w:hAnsi="Segoe UI Symbol" w:cs="Segoe UI Symbol"/>
                <w:sz w:val="37"/>
                <w:vertAlign w:val="superscript"/>
              </w:rPr>
              <w:t>=</w:t>
            </w:r>
            <w:r>
              <w:rPr>
                <w:noProof/>
              </w:rPr>
              <mc:AlternateContent>
                <mc:Choice Requires="wpg">
                  <w:drawing>
                    <wp:inline distT="0" distB="0" distL="0" distR="0">
                      <wp:extent cx="252612" cy="6379"/>
                      <wp:effectExtent l="0" t="0" r="0" b="0"/>
                      <wp:docPr id="572878" name="Group 572878"/>
                      <wp:cNvGraphicFramePr/>
                      <a:graphic xmlns:a="http://schemas.openxmlformats.org/drawingml/2006/main">
                        <a:graphicData uri="http://schemas.microsoft.com/office/word/2010/wordprocessingGroup">
                          <wpg:wgp>
                            <wpg:cNvGrpSpPr/>
                            <wpg:grpSpPr>
                              <a:xfrm>
                                <a:off x="0" y="0"/>
                                <a:ext cx="252612" cy="6379"/>
                                <a:chOff x="0" y="0"/>
                                <a:chExt cx="252612" cy="6379"/>
                              </a:xfrm>
                            </wpg:grpSpPr>
                            <wps:wsp>
                              <wps:cNvPr id="39902" name="Shape 39902"/>
                              <wps:cNvSpPr/>
                              <wps:spPr>
                                <a:xfrm>
                                  <a:off x="0" y="0"/>
                                  <a:ext cx="252612" cy="0"/>
                                </a:xfrm>
                                <a:custGeom>
                                  <a:avLst/>
                                  <a:gdLst/>
                                  <a:ahLst/>
                                  <a:cxnLst/>
                                  <a:rect l="0" t="0" r="0" b="0"/>
                                  <a:pathLst>
                                    <a:path w="252612">
                                      <a:moveTo>
                                        <a:pt x="0" y="0"/>
                                      </a:moveTo>
                                      <a:lnTo>
                                        <a:pt x="252612" y="0"/>
                                      </a:lnTo>
                                    </a:path>
                                  </a:pathLst>
                                </a:custGeom>
                                <a:ln w="637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3172075" id="Group 572878" o:spid="_x0000_s1026" style="width:19.9pt;height:.5pt;mso-position-horizontal-relative:char;mso-position-vertical-relative:line" coordsize="252612,6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">
                      <v:shape id="Shape 39902" o:spid="_x0000_s1027" style="position:absolute;width:252612;height:0;visibility:visible;mso-wrap-style:square;v-text-anchor:top" coordsize="2526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G7zscA&#10;AADeAAAADwAAAGRycy9kb3ducmV2LnhtbESPQWvCQBCF7wX/wzJCL8VsTKGY6CrSWhB6qhXE25Ad&#10;s9HsbMiuSfrvu4VCj48373vzVpvRNqKnzteOFcyTFARx6XTNlYLj1/tsAcIHZI2NY1LwTR4268nD&#10;CgvtBv6k/hAqESHsC1RgQmgLKX1pyKJPXEscvYvrLIYou0rqDocIt43M0vRFWqw5Nhhs6dVQeTvc&#10;bXxj9Fe/M+d9fyl5Xn00b/rpdFXqcTpulyACjeH/+C+91wqe8zzN4HdOZIB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hu87HAAAA3gAAAA8AAAAAAAAAAAAAAAAAmAIAAGRy&#10;cy9kb3ducmV2LnhtbFBLBQYAAAAABAAEAPUAAACMAwAAAAA=&#10;" path="m,l252612,e" filled="f" strokeweight=".17719mm">
                        <v:path arrowok="t" textboxrect="0,0,252612,0"/>
                      </v:shape>
                      <w10:anchorlock/>
                    </v:group>
                  </w:pict>
                </mc:Fallback>
              </mc:AlternateContent>
            </w:r>
            <w:r>
              <w:rPr>
                <w:rFonts w:ascii="Times New Roman" w:eastAsia="Times New Roman" w:hAnsi="Times New Roman" w:cs="Times New Roman"/>
                <w:sz w:val="24"/>
              </w:rPr>
              <w:t xml:space="preserve"> </w:t>
            </w:r>
          </w:p>
          <w:p w:rsidR="00BC01F3" w:rsidRDefault="00163E49">
            <w:pPr>
              <w:spacing w:after="0"/>
              <w:ind w:left="6692"/>
            </w:pPr>
            <w:r>
              <w:rPr>
                <w:rFonts w:ascii="Segoe UI Symbol" w:eastAsia="Segoe UI Symbol" w:hAnsi="Segoe UI Symbol" w:cs="Segoe UI Symbol"/>
                <w:sz w:val="17"/>
              </w:rPr>
              <w:t></w:t>
            </w:r>
            <w:r>
              <w:rPr>
                <w:rFonts w:ascii="Times New Roman" w:eastAsia="Times New Roman" w:hAnsi="Times New Roman" w:cs="Times New Roman"/>
                <w:sz w:val="16"/>
              </w:rPr>
              <w:t>d</w:t>
            </w:r>
          </w:p>
        </w:tc>
      </w:tr>
    </w:tbl>
    <w:p w:rsidR="00BC01F3" w:rsidRDefault="00163E49">
      <w:pPr>
        <w:numPr>
          <w:ilvl w:val="1"/>
          <w:numId w:val="192"/>
        </w:numPr>
        <w:spacing w:after="149" w:line="249" w:lineRule="auto"/>
        <w:ind w:right="213" w:hanging="581"/>
        <w:jc w:val="both"/>
      </w:pPr>
      <w:r>
        <w:rPr>
          <w:rFonts w:ascii="Times New Roman" w:eastAsia="Times New Roman" w:hAnsi="Times New Roman" w:cs="Times New Roman"/>
          <w:b/>
          <w:sz w:val="24"/>
        </w:rPr>
        <w:t xml:space="preserve">Właściwości mieszaki mineralno-asfaltowej do wykonania betonu asfaltowego do warstwy wiążącej i wyrównawczej </w:t>
      </w:r>
    </w:p>
    <w:p w:rsidR="00BC01F3" w:rsidRDefault="00163E49">
      <w:pPr>
        <w:spacing w:after="132" w:line="267" w:lineRule="auto"/>
        <w:ind w:left="163" w:right="12" w:firstLine="600"/>
        <w:jc w:val="both"/>
      </w:pPr>
      <w:r>
        <w:rPr>
          <w:rFonts w:ascii="Times New Roman" w:eastAsia="Times New Roman" w:hAnsi="Times New Roman" w:cs="Times New Roman"/>
          <w:sz w:val="24"/>
        </w:rPr>
        <w:t xml:space="preserve">Wymagane właściwości mieszanki mineralno-asfaltowej podane są w tablicach  </w:t>
      </w:r>
      <w:r>
        <w:rPr>
          <w:rFonts w:ascii="Times New Roman" w:eastAsia="Times New Roman" w:hAnsi="Times New Roman" w:cs="Times New Roman"/>
          <w:sz w:val="24"/>
        </w:rPr>
        <w:t xml:space="preserve">21, 22 i 23.  </w:t>
      </w:r>
    </w:p>
    <w:p w:rsidR="00BC01F3" w:rsidRDefault="00163E49">
      <w:pPr>
        <w:spacing w:after="5" w:line="267" w:lineRule="auto"/>
        <w:ind w:left="1296" w:right="88" w:hanging="1133"/>
        <w:jc w:val="both"/>
      </w:pPr>
      <w:r>
        <w:rPr>
          <w:rFonts w:ascii="Times New Roman" w:eastAsia="Times New Roman" w:hAnsi="Times New Roman" w:cs="Times New Roman"/>
          <w:sz w:val="24"/>
        </w:rPr>
        <w:t xml:space="preserve">Tablica 21. Wymagane właściwości mieszanki mineralno-asfaltowej do warstwy wiążącej i wyrównawczej, dla ruchu KR1 ÷ KR2  </w:t>
      </w:r>
    </w:p>
    <w:tbl>
      <w:tblPr>
        <w:tblStyle w:val="TableGrid"/>
        <w:tblW w:w="8870" w:type="dxa"/>
        <w:tblInd w:w="55" w:type="dxa"/>
        <w:tblCellMar>
          <w:top w:w="12" w:type="dxa"/>
          <w:left w:w="108" w:type="dxa"/>
          <w:bottom w:w="5" w:type="dxa"/>
          <w:right w:w="54" w:type="dxa"/>
        </w:tblCellMar>
        <w:tblLook w:val="04A0" w:firstRow="1" w:lastRow="0" w:firstColumn="1" w:lastColumn="0" w:noHBand="0" w:noVBand="1"/>
      </w:tblPr>
      <w:tblGrid>
        <w:gridCol w:w="2269"/>
        <w:gridCol w:w="1560"/>
        <w:gridCol w:w="2520"/>
        <w:gridCol w:w="1261"/>
        <w:gridCol w:w="1260"/>
      </w:tblGrid>
      <w:tr w:rsidR="00BC01F3">
        <w:trPr>
          <w:trHeight w:val="929"/>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6"/>
              <w:jc w:val="center"/>
            </w:pPr>
            <w:r>
              <w:rPr>
                <w:rFonts w:ascii="Times New Roman" w:eastAsia="Times New Roman" w:hAnsi="Times New Roman" w:cs="Times New Roman"/>
                <w:sz w:val="24"/>
              </w:rPr>
              <w:t xml:space="preserve">Właściwość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36" w:line="238" w:lineRule="auto"/>
              <w:jc w:val="center"/>
            </w:pPr>
            <w:r>
              <w:rPr>
                <w:rFonts w:ascii="Times New Roman" w:eastAsia="Times New Roman" w:hAnsi="Times New Roman" w:cs="Times New Roman"/>
                <w:sz w:val="20"/>
              </w:rPr>
              <w:t xml:space="preserve">Warunki zagęszczania wg PN-EN  </w:t>
            </w:r>
          </w:p>
          <w:p w:rsidR="00BC01F3" w:rsidRDefault="00163E49">
            <w:pPr>
              <w:spacing w:after="0"/>
              <w:ind w:right="55"/>
              <w:jc w:val="center"/>
            </w:pPr>
            <w:r>
              <w:rPr>
                <w:rFonts w:ascii="Times New Roman" w:eastAsia="Times New Roman" w:hAnsi="Times New Roman" w:cs="Times New Roman"/>
                <w:sz w:val="20"/>
              </w:rPr>
              <w:t>13108-20 [54]</w:t>
            </w:r>
            <w:r>
              <w:rPr>
                <w:rFonts w:ascii="Times New Roman" w:eastAsia="Times New Roman" w:hAnsi="Times New Roman" w:cs="Times New Roman"/>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Metoda i warunki badania </w:t>
            </w:r>
          </w:p>
        </w:tc>
        <w:tc>
          <w:tcPr>
            <w:tcW w:w="12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22"/>
            </w:pPr>
            <w:r>
              <w:rPr>
                <w:rFonts w:ascii="Times New Roman" w:eastAsia="Times New Roman" w:hAnsi="Times New Roman" w:cs="Times New Roman"/>
                <w:sz w:val="24"/>
              </w:rPr>
              <w:t xml:space="preserve">AC11W </w:t>
            </w:r>
          </w:p>
        </w:tc>
        <w:tc>
          <w:tcPr>
            <w:tcW w:w="12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22"/>
            </w:pPr>
            <w:r>
              <w:rPr>
                <w:rFonts w:ascii="Times New Roman" w:eastAsia="Times New Roman" w:hAnsi="Times New Roman" w:cs="Times New Roman"/>
                <w:sz w:val="24"/>
              </w:rPr>
              <w:t xml:space="preserve">AC16W </w:t>
            </w:r>
          </w:p>
        </w:tc>
      </w:tr>
      <w:tr w:rsidR="00BC01F3">
        <w:trPr>
          <w:trHeight w:val="63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2107"/>
              </w:tabs>
              <w:spacing w:after="0"/>
            </w:pPr>
            <w:r>
              <w:rPr>
                <w:rFonts w:ascii="Times New Roman" w:eastAsia="Times New Roman" w:hAnsi="Times New Roman" w:cs="Times New Roman"/>
              </w:rPr>
              <w:t xml:space="preserve">Zawartość </w:t>
            </w:r>
            <w:r>
              <w:rPr>
                <w:rFonts w:ascii="Times New Roman" w:eastAsia="Times New Roman" w:hAnsi="Times New Roman" w:cs="Times New Roman"/>
              </w:rPr>
              <w:tab/>
              <w:t xml:space="preserve">wolnych </w:t>
            </w:r>
          </w:p>
          <w:p w:rsidR="00BC01F3" w:rsidRDefault="00163E49">
            <w:pPr>
              <w:spacing w:after="0"/>
            </w:pPr>
            <w:r>
              <w:rPr>
                <w:rFonts w:ascii="Times New Roman" w:eastAsia="Times New Roman" w:hAnsi="Times New Roman" w:cs="Times New Roman"/>
              </w:rPr>
              <w:t xml:space="preserve">przestrzeni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20"/>
            </w:pPr>
            <w:r>
              <w:rPr>
                <w:rFonts w:ascii="Times New Roman" w:eastAsia="Times New Roman" w:hAnsi="Times New Roman" w:cs="Times New Roman"/>
              </w:rPr>
              <w:t xml:space="preserve">C.1.2,ubijanie, </w:t>
            </w:r>
          </w:p>
          <w:p w:rsidR="00BC01F3" w:rsidRDefault="00163E49">
            <w:pPr>
              <w:spacing w:after="0"/>
            </w:pPr>
            <w:r>
              <w:rPr>
                <w:rFonts w:ascii="Times New Roman" w:eastAsia="Times New Roman" w:hAnsi="Times New Roman" w:cs="Times New Roman"/>
              </w:rPr>
              <w:t xml:space="preserve">2×50 uderzeń </w:t>
            </w:r>
          </w:p>
        </w:tc>
        <w:tc>
          <w:tcPr>
            <w:tcW w:w="25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4"/>
              <w:jc w:val="center"/>
            </w:pPr>
            <w:r>
              <w:rPr>
                <w:rFonts w:ascii="Times New Roman" w:eastAsia="Times New Roman" w:hAnsi="Times New Roman" w:cs="Times New Roman"/>
              </w:rPr>
              <w:t xml:space="preserve">PN-EN 12697-8 [37],  </w:t>
            </w:r>
          </w:p>
          <w:p w:rsidR="00BC01F3" w:rsidRDefault="00163E49">
            <w:pPr>
              <w:spacing w:after="0"/>
              <w:ind w:right="54"/>
              <w:jc w:val="center"/>
            </w:pPr>
            <w:r>
              <w:rPr>
                <w:rFonts w:ascii="Times New Roman" w:eastAsia="Times New Roman" w:hAnsi="Times New Roman" w:cs="Times New Roman"/>
              </w:rPr>
              <w:t xml:space="preserve">p. 4 </w:t>
            </w:r>
          </w:p>
        </w:tc>
        <w:tc>
          <w:tcPr>
            <w:tcW w:w="12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right="54"/>
              <w:jc w:val="center"/>
            </w:pPr>
            <w:r>
              <w:rPr>
                <w:rFonts w:ascii="Times New Roman" w:eastAsia="Times New Roman" w:hAnsi="Times New Roman" w:cs="Times New Roman"/>
                <w:i/>
              </w:rPr>
              <w:t>V</w:t>
            </w:r>
            <w:r>
              <w:rPr>
                <w:rFonts w:ascii="Times New Roman" w:eastAsia="Times New Roman" w:hAnsi="Times New Roman" w:cs="Times New Roman"/>
                <w:sz w:val="14"/>
              </w:rPr>
              <w:t>min 3,0</w:t>
            </w:r>
            <w:r>
              <w:rPr>
                <w:rFonts w:ascii="Times New Roman" w:eastAsia="Times New Roman" w:hAnsi="Times New Roman" w:cs="Times New Roman"/>
              </w:rPr>
              <w:t xml:space="preserve"> </w:t>
            </w:r>
            <w:r>
              <w:rPr>
                <w:rFonts w:ascii="Times New Roman" w:eastAsia="Times New Roman" w:hAnsi="Times New Roman" w:cs="Times New Roman"/>
                <w:i/>
              </w:rPr>
              <w:t>V</w:t>
            </w:r>
            <w:r>
              <w:rPr>
                <w:rFonts w:ascii="Times New Roman" w:eastAsia="Times New Roman" w:hAnsi="Times New Roman" w:cs="Times New Roman"/>
                <w:sz w:val="14"/>
              </w:rPr>
              <w:t>max 6,0</w:t>
            </w:r>
            <w:r>
              <w:rPr>
                <w:rFonts w:ascii="Times New Roman" w:eastAsia="Times New Roman" w:hAnsi="Times New Roman" w:cs="Times New Roman"/>
              </w:rPr>
              <w:t xml:space="preserve"> </w:t>
            </w:r>
          </w:p>
        </w:tc>
        <w:tc>
          <w:tcPr>
            <w:tcW w:w="12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right="54"/>
              <w:jc w:val="center"/>
            </w:pPr>
            <w:r>
              <w:rPr>
                <w:rFonts w:ascii="Times New Roman" w:eastAsia="Times New Roman" w:hAnsi="Times New Roman" w:cs="Times New Roman"/>
                <w:i/>
              </w:rPr>
              <w:t>V</w:t>
            </w:r>
            <w:r>
              <w:rPr>
                <w:rFonts w:ascii="Times New Roman" w:eastAsia="Times New Roman" w:hAnsi="Times New Roman" w:cs="Times New Roman"/>
                <w:sz w:val="14"/>
              </w:rPr>
              <w:t>min 3,0</w:t>
            </w:r>
            <w:r>
              <w:rPr>
                <w:rFonts w:ascii="Times New Roman" w:eastAsia="Times New Roman" w:hAnsi="Times New Roman" w:cs="Times New Roman"/>
              </w:rPr>
              <w:t xml:space="preserve"> </w:t>
            </w:r>
            <w:r>
              <w:rPr>
                <w:rFonts w:ascii="Times New Roman" w:eastAsia="Times New Roman" w:hAnsi="Times New Roman" w:cs="Times New Roman"/>
                <w:i/>
              </w:rPr>
              <w:t>V</w:t>
            </w:r>
            <w:r>
              <w:rPr>
                <w:rFonts w:ascii="Times New Roman" w:eastAsia="Times New Roman" w:hAnsi="Times New Roman" w:cs="Times New Roman"/>
                <w:sz w:val="14"/>
              </w:rPr>
              <w:t>max 6,0</w:t>
            </w:r>
            <w:r>
              <w:rPr>
                <w:rFonts w:ascii="Times New Roman" w:eastAsia="Times New Roman" w:hAnsi="Times New Roman" w:cs="Times New Roman"/>
              </w:rPr>
              <w:t xml:space="preserve"> </w:t>
            </w:r>
          </w:p>
        </w:tc>
      </w:tr>
      <w:tr w:rsidR="00BC01F3">
        <w:trPr>
          <w:trHeight w:val="770"/>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5"/>
            </w:pPr>
            <w:r>
              <w:rPr>
                <w:rFonts w:ascii="Times New Roman" w:eastAsia="Times New Roman" w:hAnsi="Times New Roman" w:cs="Times New Roman"/>
              </w:rPr>
              <w:t xml:space="preserve">Wolne przestrzenie wypełnione lepiszczem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7"/>
            </w:pPr>
            <w:r>
              <w:rPr>
                <w:rFonts w:ascii="Times New Roman" w:eastAsia="Times New Roman" w:hAnsi="Times New Roman" w:cs="Times New Roman"/>
              </w:rPr>
              <w:t xml:space="preserve">C.1.2,ubijanie, </w:t>
            </w:r>
          </w:p>
          <w:p w:rsidR="00BC01F3" w:rsidRDefault="00163E49">
            <w:pPr>
              <w:spacing w:after="0"/>
            </w:pPr>
            <w:r>
              <w:rPr>
                <w:rFonts w:ascii="Times New Roman" w:eastAsia="Times New Roman" w:hAnsi="Times New Roman" w:cs="Times New Roman"/>
              </w:rPr>
              <w:t xml:space="preserve">2×50 uderzeń </w:t>
            </w:r>
          </w:p>
        </w:tc>
        <w:tc>
          <w:tcPr>
            <w:tcW w:w="25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4"/>
              <w:jc w:val="center"/>
            </w:pPr>
            <w:r>
              <w:rPr>
                <w:rFonts w:ascii="Times New Roman" w:eastAsia="Times New Roman" w:hAnsi="Times New Roman" w:cs="Times New Roman"/>
              </w:rPr>
              <w:t xml:space="preserve">PN-EN 12697-8 [37],  </w:t>
            </w:r>
          </w:p>
          <w:p w:rsidR="00BC01F3" w:rsidRDefault="00163E49">
            <w:pPr>
              <w:spacing w:after="0"/>
              <w:ind w:right="54"/>
              <w:jc w:val="center"/>
            </w:pPr>
            <w:r>
              <w:rPr>
                <w:rFonts w:ascii="Times New Roman" w:eastAsia="Times New Roman" w:hAnsi="Times New Roman" w:cs="Times New Roman"/>
              </w:rPr>
              <w:t xml:space="preserve">p. 5 </w:t>
            </w:r>
          </w:p>
        </w:tc>
        <w:tc>
          <w:tcPr>
            <w:tcW w:w="12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rPr>
              <w:t>VFB</w:t>
            </w:r>
            <w:r>
              <w:rPr>
                <w:rFonts w:ascii="Times New Roman" w:eastAsia="Times New Roman" w:hAnsi="Times New Roman" w:cs="Times New Roman"/>
                <w:i/>
                <w:sz w:val="14"/>
              </w:rPr>
              <w:t xml:space="preserve">min 65 </w:t>
            </w:r>
            <w:r>
              <w:rPr>
                <w:rFonts w:ascii="Times New Roman" w:eastAsia="Times New Roman" w:hAnsi="Times New Roman" w:cs="Times New Roman"/>
                <w:i/>
              </w:rPr>
              <w:t>VFB</w:t>
            </w:r>
            <w:r>
              <w:rPr>
                <w:rFonts w:ascii="Times New Roman" w:eastAsia="Times New Roman" w:hAnsi="Times New Roman" w:cs="Times New Roman"/>
                <w:i/>
                <w:sz w:val="14"/>
              </w:rPr>
              <w:t xml:space="preserve">max 80 </w:t>
            </w:r>
          </w:p>
        </w:tc>
        <w:tc>
          <w:tcPr>
            <w:tcW w:w="12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rPr>
              <w:t>VFB</w:t>
            </w:r>
            <w:r>
              <w:rPr>
                <w:rFonts w:ascii="Times New Roman" w:eastAsia="Times New Roman" w:hAnsi="Times New Roman" w:cs="Times New Roman"/>
                <w:i/>
                <w:sz w:val="14"/>
              </w:rPr>
              <w:t xml:space="preserve">min 60 </w:t>
            </w:r>
            <w:r>
              <w:rPr>
                <w:rFonts w:ascii="Times New Roman" w:eastAsia="Times New Roman" w:hAnsi="Times New Roman" w:cs="Times New Roman"/>
                <w:i/>
              </w:rPr>
              <w:t>VFB</w:t>
            </w:r>
            <w:r>
              <w:rPr>
                <w:rFonts w:ascii="Times New Roman" w:eastAsia="Times New Roman" w:hAnsi="Times New Roman" w:cs="Times New Roman"/>
                <w:i/>
                <w:sz w:val="14"/>
              </w:rPr>
              <w:t>max 80</w:t>
            </w:r>
            <w:r>
              <w:rPr>
                <w:rFonts w:ascii="Times New Roman" w:eastAsia="Times New Roman" w:hAnsi="Times New Roman" w:cs="Times New Roman"/>
              </w:rPr>
              <w:t xml:space="preserve"> </w:t>
            </w:r>
          </w:p>
        </w:tc>
      </w:tr>
      <w:tr w:rsidR="00BC01F3">
        <w:trPr>
          <w:trHeight w:val="768"/>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2107"/>
              </w:tabs>
              <w:spacing w:after="0"/>
            </w:pPr>
            <w:r>
              <w:rPr>
                <w:rFonts w:ascii="Times New Roman" w:eastAsia="Times New Roman" w:hAnsi="Times New Roman" w:cs="Times New Roman"/>
              </w:rPr>
              <w:t xml:space="preserve">Zawartość </w:t>
            </w:r>
            <w:r>
              <w:rPr>
                <w:rFonts w:ascii="Times New Roman" w:eastAsia="Times New Roman" w:hAnsi="Times New Roman" w:cs="Times New Roman"/>
              </w:rPr>
              <w:tab/>
              <w:t xml:space="preserve">wolnych </w:t>
            </w:r>
          </w:p>
          <w:p w:rsidR="00BC01F3" w:rsidRDefault="00163E49">
            <w:pPr>
              <w:spacing w:after="0"/>
              <w:jc w:val="both"/>
            </w:pPr>
            <w:r>
              <w:rPr>
                <w:rFonts w:ascii="Times New Roman" w:eastAsia="Times New Roman" w:hAnsi="Times New Roman" w:cs="Times New Roman"/>
              </w:rPr>
              <w:t xml:space="preserve">przestrzeni w mieszance mineralnej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0"/>
            </w:pPr>
            <w:r>
              <w:rPr>
                <w:rFonts w:ascii="Times New Roman" w:eastAsia="Times New Roman" w:hAnsi="Times New Roman" w:cs="Times New Roman"/>
              </w:rPr>
              <w:t xml:space="preserve">C.1.2,ubijanie, </w:t>
            </w:r>
          </w:p>
          <w:p w:rsidR="00BC01F3" w:rsidRDefault="00163E49">
            <w:pPr>
              <w:spacing w:after="0"/>
            </w:pPr>
            <w:r>
              <w:rPr>
                <w:rFonts w:ascii="Times New Roman" w:eastAsia="Times New Roman" w:hAnsi="Times New Roman" w:cs="Times New Roman"/>
              </w:rPr>
              <w:t xml:space="preserve">2×50 uderzeń </w:t>
            </w:r>
          </w:p>
        </w:tc>
        <w:tc>
          <w:tcPr>
            <w:tcW w:w="25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4"/>
              <w:jc w:val="center"/>
            </w:pPr>
            <w:r>
              <w:rPr>
                <w:rFonts w:ascii="Times New Roman" w:eastAsia="Times New Roman" w:hAnsi="Times New Roman" w:cs="Times New Roman"/>
              </w:rPr>
              <w:t xml:space="preserve">PN-EN 12697-8 [37],  </w:t>
            </w:r>
          </w:p>
          <w:p w:rsidR="00BC01F3" w:rsidRDefault="00163E49">
            <w:pPr>
              <w:spacing w:after="0"/>
              <w:ind w:right="54"/>
              <w:jc w:val="center"/>
            </w:pPr>
            <w:r>
              <w:rPr>
                <w:rFonts w:ascii="Times New Roman" w:eastAsia="Times New Roman" w:hAnsi="Times New Roman" w:cs="Times New Roman"/>
              </w:rPr>
              <w:t xml:space="preserve">p. 5 </w:t>
            </w:r>
          </w:p>
        </w:tc>
        <w:tc>
          <w:tcPr>
            <w:tcW w:w="12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i/>
              </w:rPr>
              <w:t>VMA</w:t>
            </w:r>
            <w:r>
              <w:rPr>
                <w:rFonts w:ascii="Times New Roman" w:eastAsia="Times New Roman" w:hAnsi="Times New Roman" w:cs="Times New Roman"/>
                <w:i/>
                <w:sz w:val="14"/>
              </w:rPr>
              <w:t xml:space="preserve">min 14 </w:t>
            </w:r>
          </w:p>
        </w:tc>
        <w:tc>
          <w:tcPr>
            <w:tcW w:w="12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4"/>
              <w:jc w:val="center"/>
            </w:pPr>
            <w:r>
              <w:rPr>
                <w:rFonts w:ascii="Times New Roman" w:eastAsia="Times New Roman" w:hAnsi="Times New Roman" w:cs="Times New Roman"/>
                <w:i/>
              </w:rPr>
              <w:t>VMA</w:t>
            </w:r>
            <w:r>
              <w:rPr>
                <w:rFonts w:ascii="Times New Roman" w:eastAsia="Times New Roman" w:hAnsi="Times New Roman" w:cs="Times New Roman"/>
                <w:i/>
                <w:vertAlign w:val="subscript"/>
              </w:rPr>
              <w:t>min 14</w:t>
            </w:r>
            <w:r>
              <w:rPr>
                <w:rFonts w:ascii="Times New Roman" w:eastAsia="Times New Roman" w:hAnsi="Times New Roman" w:cs="Times New Roman"/>
                <w:i/>
              </w:rPr>
              <w:t xml:space="preserve"> </w:t>
            </w:r>
          </w:p>
        </w:tc>
      </w:tr>
      <w:tr w:rsidR="00BC01F3">
        <w:trPr>
          <w:trHeight w:val="1023"/>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5"/>
            </w:pPr>
            <w:r>
              <w:rPr>
                <w:rFonts w:ascii="Times New Roman" w:eastAsia="Times New Roman" w:hAnsi="Times New Roman" w:cs="Times New Roman"/>
              </w:rPr>
              <w:t xml:space="preserve">Odporność na działanie wody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0"/>
            </w:pPr>
            <w:r>
              <w:rPr>
                <w:rFonts w:ascii="Times New Roman" w:eastAsia="Times New Roman" w:hAnsi="Times New Roman" w:cs="Times New Roman"/>
              </w:rPr>
              <w:t xml:space="preserve">C.1.1,ubijanie, </w:t>
            </w:r>
          </w:p>
          <w:p w:rsidR="00BC01F3" w:rsidRDefault="00163E49">
            <w:pPr>
              <w:spacing w:after="0"/>
            </w:pPr>
            <w:r>
              <w:rPr>
                <w:rFonts w:ascii="Times New Roman" w:eastAsia="Times New Roman" w:hAnsi="Times New Roman" w:cs="Times New Roman"/>
              </w:rPr>
              <w:t xml:space="preserve">2×35 uderzeń </w:t>
            </w:r>
          </w:p>
        </w:tc>
        <w:tc>
          <w:tcPr>
            <w:tcW w:w="25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firstLine="14"/>
              <w:jc w:val="center"/>
            </w:pPr>
            <w:r>
              <w:rPr>
                <w:rFonts w:ascii="Times New Roman" w:eastAsia="Times New Roman" w:hAnsi="Times New Roman" w:cs="Times New Roman"/>
              </w:rPr>
              <w:t xml:space="preserve">PN-EN 12697-12 [39], </w:t>
            </w:r>
            <w:r>
              <w:rPr>
                <w:rFonts w:ascii="Times New Roman" w:eastAsia="Times New Roman" w:hAnsi="Times New Roman" w:cs="Times New Roman"/>
              </w:rPr>
              <w:t>przechowywanie w 40°C z jednym cyklem zamrażania, badanie w 25°C</w:t>
            </w:r>
            <w:r>
              <w:rPr>
                <w:rFonts w:ascii="Times New Roman" w:eastAsia="Times New Roman" w:hAnsi="Times New Roman" w:cs="Times New Roman"/>
                <w:vertAlign w:val="superscript"/>
              </w:rPr>
              <w:t xml:space="preserve"> a)</w:t>
            </w:r>
            <w:r>
              <w:rPr>
                <w:rFonts w:ascii="Times New Roman" w:eastAsia="Times New Roman" w:hAnsi="Times New Roman" w:cs="Times New Roman"/>
              </w:rP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7"/>
              <w:jc w:val="center"/>
            </w:pPr>
            <w:r>
              <w:rPr>
                <w:rFonts w:ascii="Times New Roman" w:eastAsia="Times New Roman" w:hAnsi="Times New Roman" w:cs="Times New Roman"/>
                <w:i/>
              </w:rPr>
              <w:t>ITSR</w:t>
            </w:r>
            <w:r>
              <w:rPr>
                <w:rFonts w:ascii="Times New Roman" w:eastAsia="Times New Roman" w:hAnsi="Times New Roman" w:cs="Times New Roman"/>
                <w:i/>
                <w:sz w:val="14"/>
              </w:rPr>
              <w:t>80</w:t>
            </w:r>
            <w:r>
              <w:rPr>
                <w:rFonts w:ascii="Times New Roman" w:eastAsia="Times New Roman" w:hAnsi="Times New Roman" w:cs="Times New Roman"/>
                <w:sz w:val="14"/>
              </w:rPr>
              <w:t xml:space="preserve"> </w:t>
            </w:r>
          </w:p>
        </w:tc>
        <w:tc>
          <w:tcPr>
            <w:tcW w:w="126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7"/>
              <w:jc w:val="center"/>
            </w:pPr>
            <w:r>
              <w:rPr>
                <w:rFonts w:ascii="Times New Roman" w:eastAsia="Times New Roman" w:hAnsi="Times New Roman" w:cs="Times New Roman"/>
                <w:i/>
              </w:rPr>
              <w:t>ITSR</w:t>
            </w:r>
            <w:r>
              <w:rPr>
                <w:rFonts w:ascii="Times New Roman" w:eastAsia="Times New Roman" w:hAnsi="Times New Roman" w:cs="Times New Roman"/>
                <w:vertAlign w:val="subscript"/>
              </w:rPr>
              <w:t>80</w:t>
            </w:r>
            <w:r>
              <w:rPr>
                <w:rFonts w:ascii="Times New Roman" w:eastAsia="Times New Roman" w:hAnsi="Times New Roman" w:cs="Times New Roman"/>
              </w:rPr>
              <w:t xml:space="preserve"> </w:t>
            </w:r>
          </w:p>
        </w:tc>
      </w:tr>
    </w:tbl>
    <w:p w:rsidR="00BC01F3" w:rsidRDefault="00163E49">
      <w:pPr>
        <w:spacing w:after="159" w:line="248" w:lineRule="auto"/>
        <w:ind w:left="283" w:hanging="283"/>
        <w:jc w:val="both"/>
      </w:pPr>
      <w:r>
        <w:rPr>
          <w:rFonts w:ascii="Times New Roman" w:eastAsia="Times New Roman" w:hAnsi="Times New Roman" w:cs="Times New Roman"/>
          <w:vertAlign w:val="superscript"/>
        </w:rPr>
        <w:lastRenderedPageBreak/>
        <w:t>a)</w:t>
      </w:r>
      <w:r>
        <w:rPr>
          <w:rFonts w:ascii="Times New Roman" w:eastAsia="Times New Roman" w:hAnsi="Times New Roman" w:cs="Times New Roman"/>
        </w:rPr>
        <w:t xml:space="preserve"> ujednoliconą procedurę badania odporności na działanie wody podano w WT-2 2014 w załączniku 1 [82]. </w:t>
      </w:r>
    </w:p>
    <w:p w:rsidR="00BC01F3" w:rsidRDefault="00163E49">
      <w:pPr>
        <w:spacing w:after="5" w:line="267" w:lineRule="auto"/>
        <w:ind w:left="1363" w:right="86" w:hanging="1200"/>
        <w:jc w:val="both"/>
      </w:pPr>
      <w:r>
        <w:rPr>
          <w:rFonts w:ascii="Times New Roman" w:eastAsia="Times New Roman" w:hAnsi="Times New Roman" w:cs="Times New Roman"/>
          <w:sz w:val="24"/>
        </w:rPr>
        <w:t>Tablica 22. Wymagane właściwości mieszanki mineralno-asfaltowej do</w:t>
      </w:r>
      <w:r>
        <w:rPr>
          <w:rFonts w:ascii="Times New Roman" w:eastAsia="Times New Roman" w:hAnsi="Times New Roman" w:cs="Times New Roman"/>
          <w:sz w:val="24"/>
        </w:rPr>
        <w:t xml:space="preserve"> warstwy wiążącej i wyrównawczej, dla ruchu KR3 ÷ KR4  </w:t>
      </w:r>
    </w:p>
    <w:tbl>
      <w:tblPr>
        <w:tblStyle w:val="TableGrid"/>
        <w:tblW w:w="9609" w:type="dxa"/>
        <w:tblInd w:w="55" w:type="dxa"/>
        <w:tblCellMar>
          <w:top w:w="12" w:type="dxa"/>
          <w:left w:w="108" w:type="dxa"/>
          <w:bottom w:w="0" w:type="dxa"/>
          <w:right w:w="49" w:type="dxa"/>
        </w:tblCellMar>
        <w:tblLook w:val="04A0" w:firstRow="1" w:lastRow="0" w:firstColumn="1" w:lastColumn="0" w:noHBand="0" w:noVBand="1"/>
      </w:tblPr>
      <w:tblGrid>
        <w:gridCol w:w="2270"/>
        <w:gridCol w:w="1795"/>
        <w:gridCol w:w="2880"/>
        <w:gridCol w:w="1325"/>
        <w:gridCol w:w="1339"/>
      </w:tblGrid>
      <w:tr w:rsidR="00BC01F3">
        <w:trPr>
          <w:trHeight w:val="838"/>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Właściwość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32"/>
              <w:ind w:left="4" w:right="20"/>
              <w:jc w:val="center"/>
            </w:pPr>
            <w:r>
              <w:rPr>
                <w:rFonts w:ascii="Times New Roman" w:eastAsia="Times New Roman" w:hAnsi="Times New Roman" w:cs="Times New Roman"/>
                <w:sz w:val="18"/>
              </w:rPr>
              <w:t xml:space="preserve">Warunki zagęszczania wg PNEN  </w:t>
            </w:r>
          </w:p>
          <w:p w:rsidR="00BC01F3" w:rsidRDefault="00163E49">
            <w:pPr>
              <w:spacing w:after="0"/>
              <w:ind w:right="57"/>
              <w:jc w:val="center"/>
            </w:pPr>
            <w:r>
              <w:rPr>
                <w:rFonts w:ascii="Times New Roman" w:eastAsia="Times New Roman" w:hAnsi="Times New Roman" w:cs="Times New Roman"/>
                <w:sz w:val="18"/>
              </w:rPr>
              <w:t>13108-20  [54]</w:t>
            </w:r>
            <w:r>
              <w:rPr>
                <w:rFonts w:ascii="Times New Roman" w:eastAsia="Times New Roman" w:hAnsi="Times New Roman" w:cs="Times New Roman"/>
                <w:sz w:val="24"/>
              </w:rPr>
              <w:t xml:space="preserve"> </w:t>
            </w:r>
          </w:p>
        </w:tc>
        <w:tc>
          <w:tcPr>
            <w:tcW w:w="288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7"/>
            </w:pPr>
            <w:r>
              <w:rPr>
                <w:rFonts w:ascii="Times New Roman" w:eastAsia="Times New Roman" w:hAnsi="Times New Roman" w:cs="Times New Roman"/>
                <w:sz w:val="24"/>
              </w:rPr>
              <w:t xml:space="preserve">Metoda i warunki badania </w:t>
            </w:r>
          </w:p>
        </w:tc>
        <w:tc>
          <w:tcPr>
            <w:tcW w:w="132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57"/>
            </w:pPr>
            <w:r>
              <w:rPr>
                <w:rFonts w:ascii="Times New Roman" w:eastAsia="Times New Roman" w:hAnsi="Times New Roman" w:cs="Times New Roman"/>
                <w:sz w:val="24"/>
              </w:rPr>
              <w:t xml:space="preserve">AC16W </w:t>
            </w:r>
          </w:p>
        </w:tc>
        <w:tc>
          <w:tcPr>
            <w:tcW w:w="133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61"/>
            </w:pPr>
            <w:r>
              <w:rPr>
                <w:rFonts w:ascii="Times New Roman" w:eastAsia="Times New Roman" w:hAnsi="Times New Roman" w:cs="Times New Roman"/>
                <w:sz w:val="24"/>
              </w:rPr>
              <w:t xml:space="preserve">AC22W </w:t>
            </w:r>
          </w:p>
        </w:tc>
      </w:tr>
      <w:tr w:rsidR="00BC01F3">
        <w:trPr>
          <w:trHeight w:val="564"/>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Zawartość wolnych </w:t>
            </w:r>
          </w:p>
          <w:p w:rsidR="00BC01F3" w:rsidRDefault="00163E49">
            <w:pPr>
              <w:spacing w:after="0"/>
            </w:pPr>
            <w:r>
              <w:rPr>
                <w:rFonts w:ascii="Times New Roman" w:eastAsia="Times New Roman" w:hAnsi="Times New Roman" w:cs="Times New Roman"/>
                <w:sz w:val="24"/>
              </w:rPr>
              <w:t xml:space="preserve">przestrzeni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21"/>
              <w:ind w:right="61"/>
              <w:jc w:val="center"/>
            </w:pPr>
            <w:r>
              <w:rPr>
                <w:rFonts w:ascii="Times New Roman" w:eastAsia="Times New Roman" w:hAnsi="Times New Roman" w:cs="Times New Roman"/>
                <w:sz w:val="24"/>
              </w:rPr>
              <w:t xml:space="preserve">C.1.3,ubijanie, </w:t>
            </w:r>
          </w:p>
          <w:p w:rsidR="00BC01F3" w:rsidRDefault="00163E49">
            <w:pPr>
              <w:spacing w:after="0"/>
              <w:ind w:right="61"/>
              <w:jc w:val="center"/>
            </w:pPr>
            <w:r>
              <w:rPr>
                <w:rFonts w:ascii="Times New Roman" w:eastAsia="Times New Roman" w:hAnsi="Times New Roman" w:cs="Times New Roman"/>
                <w:sz w:val="24"/>
              </w:rPr>
              <w:t xml:space="preserve">2×75 uderzeń </w:t>
            </w:r>
          </w:p>
        </w:tc>
        <w:tc>
          <w:tcPr>
            <w:tcW w:w="288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2"/>
            </w:pPr>
            <w:r>
              <w:rPr>
                <w:rFonts w:ascii="Times New Roman" w:eastAsia="Times New Roman" w:hAnsi="Times New Roman" w:cs="Times New Roman"/>
                <w:sz w:val="24"/>
              </w:rPr>
              <w:t xml:space="preserve">PN-EN 12697-8 [37], p. 4 </w:t>
            </w:r>
          </w:p>
        </w:tc>
        <w:tc>
          <w:tcPr>
            <w:tcW w:w="132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7" w:right="22"/>
              <w:jc w:val="center"/>
            </w:pPr>
            <w:r>
              <w:rPr>
                <w:rFonts w:ascii="Times New Roman" w:eastAsia="Times New Roman" w:hAnsi="Times New Roman" w:cs="Times New Roman"/>
                <w:i/>
                <w:sz w:val="24"/>
              </w:rPr>
              <w:t>V</w:t>
            </w:r>
            <w:r>
              <w:rPr>
                <w:rFonts w:ascii="Times New Roman" w:eastAsia="Times New Roman" w:hAnsi="Times New Roman" w:cs="Times New Roman"/>
                <w:sz w:val="16"/>
              </w:rPr>
              <w:t>min 4,0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 7,0</w:t>
            </w:r>
            <w:r>
              <w:rPr>
                <w:rFonts w:ascii="Times New Roman" w:eastAsia="Times New Roman" w:hAnsi="Times New Roman" w:cs="Times New Roman"/>
                <w:sz w:val="24"/>
              </w:rPr>
              <w:t xml:space="preserve"> </w:t>
            </w:r>
          </w:p>
        </w:tc>
        <w:tc>
          <w:tcPr>
            <w:tcW w:w="133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1" w:right="32"/>
              <w:jc w:val="center"/>
            </w:pPr>
            <w:r>
              <w:rPr>
                <w:rFonts w:ascii="Times New Roman" w:eastAsia="Times New Roman" w:hAnsi="Times New Roman" w:cs="Times New Roman"/>
                <w:i/>
                <w:sz w:val="24"/>
              </w:rPr>
              <w:t>V</w:t>
            </w:r>
            <w:r>
              <w:rPr>
                <w:rFonts w:ascii="Times New Roman" w:eastAsia="Times New Roman" w:hAnsi="Times New Roman" w:cs="Times New Roman"/>
                <w:sz w:val="16"/>
              </w:rPr>
              <w:t>min 4,0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 7,0</w:t>
            </w:r>
            <w:r>
              <w:rPr>
                <w:rFonts w:ascii="Times New Roman" w:eastAsia="Times New Roman" w:hAnsi="Times New Roman" w:cs="Times New Roman"/>
                <w:sz w:val="24"/>
              </w:rPr>
              <w:t xml:space="preserve"> </w:t>
            </w:r>
          </w:p>
        </w:tc>
      </w:tr>
      <w:tr w:rsidR="00BC01F3">
        <w:trPr>
          <w:trHeight w:val="1021"/>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Odporność na deformacje trwałe </w:t>
            </w:r>
            <w:r>
              <w:rPr>
                <w:rFonts w:ascii="Times New Roman" w:eastAsia="Times New Roman" w:hAnsi="Times New Roman" w:cs="Times New Roman"/>
                <w:sz w:val="24"/>
                <w:vertAlign w:val="superscript"/>
              </w:rPr>
              <w:t xml:space="preserve">a)c)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10" w:line="277" w:lineRule="auto"/>
              <w:jc w:val="center"/>
            </w:pPr>
            <w:r>
              <w:rPr>
                <w:rFonts w:ascii="Times New Roman" w:eastAsia="Times New Roman" w:hAnsi="Times New Roman" w:cs="Times New Roman"/>
                <w:sz w:val="24"/>
              </w:rPr>
              <w:t xml:space="preserve">C.1.20, wałowanie, </w:t>
            </w:r>
          </w:p>
          <w:p w:rsidR="00BC01F3" w:rsidRDefault="00163E49">
            <w:pPr>
              <w:spacing w:after="0"/>
              <w:ind w:right="60"/>
              <w:jc w:val="center"/>
            </w:pPr>
            <w:r>
              <w:rPr>
                <w:rFonts w:ascii="Times New Roman" w:eastAsia="Times New Roman" w:hAnsi="Times New Roman" w:cs="Times New Roman"/>
                <w:sz w:val="24"/>
              </w:rPr>
              <w:t>P</w:t>
            </w:r>
            <w:r>
              <w:rPr>
                <w:rFonts w:ascii="Times New Roman" w:eastAsia="Times New Roman" w:hAnsi="Times New Roman" w:cs="Times New Roman"/>
                <w:sz w:val="16"/>
              </w:rPr>
              <w:t>98</w:t>
            </w:r>
            <w:r>
              <w:rPr>
                <w:rFonts w:ascii="Times New Roman" w:eastAsia="Times New Roman" w:hAnsi="Times New Roman" w:cs="Times New Roman"/>
                <w:sz w:val="24"/>
              </w:rPr>
              <w:t>-P</w:t>
            </w:r>
            <w:r>
              <w:rPr>
                <w:rFonts w:ascii="Times New Roman" w:eastAsia="Times New Roman" w:hAnsi="Times New Roman" w:cs="Times New Roman"/>
                <w:sz w:val="16"/>
              </w:rPr>
              <w:t>100</w:t>
            </w:r>
            <w:r>
              <w:rPr>
                <w:rFonts w:ascii="Times New Roman" w:eastAsia="Times New Roman" w:hAnsi="Times New Roman" w:cs="Times New Roman"/>
                <w:sz w:val="18"/>
              </w:rPr>
              <w:t xml:space="preserve"> </w:t>
            </w:r>
          </w:p>
        </w:tc>
        <w:tc>
          <w:tcPr>
            <w:tcW w:w="2880" w:type="dxa"/>
            <w:tcBorders>
              <w:top w:val="single" w:sz="4" w:space="0" w:color="000000"/>
              <w:left w:val="single" w:sz="4" w:space="0" w:color="000000"/>
              <w:bottom w:val="single" w:sz="4" w:space="0" w:color="000000"/>
              <w:right w:val="single" w:sz="4" w:space="0" w:color="000000"/>
            </w:tcBorders>
          </w:tcPr>
          <w:p w:rsidR="00BC01F3" w:rsidRDefault="00163E49">
            <w:pPr>
              <w:spacing w:after="41" w:line="238" w:lineRule="auto"/>
              <w:jc w:val="center"/>
            </w:pPr>
            <w:r>
              <w:rPr>
                <w:rFonts w:ascii="Times New Roman" w:eastAsia="Times New Roman" w:hAnsi="Times New Roman" w:cs="Times New Roman"/>
              </w:rPr>
              <w:t xml:space="preserve">PN-EN 12697-22 [41], metoda B w powietrzu, PNEN 13108-20 [54], </w:t>
            </w:r>
          </w:p>
          <w:p w:rsidR="00BC01F3" w:rsidRDefault="00163E49">
            <w:pPr>
              <w:spacing w:after="0"/>
              <w:ind w:right="53"/>
              <w:jc w:val="center"/>
            </w:pPr>
            <w:r>
              <w:rPr>
                <w:rFonts w:ascii="Times New Roman" w:eastAsia="Times New Roman" w:hAnsi="Times New Roman" w:cs="Times New Roman"/>
              </w:rPr>
              <w:t xml:space="preserve">D.1.6,60°C, 10 000 cykli </w:t>
            </w:r>
          </w:p>
        </w:tc>
        <w:tc>
          <w:tcPr>
            <w:tcW w:w="132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6"/>
              <w:ind w:left="2"/>
            </w:pPr>
            <w:r>
              <w:rPr>
                <w:rFonts w:ascii="Times New Roman" w:eastAsia="Times New Roman" w:hAnsi="Times New Roman" w:cs="Times New Roman"/>
                <w:i/>
                <w:sz w:val="24"/>
              </w:rPr>
              <w:t>WTS</w:t>
            </w:r>
            <w:r>
              <w:rPr>
                <w:rFonts w:ascii="Times New Roman" w:eastAsia="Times New Roman" w:hAnsi="Times New Roman" w:cs="Times New Roman"/>
                <w:sz w:val="16"/>
              </w:rPr>
              <w:t xml:space="preserve">AIR 0,15 </w:t>
            </w:r>
          </w:p>
          <w:p w:rsidR="00BC01F3" w:rsidRDefault="00163E49">
            <w:pPr>
              <w:spacing w:after="0"/>
              <w:ind w:left="2"/>
            </w:pPr>
            <w:r>
              <w:rPr>
                <w:rFonts w:ascii="Times New Roman" w:eastAsia="Times New Roman" w:hAnsi="Times New Roman" w:cs="Times New Roman"/>
                <w:i/>
                <w:sz w:val="24"/>
              </w:rPr>
              <w:t>PRD</w:t>
            </w:r>
            <w:r>
              <w:rPr>
                <w:rFonts w:ascii="Times New Roman" w:eastAsia="Times New Roman" w:hAnsi="Times New Roman" w:cs="Times New Roman"/>
                <w:sz w:val="16"/>
              </w:rPr>
              <w:t>AIR 7,0</w:t>
            </w:r>
            <w:r>
              <w:rPr>
                <w:rFonts w:ascii="Times New Roman" w:eastAsia="Times New Roman" w:hAnsi="Times New Roman" w:cs="Times New Roman"/>
                <w:sz w:val="16"/>
                <w:vertAlign w:val="subscript"/>
              </w:rPr>
              <w:t xml:space="preserve"> </w:t>
            </w:r>
          </w:p>
        </w:tc>
        <w:tc>
          <w:tcPr>
            <w:tcW w:w="133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6"/>
              <w:ind w:left="36"/>
            </w:pPr>
            <w:r>
              <w:rPr>
                <w:rFonts w:ascii="Times New Roman" w:eastAsia="Times New Roman" w:hAnsi="Times New Roman" w:cs="Times New Roman"/>
                <w:i/>
                <w:sz w:val="24"/>
              </w:rPr>
              <w:t>WTS</w:t>
            </w:r>
            <w:r>
              <w:rPr>
                <w:rFonts w:ascii="Times New Roman" w:eastAsia="Times New Roman" w:hAnsi="Times New Roman" w:cs="Times New Roman"/>
                <w:sz w:val="16"/>
              </w:rPr>
              <w:t xml:space="preserve">AIR 0,15 </w:t>
            </w:r>
          </w:p>
          <w:p w:rsidR="00BC01F3" w:rsidRDefault="00163E49">
            <w:pPr>
              <w:spacing w:after="0"/>
              <w:ind w:left="89"/>
            </w:pPr>
            <w:r>
              <w:rPr>
                <w:rFonts w:ascii="Times New Roman" w:eastAsia="Times New Roman" w:hAnsi="Times New Roman" w:cs="Times New Roman"/>
                <w:i/>
                <w:sz w:val="24"/>
              </w:rPr>
              <w:t>PRD</w:t>
            </w:r>
            <w:r>
              <w:rPr>
                <w:rFonts w:ascii="Times New Roman" w:eastAsia="Times New Roman" w:hAnsi="Times New Roman" w:cs="Times New Roman"/>
                <w:sz w:val="16"/>
              </w:rPr>
              <w:t>AIR7,0</w:t>
            </w:r>
            <w:r>
              <w:rPr>
                <w:rFonts w:ascii="Times New Roman" w:eastAsia="Times New Roman" w:hAnsi="Times New Roman" w:cs="Times New Roman"/>
                <w:sz w:val="18"/>
              </w:rPr>
              <w:t xml:space="preserve"> </w:t>
            </w:r>
          </w:p>
        </w:tc>
      </w:tr>
      <w:tr w:rsidR="00BC01F3">
        <w:trPr>
          <w:trHeight w:val="1116"/>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Odporność na działanie wody </w:t>
            </w:r>
          </w:p>
        </w:tc>
        <w:tc>
          <w:tcPr>
            <w:tcW w:w="17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1"/>
              <w:ind w:right="61"/>
              <w:jc w:val="center"/>
            </w:pPr>
            <w:r>
              <w:rPr>
                <w:rFonts w:ascii="Times New Roman" w:eastAsia="Times New Roman" w:hAnsi="Times New Roman" w:cs="Times New Roman"/>
                <w:sz w:val="24"/>
              </w:rPr>
              <w:t xml:space="preserve">C.1.1,ubijanie, </w:t>
            </w:r>
          </w:p>
          <w:p w:rsidR="00BC01F3" w:rsidRDefault="00163E49">
            <w:pPr>
              <w:spacing w:after="0"/>
              <w:ind w:right="61"/>
              <w:jc w:val="center"/>
            </w:pPr>
            <w:r>
              <w:rPr>
                <w:rFonts w:ascii="Times New Roman" w:eastAsia="Times New Roman" w:hAnsi="Times New Roman" w:cs="Times New Roman"/>
                <w:sz w:val="24"/>
              </w:rPr>
              <w:t xml:space="preserve">2×35 uderzeń </w:t>
            </w:r>
          </w:p>
        </w:tc>
        <w:tc>
          <w:tcPr>
            <w:tcW w:w="28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
              <w:jc w:val="center"/>
            </w:pPr>
            <w:r>
              <w:rPr>
                <w:rFonts w:ascii="Times New Roman" w:eastAsia="Times New Roman" w:hAnsi="Times New Roman" w:cs="Times New Roman"/>
                <w:sz w:val="24"/>
              </w:rPr>
              <w:t xml:space="preserve">PN-EN 12697-12 [39], przechowywanie w 40°C z jednym cyklem zamrażania, badanie w 25°C </w:t>
            </w:r>
            <w:r>
              <w:rPr>
                <w:rFonts w:ascii="Times New Roman" w:eastAsia="Times New Roman" w:hAnsi="Times New Roman" w:cs="Times New Roman"/>
                <w:sz w:val="24"/>
                <w:vertAlign w:val="superscript"/>
              </w:rPr>
              <w:t>b)</w:t>
            </w:r>
            <w:r>
              <w:rPr>
                <w:rFonts w:ascii="Times New Roman" w:eastAsia="Times New Roman" w:hAnsi="Times New Roman" w:cs="Times New Roman"/>
                <w:sz w:val="24"/>
              </w:rPr>
              <w:t xml:space="preserve"> </w:t>
            </w:r>
          </w:p>
        </w:tc>
        <w:tc>
          <w:tcPr>
            <w:tcW w:w="132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2"/>
              <w:jc w:val="center"/>
            </w:pPr>
            <w:r>
              <w:rPr>
                <w:rFonts w:ascii="Times New Roman" w:eastAsia="Times New Roman" w:hAnsi="Times New Roman" w:cs="Times New Roman"/>
                <w:i/>
                <w:sz w:val="24"/>
              </w:rPr>
              <w:t>ITS</w:t>
            </w:r>
            <w:r>
              <w:rPr>
                <w:rFonts w:ascii="Times New Roman" w:eastAsia="Times New Roman" w:hAnsi="Times New Roman" w:cs="Times New Roman"/>
                <w:i/>
                <w:sz w:val="16"/>
              </w:rPr>
              <w:t>80</w:t>
            </w:r>
            <w:r>
              <w:rPr>
                <w:rFonts w:ascii="Times New Roman" w:eastAsia="Times New Roman" w:hAnsi="Times New Roman" w:cs="Times New Roman"/>
                <w:sz w:val="16"/>
              </w:rPr>
              <w:t xml:space="preserve"> </w:t>
            </w:r>
          </w:p>
        </w:tc>
        <w:tc>
          <w:tcPr>
            <w:tcW w:w="133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i/>
                <w:sz w:val="24"/>
              </w:rPr>
              <w:t>ITSR</w:t>
            </w:r>
            <w:r>
              <w:rPr>
                <w:rFonts w:ascii="Times New Roman" w:eastAsia="Times New Roman" w:hAnsi="Times New Roman" w:cs="Times New Roman"/>
                <w:i/>
                <w:sz w:val="16"/>
              </w:rPr>
              <w:t>80</w:t>
            </w:r>
            <w:r>
              <w:rPr>
                <w:rFonts w:ascii="Times New Roman" w:eastAsia="Times New Roman" w:hAnsi="Times New Roman" w:cs="Times New Roman"/>
                <w:sz w:val="16"/>
              </w:rPr>
              <w:t xml:space="preserve"> </w:t>
            </w:r>
          </w:p>
        </w:tc>
      </w:tr>
    </w:tbl>
    <w:p w:rsidR="00BC01F3" w:rsidRDefault="00163E49">
      <w:pPr>
        <w:numPr>
          <w:ilvl w:val="0"/>
          <w:numId w:val="193"/>
        </w:numPr>
        <w:spacing w:after="36" w:line="248" w:lineRule="auto"/>
        <w:ind w:hanging="283"/>
        <w:jc w:val="both"/>
      </w:pPr>
      <w:r>
        <w:rPr>
          <w:rFonts w:ascii="Times New Roman" w:eastAsia="Times New Roman" w:hAnsi="Times New Roman" w:cs="Times New Roman"/>
        </w:rPr>
        <w:t xml:space="preserve">Grubość płyty: AC16, AC22  60 mm, </w:t>
      </w:r>
    </w:p>
    <w:p w:rsidR="00BC01F3" w:rsidRDefault="00163E49">
      <w:pPr>
        <w:numPr>
          <w:ilvl w:val="0"/>
          <w:numId w:val="193"/>
        </w:numPr>
        <w:spacing w:after="36" w:line="248" w:lineRule="auto"/>
        <w:ind w:hanging="283"/>
        <w:jc w:val="both"/>
      </w:pPr>
      <w:r>
        <w:rPr>
          <w:rFonts w:ascii="Times New Roman" w:eastAsia="Times New Roman" w:hAnsi="Times New Roman" w:cs="Times New Roman"/>
        </w:rPr>
        <w:t xml:space="preserve">Ujednoliconą procedurę badania odporności na działanie wody podano w WT-2 2014  w załączniku 1 [82], </w:t>
      </w:r>
    </w:p>
    <w:p w:rsidR="00BC01F3" w:rsidRDefault="00163E49">
      <w:pPr>
        <w:numPr>
          <w:ilvl w:val="0"/>
          <w:numId w:val="193"/>
        </w:numPr>
        <w:spacing w:after="285" w:line="248" w:lineRule="auto"/>
        <w:ind w:hanging="283"/>
        <w:jc w:val="both"/>
      </w:pPr>
      <w:r>
        <w:rPr>
          <w:rFonts w:ascii="Times New Roman" w:eastAsia="Times New Roman" w:hAnsi="Times New Roman" w:cs="Times New Roman"/>
        </w:rPr>
        <w:t xml:space="preserve">Procedurę kondycjonowania krótkoterminowego mma przed formowaniem próbek podano w WT-2 2014 w załączniku 2 [83]. </w:t>
      </w:r>
    </w:p>
    <w:p w:rsidR="00BC01F3" w:rsidRDefault="00163E49">
      <w:pPr>
        <w:spacing w:after="5" w:line="267" w:lineRule="auto"/>
        <w:ind w:left="1363" w:right="88" w:hanging="1200"/>
        <w:jc w:val="both"/>
      </w:pPr>
      <w:r>
        <w:rPr>
          <w:rFonts w:ascii="Times New Roman" w:eastAsia="Times New Roman" w:hAnsi="Times New Roman" w:cs="Times New Roman"/>
          <w:sz w:val="24"/>
        </w:rPr>
        <w:t>Tablica 23. Wymagane właściwości mieszan</w:t>
      </w:r>
      <w:r>
        <w:rPr>
          <w:rFonts w:ascii="Times New Roman" w:eastAsia="Times New Roman" w:hAnsi="Times New Roman" w:cs="Times New Roman"/>
          <w:sz w:val="24"/>
        </w:rPr>
        <w:t xml:space="preserve">ki mineralno-asfaltowej do warstwy wiążącej i wyrównawczej, dla ruchu KR5 ÷ KR7  </w:t>
      </w:r>
    </w:p>
    <w:tbl>
      <w:tblPr>
        <w:tblStyle w:val="TableGrid"/>
        <w:tblW w:w="9590" w:type="dxa"/>
        <w:tblInd w:w="55" w:type="dxa"/>
        <w:tblCellMar>
          <w:top w:w="13" w:type="dxa"/>
          <w:left w:w="108" w:type="dxa"/>
          <w:bottom w:w="0" w:type="dxa"/>
          <w:right w:w="49" w:type="dxa"/>
        </w:tblCellMar>
        <w:tblLook w:val="04A0" w:firstRow="1" w:lastRow="0" w:firstColumn="1" w:lastColumn="0" w:noHBand="0" w:noVBand="1"/>
      </w:tblPr>
      <w:tblGrid>
        <w:gridCol w:w="2269"/>
        <w:gridCol w:w="1800"/>
        <w:gridCol w:w="2880"/>
        <w:gridCol w:w="1321"/>
        <w:gridCol w:w="1320"/>
      </w:tblGrid>
      <w:tr w:rsidR="00BC01F3">
        <w:trPr>
          <w:trHeight w:val="1114"/>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Właściwość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ind w:left="19" w:right="21" w:firstLine="2"/>
              <w:jc w:val="center"/>
            </w:pPr>
            <w:r>
              <w:rPr>
                <w:rFonts w:ascii="Times New Roman" w:eastAsia="Times New Roman" w:hAnsi="Times New Roman" w:cs="Times New Roman"/>
                <w:sz w:val="24"/>
              </w:rPr>
              <w:t xml:space="preserve">Warunki zagęszczania wg PN-EN  </w:t>
            </w:r>
          </w:p>
          <w:p w:rsidR="00BC01F3" w:rsidRDefault="00163E49">
            <w:pPr>
              <w:spacing w:after="0"/>
              <w:ind w:left="72"/>
            </w:pPr>
            <w:r>
              <w:rPr>
                <w:rFonts w:ascii="Times New Roman" w:eastAsia="Times New Roman" w:hAnsi="Times New Roman" w:cs="Times New Roman"/>
                <w:sz w:val="24"/>
              </w:rPr>
              <w:t xml:space="preserve">13108-20  [54] </w:t>
            </w:r>
          </w:p>
        </w:tc>
        <w:tc>
          <w:tcPr>
            <w:tcW w:w="288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4"/>
            </w:pPr>
            <w:r>
              <w:rPr>
                <w:rFonts w:ascii="Times New Roman" w:eastAsia="Times New Roman" w:hAnsi="Times New Roman" w:cs="Times New Roman"/>
                <w:sz w:val="24"/>
              </w:rPr>
              <w:t xml:space="preserve">Metoda i warunki badania </w:t>
            </w:r>
          </w:p>
        </w:tc>
        <w:tc>
          <w:tcPr>
            <w:tcW w:w="13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52"/>
            </w:pPr>
            <w:r>
              <w:rPr>
                <w:rFonts w:ascii="Times New Roman" w:eastAsia="Times New Roman" w:hAnsi="Times New Roman" w:cs="Times New Roman"/>
                <w:sz w:val="24"/>
              </w:rPr>
              <w:t xml:space="preserve">AC16W </w:t>
            </w:r>
          </w:p>
        </w:tc>
        <w:tc>
          <w:tcPr>
            <w:tcW w:w="132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51"/>
            </w:pPr>
            <w:r>
              <w:rPr>
                <w:rFonts w:ascii="Times New Roman" w:eastAsia="Times New Roman" w:hAnsi="Times New Roman" w:cs="Times New Roman"/>
                <w:sz w:val="24"/>
              </w:rPr>
              <w:t xml:space="preserve">AC22W </w:t>
            </w:r>
          </w:p>
        </w:tc>
      </w:tr>
      <w:tr w:rsidR="00BC01F3">
        <w:trPr>
          <w:trHeight w:val="562"/>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Zawartość wolnych </w:t>
            </w:r>
          </w:p>
          <w:p w:rsidR="00BC01F3" w:rsidRDefault="00163E49">
            <w:pPr>
              <w:spacing w:after="0"/>
            </w:pPr>
            <w:r>
              <w:rPr>
                <w:rFonts w:ascii="Times New Roman" w:eastAsia="Times New Roman" w:hAnsi="Times New Roman" w:cs="Times New Roman"/>
                <w:sz w:val="24"/>
              </w:rPr>
              <w:t xml:space="preserve">przestrzeni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21"/>
              <w:ind w:right="62"/>
              <w:jc w:val="center"/>
            </w:pPr>
            <w:r>
              <w:rPr>
                <w:rFonts w:ascii="Times New Roman" w:eastAsia="Times New Roman" w:hAnsi="Times New Roman" w:cs="Times New Roman"/>
                <w:sz w:val="24"/>
              </w:rPr>
              <w:t xml:space="preserve">C.1.3,ubijanie, </w:t>
            </w:r>
          </w:p>
          <w:p w:rsidR="00BC01F3" w:rsidRDefault="00163E49">
            <w:pPr>
              <w:spacing w:after="0"/>
              <w:ind w:right="62"/>
              <w:jc w:val="center"/>
            </w:pPr>
            <w:r>
              <w:rPr>
                <w:rFonts w:ascii="Times New Roman" w:eastAsia="Times New Roman" w:hAnsi="Times New Roman" w:cs="Times New Roman"/>
                <w:sz w:val="24"/>
              </w:rPr>
              <w:t xml:space="preserve">2×75 uderzeń </w:t>
            </w:r>
          </w:p>
        </w:tc>
        <w:tc>
          <w:tcPr>
            <w:tcW w:w="288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9"/>
            </w:pPr>
            <w:r>
              <w:rPr>
                <w:rFonts w:ascii="Times New Roman" w:eastAsia="Times New Roman" w:hAnsi="Times New Roman" w:cs="Times New Roman"/>
                <w:sz w:val="24"/>
              </w:rPr>
              <w:t>PN-</w:t>
            </w:r>
            <w:r>
              <w:rPr>
                <w:rFonts w:ascii="Times New Roman" w:eastAsia="Times New Roman" w:hAnsi="Times New Roman" w:cs="Times New Roman"/>
                <w:sz w:val="24"/>
              </w:rPr>
              <w:t xml:space="preserve">EN 12697-8 [37], p. 4 </w:t>
            </w:r>
          </w:p>
        </w:tc>
        <w:tc>
          <w:tcPr>
            <w:tcW w:w="13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2" w:right="23"/>
              <w:jc w:val="center"/>
            </w:pPr>
            <w:r>
              <w:rPr>
                <w:rFonts w:ascii="Times New Roman" w:eastAsia="Times New Roman" w:hAnsi="Times New Roman" w:cs="Times New Roman"/>
                <w:i/>
                <w:sz w:val="24"/>
              </w:rPr>
              <w:t>V</w:t>
            </w:r>
            <w:r>
              <w:rPr>
                <w:rFonts w:ascii="Times New Roman" w:eastAsia="Times New Roman" w:hAnsi="Times New Roman" w:cs="Times New Roman"/>
                <w:sz w:val="16"/>
              </w:rPr>
              <w:t>min 4,0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 7,0</w:t>
            </w:r>
            <w:r>
              <w:rPr>
                <w:rFonts w:ascii="Times New Roman" w:eastAsia="Times New Roman" w:hAnsi="Times New Roman" w:cs="Times New Roman"/>
                <w:sz w:val="24"/>
              </w:rPr>
              <w:t xml:space="preserve"> </w:t>
            </w:r>
          </w:p>
        </w:tc>
        <w:tc>
          <w:tcPr>
            <w:tcW w:w="13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1" w:right="23"/>
              <w:jc w:val="center"/>
            </w:pPr>
            <w:r>
              <w:rPr>
                <w:rFonts w:ascii="Times New Roman" w:eastAsia="Times New Roman" w:hAnsi="Times New Roman" w:cs="Times New Roman"/>
                <w:i/>
                <w:sz w:val="24"/>
              </w:rPr>
              <w:t>V</w:t>
            </w:r>
            <w:r>
              <w:rPr>
                <w:rFonts w:ascii="Times New Roman" w:eastAsia="Times New Roman" w:hAnsi="Times New Roman" w:cs="Times New Roman"/>
                <w:sz w:val="16"/>
              </w:rPr>
              <w:t>min 4,0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 7,0</w:t>
            </w:r>
            <w:r>
              <w:rPr>
                <w:rFonts w:ascii="Times New Roman" w:eastAsia="Times New Roman" w:hAnsi="Times New Roman" w:cs="Times New Roman"/>
                <w:sz w:val="24"/>
              </w:rPr>
              <w:t xml:space="preserve"> </w:t>
            </w:r>
          </w:p>
        </w:tc>
      </w:tr>
      <w:tr w:rsidR="00BC01F3">
        <w:trPr>
          <w:trHeight w:val="1023"/>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Odporność na deformacje trwałe </w:t>
            </w:r>
            <w:r>
              <w:rPr>
                <w:rFonts w:ascii="Times New Roman" w:eastAsia="Times New Roman" w:hAnsi="Times New Roman" w:cs="Times New Roman"/>
                <w:sz w:val="24"/>
                <w:vertAlign w:val="superscript"/>
              </w:rPr>
              <w:t xml:space="preserve">a)c) </w:t>
            </w:r>
          </w:p>
        </w:tc>
        <w:tc>
          <w:tcPr>
            <w:tcW w:w="1800" w:type="dxa"/>
            <w:tcBorders>
              <w:top w:val="single" w:sz="4" w:space="0" w:color="000000"/>
              <w:left w:val="single" w:sz="4" w:space="0" w:color="000000"/>
              <w:bottom w:val="single" w:sz="4" w:space="0" w:color="000000"/>
              <w:right w:val="single" w:sz="4" w:space="0" w:color="000000"/>
            </w:tcBorders>
          </w:tcPr>
          <w:p w:rsidR="00BC01F3" w:rsidRDefault="00163E49">
            <w:pPr>
              <w:spacing w:after="8" w:line="279" w:lineRule="auto"/>
              <w:jc w:val="center"/>
            </w:pPr>
            <w:r>
              <w:rPr>
                <w:rFonts w:ascii="Times New Roman" w:eastAsia="Times New Roman" w:hAnsi="Times New Roman" w:cs="Times New Roman"/>
                <w:sz w:val="18"/>
              </w:rPr>
              <w:t>C</w:t>
            </w:r>
            <w:r>
              <w:rPr>
                <w:rFonts w:ascii="Times New Roman" w:eastAsia="Times New Roman" w:hAnsi="Times New Roman" w:cs="Times New Roman"/>
                <w:sz w:val="24"/>
              </w:rPr>
              <w:t xml:space="preserve">.1.20, wałowanie, </w:t>
            </w:r>
          </w:p>
          <w:p w:rsidR="00BC01F3" w:rsidRDefault="00163E49">
            <w:pPr>
              <w:spacing w:after="0"/>
              <w:ind w:right="60"/>
              <w:jc w:val="center"/>
            </w:pPr>
            <w:r>
              <w:rPr>
                <w:rFonts w:ascii="Times New Roman" w:eastAsia="Times New Roman" w:hAnsi="Times New Roman" w:cs="Times New Roman"/>
                <w:sz w:val="24"/>
              </w:rPr>
              <w:t>P</w:t>
            </w:r>
            <w:r>
              <w:rPr>
                <w:rFonts w:ascii="Times New Roman" w:eastAsia="Times New Roman" w:hAnsi="Times New Roman" w:cs="Times New Roman"/>
                <w:sz w:val="16"/>
              </w:rPr>
              <w:t>98</w:t>
            </w:r>
            <w:r>
              <w:rPr>
                <w:rFonts w:ascii="Times New Roman" w:eastAsia="Times New Roman" w:hAnsi="Times New Roman" w:cs="Times New Roman"/>
                <w:sz w:val="24"/>
              </w:rPr>
              <w:t>-P</w:t>
            </w:r>
            <w:r>
              <w:rPr>
                <w:rFonts w:ascii="Times New Roman" w:eastAsia="Times New Roman" w:hAnsi="Times New Roman" w:cs="Times New Roman"/>
                <w:sz w:val="16"/>
              </w:rPr>
              <w:t>100</w:t>
            </w:r>
            <w:r>
              <w:rPr>
                <w:rFonts w:ascii="Times New Roman" w:eastAsia="Times New Roman" w:hAnsi="Times New Roman" w:cs="Times New Roman"/>
                <w:sz w:val="18"/>
              </w:rPr>
              <w:t xml:space="preserve"> </w:t>
            </w:r>
          </w:p>
        </w:tc>
        <w:tc>
          <w:tcPr>
            <w:tcW w:w="2880" w:type="dxa"/>
            <w:tcBorders>
              <w:top w:val="single" w:sz="4" w:space="0" w:color="000000"/>
              <w:left w:val="single" w:sz="4" w:space="0" w:color="000000"/>
              <w:bottom w:val="single" w:sz="4" w:space="0" w:color="000000"/>
              <w:right w:val="single" w:sz="4" w:space="0" w:color="000000"/>
            </w:tcBorders>
          </w:tcPr>
          <w:p w:rsidR="00BC01F3" w:rsidRDefault="00163E49">
            <w:pPr>
              <w:spacing w:after="22" w:line="238" w:lineRule="auto"/>
              <w:jc w:val="center"/>
            </w:pPr>
            <w:r>
              <w:rPr>
                <w:rFonts w:ascii="Times New Roman" w:eastAsia="Times New Roman" w:hAnsi="Times New Roman" w:cs="Times New Roman"/>
              </w:rPr>
              <w:t xml:space="preserve">PN-EN 12697-22 [41], metoda B       w powietrzu, PN-EN 13108-20 [54], </w:t>
            </w:r>
          </w:p>
          <w:p w:rsidR="00BC01F3" w:rsidRDefault="00163E49">
            <w:pPr>
              <w:spacing w:after="0"/>
              <w:ind w:right="58"/>
              <w:jc w:val="center"/>
            </w:pPr>
            <w:r>
              <w:rPr>
                <w:rFonts w:ascii="Times New Roman" w:eastAsia="Times New Roman" w:hAnsi="Times New Roman" w:cs="Times New Roman"/>
              </w:rPr>
              <w:t xml:space="preserve">D.1.6,60°C, 10 000 cykli </w:t>
            </w:r>
          </w:p>
        </w:tc>
        <w:tc>
          <w:tcPr>
            <w:tcW w:w="13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6"/>
            </w:pPr>
            <w:r>
              <w:rPr>
                <w:rFonts w:ascii="Times New Roman" w:eastAsia="Times New Roman" w:hAnsi="Times New Roman" w:cs="Times New Roman"/>
                <w:i/>
                <w:sz w:val="24"/>
              </w:rPr>
              <w:t>WTS</w:t>
            </w:r>
            <w:r>
              <w:rPr>
                <w:rFonts w:ascii="Times New Roman" w:eastAsia="Times New Roman" w:hAnsi="Times New Roman" w:cs="Times New Roman"/>
                <w:sz w:val="16"/>
              </w:rPr>
              <w:t xml:space="preserve">AIR 0,10 </w:t>
            </w:r>
          </w:p>
          <w:p w:rsidR="00BC01F3" w:rsidRDefault="00163E49">
            <w:pPr>
              <w:spacing w:after="0"/>
            </w:pPr>
            <w:r>
              <w:rPr>
                <w:rFonts w:ascii="Times New Roman" w:eastAsia="Times New Roman" w:hAnsi="Times New Roman" w:cs="Times New Roman"/>
                <w:i/>
                <w:sz w:val="24"/>
              </w:rPr>
              <w:t>PRD</w:t>
            </w:r>
            <w:r>
              <w:rPr>
                <w:rFonts w:ascii="Times New Roman" w:eastAsia="Times New Roman" w:hAnsi="Times New Roman" w:cs="Times New Roman"/>
                <w:sz w:val="16"/>
              </w:rPr>
              <w:t>AIR 5,0</w:t>
            </w:r>
            <w:r>
              <w:rPr>
                <w:rFonts w:ascii="Times New Roman" w:eastAsia="Times New Roman" w:hAnsi="Times New Roman" w:cs="Times New Roman"/>
                <w:sz w:val="16"/>
                <w:vertAlign w:val="subscript"/>
              </w:rPr>
              <w:t xml:space="preserve"> </w:t>
            </w:r>
          </w:p>
        </w:tc>
        <w:tc>
          <w:tcPr>
            <w:tcW w:w="132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8"/>
              <w:ind w:left="26"/>
            </w:pPr>
            <w:r>
              <w:rPr>
                <w:rFonts w:ascii="Times New Roman" w:eastAsia="Times New Roman" w:hAnsi="Times New Roman" w:cs="Times New Roman"/>
                <w:i/>
                <w:sz w:val="24"/>
              </w:rPr>
              <w:t>WTS</w:t>
            </w:r>
            <w:r>
              <w:rPr>
                <w:rFonts w:ascii="Times New Roman" w:eastAsia="Times New Roman" w:hAnsi="Times New Roman" w:cs="Times New Roman"/>
                <w:sz w:val="16"/>
              </w:rPr>
              <w:t xml:space="preserve">AIR 0,10 </w:t>
            </w:r>
          </w:p>
          <w:p w:rsidR="00BC01F3" w:rsidRDefault="00163E49">
            <w:pPr>
              <w:spacing w:after="0"/>
              <w:ind w:left="60"/>
            </w:pPr>
            <w:r>
              <w:rPr>
                <w:rFonts w:ascii="Times New Roman" w:eastAsia="Times New Roman" w:hAnsi="Times New Roman" w:cs="Times New Roman"/>
                <w:i/>
                <w:sz w:val="24"/>
              </w:rPr>
              <w:t>PRD</w:t>
            </w:r>
            <w:r>
              <w:rPr>
                <w:rFonts w:ascii="Times New Roman" w:eastAsia="Times New Roman" w:hAnsi="Times New Roman" w:cs="Times New Roman"/>
                <w:sz w:val="16"/>
              </w:rPr>
              <w:t>AIR 5,0</w:t>
            </w:r>
            <w:r>
              <w:rPr>
                <w:rFonts w:ascii="Times New Roman" w:eastAsia="Times New Roman" w:hAnsi="Times New Roman" w:cs="Times New Roman"/>
                <w:sz w:val="18"/>
              </w:rPr>
              <w:t xml:space="preserve"> </w:t>
            </w:r>
          </w:p>
        </w:tc>
      </w:tr>
      <w:tr w:rsidR="00BC01F3">
        <w:trPr>
          <w:trHeight w:val="1114"/>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Odporność na działanie wody </w:t>
            </w:r>
          </w:p>
        </w:tc>
        <w:tc>
          <w:tcPr>
            <w:tcW w:w="18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1"/>
              <w:ind w:right="62"/>
              <w:jc w:val="center"/>
            </w:pPr>
            <w:r>
              <w:rPr>
                <w:rFonts w:ascii="Times New Roman" w:eastAsia="Times New Roman" w:hAnsi="Times New Roman" w:cs="Times New Roman"/>
                <w:sz w:val="24"/>
              </w:rPr>
              <w:t xml:space="preserve">C.1.1,ubijanie, </w:t>
            </w:r>
          </w:p>
          <w:p w:rsidR="00BC01F3" w:rsidRDefault="00163E49">
            <w:pPr>
              <w:spacing w:after="0"/>
              <w:ind w:right="62"/>
              <w:jc w:val="center"/>
            </w:pPr>
            <w:r>
              <w:rPr>
                <w:rFonts w:ascii="Times New Roman" w:eastAsia="Times New Roman" w:hAnsi="Times New Roman" w:cs="Times New Roman"/>
                <w:sz w:val="24"/>
              </w:rPr>
              <w:t xml:space="preserve">2×35 uderzeń </w:t>
            </w:r>
          </w:p>
        </w:tc>
        <w:tc>
          <w:tcPr>
            <w:tcW w:w="28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
              <w:jc w:val="center"/>
            </w:pPr>
            <w:r>
              <w:rPr>
                <w:rFonts w:ascii="Times New Roman" w:eastAsia="Times New Roman" w:hAnsi="Times New Roman" w:cs="Times New Roman"/>
                <w:sz w:val="24"/>
              </w:rPr>
              <w:t>PN-EN 12697-12 [39], przechowywanie w 40</w:t>
            </w:r>
            <w:r>
              <w:rPr>
                <w:rFonts w:ascii="Times New Roman" w:eastAsia="Times New Roman" w:hAnsi="Times New Roman" w:cs="Times New Roman"/>
                <w:sz w:val="24"/>
                <w:vertAlign w:val="subscript"/>
              </w:rPr>
              <w:t>°</w:t>
            </w:r>
            <w:r>
              <w:rPr>
                <w:rFonts w:ascii="Times New Roman" w:eastAsia="Times New Roman" w:hAnsi="Times New Roman" w:cs="Times New Roman"/>
                <w:sz w:val="24"/>
              </w:rPr>
              <w:t xml:space="preserve">C z jednym cyklem zamrażania, badanie w 25°C </w:t>
            </w:r>
            <w:r>
              <w:rPr>
                <w:rFonts w:ascii="Times New Roman" w:eastAsia="Times New Roman" w:hAnsi="Times New Roman" w:cs="Times New Roman"/>
                <w:sz w:val="24"/>
                <w:vertAlign w:val="superscript"/>
              </w:rPr>
              <w:t>b)</w:t>
            </w:r>
            <w:r>
              <w:rPr>
                <w:rFonts w:ascii="Times New Roman" w:eastAsia="Times New Roman" w:hAnsi="Times New Roman" w:cs="Times New Roman"/>
                <w:sz w:val="24"/>
              </w:rPr>
              <w:t xml:space="preserve"> </w:t>
            </w:r>
          </w:p>
        </w:tc>
        <w:tc>
          <w:tcPr>
            <w:tcW w:w="13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i/>
                <w:sz w:val="24"/>
              </w:rPr>
              <w:t>ITSR</w:t>
            </w:r>
            <w:r>
              <w:rPr>
                <w:rFonts w:ascii="Times New Roman" w:eastAsia="Times New Roman" w:hAnsi="Times New Roman" w:cs="Times New Roman"/>
                <w:i/>
                <w:sz w:val="16"/>
              </w:rPr>
              <w:t>80</w:t>
            </w:r>
            <w:r>
              <w:rPr>
                <w:rFonts w:ascii="Times New Roman" w:eastAsia="Times New Roman" w:hAnsi="Times New Roman" w:cs="Times New Roman"/>
                <w:sz w:val="16"/>
              </w:rPr>
              <w:t xml:space="preserve"> </w:t>
            </w:r>
          </w:p>
        </w:tc>
        <w:tc>
          <w:tcPr>
            <w:tcW w:w="132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i/>
                <w:sz w:val="24"/>
              </w:rPr>
              <w:t>ITSR</w:t>
            </w:r>
            <w:r>
              <w:rPr>
                <w:rFonts w:ascii="Times New Roman" w:eastAsia="Times New Roman" w:hAnsi="Times New Roman" w:cs="Times New Roman"/>
                <w:i/>
                <w:sz w:val="16"/>
              </w:rPr>
              <w:t>80</w:t>
            </w:r>
            <w:r>
              <w:rPr>
                <w:rFonts w:ascii="Times New Roman" w:eastAsia="Times New Roman" w:hAnsi="Times New Roman" w:cs="Times New Roman"/>
                <w:sz w:val="16"/>
              </w:rPr>
              <w:t xml:space="preserve"> </w:t>
            </w:r>
          </w:p>
        </w:tc>
      </w:tr>
    </w:tbl>
    <w:p w:rsidR="00BC01F3" w:rsidRDefault="00163E49">
      <w:pPr>
        <w:numPr>
          <w:ilvl w:val="0"/>
          <w:numId w:val="194"/>
        </w:numPr>
        <w:spacing w:after="32" w:line="267" w:lineRule="auto"/>
        <w:ind w:right="12" w:hanging="283"/>
        <w:jc w:val="both"/>
      </w:pPr>
      <w:r>
        <w:rPr>
          <w:rFonts w:ascii="Times New Roman" w:eastAsia="Times New Roman" w:hAnsi="Times New Roman" w:cs="Times New Roman"/>
          <w:sz w:val="24"/>
        </w:rPr>
        <w:t xml:space="preserve">Grubość płyty: AC16P, AC22P 60mm, AC32P 80mm, </w:t>
      </w:r>
    </w:p>
    <w:p w:rsidR="00BC01F3" w:rsidRDefault="00163E49">
      <w:pPr>
        <w:numPr>
          <w:ilvl w:val="0"/>
          <w:numId w:val="194"/>
        </w:numPr>
        <w:spacing w:after="5" w:line="267" w:lineRule="auto"/>
        <w:ind w:right="12" w:hanging="283"/>
        <w:jc w:val="both"/>
      </w:pPr>
      <w:r>
        <w:rPr>
          <w:rFonts w:ascii="Times New Roman" w:eastAsia="Times New Roman" w:hAnsi="Times New Roman" w:cs="Times New Roman"/>
          <w:sz w:val="24"/>
        </w:rPr>
        <w:t xml:space="preserve">Ujednoliconą procedurę badania odporności na działanie wody podano w WT-2 2014 w załączniku 1 [82], </w:t>
      </w:r>
    </w:p>
    <w:p w:rsidR="00BC01F3" w:rsidRDefault="00163E49">
      <w:pPr>
        <w:numPr>
          <w:ilvl w:val="0"/>
          <w:numId w:val="194"/>
        </w:numPr>
        <w:spacing w:after="255" w:line="267" w:lineRule="auto"/>
        <w:ind w:right="12" w:hanging="283"/>
        <w:jc w:val="both"/>
      </w:pPr>
      <w:r>
        <w:rPr>
          <w:rFonts w:ascii="Times New Roman" w:eastAsia="Times New Roman" w:hAnsi="Times New Roman" w:cs="Times New Roman"/>
          <w:sz w:val="24"/>
        </w:rPr>
        <w:t xml:space="preserve">Procedurę kondycjonowania krótkoterminowego mma przed formowaniem próbek podano w WT-2 2014 w załączniku 2 [83]. </w:t>
      </w:r>
    </w:p>
    <w:p w:rsidR="00BC01F3" w:rsidRDefault="00163E49">
      <w:pPr>
        <w:numPr>
          <w:ilvl w:val="0"/>
          <w:numId w:val="195"/>
        </w:numPr>
        <w:spacing w:after="276" w:line="249" w:lineRule="auto"/>
        <w:ind w:hanging="240"/>
        <w:jc w:val="both"/>
      </w:pPr>
      <w:r>
        <w:rPr>
          <w:rFonts w:ascii="Times New Roman" w:eastAsia="Times New Roman" w:hAnsi="Times New Roman" w:cs="Times New Roman"/>
          <w:b/>
          <w:sz w:val="24"/>
        </w:rPr>
        <w:lastRenderedPageBreak/>
        <w:t xml:space="preserve">SPRZĘT </w:t>
      </w:r>
    </w:p>
    <w:p w:rsidR="00BC01F3" w:rsidRDefault="00163E49">
      <w:pPr>
        <w:numPr>
          <w:ilvl w:val="1"/>
          <w:numId w:val="195"/>
        </w:numPr>
        <w:spacing w:after="149" w:line="249" w:lineRule="auto"/>
        <w:ind w:hanging="420"/>
        <w:jc w:val="both"/>
      </w:pPr>
      <w:r>
        <w:rPr>
          <w:rFonts w:ascii="Times New Roman" w:eastAsia="Times New Roman" w:hAnsi="Times New Roman" w:cs="Times New Roman"/>
          <w:b/>
          <w:sz w:val="24"/>
        </w:rPr>
        <w:t>Ogólne wymagania dotyczące sprzęt</w:t>
      </w:r>
      <w:r>
        <w:rPr>
          <w:rFonts w:ascii="Times New Roman" w:eastAsia="Times New Roman" w:hAnsi="Times New Roman" w:cs="Times New Roman"/>
          <w:b/>
          <w:sz w:val="24"/>
        </w:rPr>
        <w:t xml:space="preserve">u </w:t>
      </w:r>
    </w:p>
    <w:p w:rsidR="00BC01F3" w:rsidRDefault="00163E49">
      <w:pPr>
        <w:spacing w:after="135" w:line="267" w:lineRule="auto"/>
        <w:ind w:left="173" w:right="12" w:hanging="10"/>
        <w:jc w:val="both"/>
      </w:pPr>
      <w:r>
        <w:rPr>
          <w:rFonts w:ascii="Times New Roman" w:eastAsia="Times New Roman" w:hAnsi="Times New Roman" w:cs="Times New Roman"/>
          <w:sz w:val="24"/>
        </w:rPr>
        <w:t xml:space="preserve"> Ogólne wymagania dotyczące sprzętu podano w OST  D-M-00.00.00 „Wymagania ogólne” [1] pkt 3. </w:t>
      </w:r>
    </w:p>
    <w:p w:rsidR="00BC01F3" w:rsidRDefault="00163E49">
      <w:pPr>
        <w:numPr>
          <w:ilvl w:val="1"/>
          <w:numId w:val="195"/>
        </w:numPr>
        <w:spacing w:after="149" w:line="249" w:lineRule="auto"/>
        <w:ind w:hanging="420"/>
        <w:jc w:val="both"/>
      </w:pPr>
      <w:r>
        <w:rPr>
          <w:rFonts w:ascii="Times New Roman" w:eastAsia="Times New Roman" w:hAnsi="Times New Roman" w:cs="Times New Roman"/>
          <w:b/>
          <w:sz w:val="24"/>
        </w:rPr>
        <w:t xml:space="preserve">Sprzęt stosowany do wykonania robót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Przy wykonywaniu robót Wykonawca w zależności od potrzeb, powinien wykazać się możliwością korzystania ze sprzętu dostoso</w:t>
      </w:r>
      <w:r>
        <w:rPr>
          <w:rFonts w:ascii="Times New Roman" w:eastAsia="Times New Roman" w:hAnsi="Times New Roman" w:cs="Times New Roman"/>
          <w:sz w:val="24"/>
        </w:rPr>
        <w:t xml:space="preserve">wanego do przyjętej metody robót, jak: </w:t>
      </w:r>
    </w:p>
    <w:p w:rsidR="00BC01F3" w:rsidRDefault="00163E49">
      <w:pPr>
        <w:numPr>
          <w:ilvl w:val="0"/>
          <w:numId w:val="196"/>
        </w:numPr>
        <w:spacing w:after="5" w:line="267" w:lineRule="auto"/>
        <w:ind w:right="269" w:hanging="360"/>
        <w:jc w:val="both"/>
      </w:pPr>
      <w:r>
        <w:rPr>
          <w:rFonts w:ascii="Times New Roman" w:eastAsia="Times New Roman" w:hAnsi="Times New Roman" w:cs="Times New Roman"/>
          <w:sz w:val="24"/>
        </w:rPr>
        <w:t>wytwórnia (otaczarka</w:t>
      </w:r>
      <w:r>
        <w:rPr>
          <w:rFonts w:ascii="Times New Roman" w:eastAsia="Times New Roman" w:hAnsi="Times New Roman" w:cs="Times New Roman"/>
          <w:b/>
          <w:sz w:val="24"/>
        </w:rPr>
        <w:t>)</w:t>
      </w:r>
      <w:r>
        <w:rPr>
          <w:rFonts w:ascii="Times New Roman" w:eastAsia="Times New Roman" w:hAnsi="Times New Roman" w:cs="Times New Roman"/>
          <w:sz w:val="24"/>
        </w:rPr>
        <w:t xml:space="preserve"> o mieszaniu cyklicznym lub ciągłym, z automatycznym komputerowym sterowaniem produkcji, do wytwarzania mieszanek mineralnoasfaltowych. </w:t>
      </w:r>
    </w:p>
    <w:p w:rsidR="00BC01F3" w:rsidRDefault="00163E49">
      <w:pPr>
        <w:spacing w:after="5" w:line="267" w:lineRule="auto"/>
        <w:ind w:left="533" w:right="211" w:hanging="10"/>
        <w:jc w:val="both"/>
      </w:pPr>
      <w:r>
        <w:rPr>
          <w:rFonts w:ascii="Times New Roman" w:eastAsia="Times New Roman" w:hAnsi="Times New Roman" w:cs="Times New Roman"/>
          <w:sz w:val="24"/>
        </w:rPr>
        <w:t>Wytwórnia  powinna zapewnić wysuszenie i wymieszanie wszystkich składników oraz zachowanie właściwej temperatury składników i gotowej mieszanki mineralnoasfaltowej. Na wytwórni powinien funkcjonować certyfikowany system zakładowej kontroli produkcji zgodny</w:t>
      </w:r>
      <w:r>
        <w:rPr>
          <w:rFonts w:ascii="Times New Roman" w:eastAsia="Times New Roman" w:hAnsi="Times New Roman" w:cs="Times New Roman"/>
          <w:sz w:val="24"/>
        </w:rPr>
        <w:t xml:space="preserve"> z PN-EN 13108-21 [55].  </w:t>
      </w:r>
    </w:p>
    <w:p w:rsidR="00BC01F3" w:rsidRDefault="00163E49">
      <w:pPr>
        <w:spacing w:after="5" w:line="267" w:lineRule="auto"/>
        <w:ind w:left="533" w:right="219" w:hanging="10"/>
        <w:jc w:val="both"/>
      </w:pPr>
      <w:r>
        <w:rPr>
          <w:rFonts w:ascii="Times New Roman" w:eastAsia="Times New Roman" w:hAnsi="Times New Roman" w:cs="Times New Roman"/>
          <w:sz w:val="24"/>
        </w:rPr>
        <w:t xml:space="preserve">Wytwórnia powinna być wyposażona w termometry (urządzenia pomiarowe) pozwalające na ciągłe monitorowanie temperatury poszczególnych materiałów, na różnych etapach przygotowywania materiałów, jak i na wyjściu z mieszalnika, </w:t>
      </w:r>
    </w:p>
    <w:p w:rsidR="00BC01F3" w:rsidRDefault="00163E49">
      <w:pPr>
        <w:numPr>
          <w:ilvl w:val="0"/>
          <w:numId w:val="196"/>
        </w:numPr>
        <w:spacing w:after="5" w:line="267" w:lineRule="auto"/>
        <w:ind w:right="269" w:hanging="360"/>
        <w:jc w:val="both"/>
      </w:pPr>
      <w:r>
        <w:rPr>
          <w:rFonts w:ascii="Times New Roman" w:eastAsia="Times New Roman" w:hAnsi="Times New Roman" w:cs="Times New Roman"/>
          <w:sz w:val="24"/>
        </w:rPr>
        <w:t>układarka gąsienicowa, z elektronicznym sterowaniem równości układanej warstwy, c)</w:t>
      </w:r>
      <w:r>
        <w:rPr>
          <w:rFonts w:ascii="Arial" w:eastAsia="Arial" w:hAnsi="Arial" w:cs="Arial"/>
          <w:sz w:val="24"/>
        </w:rPr>
        <w:t xml:space="preserve"> </w:t>
      </w:r>
      <w:r>
        <w:rPr>
          <w:rFonts w:ascii="Times New Roman" w:eastAsia="Times New Roman" w:hAnsi="Times New Roman" w:cs="Times New Roman"/>
          <w:sz w:val="24"/>
        </w:rPr>
        <w:t xml:space="preserve">skrapiarka, </w:t>
      </w:r>
    </w:p>
    <w:p w:rsidR="00BC01F3" w:rsidRDefault="00163E49">
      <w:pPr>
        <w:numPr>
          <w:ilvl w:val="0"/>
          <w:numId w:val="197"/>
        </w:numPr>
        <w:spacing w:after="5" w:line="267" w:lineRule="auto"/>
        <w:ind w:right="12" w:hanging="360"/>
        <w:jc w:val="both"/>
      </w:pPr>
      <w:r>
        <w:rPr>
          <w:rFonts w:ascii="Times New Roman" w:eastAsia="Times New Roman" w:hAnsi="Times New Roman" w:cs="Times New Roman"/>
          <w:sz w:val="24"/>
        </w:rPr>
        <w:t xml:space="preserve">walce stalowe gładkie,  </w:t>
      </w:r>
    </w:p>
    <w:p w:rsidR="00BC01F3" w:rsidRDefault="00163E49">
      <w:pPr>
        <w:numPr>
          <w:ilvl w:val="0"/>
          <w:numId w:val="197"/>
        </w:numPr>
        <w:spacing w:after="5" w:line="267" w:lineRule="auto"/>
        <w:ind w:right="12" w:hanging="360"/>
        <w:jc w:val="both"/>
      </w:pPr>
      <w:r>
        <w:rPr>
          <w:rFonts w:ascii="Times New Roman" w:eastAsia="Times New Roman" w:hAnsi="Times New Roman" w:cs="Times New Roman"/>
          <w:sz w:val="24"/>
        </w:rPr>
        <w:t xml:space="preserve">lekka rozsypywarka kruszywa, </w:t>
      </w:r>
    </w:p>
    <w:p w:rsidR="00BC01F3" w:rsidRDefault="00163E49">
      <w:pPr>
        <w:numPr>
          <w:ilvl w:val="0"/>
          <w:numId w:val="197"/>
        </w:numPr>
        <w:spacing w:after="5" w:line="267" w:lineRule="auto"/>
        <w:ind w:right="12" w:hanging="360"/>
        <w:jc w:val="both"/>
      </w:pPr>
      <w:r>
        <w:rPr>
          <w:rFonts w:ascii="Times New Roman" w:eastAsia="Times New Roman" w:hAnsi="Times New Roman" w:cs="Times New Roman"/>
          <w:sz w:val="24"/>
        </w:rPr>
        <w:t xml:space="preserve">szczotki mechaniczne i/lub inne urządzenia czyszczące, </w:t>
      </w:r>
    </w:p>
    <w:p w:rsidR="00BC01F3" w:rsidRDefault="00163E49">
      <w:pPr>
        <w:numPr>
          <w:ilvl w:val="0"/>
          <w:numId w:val="197"/>
        </w:numPr>
        <w:spacing w:after="205" w:line="267" w:lineRule="auto"/>
        <w:ind w:right="12" w:hanging="360"/>
        <w:jc w:val="both"/>
      </w:pPr>
      <w:r>
        <w:rPr>
          <w:rFonts w:ascii="Times New Roman" w:eastAsia="Times New Roman" w:hAnsi="Times New Roman" w:cs="Times New Roman"/>
          <w:sz w:val="24"/>
        </w:rPr>
        <w:t>samochody samowyładowcze z przykryciem brezentowy</w:t>
      </w:r>
      <w:r>
        <w:rPr>
          <w:rFonts w:ascii="Times New Roman" w:eastAsia="Times New Roman" w:hAnsi="Times New Roman" w:cs="Times New Roman"/>
          <w:sz w:val="24"/>
        </w:rPr>
        <w:t>m lub termosami, h)</w:t>
      </w:r>
      <w:r>
        <w:rPr>
          <w:rFonts w:ascii="Arial" w:eastAsia="Arial" w:hAnsi="Arial" w:cs="Arial"/>
          <w:sz w:val="24"/>
        </w:rPr>
        <w:t xml:space="preserve"> </w:t>
      </w:r>
      <w:r>
        <w:rPr>
          <w:rFonts w:ascii="Times New Roman" w:eastAsia="Times New Roman" w:hAnsi="Times New Roman" w:cs="Times New Roman"/>
          <w:sz w:val="24"/>
        </w:rPr>
        <w:t xml:space="preserve">sprzęt drobny. </w:t>
      </w:r>
    </w:p>
    <w:p w:rsidR="00BC01F3" w:rsidRDefault="00163E49">
      <w:pPr>
        <w:numPr>
          <w:ilvl w:val="0"/>
          <w:numId w:val="198"/>
        </w:numPr>
        <w:spacing w:after="275"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198"/>
        </w:numPr>
        <w:spacing w:after="149" w:line="249" w:lineRule="auto"/>
        <w:ind w:hanging="420"/>
        <w:jc w:val="both"/>
      </w:pPr>
      <w:r>
        <w:rPr>
          <w:rFonts w:ascii="Times New Roman" w:eastAsia="Times New Roman" w:hAnsi="Times New Roman" w:cs="Times New Roman"/>
          <w:b/>
          <w:sz w:val="24"/>
        </w:rPr>
        <w:t xml:space="preserve">Ogólne wymagania dotyczące transportu </w:t>
      </w:r>
    </w:p>
    <w:p w:rsidR="00BC01F3" w:rsidRDefault="00163E49">
      <w:pPr>
        <w:spacing w:after="135" w:line="267" w:lineRule="auto"/>
        <w:ind w:left="173" w:right="12" w:hanging="10"/>
        <w:jc w:val="both"/>
      </w:pPr>
      <w:r>
        <w:rPr>
          <w:rFonts w:ascii="Times New Roman" w:eastAsia="Times New Roman" w:hAnsi="Times New Roman" w:cs="Times New Roman"/>
          <w:sz w:val="24"/>
        </w:rPr>
        <w:t xml:space="preserve"> Ogólne wymagania dotyczące transportu podano w OST D-M-00.00.00 „Wymagania ogólne” [1] pkt 4.  </w:t>
      </w:r>
    </w:p>
    <w:p w:rsidR="00BC01F3" w:rsidRDefault="00163E49">
      <w:pPr>
        <w:numPr>
          <w:ilvl w:val="1"/>
          <w:numId w:val="198"/>
        </w:numPr>
        <w:spacing w:after="149" w:line="249" w:lineRule="auto"/>
        <w:ind w:hanging="420"/>
        <w:jc w:val="both"/>
      </w:pPr>
      <w:r>
        <w:rPr>
          <w:rFonts w:ascii="Times New Roman" w:eastAsia="Times New Roman" w:hAnsi="Times New Roman" w:cs="Times New Roman"/>
          <w:b/>
          <w:sz w:val="24"/>
        </w:rPr>
        <w:t xml:space="preserve">Transport materiałów  </w:t>
      </w:r>
    </w:p>
    <w:p w:rsidR="00BC01F3" w:rsidRDefault="00163E49">
      <w:pPr>
        <w:spacing w:after="5" w:line="267" w:lineRule="auto"/>
        <w:ind w:left="173" w:right="21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Asfalt i polimeroasfalt należy przewozić zgodnie z zasadami wynikającymi z ustawy o przewozie drogowym towarów niebezpiecznych [86], wprowadzającej przepisy konwencji ADR, w cysternach kolejowych lub samochodach izolowanych i zaopatrzonych w urządzenia umo</w:t>
      </w:r>
      <w:r>
        <w:rPr>
          <w:rFonts w:ascii="Times New Roman" w:eastAsia="Times New Roman" w:hAnsi="Times New Roman" w:cs="Times New Roman"/>
          <w:sz w:val="24"/>
        </w:rPr>
        <w:t xml:space="preserve">żliwiające pośrednie ogrzewanie oraz w zawory spustowe. </w:t>
      </w:r>
    </w:p>
    <w:p w:rsidR="00BC01F3" w:rsidRDefault="00163E49">
      <w:pPr>
        <w:spacing w:after="5" w:line="267" w:lineRule="auto"/>
        <w:ind w:left="163" w:right="216" w:firstLine="708"/>
        <w:jc w:val="both"/>
      </w:pPr>
      <w:r>
        <w:rPr>
          <w:rFonts w:ascii="Times New Roman" w:eastAsia="Times New Roman" w:hAnsi="Times New Roman" w:cs="Times New Roman"/>
          <w:sz w:val="24"/>
        </w:rPr>
        <w:t xml:space="preserve">Kruszywa można przewozić dowolnymi środkami transportu, w warunkach zabezpieczających je przed zanieczyszczeniem, zmieszaniem z innymi materiałami i nadmiernym zawilgoceniem.  </w:t>
      </w:r>
    </w:p>
    <w:p w:rsidR="00BC01F3" w:rsidRDefault="00163E49">
      <w:pPr>
        <w:spacing w:after="5" w:line="267" w:lineRule="auto"/>
        <w:ind w:left="163" w:right="216" w:firstLine="708"/>
        <w:jc w:val="both"/>
      </w:pPr>
      <w:r>
        <w:rPr>
          <w:rFonts w:ascii="Times New Roman" w:eastAsia="Times New Roman" w:hAnsi="Times New Roman" w:cs="Times New Roman"/>
          <w:sz w:val="24"/>
        </w:rPr>
        <w:t>Wypełniacz należy prze</w:t>
      </w:r>
      <w:r>
        <w:rPr>
          <w:rFonts w:ascii="Times New Roman" w:eastAsia="Times New Roman" w:hAnsi="Times New Roman" w:cs="Times New Roman"/>
          <w:sz w:val="24"/>
        </w:rPr>
        <w:t xml:space="preserve">wozić w sposób chroniący go przed zawilgoceniem, zbryleniem i zanieczyszczeniem. Wypełniacz luzem powinien być przewożony w </w:t>
      </w:r>
      <w:r>
        <w:rPr>
          <w:rFonts w:ascii="Times New Roman" w:eastAsia="Times New Roman" w:hAnsi="Times New Roman" w:cs="Times New Roman"/>
          <w:sz w:val="24"/>
        </w:rPr>
        <w:lastRenderedPageBreak/>
        <w:t xml:space="preserve">odpowiednich cysternach przystosowanych do przewozu materiałów sypkich, umożliwiających rozładunek pneumatyczny. </w:t>
      </w:r>
    </w:p>
    <w:p w:rsidR="00BC01F3" w:rsidRDefault="00163E49">
      <w:pPr>
        <w:spacing w:after="5" w:line="267" w:lineRule="auto"/>
        <w:ind w:left="163" w:right="213" w:firstLine="708"/>
        <w:jc w:val="both"/>
      </w:pPr>
      <w:r>
        <w:rPr>
          <w:rFonts w:ascii="Times New Roman" w:eastAsia="Times New Roman" w:hAnsi="Times New Roman" w:cs="Times New Roman"/>
          <w:sz w:val="24"/>
        </w:rPr>
        <w:t xml:space="preserve">Środek adhezyjny, </w:t>
      </w:r>
      <w:r>
        <w:rPr>
          <w:rFonts w:ascii="Times New Roman" w:eastAsia="Times New Roman" w:hAnsi="Times New Roman" w:cs="Times New Roman"/>
          <w:sz w:val="24"/>
        </w:rPr>
        <w:t xml:space="preserve">w opakowaniu producenta, może być przewożony dowolnymi środkami transportu z uwzględnieniem zaleceń producenta. Opakowanie powinno być zabezpieczone tak, aby nie uległo uszkodzeniu.  </w:t>
      </w:r>
    </w:p>
    <w:p w:rsidR="00BC01F3" w:rsidRDefault="00163E49">
      <w:pPr>
        <w:spacing w:after="5" w:line="267" w:lineRule="auto"/>
        <w:ind w:left="163" w:right="215" w:firstLine="708"/>
        <w:jc w:val="both"/>
      </w:pPr>
      <w:r>
        <w:rPr>
          <w:rFonts w:ascii="Times New Roman" w:eastAsia="Times New Roman" w:hAnsi="Times New Roman" w:cs="Times New Roman"/>
          <w:sz w:val="24"/>
        </w:rPr>
        <w:t>Emulsja asfaltowa może być transportowana w zamkniętych cysternach, auto</w:t>
      </w:r>
      <w:r>
        <w:rPr>
          <w:rFonts w:ascii="Times New Roman" w:eastAsia="Times New Roman" w:hAnsi="Times New Roman" w:cs="Times New Roman"/>
          <w:sz w:val="24"/>
        </w:rPr>
        <w:t>cysternach, beczkach i innych opakowaniach pod warunkiem, że nie będą korodowały pod wpływem emulsji i nie będą powodowały jej rozpadu. Cysterny powinny być wyposażone w przegrody. Nie należy używać do transportu opakowań z metali lekkich (może zachodzić w</w:t>
      </w:r>
      <w:r>
        <w:rPr>
          <w:rFonts w:ascii="Times New Roman" w:eastAsia="Times New Roman" w:hAnsi="Times New Roman" w:cs="Times New Roman"/>
          <w:sz w:val="24"/>
        </w:rPr>
        <w:t xml:space="preserve">ydzielanie wodoru i groźba wybuchu przy emulsjach o pH ≤ 4). </w:t>
      </w:r>
    </w:p>
    <w:p w:rsidR="00BC01F3" w:rsidRDefault="00163E49">
      <w:pPr>
        <w:spacing w:after="5" w:line="267" w:lineRule="auto"/>
        <w:ind w:left="163" w:right="212" w:firstLine="708"/>
        <w:jc w:val="both"/>
      </w:pPr>
      <w:r>
        <w:rPr>
          <w:rFonts w:ascii="Times New Roman" w:eastAsia="Times New Roman" w:hAnsi="Times New Roman" w:cs="Times New Roman"/>
          <w:sz w:val="24"/>
        </w:rPr>
        <w:t>Mieszankę mineralno-asfaltową należy  dowozić na budowę pojazdami samowyładowczymi w zależności od postępu robót. Podczas transportu i postoju przed wbudowaniem mieszanka powinna być zabezpieczo</w:t>
      </w:r>
      <w:r>
        <w:rPr>
          <w:rFonts w:ascii="Times New Roman" w:eastAsia="Times New Roman" w:hAnsi="Times New Roman" w:cs="Times New Roman"/>
          <w:sz w:val="24"/>
        </w:rPr>
        <w:t>na przed ostygnięciem i dopływem powietrza (przez przykrycie, pojemniki termoizolacyjne lub ogrzewane itp.). Warunki i czas transportu mieszanki, od produkcji do wbudowania, powinna zapewniać utrzymanie temperatury w wymaganym przedziale. Nie dotyczy to pr</w:t>
      </w:r>
      <w:r>
        <w:rPr>
          <w:rFonts w:ascii="Times New Roman" w:eastAsia="Times New Roman" w:hAnsi="Times New Roman" w:cs="Times New Roman"/>
          <w:sz w:val="24"/>
        </w:rPr>
        <w:t xml:space="preserve">zypadków użycia dodatków obniżających temperaturę produkcji i wbudowania, lepiszczy zawierających takie środki lub specjalnych technologii produkcji i wbudowywania w obniżonej temperaturze, tj. z użyciem asfaltu spienionego. W tym zakresie należy kierować </w:t>
      </w:r>
      <w:r>
        <w:rPr>
          <w:rFonts w:ascii="Times New Roman" w:eastAsia="Times New Roman" w:hAnsi="Times New Roman" w:cs="Times New Roman"/>
          <w:sz w:val="24"/>
        </w:rPr>
        <w:t xml:space="preserve">się informacjami (zaleceniami) podanymi przez producentów tych środków.  </w:t>
      </w:r>
    </w:p>
    <w:p w:rsidR="00BC01F3" w:rsidRDefault="00163E49">
      <w:pPr>
        <w:spacing w:after="5" w:line="267" w:lineRule="auto"/>
        <w:ind w:left="163" w:right="214" w:firstLine="708"/>
        <w:jc w:val="both"/>
      </w:pPr>
      <w:r>
        <w:rPr>
          <w:rFonts w:ascii="Times New Roman" w:eastAsia="Times New Roman" w:hAnsi="Times New Roman" w:cs="Times New Roman"/>
          <w:sz w:val="24"/>
        </w:rPr>
        <w:t>Powierzchnie pojemników używanych do transportu mieszanki powinny być czyste, a do zwilżania tych powierzchni można używać tylko środki antyadhezyjne niewpływające szkodliwie na mies</w:t>
      </w:r>
      <w:r>
        <w:rPr>
          <w:rFonts w:ascii="Times New Roman" w:eastAsia="Times New Roman" w:hAnsi="Times New Roman" w:cs="Times New Roman"/>
          <w:sz w:val="24"/>
        </w:rPr>
        <w:t xml:space="preserve">zankę. Zabrania się skrapiania skrzyń olejem na pędowym lub innymi środkami ropopochodnymi. </w:t>
      </w:r>
    </w:p>
    <w:p w:rsidR="00BC01F3" w:rsidRDefault="00163E49">
      <w:pPr>
        <w:numPr>
          <w:ilvl w:val="0"/>
          <w:numId w:val="199"/>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199"/>
        </w:numPr>
        <w:spacing w:after="149" w:line="249" w:lineRule="auto"/>
        <w:ind w:hanging="420"/>
        <w:jc w:val="both"/>
      </w:pPr>
      <w:r>
        <w:rPr>
          <w:rFonts w:ascii="Times New Roman" w:eastAsia="Times New Roman" w:hAnsi="Times New Roman" w:cs="Times New Roman"/>
          <w:b/>
          <w:sz w:val="24"/>
        </w:rPr>
        <w:t xml:space="preserve">Ogólne zasady wykonania robót </w:t>
      </w:r>
    </w:p>
    <w:p w:rsidR="00BC01F3" w:rsidRDefault="00163E49">
      <w:pPr>
        <w:spacing w:after="85" w:line="267" w:lineRule="auto"/>
        <w:ind w:left="173" w:right="12" w:hanging="10"/>
        <w:jc w:val="both"/>
      </w:pPr>
      <w:r>
        <w:rPr>
          <w:rFonts w:ascii="Times New Roman" w:eastAsia="Times New Roman" w:hAnsi="Times New Roman" w:cs="Times New Roman"/>
          <w:sz w:val="24"/>
        </w:rPr>
        <w:t xml:space="preserve"> Ogólne zasady wykonania robót podano w OST D-M-00.00.00 „Wymagania ogólne” [1] pkt 5. </w:t>
      </w:r>
    </w:p>
    <w:p w:rsidR="00BC01F3" w:rsidRDefault="00163E49">
      <w:pPr>
        <w:numPr>
          <w:ilvl w:val="1"/>
          <w:numId w:val="199"/>
        </w:numPr>
        <w:spacing w:after="149" w:line="249" w:lineRule="auto"/>
        <w:ind w:hanging="420"/>
        <w:jc w:val="both"/>
      </w:pPr>
      <w:r>
        <w:rPr>
          <w:rFonts w:ascii="Times New Roman" w:eastAsia="Times New Roman" w:hAnsi="Times New Roman" w:cs="Times New Roman"/>
          <w:b/>
          <w:sz w:val="24"/>
        </w:rPr>
        <w:t xml:space="preserve">Projektowanie mieszanki </w:t>
      </w:r>
      <w:r>
        <w:rPr>
          <w:rFonts w:ascii="Times New Roman" w:eastAsia="Times New Roman" w:hAnsi="Times New Roman" w:cs="Times New Roman"/>
          <w:b/>
          <w:sz w:val="24"/>
        </w:rPr>
        <w:t xml:space="preserve">mineralno-asfaltowej </w:t>
      </w:r>
    </w:p>
    <w:p w:rsidR="00BC01F3" w:rsidRDefault="00163E49">
      <w:pPr>
        <w:spacing w:after="5" w:line="267" w:lineRule="auto"/>
        <w:ind w:left="173" w:right="154" w:hanging="10"/>
        <w:jc w:val="both"/>
      </w:pPr>
      <w:r>
        <w:rPr>
          <w:rFonts w:ascii="Times New Roman" w:eastAsia="Times New Roman" w:hAnsi="Times New Roman" w:cs="Times New Roman"/>
          <w:sz w:val="24"/>
        </w:rPr>
        <w:t xml:space="preserve"> Przed przystąpieniem do robót Wykonawca dostarczy Inżynierowi do akceptacji projekt składu mieszanki mineralno-asfaltowej (AC11W, AC16W, AC22W), wyniki badań laboratoryjnych oraz próbki materiałów pobrane w obecności Inżyniera do wyk</w:t>
      </w:r>
      <w:r>
        <w:rPr>
          <w:rFonts w:ascii="Times New Roman" w:eastAsia="Times New Roman" w:hAnsi="Times New Roman" w:cs="Times New Roman"/>
          <w:sz w:val="24"/>
        </w:rPr>
        <w:t xml:space="preserve">onania badań kontrolnych przez Zamawiającego.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Projekt mieszanki mineralno-asfaltowej powinien określać:  </w:t>
      </w:r>
    </w:p>
    <w:tbl>
      <w:tblPr>
        <w:tblStyle w:val="TableGrid"/>
        <w:tblW w:w="8906" w:type="dxa"/>
        <w:tblInd w:w="163" w:type="dxa"/>
        <w:tblCellMar>
          <w:top w:w="15" w:type="dxa"/>
          <w:left w:w="0" w:type="dxa"/>
          <w:bottom w:w="0" w:type="dxa"/>
          <w:right w:w="0" w:type="dxa"/>
        </w:tblCellMar>
        <w:tblLook w:val="04A0" w:firstRow="1" w:lastRow="0" w:firstColumn="1" w:lastColumn="0" w:noHBand="0" w:noVBand="1"/>
      </w:tblPr>
      <w:tblGrid>
        <w:gridCol w:w="425"/>
        <w:gridCol w:w="8481"/>
      </w:tblGrid>
      <w:tr w:rsidR="00BC01F3">
        <w:trPr>
          <w:trHeight w:val="281"/>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źródło wszystkich zastosowanych materiałów, </w:t>
            </w:r>
          </w:p>
        </w:tc>
      </w:tr>
      <w:tr w:rsidR="00BC01F3">
        <w:trPr>
          <w:trHeight w:val="293"/>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proporcje wszystkich składników mieszanki mineralnej, </w:t>
            </w:r>
          </w:p>
        </w:tc>
      </w:tr>
      <w:tr w:rsidR="00BC01F3">
        <w:trPr>
          <w:trHeight w:val="293"/>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punkty graniczne uziarnienia, </w:t>
            </w:r>
          </w:p>
        </w:tc>
      </w:tr>
      <w:tr w:rsidR="00BC01F3">
        <w:trPr>
          <w:trHeight w:val="568"/>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wyniki badań przeprowadzonych w celu określenia właściwości mieszanki i porównanie ich z wymaganiami specyfikacji, </w:t>
            </w:r>
          </w:p>
        </w:tc>
      </w:tr>
      <w:tr w:rsidR="00BC01F3">
        <w:trPr>
          <w:trHeight w:val="294"/>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wyniki badań dotyczących fizycznych właściwości kruszywa,  </w:t>
            </w:r>
          </w:p>
        </w:tc>
      </w:tr>
      <w:tr w:rsidR="00BC01F3">
        <w:trPr>
          <w:trHeight w:val="283"/>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lastRenderedPageBreak/>
              <w:t>−</w:t>
            </w:r>
            <w:r>
              <w:rPr>
                <w:rFonts w:ascii="Arial" w:eastAsia="Arial" w:hAnsi="Arial" w:cs="Arial"/>
                <w:sz w:val="24"/>
              </w:rPr>
              <w:t xml:space="preserve"> </w:t>
            </w:r>
          </w:p>
        </w:tc>
        <w:tc>
          <w:tcPr>
            <w:tcW w:w="848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temperaturę wytwarzania i układania mieszanki.  </w:t>
            </w:r>
          </w:p>
        </w:tc>
      </w:tr>
    </w:tbl>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 zagęszczaniu próbek laboratoryjnych mieszanek mineralno-asfaltowych należy stosować następujące temperatury mieszanki w zależności stosowanego asfaltu:  </w:t>
      </w:r>
    </w:p>
    <w:p w:rsidR="00BC01F3" w:rsidRDefault="00163E49">
      <w:pPr>
        <w:numPr>
          <w:ilvl w:val="0"/>
          <w:numId w:val="200"/>
        </w:numPr>
        <w:spacing w:after="5" w:line="267" w:lineRule="auto"/>
        <w:ind w:right="3642" w:hanging="302"/>
        <w:jc w:val="both"/>
      </w:pPr>
      <w:r>
        <w:rPr>
          <w:rFonts w:ascii="Times New Roman" w:eastAsia="Times New Roman" w:hAnsi="Times New Roman" w:cs="Times New Roman"/>
          <w:sz w:val="24"/>
        </w:rPr>
        <w:t xml:space="preserve">35/50 i 50/70: 135°C±5°C, </w:t>
      </w:r>
    </w:p>
    <w:p w:rsidR="00BC01F3" w:rsidRDefault="00163E49">
      <w:pPr>
        <w:numPr>
          <w:ilvl w:val="0"/>
          <w:numId w:val="200"/>
        </w:numPr>
        <w:spacing w:after="5" w:line="267" w:lineRule="auto"/>
        <w:ind w:right="3642" w:hanging="302"/>
        <w:jc w:val="both"/>
      </w:pPr>
      <w:r>
        <w:rPr>
          <w:rFonts w:ascii="Times New Roman" w:eastAsia="Times New Roman" w:hAnsi="Times New Roman" w:cs="Times New Roman"/>
          <w:sz w:val="24"/>
        </w:rPr>
        <w:t>MG 50/70-54/64 I MG 35/50-57/69: 140°C±5°C,  –</w:t>
      </w:r>
      <w:r>
        <w:rPr>
          <w:rFonts w:ascii="Arial" w:eastAsia="Arial" w:hAnsi="Arial" w:cs="Arial"/>
          <w:sz w:val="24"/>
        </w:rPr>
        <w:t xml:space="preserve"> </w:t>
      </w:r>
      <w:r>
        <w:rPr>
          <w:rFonts w:ascii="Times New Roman" w:eastAsia="Times New Roman" w:hAnsi="Times New Roman" w:cs="Times New Roman"/>
          <w:sz w:val="24"/>
        </w:rPr>
        <w:t>PMB 25/ 55-60, PMB 25/55-8</w:t>
      </w:r>
      <w:r>
        <w:rPr>
          <w:rFonts w:ascii="Times New Roman" w:eastAsia="Times New Roman" w:hAnsi="Times New Roman" w:cs="Times New Roman"/>
          <w:sz w:val="24"/>
        </w:rPr>
        <w:t xml:space="preserve">0: 145°C±5°C.  </w:t>
      </w:r>
    </w:p>
    <w:p w:rsidR="00BC01F3" w:rsidRDefault="00163E49">
      <w:pPr>
        <w:spacing w:after="5" w:line="267" w:lineRule="auto"/>
        <w:ind w:left="163" w:right="219" w:firstLine="708"/>
        <w:jc w:val="both"/>
      </w:pPr>
      <w:r>
        <w:rPr>
          <w:rFonts w:ascii="Times New Roman" w:eastAsia="Times New Roman" w:hAnsi="Times New Roman" w:cs="Times New Roman"/>
          <w:sz w:val="24"/>
        </w:rPr>
        <w:t xml:space="preserve">Recepta powinna być zaprojektowana dla konkretnych materiałów, zaakceptowanych przez Inżyniera, do wbudowania i przy wykorzystaniu reprezentatywnych próbek tych materiałów.   </w:t>
      </w:r>
    </w:p>
    <w:p w:rsidR="00BC01F3" w:rsidRDefault="00163E49">
      <w:pPr>
        <w:spacing w:after="5" w:line="267" w:lineRule="auto"/>
        <w:ind w:left="163" w:right="220" w:firstLine="708"/>
        <w:jc w:val="both"/>
      </w:pPr>
      <w:r>
        <w:rPr>
          <w:rFonts w:ascii="Times New Roman" w:eastAsia="Times New Roman" w:hAnsi="Times New Roman" w:cs="Times New Roman"/>
          <w:sz w:val="24"/>
        </w:rPr>
        <w:t>Jeżeli mieszanka mineralno-</w:t>
      </w:r>
      <w:r>
        <w:rPr>
          <w:rFonts w:ascii="Times New Roman" w:eastAsia="Times New Roman" w:hAnsi="Times New Roman" w:cs="Times New Roman"/>
          <w:sz w:val="24"/>
        </w:rPr>
        <w:t xml:space="preserve">asfaltowa jest dostarczana z kilku wytwórni lub od kilku producentów, to należy zapewnić zgodność typu i wymiaru mieszanki oraz spełnienie wymaganej dokumentacji projektowej. </w:t>
      </w:r>
    </w:p>
    <w:p w:rsidR="00BC01F3" w:rsidRDefault="00163E49">
      <w:pPr>
        <w:spacing w:after="5" w:line="267" w:lineRule="auto"/>
        <w:ind w:left="163" w:right="12" w:firstLine="708"/>
        <w:jc w:val="both"/>
      </w:pPr>
      <w:r>
        <w:rPr>
          <w:rFonts w:ascii="Times New Roman" w:eastAsia="Times New Roman" w:hAnsi="Times New Roman" w:cs="Times New Roman"/>
          <w:sz w:val="24"/>
        </w:rPr>
        <w:t>Każda zmiana składników mieszanki w czasie trwania robót wymaga akceptacji Inżyn</w:t>
      </w:r>
      <w:r>
        <w:rPr>
          <w:rFonts w:ascii="Times New Roman" w:eastAsia="Times New Roman" w:hAnsi="Times New Roman" w:cs="Times New Roman"/>
          <w:sz w:val="24"/>
        </w:rPr>
        <w:t xml:space="preserve">iera oraz opracowania nowej recepty i jej zatwierdzenia.   </w:t>
      </w:r>
    </w:p>
    <w:p w:rsidR="00BC01F3" w:rsidRDefault="00163E49">
      <w:pPr>
        <w:spacing w:after="5" w:line="267" w:lineRule="auto"/>
        <w:ind w:left="163" w:right="211" w:firstLine="708"/>
        <w:jc w:val="both"/>
      </w:pPr>
      <w:r>
        <w:rPr>
          <w:rFonts w:ascii="Times New Roman" w:eastAsia="Times New Roman" w:hAnsi="Times New Roman" w:cs="Times New Roman"/>
          <w:sz w:val="24"/>
        </w:rPr>
        <w:t>Podczas ustalania składu mieszanki Wykonawca powinien zadbać, aby projektowana recepta laboratoryjna opierała się na prawidłowych i w pełni reprezentatywnych próbkach materiałów, które będą stosow</w:t>
      </w:r>
      <w:r>
        <w:rPr>
          <w:rFonts w:ascii="Times New Roman" w:eastAsia="Times New Roman" w:hAnsi="Times New Roman" w:cs="Times New Roman"/>
          <w:sz w:val="24"/>
        </w:rPr>
        <w:t xml:space="preserve">ane do wykonania robót. Powinien także zapewnić, aby mieszanka i jej poszczególne składniki spełniały wymagania dotyczące cech fizycznych i wytrzymałościowych określonych w niniejszej specyfikacji.  </w:t>
      </w:r>
    </w:p>
    <w:p w:rsidR="00BC01F3" w:rsidRDefault="00163E49">
      <w:pPr>
        <w:spacing w:after="5" w:line="267" w:lineRule="auto"/>
        <w:ind w:left="163" w:right="213" w:firstLine="708"/>
        <w:jc w:val="both"/>
      </w:pPr>
      <w:r>
        <w:rPr>
          <w:rFonts w:ascii="Times New Roman" w:eastAsia="Times New Roman" w:hAnsi="Times New Roman" w:cs="Times New Roman"/>
          <w:sz w:val="24"/>
        </w:rPr>
        <w:t>Akceptacja recepty przez Inżyniera może nastąpić na pods</w:t>
      </w:r>
      <w:r>
        <w:rPr>
          <w:rFonts w:ascii="Times New Roman" w:eastAsia="Times New Roman" w:hAnsi="Times New Roman" w:cs="Times New Roman"/>
          <w:sz w:val="24"/>
        </w:rPr>
        <w:t>tawie przedstawionych przez Wykonawcę badań typu i sprawozdania z próby technologicznej. W przypadku kiedy Inżynier, w celu akceptacji recepty mieszanki mineralno-asfaltowej, zdecyduje się wykonać dodatkowo niezależne badania, Wykonawca dostarczy zgodnie z</w:t>
      </w:r>
      <w:r>
        <w:rPr>
          <w:rFonts w:ascii="Times New Roman" w:eastAsia="Times New Roman" w:hAnsi="Times New Roman" w:cs="Times New Roman"/>
          <w:sz w:val="24"/>
        </w:rPr>
        <w:t xml:space="preserve"> wymaganiami Inżyniera próbki wszystkich składników mieszanki.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Zaakceptowana recepta stanowi ważną podstawę produkcji.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5.3. Wytwarzanie mieszanki mineralno-asfaltowej </w:t>
      </w:r>
    </w:p>
    <w:p w:rsidR="00BC01F3" w:rsidRDefault="00163E49">
      <w:pPr>
        <w:spacing w:after="5" w:line="267" w:lineRule="auto"/>
        <w:ind w:left="173" w:right="214" w:hanging="10"/>
        <w:jc w:val="both"/>
      </w:pPr>
      <w:r>
        <w:rPr>
          <w:rFonts w:ascii="Times New Roman" w:eastAsia="Times New Roman" w:hAnsi="Times New Roman" w:cs="Times New Roman"/>
          <w:sz w:val="24"/>
        </w:rPr>
        <w:t xml:space="preserve"> Mieszankę mineralno-asfaltową należy wytwarzać na gorąco w otaczarce (zespole maszyn </w:t>
      </w:r>
      <w:r>
        <w:rPr>
          <w:rFonts w:ascii="Times New Roman" w:eastAsia="Times New Roman" w:hAnsi="Times New Roman" w:cs="Times New Roman"/>
          <w:sz w:val="24"/>
        </w:rPr>
        <w:t xml:space="preserve">i urządzeń dozowania, podgrzewania i mieszania składników oraz przechowywania gotowej mieszanki). Inżynier dopuści do produkcji tylko otaczarki posiadające certyfikowany system zakładowej kontroli produkcji zgodny z PN-EN 1310821 [55].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Dozowanie składników mieszanki mineralno-asfaltowej w otaczarkach, w tym także wstępne, powinno być zautomatyzowane i zgodne z receptą roboczą, a urządzenia do dozowania składników oraz pomiaru temperatury powinny być okresowo sprawdzane. Kruszywo o różnym</w:t>
      </w:r>
      <w:r>
        <w:rPr>
          <w:rFonts w:ascii="Times New Roman" w:eastAsia="Times New Roman" w:hAnsi="Times New Roman" w:cs="Times New Roman"/>
          <w:sz w:val="24"/>
        </w:rPr>
        <w:t xml:space="preserve"> uziarnieniu lub pochodzeniu należy dodawać odmierzone oddzielnie.  Lepiszcze asfaltowe należy przechowywać w zbiorniku z pośrednim systemem ogrzewania, z układem termostatowania zapewniającym utrzymanie żądanej temperatury z dokładnością ± 5°C. Temperatur</w:t>
      </w:r>
      <w:r>
        <w:rPr>
          <w:rFonts w:ascii="Times New Roman" w:eastAsia="Times New Roman" w:hAnsi="Times New Roman" w:cs="Times New Roman"/>
          <w:sz w:val="24"/>
        </w:rPr>
        <w:t xml:space="preserve">a lepiszcza asfaltowego w zbiorniku magazynowym (roboczym) nie może przekraczać wartości podanych w pkcie 2.2.  </w:t>
      </w:r>
    </w:p>
    <w:p w:rsidR="00BC01F3" w:rsidRDefault="00163E49">
      <w:pPr>
        <w:spacing w:after="5" w:line="267" w:lineRule="auto"/>
        <w:ind w:left="163" w:right="213" w:firstLine="708"/>
        <w:jc w:val="both"/>
      </w:pPr>
      <w:r>
        <w:rPr>
          <w:rFonts w:ascii="Times New Roman" w:eastAsia="Times New Roman" w:hAnsi="Times New Roman" w:cs="Times New Roman"/>
          <w:sz w:val="24"/>
        </w:rPr>
        <w:t>Kruszywo powinno być wysuszone i podgrzane tak, aby mieszanka mineralna uzyskała temperaturę właściwą do otoczenia lepiszczem asfaltowym. Tempe</w:t>
      </w:r>
      <w:r>
        <w:rPr>
          <w:rFonts w:ascii="Times New Roman" w:eastAsia="Times New Roman" w:hAnsi="Times New Roman" w:cs="Times New Roman"/>
          <w:sz w:val="24"/>
        </w:rPr>
        <w:t xml:space="preserve">ratura mieszanki mineralnej nie powinna być wyższa o więcej niż 30°C od najwyższej temperatury mieszanki mineralno-asfaltowej podanej w tablicy 24. W tej tablicy najniższa temperatura </w:t>
      </w:r>
      <w:r>
        <w:rPr>
          <w:rFonts w:ascii="Times New Roman" w:eastAsia="Times New Roman" w:hAnsi="Times New Roman" w:cs="Times New Roman"/>
          <w:sz w:val="24"/>
        </w:rPr>
        <w:lastRenderedPageBreak/>
        <w:t>dotyczy mieszanki mineralno-asfaltowej dostarczonej na miejsce wbudowani</w:t>
      </w:r>
      <w:r>
        <w:rPr>
          <w:rFonts w:ascii="Times New Roman" w:eastAsia="Times New Roman" w:hAnsi="Times New Roman" w:cs="Times New Roman"/>
          <w:sz w:val="24"/>
        </w:rPr>
        <w:t xml:space="preserve">a, a najwyższa temperatura dotyczy mieszanki mineralno-asfaltowej bezpośrednio po wytworzeniu w wytwórni. </w:t>
      </w:r>
    </w:p>
    <w:p w:rsidR="00BC01F3" w:rsidRDefault="00163E49">
      <w:pPr>
        <w:spacing w:after="5" w:line="267" w:lineRule="auto"/>
        <w:ind w:left="163" w:right="211" w:firstLine="708"/>
        <w:jc w:val="both"/>
      </w:pPr>
      <w:r>
        <w:rPr>
          <w:rFonts w:ascii="Times New Roman" w:eastAsia="Times New Roman" w:hAnsi="Times New Roman" w:cs="Times New Roman"/>
          <w:sz w:val="24"/>
        </w:rPr>
        <w:t>Podana temperatura nie znajduje zastosowania do mieszanek mineralnoasfaltowych, do których jest dodawany dodatek w celu obniżenia temperatury jej wyt</w:t>
      </w:r>
      <w:r>
        <w:rPr>
          <w:rFonts w:ascii="Times New Roman" w:eastAsia="Times New Roman" w:hAnsi="Times New Roman" w:cs="Times New Roman"/>
          <w:sz w:val="24"/>
        </w:rPr>
        <w:t xml:space="preserve">warzania i wbudowania lub gdy stosowane lepiszcze asfaltowe zawiera taki środek. Tablica 24. Najwyższa i najniższa temperatura mieszanki AC  </w:t>
      </w:r>
    </w:p>
    <w:tbl>
      <w:tblPr>
        <w:tblStyle w:val="TableGrid"/>
        <w:tblW w:w="5948" w:type="dxa"/>
        <w:tblInd w:w="168" w:type="dxa"/>
        <w:tblCellMar>
          <w:top w:w="74" w:type="dxa"/>
          <w:left w:w="168" w:type="dxa"/>
          <w:bottom w:w="0" w:type="dxa"/>
          <w:right w:w="108" w:type="dxa"/>
        </w:tblCellMar>
        <w:tblLook w:val="04A0" w:firstRow="1" w:lastRow="0" w:firstColumn="1" w:lastColumn="0" w:noHBand="0" w:noVBand="1"/>
      </w:tblPr>
      <w:tblGrid>
        <w:gridCol w:w="2876"/>
        <w:gridCol w:w="3072"/>
      </w:tblGrid>
      <w:tr w:rsidR="00BC01F3">
        <w:trPr>
          <w:trHeight w:val="406"/>
        </w:trPr>
        <w:tc>
          <w:tcPr>
            <w:tcW w:w="28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Lepiszcze asfaltowe </w:t>
            </w:r>
          </w:p>
        </w:tc>
        <w:tc>
          <w:tcPr>
            <w:tcW w:w="307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mieszanki [°C] </w:t>
            </w:r>
          </w:p>
        </w:tc>
      </w:tr>
      <w:tr w:rsidR="00BC01F3">
        <w:trPr>
          <w:trHeight w:val="2026"/>
        </w:trPr>
        <w:tc>
          <w:tcPr>
            <w:tcW w:w="2876" w:type="dxa"/>
            <w:tcBorders>
              <w:top w:val="single" w:sz="4" w:space="0" w:color="000000"/>
              <w:left w:val="single" w:sz="4" w:space="0" w:color="000000"/>
              <w:bottom w:val="single" w:sz="4" w:space="0" w:color="000000"/>
              <w:right w:val="single" w:sz="4" w:space="0" w:color="000000"/>
            </w:tcBorders>
          </w:tcPr>
          <w:p w:rsidR="00BC01F3" w:rsidRDefault="00163E49">
            <w:pPr>
              <w:spacing w:after="36"/>
              <w:ind w:right="64"/>
              <w:jc w:val="center"/>
            </w:pPr>
            <w:r>
              <w:rPr>
                <w:rFonts w:ascii="Times New Roman" w:eastAsia="Times New Roman" w:hAnsi="Times New Roman" w:cs="Times New Roman"/>
                <w:sz w:val="24"/>
              </w:rPr>
              <w:t xml:space="preserve">Asfalt 35/50 </w:t>
            </w:r>
          </w:p>
          <w:p w:rsidR="00BC01F3" w:rsidRDefault="00163E49">
            <w:pPr>
              <w:spacing w:after="36"/>
              <w:ind w:right="64"/>
              <w:jc w:val="center"/>
            </w:pPr>
            <w:r>
              <w:rPr>
                <w:rFonts w:ascii="Times New Roman" w:eastAsia="Times New Roman" w:hAnsi="Times New Roman" w:cs="Times New Roman"/>
                <w:sz w:val="24"/>
              </w:rPr>
              <w:t xml:space="preserve">Asfalt 50/70 </w:t>
            </w:r>
          </w:p>
          <w:p w:rsidR="00BC01F3" w:rsidRDefault="00163E49">
            <w:pPr>
              <w:spacing w:after="36"/>
              <w:ind w:right="61"/>
              <w:jc w:val="center"/>
            </w:pPr>
            <w:r>
              <w:rPr>
                <w:rFonts w:ascii="Times New Roman" w:eastAsia="Times New Roman" w:hAnsi="Times New Roman" w:cs="Times New Roman"/>
                <w:sz w:val="24"/>
              </w:rPr>
              <w:t xml:space="preserve">PMB 25/55-60 </w:t>
            </w:r>
          </w:p>
          <w:p w:rsidR="00BC01F3" w:rsidRDefault="00163E49">
            <w:pPr>
              <w:spacing w:after="36"/>
              <w:ind w:right="61"/>
              <w:jc w:val="center"/>
            </w:pPr>
            <w:r>
              <w:rPr>
                <w:rFonts w:ascii="Times New Roman" w:eastAsia="Times New Roman" w:hAnsi="Times New Roman" w:cs="Times New Roman"/>
                <w:sz w:val="24"/>
              </w:rPr>
              <w:t xml:space="preserve">PMB 25/55-80 </w:t>
            </w:r>
          </w:p>
          <w:p w:rsidR="00BC01F3" w:rsidRDefault="00163E49">
            <w:pPr>
              <w:spacing w:after="36"/>
              <w:ind w:right="64"/>
              <w:jc w:val="center"/>
            </w:pPr>
            <w:r>
              <w:rPr>
                <w:rFonts w:ascii="Times New Roman" w:eastAsia="Times New Roman" w:hAnsi="Times New Roman" w:cs="Times New Roman"/>
                <w:sz w:val="24"/>
              </w:rPr>
              <w:t>MG 50/70</w:t>
            </w:r>
            <w:r>
              <w:rPr>
                <w:rFonts w:ascii="Times New Roman" w:eastAsia="Times New Roman" w:hAnsi="Times New Roman" w:cs="Times New Roman"/>
                <w:sz w:val="24"/>
              </w:rPr>
              <w:t xml:space="preserve">-54/64 </w:t>
            </w:r>
          </w:p>
          <w:p w:rsidR="00BC01F3" w:rsidRDefault="00163E49">
            <w:pPr>
              <w:spacing w:after="0"/>
              <w:ind w:right="64"/>
              <w:jc w:val="center"/>
            </w:pPr>
            <w:r>
              <w:rPr>
                <w:rFonts w:ascii="Times New Roman" w:eastAsia="Times New Roman" w:hAnsi="Times New Roman" w:cs="Times New Roman"/>
                <w:sz w:val="24"/>
              </w:rPr>
              <w:t xml:space="preserve">MG 35/50-57/69 </w:t>
            </w:r>
          </w:p>
        </w:tc>
        <w:tc>
          <w:tcPr>
            <w:tcW w:w="3072" w:type="dxa"/>
            <w:tcBorders>
              <w:top w:val="single" w:sz="4" w:space="0" w:color="000000"/>
              <w:left w:val="single" w:sz="4" w:space="0" w:color="000000"/>
              <w:bottom w:val="single" w:sz="4" w:space="0" w:color="000000"/>
              <w:right w:val="single" w:sz="4" w:space="0" w:color="000000"/>
            </w:tcBorders>
          </w:tcPr>
          <w:p w:rsidR="00BC01F3" w:rsidRDefault="00163E49">
            <w:pPr>
              <w:spacing w:after="46" w:line="290" w:lineRule="auto"/>
              <w:ind w:left="557" w:right="559"/>
              <w:jc w:val="center"/>
            </w:pPr>
            <w:r>
              <w:rPr>
                <w:rFonts w:ascii="Times New Roman" w:eastAsia="Times New Roman" w:hAnsi="Times New Roman" w:cs="Times New Roman"/>
                <w:sz w:val="24"/>
              </w:rPr>
              <w:t xml:space="preserve">od 150 do 190 od 140 do 180 </w:t>
            </w:r>
          </w:p>
          <w:p w:rsidR="00BC01F3" w:rsidRDefault="00163E49">
            <w:pPr>
              <w:spacing w:after="0"/>
              <w:ind w:left="67" w:right="69"/>
              <w:jc w:val="center"/>
            </w:pPr>
            <w:r>
              <w:rPr>
                <w:rFonts w:ascii="Times New Roman" w:eastAsia="Times New Roman" w:hAnsi="Times New Roman" w:cs="Times New Roman"/>
                <w:sz w:val="24"/>
              </w:rPr>
              <w:t xml:space="preserve">wg wskazań producenta wg wskazań producenta wg wskazań producenta wg wskazań producenta </w:t>
            </w:r>
          </w:p>
        </w:tc>
      </w:tr>
    </w:tbl>
    <w:p w:rsidR="00BC01F3" w:rsidRDefault="00163E49">
      <w:pPr>
        <w:spacing w:after="11"/>
        <w:ind w:left="871"/>
      </w:pPr>
      <w:r>
        <w:rPr>
          <w:rFonts w:ascii="Times New Roman" w:eastAsia="Times New Roman" w:hAnsi="Times New Roman" w:cs="Times New Roman"/>
          <w:sz w:val="24"/>
        </w:rPr>
        <w:t xml:space="preserv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Sposób i czas mieszania składników mieszanki mineralno-</w:t>
      </w:r>
      <w:r>
        <w:rPr>
          <w:rFonts w:ascii="Times New Roman" w:eastAsia="Times New Roman" w:hAnsi="Times New Roman" w:cs="Times New Roman"/>
          <w:sz w:val="24"/>
        </w:rPr>
        <w:t xml:space="preserve">asfaltowej powinny zapewnić równomierne otoczenie kruszywa lepiszczem asfaltowym. </w:t>
      </w:r>
    </w:p>
    <w:p w:rsidR="00BC01F3" w:rsidRDefault="00163E49">
      <w:pPr>
        <w:spacing w:after="5" w:line="267" w:lineRule="auto"/>
        <w:ind w:left="163" w:right="215" w:firstLine="708"/>
        <w:jc w:val="both"/>
      </w:pPr>
      <w:r>
        <w:rPr>
          <w:rFonts w:ascii="Times New Roman" w:eastAsia="Times New Roman" w:hAnsi="Times New Roman" w:cs="Times New Roman"/>
          <w:sz w:val="24"/>
        </w:rPr>
        <w:t>Dodatki modyfikujące lub stabilizujące do mieszanki  mineralno-asfaltowej mogą być dodawane w postaci stałej lub ciekłej. System dozowania powinien zapewnić jednorodność doz</w:t>
      </w:r>
      <w:r>
        <w:rPr>
          <w:rFonts w:ascii="Times New Roman" w:eastAsia="Times New Roman" w:hAnsi="Times New Roman" w:cs="Times New Roman"/>
          <w:sz w:val="24"/>
        </w:rPr>
        <w:t xml:space="preserve">owania dodatków i ich wymieszania w wytwarzanej mieszance. Warunki wytwarzania i przechowywania mieszanki mineralno-asfaltowej na gorąco nie powinny istotnie wpływać na skuteczność działania tych dodatków.  </w:t>
      </w:r>
    </w:p>
    <w:p w:rsidR="00BC01F3" w:rsidRDefault="00163E49">
      <w:pPr>
        <w:spacing w:after="5" w:line="267" w:lineRule="auto"/>
        <w:ind w:left="173" w:right="215" w:hanging="10"/>
        <w:jc w:val="both"/>
      </w:pPr>
      <w:r>
        <w:rPr>
          <w:rFonts w:ascii="Times New Roman" w:eastAsia="Times New Roman" w:hAnsi="Times New Roman" w:cs="Times New Roman"/>
          <w:sz w:val="24"/>
        </w:rPr>
        <w:t xml:space="preserve"> Dopuszcza się dostawy mieszanek mineralno-asfal</w:t>
      </w:r>
      <w:r>
        <w:rPr>
          <w:rFonts w:ascii="Times New Roman" w:eastAsia="Times New Roman" w:hAnsi="Times New Roman" w:cs="Times New Roman"/>
          <w:sz w:val="24"/>
        </w:rPr>
        <w:t xml:space="preserve">towych z kilku wytwórni, pod warunkiem skoordynowania między sobą deklarowanych przydatności mieszanek (m.in.: typ, rodzaj składników, właściwości objętościowe) z zachowaniem braku różnic w ich właściwościach. </w:t>
      </w:r>
    </w:p>
    <w:p w:rsidR="00BC01F3" w:rsidRDefault="00163E49">
      <w:pPr>
        <w:spacing w:after="137" w:line="267" w:lineRule="auto"/>
        <w:ind w:left="163" w:right="214" w:firstLine="708"/>
        <w:jc w:val="both"/>
      </w:pPr>
      <w:r>
        <w:rPr>
          <w:rFonts w:ascii="Times New Roman" w:eastAsia="Times New Roman" w:hAnsi="Times New Roman" w:cs="Times New Roman"/>
          <w:sz w:val="24"/>
        </w:rPr>
        <w:t>Produkcja powinna być tak zaplanowana, aby ni</w:t>
      </w:r>
      <w:r>
        <w:rPr>
          <w:rFonts w:ascii="Times New Roman" w:eastAsia="Times New Roman" w:hAnsi="Times New Roman" w:cs="Times New Roman"/>
          <w:sz w:val="24"/>
        </w:rPr>
        <w:t xml:space="preserve">e dopuścić do zbyt długiego przechowywania mieszanki w silosach; należy wykluczyć możliwość szkodliwych zmian. Czas przechowywania – magazynowania mieszanki  MMA powinien uwzględniać możliwości wytwórni (sposób podgrzewania silosów gotowej mieszanki MMA i </w:t>
      </w:r>
      <w:r>
        <w:rPr>
          <w:rFonts w:ascii="Times New Roman" w:eastAsia="Times New Roman" w:hAnsi="Times New Roman" w:cs="Times New Roman"/>
          <w:sz w:val="24"/>
        </w:rPr>
        <w:t xml:space="preserve">rodzaj izolacji), warunki atmosferyczne  oraz czas transportu na budowę.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5.4. Przygotowanie podłoża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Podłoże (podbudowa lub stara warstwa ścieralna) pod warstwę wiążącą lub wyrównawczą  z betonu asfaltowego powinno być na całej powierzchni: </w:t>
      </w:r>
    </w:p>
    <w:p w:rsidR="00BC01F3" w:rsidRDefault="00163E49">
      <w:pPr>
        <w:numPr>
          <w:ilvl w:val="0"/>
          <w:numId w:val="201"/>
        </w:numPr>
        <w:spacing w:after="5" w:line="267" w:lineRule="auto"/>
        <w:ind w:right="12" w:hanging="396"/>
        <w:jc w:val="both"/>
      </w:pPr>
      <w:r>
        <w:rPr>
          <w:rFonts w:ascii="Times New Roman" w:eastAsia="Times New Roman" w:hAnsi="Times New Roman" w:cs="Times New Roman"/>
          <w:sz w:val="24"/>
        </w:rPr>
        <w:t>ustabilizowa</w:t>
      </w:r>
      <w:r>
        <w:rPr>
          <w:rFonts w:ascii="Times New Roman" w:eastAsia="Times New Roman" w:hAnsi="Times New Roman" w:cs="Times New Roman"/>
          <w:sz w:val="24"/>
        </w:rPr>
        <w:t xml:space="preserve">ne i nośne, </w:t>
      </w:r>
    </w:p>
    <w:p w:rsidR="00BC01F3" w:rsidRDefault="00163E49">
      <w:pPr>
        <w:numPr>
          <w:ilvl w:val="0"/>
          <w:numId w:val="201"/>
        </w:numPr>
        <w:spacing w:after="5" w:line="267" w:lineRule="auto"/>
        <w:ind w:right="12" w:hanging="396"/>
        <w:jc w:val="both"/>
      </w:pPr>
      <w:r>
        <w:rPr>
          <w:rFonts w:ascii="Times New Roman" w:eastAsia="Times New Roman" w:hAnsi="Times New Roman" w:cs="Times New Roman"/>
          <w:sz w:val="24"/>
        </w:rPr>
        <w:t xml:space="preserve">czyste, bez zanieczyszczenia lub pozostałości luźnego kruszywa, </w:t>
      </w:r>
    </w:p>
    <w:p w:rsidR="00BC01F3" w:rsidRDefault="00163E49">
      <w:pPr>
        <w:numPr>
          <w:ilvl w:val="0"/>
          <w:numId w:val="201"/>
        </w:numPr>
        <w:spacing w:after="5" w:line="267" w:lineRule="auto"/>
        <w:ind w:right="12" w:hanging="396"/>
        <w:jc w:val="both"/>
      </w:pPr>
      <w:r>
        <w:rPr>
          <w:rFonts w:ascii="Times New Roman" w:eastAsia="Times New Roman" w:hAnsi="Times New Roman" w:cs="Times New Roman"/>
          <w:sz w:val="24"/>
        </w:rPr>
        <w:t>wyprofilowane, równe i bez kolein, –</w:t>
      </w:r>
      <w:r>
        <w:rPr>
          <w:rFonts w:ascii="Arial" w:eastAsia="Arial" w:hAnsi="Arial" w:cs="Arial"/>
          <w:sz w:val="24"/>
        </w:rPr>
        <w:t xml:space="preserve"> </w:t>
      </w:r>
      <w:r>
        <w:rPr>
          <w:rFonts w:ascii="Times New Roman" w:eastAsia="Times New Roman" w:hAnsi="Times New Roman" w:cs="Times New Roman"/>
          <w:sz w:val="24"/>
        </w:rPr>
        <w:t xml:space="preserve">suche. </w:t>
      </w:r>
    </w:p>
    <w:p w:rsidR="00BC01F3" w:rsidRDefault="00163E49">
      <w:pPr>
        <w:spacing w:after="5" w:line="267" w:lineRule="auto"/>
        <w:ind w:left="163" w:right="214" w:firstLine="708"/>
        <w:jc w:val="both"/>
      </w:pPr>
      <w:r>
        <w:rPr>
          <w:rFonts w:ascii="Times New Roman" w:eastAsia="Times New Roman" w:hAnsi="Times New Roman" w:cs="Times New Roman"/>
          <w:sz w:val="24"/>
        </w:rPr>
        <w:t>Rzędne wysokościowe podłoża oraz urządzeń usytuowanych w nawierzchni lub ją ograniczających powinny być zgodne z dokumentacją projekt</w:t>
      </w:r>
      <w:r>
        <w:rPr>
          <w:rFonts w:ascii="Times New Roman" w:eastAsia="Times New Roman" w:hAnsi="Times New Roman" w:cs="Times New Roman"/>
          <w:sz w:val="24"/>
        </w:rPr>
        <w:t xml:space="preserve">ową. Z podłoża powinien być zapewniony odpływ wody. </w:t>
      </w:r>
    </w:p>
    <w:p w:rsidR="00BC01F3" w:rsidRDefault="00163E49">
      <w:pPr>
        <w:tabs>
          <w:tab w:val="center" w:pos="3725"/>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Oznakowanie poziome na warstwie podłoża należy usunąć. </w:t>
      </w:r>
    </w:p>
    <w:p w:rsidR="00BC01F3" w:rsidRDefault="00163E49">
      <w:pPr>
        <w:spacing w:after="124" w:line="267" w:lineRule="auto"/>
        <w:ind w:left="173" w:right="215" w:hanging="10"/>
        <w:jc w:val="both"/>
      </w:pPr>
      <w:r>
        <w:rPr>
          <w:rFonts w:ascii="Times New Roman" w:eastAsia="Times New Roman" w:hAnsi="Times New Roman" w:cs="Times New Roman"/>
          <w:sz w:val="24"/>
        </w:rPr>
        <w:lastRenderedPageBreak/>
        <w:t xml:space="preserve"> Podłoże pod warstwę ścieralną powinno spełniać wymagania określone w tablicy 25</w:t>
      </w:r>
      <w:r>
        <w:rPr>
          <w:rFonts w:ascii="Times New Roman" w:eastAsia="Times New Roman" w:hAnsi="Times New Roman" w:cs="Times New Roman"/>
          <w:sz w:val="24"/>
        </w:rPr>
        <w:t xml:space="preserve">. Jeżeli nierówności poprzeczne są większe aniżeli dopuszczalne, należy odpowiednio wyrównać podłoże poprzez frezowanie lub ułożenie warstwy wyrównawczej.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25. Maksymalne nierówności podłoża pod warstwę wiążącą  </w:t>
      </w:r>
    </w:p>
    <w:tbl>
      <w:tblPr>
        <w:tblStyle w:val="TableGrid"/>
        <w:tblW w:w="8930" w:type="dxa"/>
        <w:tblInd w:w="55" w:type="dxa"/>
        <w:tblCellMar>
          <w:top w:w="14" w:type="dxa"/>
          <w:left w:w="108" w:type="dxa"/>
          <w:bottom w:w="0" w:type="dxa"/>
          <w:right w:w="73" w:type="dxa"/>
        </w:tblCellMar>
        <w:tblLook w:val="04A0" w:firstRow="1" w:lastRow="0" w:firstColumn="1" w:lastColumn="0" w:noHBand="0" w:noVBand="1"/>
      </w:tblPr>
      <w:tblGrid>
        <w:gridCol w:w="2093"/>
        <w:gridCol w:w="3860"/>
        <w:gridCol w:w="2977"/>
      </w:tblGrid>
      <w:tr w:rsidR="00BC01F3">
        <w:trPr>
          <w:trHeight w:val="1114"/>
        </w:trPr>
        <w:tc>
          <w:tcPr>
            <w:tcW w:w="209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8"/>
              <w:jc w:val="center"/>
            </w:pPr>
            <w:r>
              <w:rPr>
                <w:rFonts w:ascii="Times New Roman" w:eastAsia="Times New Roman" w:hAnsi="Times New Roman" w:cs="Times New Roman"/>
                <w:sz w:val="24"/>
              </w:rPr>
              <w:t xml:space="preserve">Klasa drogi </w:t>
            </w:r>
          </w:p>
        </w:tc>
        <w:tc>
          <w:tcPr>
            <w:tcW w:w="38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40"/>
              <w:jc w:val="center"/>
            </w:pPr>
            <w:r>
              <w:rPr>
                <w:rFonts w:ascii="Times New Roman" w:eastAsia="Times New Roman" w:hAnsi="Times New Roman" w:cs="Times New Roman"/>
                <w:sz w:val="24"/>
              </w:rPr>
              <w:t xml:space="preserve">Element nawierzchni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Dopuszczalne wartości odchyleń równości </w:t>
            </w:r>
          </w:p>
          <w:p w:rsidR="00BC01F3" w:rsidRDefault="00163E49">
            <w:pPr>
              <w:spacing w:after="0"/>
              <w:jc w:val="center"/>
            </w:pPr>
            <w:r>
              <w:rPr>
                <w:rFonts w:ascii="Times New Roman" w:eastAsia="Times New Roman" w:hAnsi="Times New Roman" w:cs="Times New Roman"/>
                <w:sz w:val="24"/>
              </w:rPr>
              <w:t xml:space="preserve">podłużnej i poprzecznej pod warstwę wiążącą [mm] </w:t>
            </w:r>
          </w:p>
        </w:tc>
      </w:tr>
      <w:tr w:rsidR="00BC01F3">
        <w:trPr>
          <w:trHeight w:val="1390"/>
        </w:trPr>
        <w:tc>
          <w:tcPr>
            <w:tcW w:w="2093"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 S, GP </w:t>
            </w:r>
          </w:p>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ind w:left="1"/>
            </w:pPr>
            <w:r>
              <w:rPr>
                <w:rFonts w:ascii="Times New Roman" w:eastAsia="Times New Roman" w:hAnsi="Times New Roman" w:cs="Times New Roman"/>
                <w:sz w:val="24"/>
              </w:rPr>
              <w:t xml:space="preserve">Pasy ruchu zasadnicze, awaryjne, dodatkowe,  </w:t>
            </w:r>
          </w:p>
          <w:p w:rsidR="00BC01F3" w:rsidRDefault="00163E49">
            <w:pPr>
              <w:spacing w:after="0" w:line="276" w:lineRule="auto"/>
              <w:ind w:left="1"/>
            </w:pPr>
            <w:r>
              <w:rPr>
                <w:rFonts w:ascii="Times New Roman" w:eastAsia="Times New Roman" w:hAnsi="Times New Roman" w:cs="Times New Roman"/>
                <w:sz w:val="24"/>
              </w:rPr>
              <w:t xml:space="preserve">włączenia i wyłączenia, jezdnie łącznic,  </w:t>
            </w:r>
          </w:p>
          <w:p w:rsidR="00BC01F3" w:rsidRDefault="00163E49">
            <w:pPr>
              <w:spacing w:after="0"/>
              <w:ind w:left="1"/>
            </w:pPr>
            <w:r>
              <w:rPr>
                <w:rFonts w:ascii="Times New Roman" w:eastAsia="Times New Roman" w:hAnsi="Times New Roman" w:cs="Times New Roman"/>
                <w:sz w:val="24"/>
              </w:rPr>
              <w:t xml:space="preserve">utwardzone pobocza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ind w:right="34"/>
              <w:jc w:val="center"/>
            </w:pPr>
            <w:r>
              <w:rPr>
                <w:rFonts w:ascii="Times New Roman" w:eastAsia="Times New Roman" w:hAnsi="Times New Roman" w:cs="Times New Roman"/>
                <w:sz w:val="24"/>
              </w:rPr>
              <w:t xml:space="preserve">9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pPr>
            <w:r>
              <w:rPr>
                <w:rFonts w:ascii="Times New Roman" w:eastAsia="Times New Roman" w:hAnsi="Times New Roman" w:cs="Times New Roman"/>
                <w:sz w:val="24"/>
              </w:rPr>
              <w:t xml:space="preserve">Jezdnie MOP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jc w:val="center"/>
            </w:pPr>
            <w:r>
              <w:rPr>
                <w:rFonts w:ascii="Times New Roman" w:eastAsia="Times New Roman" w:hAnsi="Times New Roman" w:cs="Times New Roman"/>
                <w:sz w:val="24"/>
              </w:rPr>
              <w:t xml:space="preserve">12 </w:t>
            </w:r>
          </w:p>
        </w:tc>
      </w:tr>
      <w:tr w:rsidR="00BC01F3">
        <w:trPr>
          <w:trHeight w:val="1390"/>
        </w:trPr>
        <w:tc>
          <w:tcPr>
            <w:tcW w:w="209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 Z </w:t>
            </w:r>
          </w:p>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63" w:lineRule="auto"/>
              <w:ind w:left="1" w:right="1308"/>
            </w:pPr>
            <w:r>
              <w:rPr>
                <w:rFonts w:ascii="Times New Roman" w:eastAsia="Times New Roman" w:hAnsi="Times New Roman" w:cs="Times New Roman"/>
                <w:sz w:val="24"/>
              </w:rPr>
              <w:t xml:space="preserve">Pasy ruchu zasadnicze,  dodatkowe, włączenia  i wyłączenia, postojowe,  utwardzone pobocza  </w:t>
            </w:r>
          </w:p>
          <w:p w:rsidR="00BC01F3" w:rsidRDefault="00163E49">
            <w:pPr>
              <w:spacing w:after="0"/>
              <w:ind w:left="1"/>
            </w:pPr>
            <w:r>
              <w:rPr>
                <w:rFonts w:ascii="Times New Roman" w:eastAsia="Times New Roman" w:hAnsi="Times New Roman" w:cs="Times New Roman"/>
                <w:sz w:val="24"/>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jc w:val="center"/>
            </w:pPr>
            <w:r>
              <w:rPr>
                <w:rFonts w:ascii="Times New Roman" w:eastAsia="Times New Roman" w:hAnsi="Times New Roman" w:cs="Times New Roman"/>
                <w:sz w:val="24"/>
              </w:rPr>
              <w:t xml:space="preserve">12 </w:t>
            </w:r>
          </w:p>
        </w:tc>
      </w:tr>
      <w:tr w:rsidR="00BC01F3">
        <w:trPr>
          <w:trHeight w:val="1390"/>
        </w:trPr>
        <w:tc>
          <w:tcPr>
            <w:tcW w:w="209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 D, place, parkingi </w:t>
            </w:r>
          </w:p>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46" w:line="238" w:lineRule="auto"/>
              <w:ind w:left="1" w:right="1384"/>
            </w:pPr>
            <w:r>
              <w:rPr>
                <w:rFonts w:ascii="Times New Roman" w:eastAsia="Times New Roman" w:hAnsi="Times New Roman" w:cs="Times New Roman"/>
                <w:sz w:val="24"/>
              </w:rPr>
              <w:t xml:space="preserve">Wszystkie pasy ruchu  i powierzchnie  przeznaczone do ruchu  </w:t>
            </w:r>
          </w:p>
          <w:p w:rsidR="00BC01F3" w:rsidRDefault="00163E49">
            <w:pPr>
              <w:spacing w:after="0"/>
              <w:ind w:left="1"/>
            </w:pPr>
            <w:r>
              <w:rPr>
                <w:rFonts w:ascii="Times New Roman" w:eastAsia="Times New Roman" w:hAnsi="Times New Roman" w:cs="Times New Roman"/>
                <w:sz w:val="24"/>
              </w:rPr>
              <w:t xml:space="preserve">i postoju pojazdów  </w:t>
            </w:r>
          </w:p>
          <w:p w:rsidR="00BC01F3" w:rsidRDefault="00163E49">
            <w:pPr>
              <w:spacing w:after="0"/>
              <w:ind w:left="1"/>
            </w:pPr>
            <w:r>
              <w:rPr>
                <w:rFonts w:ascii="Times New Roman" w:eastAsia="Times New Roman" w:hAnsi="Times New Roman" w:cs="Times New Roman"/>
                <w:sz w:val="24"/>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jc w:val="center"/>
            </w:pPr>
            <w:r>
              <w:rPr>
                <w:rFonts w:ascii="Times New Roman" w:eastAsia="Times New Roman" w:hAnsi="Times New Roman" w:cs="Times New Roman"/>
                <w:sz w:val="24"/>
              </w:rPr>
              <w:t xml:space="preserve">15 </w:t>
            </w:r>
          </w:p>
        </w:tc>
      </w:tr>
    </w:tbl>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Nierówności podłoża (w tym powierzchnię istniejącej warstwy wiążącej) należy wyrównać poprzez frezowanie lub wykonanie warstwy wyrównawczej. </w:t>
      </w:r>
    </w:p>
    <w:p w:rsidR="00BC01F3" w:rsidRDefault="00163E49">
      <w:pPr>
        <w:spacing w:after="5" w:line="267" w:lineRule="auto"/>
        <w:ind w:left="173" w:right="217"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Wykonane w podłożu łaty z materiału o mniejszej sztywności (np. łaty z asfaltu lanego w betonie asfaltowym) należy usunąć, a powstałe w ten sposób ubytki wypełnić materiałem o właściwościach zbliżonych do materiału podstawowego.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W celu polepszenia połącz</w:t>
      </w:r>
      <w:r>
        <w:rPr>
          <w:rFonts w:ascii="Times New Roman" w:eastAsia="Times New Roman" w:hAnsi="Times New Roman" w:cs="Times New Roman"/>
          <w:sz w:val="24"/>
        </w:rPr>
        <w:t xml:space="preserve">enia między warstwami technologicznymi nawierzchni powierzchnia podłoża powinna być w ocenie wizualnej chropowata.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Szerokie szczeliny w podłożu należy wypełnić odpowiednim materiałem, np. zalewami drogowymi według PN-EN 14188-1 [67] lub PN-EN 14188-2 [68</w:t>
      </w:r>
      <w:r>
        <w:rPr>
          <w:rFonts w:ascii="Times New Roman" w:eastAsia="Times New Roman" w:hAnsi="Times New Roman" w:cs="Times New Roman"/>
          <w:sz w:val="24"/>
        </w:rPr>
        <w:t xml:space="preserve">] albo innymi materiałami według norm lub aprobat technicznych.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Na podłożu wykazującym zniszczenia w postaci siatki spękań zmęczeniowych lub spękań poprzecznych zaleca się stosowanie membrany przeciwspękaniowej, np. mieszanki mineralno-asfaltowej, warstw</w:t>
      </w:r>
      <w:r>
        <w:rPr>
          <w:rFonts w:ascii="Times New Roman" w:eastAsia="Times New Roman" w:hAnsi="Times New Roman" w:cs="Times New Roman"/>
          <w:sz w:val="24"/>
        </w:rPr>
        <w:t xml:space="preserve">y SAMI lub z geosyntetyków według norm lub aprobat technicznych lub podłoże należy wymienić. </w:t>
      </w:r>
    </w:p>
    <w:p w:rsidR="00BC01F3" w:rsidRDefault="00163E49">
      <w:pPr>
        <w:spacing w:after="142" w:line="267" w:lineRule="auto"/>
        <w:ind w:left="163" w:right="12" w:firstLine="708"/>
        <w:jc w:val="both"/>
      </w:pPr>
      <w:r>
        <w:rPr>
          <w:rFonts w:ascii="Times New Roman" w:eastAsia="Times New Roman" w:hAnsi="Times New Roman" w:cs="Times New Roman"/>
          <w:sz w:val="24"/>
        </w:rPr>
        <w:t xml:space="preserve">Przygotowanie podłoża do skropienia emulsją należy wykonać zgodnie z OST D04.03.01a [2].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5.5. Próba technologiczna </w:t>
      </w:r>
    </w:p>
    <w:p w:rsidR="00BC01F3" w:rsidRDefault="00163E49">
      <w:pPr>
        <w:spacing w:after="5" w:line="267" w:lineRule="auto"/>
        <w:ind w:left="173" w:right="211" w:hanging="10"/>
        <w:jc w:val="both"/>
      </w:pPr>
      <w:r>
        <w:rPr>
          <w:rFonts w:ascii="Times New Roman" w:eastAsia="Times New Roman" w:hAnsi="Times New Roman" w:cs="Times New Roman"/>
          <w:sz w:val="24"/>
        </w:rPr>
        <w:lastRenderedPageBreak/>
        <w:t xml:space="preserve"> Wykonawca przed przystąpieniem do produkcji </w:t>
      </w:r>
      <w:r>
        <w:rPr>
          <w:rFonts w:ascii="Times New Roman" w:eastAsia="Times New Roman" w:hAnsi="Times New Roman" w:cs="Times New Roman"/>
          <w:sz w:val="24"/>
        </w:rPr>
        <w:t xml:space="preserve">mieszanki jest zobowiązany do przeprowadzenia w obecności Inżyniera próby technologicznej, która ma na celu sprawdzenie zgodności właściwości wyprodukowanej mieszanki z receptą. W tym celu należy zaprogramować otaczarkę zgodnie z receptą roboczą i w cyklu </w:t>
      </w:r>
      <w:r>
        <w:rPr>
          <w:rFonts w:ascii="Times New Roman" w:eastAsia="Times New Roman" w:hAnsi="Times New Roman" w:cs="Times New Roman"/>
          <w:sz w:val="24"/>
        </w:rPr>
        <w:t xml:space="preserve">automatycznym produkować mieszankę. Do badań należy pobrać mieszankę wyprodukowaną po ustabilizowaniu się pracy otaczarki. W przypadku produkcji mieszanki mineralno- asfaltowej w kilku otaczarkach próba powinna być przeprowadzona na każdej wytwórni.   Nie </w:t>
      </w:r>
      <w:r>
        <w:rPr>
          <w:rFonts w:ascii="Times New Roman" w:eastAsia="Times New Roman" w:hAnsi="Times New Roman" w:cs="Times New Roman"/>
          <w:sz w:val="24"/>
        </w:rPr>
        <w:t xml:space="preserve">dopuszcza się oceniania dokładności pracy otaczarki oraz prawidłowości składu mieszanki mineralnej na podstawie tzw. suchego zarobu, z uwagi na możliwą segregację kruszywa. </w:t>
      </w:r>
    </w:p>
    <w:p w:rsidR="00BC01F3" w:rsidRDefault="00163E49">
      <w:pPr>
        <w:spacing w:after="5" w:line="267" w:lineRule="auto"/>
        <w:ind w:left="163" w:right="12" w:firstLine="708"/>
        <w:jc w:val="both"/>
      </w:pPr>
      <w:r>
        <w:rPr>
          <w:rFonts w:ascii="Times New Roman" w:eastAsia="Times New Roman" w:hAnsi="Times New Roman" w:cs="Times New Roman"/>
          <w:sz w:val="24"/>
        </w:rPr>
        <w:t>Do próby technologicznej Wykonawca użyje takich materiałów, jakie będą stosowane d</w:t>
      </w:r>
      <w:r>
        <w:rPr>
          <w:rFonts w:ascii="Times New Roman" w:eastAsia="Times New Roman" w:hAnsi="Times New Roman" w:cs="Times New Roman"/>
          <w:sz w:val="24"/>
        </w:rPr>
        <w:t xml:space="preserve">o wykonania właściwej mieszanki mineralno-asfaltowej.  </w:t>
      </w:r>
    </w:p>
    <w:p w:rsidR="00BC01F3" w:rsidRDefault="00163E49">
      <w:pPr>
        <w:spacing w:after="5" w:line="267" w:lineRule="auto"/>
        <w:ind w:left="163" w:right="213" w:firstLine="708"/>
        <w:jc w:val="both"/>
      </w:pPr>
      <w:r>
        <w:rPr>
          <w:rFonts w:ascii="Times New Roman" w:eastAsia="Times New Roman" w:hAnsi="Times New Roman" w:cs="Times New Roman"/>
          <w:sz w:val="24"/>
        </w:rPr>
        <w:t>W czasie wykonywania zarobu próbnego dozowania ilościowe poszczególnych materiałów składowych mieszanki mineralno-asfaltowej powinny być zgodne z ilościami podanymi w przedłożonej przez Wykonawcę i za</w:t>
      </w:r>
      <w:r>
        <w:rPr>
          <w:rFonts w:ascii="Times New Roman" w:eastAsia="Times New Roman" w:hAnsi="Times New Roman" w:cs="Times New Roman"/>
          <w:sz w:val="24"/>
        </w:rPr>
        <w:t xml:space="preserve">twierdzonej przez Inżyniera recepcie. Sprawdzenie zawartości asfaltu w mieszance określa się wykonując ekstrakcję. Sprawdzenie uziarnienia mieszanki mineralnej wykonuje się poprzez analizę sitową kruszywa. </w:t>
      </w:r>
    </w:p>
    <w:p w:rsidR="00BC01F3" w:rsidRDefault="00163E49">
      <w:pPr>
        <w:spacing w:after="5" w:line="267" w:lineRule="auto"/>
        <w:ind w:left="163" w:right="214" w:firstLine="708"/>
        <w:jc w:val="both"/>
      </w:pPr>
      <w:r>
        <w:rPr>
          <w:rFonts w:ascii="Times New Roman" w:eastAsia="Times New Roman" w:hAnsi="Times New Roman" w:cs="Times New Roman"/>
          <w:sz w:val="24"/>
        </w:rPr>
        <w:t>Do sprawdzenia składu granulometrycznego mieszanki mineralnej i zawartości asfaltu zaleca się pobrać próbki z co najmniej trzeciego zarobu po uruchomieniu produkcji. Tolerancje zawartości składników mieszanki mineralno-asfaltowej względem składu zaprojekto</w:t>
      </w:r>
      <w:r>
        <w:rPr>
          <w:rFonts w:ascii="Times New Roman" w:eastAsia="Times New Roman" w:hAnsi="Times New Roman" w:cs="Times New Roman"/>
          <w:sz w:val="24"/>
        </w:rPr>
        <w:t xml:space="preserve">wanego, powinny być zawarte w granicach podanych w punkcie 6.   </w:t>
      </w:r>
    </w:p>
    <w:p w:rsidR="00BC01F3" w:rsidRDefault="00163E49">
      <w:pPr>
        <w:spacing w:after="5" w:line="267" w:lineRule="auto"/>
        <w:ind w:left="173" w:right="214" w:hanging="10"/>
        <w:jc w:val="both"/>
      </w:pPr>
      <w:r>
        <w:rPr>
          <w:rFonts w:ascii="Times New Roman" w:eastAsia="Times New Roman" w:hAnsi="Times New Roman" w:cs="Times New Roman"/>
          <w:sz w:val="24"/>
        </w:rPr>
        <w:t xml:space="preserve"> Mieszankę wyprodukowaną po ustabilizowaniu się pracy otaczarki należy zgromadzić w silosie lub załadować na samochód. Próbki do badań należy pobierać ze skrzyni samochodu zgodnie z metodą ok</w:t>
      </w:r>
      <w:r>
        <w:rPr>
          <w:rFonts w:ascii="Times New Roman" w:eastAsia="Times New Roman" w:hAnsi="Times New Roman" w:cs="Times New Roman"/>
          <w:sz w:val="24"/>
        </w:rPr>
        <w:t xml:space="preserve">reśloną w PN-EN 12697-27 [44]. </w:t>
      </w:r>
    </w:p>
    <w:p w:rsidR="00BC01F3" w:rsidRDefault="00163E49">
      <w:pPr>
        <w:spacing w:after="135" w:line="267" w:lineRule="auto"/>
        <w:ind w:left="173" w:right="12" w:hanging="10"/>
        <w:jc w:val="both"/>
      </w:pPr>
      <w:r>
        <w:rPr>
          <w:rFonts w:ascii="Times New Roman" w:eastAsia="Times New Roman" w:hAnsi="Times New Roman" w:cs="Times New Roman"/>
          <w:sz w:val="24"/>
        </w:rPr>
        <w:t xml:space="preserve"> Na podstawie uzyskanych wyników Inżynier podejmuje decyzję o wykonaniu odcinka próbnego. </w:t>
      </w:r>
    </w:p>
    <w:p w:rsidR="00BC01F3" w:rsidRDefault="00163E49">
      <w:pPr>
        <w:spacing w:after="106" w:line="249" w:lineRule="auto"/>
        <w:ind w:left="173" w:hanging="10"/>
        <w:jc w:val="both"/>
      </w:pPr>
      <w:r>
        <w:rPr>
          <w:rFonts w:ascii="Times New Roman" w:eastAsia="Times New Roman" w:hAnsi="Times New Roman" w:cs="Times New Roman"/>
          <w:b/>
          <w:sz w:val="24"/>
        </w:rPr>
        <w:t xml:space="preserve">5.6. Odcinek próbny </w:t>
      </w:r>
    </w:p>
    <w:p w:rsidR="00BC01F3" w:rsidRDefault="00163E49">
      <w:pPr>
        <w:spacing w:after="5" w:line="267" w:lineRule="auto"/>
        <w:ind w:left="163" w:right="213" w:firstLine="708"/>
        <w:jc w:val="both"/>
      </w:pPr>
      <w:r>
        <w:rPr>
          <w:rFonts w:ascii="Times New Roman" w:eastAsia="Times New Roman" w:hAnsi="Times New Roman" w:cs="Times New Roman"/>
          <w:sz w:val="24"/>
        </w:rPr>
        <w:t>Zaakceptowanie przez Inżyniera wyników badań próbek z próbnego zarobu stanowi podstawę do wykonania przez Wykona</w:t>
      </w:r>
      <w:r>
        <w:rPr>
          <w:rFonts w:ascii="Times New Roman" w:eastAsia="Times New Roman" w:hAnsi="Times New Roman" w:cs="Times New Roman"/>
          <w:sz w:val="24"/>
        </w:rPr>
        <w:t xml:space="preserve">wcę odcinka próbnego. Za zgodą Inżyniera można połączyć wykonanie próby technologicznej z wykonaniem odcinka próbnego. W takim przypadku zaleca się pobrać próbki mieszanki mineralno-asfaltowej do badań zza rozściełacza, wg pktu 4.3, 4.5, 4.6 PN-EN12697-27 </w:t>
      </w:r>
      <w:r>
        <w:rPr>
          <w:rFonts w:ascii="Times New Roman" w:eastAsia="Times New Roman" w:hAnsi="Times New Roman" w:cs="Times New Roman"/>
          <w:sz w:val="24"/>
        </w:rPr>
        <w:t xml:space="preserve">[44].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 przypadku braku innych uzgodnień z Inżynierem, Wykonawca powinien wykonać odcinek próbny co najmniej na trzy dni przed rozpoczęciem robót, w celu: </w:t>
      </w:r>
    </w:p>
    <w:p w:rsidR="00BC01F3" w:rsidRDefault="00163E49">
      <w:pPr>
        <w:numPr>
          <w:ilvl w:val="0"/>
          <w:numId w:val="202"/>
        </w:numPr>
        <w:spacing w:after="5" w:line="267" w:lineRule="auto"/>
        <w:ind w:right="12" w:hanging="396"/>
        <w:jc w:val="both"/>
      </w:pPr>
      <w:r>
        <w:rPr>
          <w:rFonts w:ascii="Times New Roman" w:eastAsia="Times New Roman" w:hAnsi="Times New Roman" w:cs="Times New Roman"/>
          <w:sz w:val="24"/>
        </w:rPr>
        <w:t xml:space="preserve">sprawdzenia czy użyty sprzęt jest właściwy, </w:t>
      </w:r>
    </w:p>
    <w:p w:rsidR="00BC01F3" w:rsidRDefault="00163E49">
      <w:pPr>
        <w:numPr>
          <w:ilvl w:val="0"/>
          <w:numId w:val="202"/>
        </w:numPr>
        <w:spacing w:after="5" w:line="267" w:lineRule="auto"/>
        <w:ind w:right="12" w:hanging="396"/>
        <w:jc w:val="both"/>
      </w:pPr>
      <w:r>
        <w:rPr>
          <w:rFonts w:ascii="Times New Roman" w:eastAsia="Times New Roman" w:hAnsi="Times New Roman" w:cs="Times New Roman"/>
          <w:sz w:val="24"/>
        </w:rPr>
        <w:t>określenia grubości warstwy mieszanki mineralno-asfal</w:t>
      </w:r>
      <w:r>
        <w:rPr>
          <w:rFonts w:ascii="Times New Roman" w:eastAsia="Times New Roman" w:hAnsi="Times New Roman" w:cs="Times New Roman"/>
          <w:sz w:val="24"/>
        </w:rPr>
        <w:t xml:space="preserve">towej przed zagęszczeniem, koniecznej do uzyskania wymaganej w kontrakcie grubości warstwy, </w:t>
      </w:r>
    </w:p>
    <w:p w:rsidR="00BC01F3" w:rsidRDefault="00163E49">
      <w:pPr>
        <w:numPr>
          <w:ilvl w:val="0"/>
          <w:numId w:val="202"/>
        </w:numPr>
        <w:spacing w:after="5" w:line="267" w:lineRule="auto"/>
        <w:ind w:right="12" w:hanging="396"/>
        <w:jc w:val="both"/>
      </w:pPr>
      <w:r>
        <w:rPr>
          <w:rFonts w:ascii="Times New Roman" w:eastAsia="Times New Roman" w:hAnsi="Times New Roman" w:cs="Times New Roman"/>
          <w:sz w:val="24"/>
        </w:rPr>
        <w:t xml:space="preserve">określenia potrzebnej liczby przejść walców dla uzyskania prawidłowego zagęszczenia warstwy. </w:t>
      </w:r>
    </w:p>
    <w:p w:rsidR="00BC01F3" w:rsidRDefault="00163E49">
      <w:pPr>
        <w:spacing w:after="5" w:line="267" w:lineRule="auto"/>
        <w:ind w:left="163" w:right="12" w:firstLine="708"/>
        <w:jc w:val="both"/>
      </w:pPr>
      <w:r>
        <w:rPr>
          <w:rFonts w:ascii="Times New Roman" w:eastAsia="Times New Roman" w:hAnsi="Times New Roman" w:cs="Times New Roman"/>
          <w:sz w:val="24"/>
        </w:rPr>
        <w:t>Do takiej próby Wykonawca powinien użyć takich materiałów oraz sprzęt</w:t>
      </w:r>
      <w:r>
        <w:rPr>
          <w:rFonts w:ascii="Times New Roman" w:eastAsia="Times New Roman" w:hAnsi="Times New Roman" w:cs="Times New Roman"/>
          <w:sz w:val="24"/>
        </w:rPr>
        <w:t xml:space="preserve">u, jaki stosowany będzie do wykonania warstwy nawierzchni.  </w:t>
      </w:r>
    </w:p>
    <w:p w:rsidR="00BC01F3" w:rsidRDefault="00163E49">
      <w:pPr>
        <w:spacing w:after="5" w:line="267" w:lineRule="auto"/>
        <w:ind w:left="173" w:right="211" w:hanging="10"/>
        <w:jc w:val="both"/>
      </w:pPr>
      <w:r>
        <w:rPr>
          <w:rFonts w:ascii="Times New Roman" w:eastAsia="Times New Roman" w:hAnsi="Times New Roman" w:cs="Times New Roman"/>
          <w:sz w:val="24"/>
        </w:rPr>
        <w:lastRenderedPageBreak/>
        <w:t xml:space="preserve"> Odcinek próbny powinien być zlokalizowany w miejscu uzgodnionym z Inżynierem. Powierzchnia odcinka próbnego powinna wynosić co najmniej 500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a długość co najmniej 50 m i powinny być tak dobrane, aby na jego podstawie możliwa była ocena prawidłowości wbudowania i zagęszczenia mieszanki mineralno-asfaltowej. </w:t>
      </w:r>
    </w:p>
    <w:p w:rsidR="00BC01F3" w:rsidRDefault="00163E49">
      <w:pPr>
        <w:spacing w:after="5" w:line="267" w:lineRule="auto"/>
        <w:ind w:left="163" w:right="211" w:firstLine="708"/>
        <w:jc w:val="both"/>
      </w:pPr>
      <w:r>
        <w:rPr>
          <w:rFonts w:ascii="Times New Roman" w:eastAsia="Times New Roman" w:hAnsi="Times New Roman" w:cs="Times New Roman"/>
          <w:sz w:val="24"/>
        </w:rPr>
        <w:t>Grubość układanej warstwy powinna być zgodna z grubością podaną w dokumentacji projekt</w:t>
      </w:r>
      <w:r>
        <w:rPr>
          <w:rFonts w:ascii="Times New Roman" w:eastAsia="Times New Roman" w:hAnsi="Times New Roman" w:cs="Times New Roman"/>
          <w:sz w:val="24"/>
        </w:rPr>
        <w:t xml:space="preserve">owej. Ilość  próbek (rdzeni) pobrana z odcinka próbnego powinna być uzgodniona z Inżynierem i oceniona pod względem zgodności z wymaganiami niniejszej specyfikacji. Należy pobrać minimum w dwóch przekrojach poprzecznych po dwie próbki (rdzenie).  </w:t>
      </w:r>
    </w:p>
    <w:p w:rsidR="00BC01F3" w:rsidRDefault="00163E49">
      <w:pPr>
        <w:spacing w:after="5" w:line="267" w:lineRule="auto"/>
        <w:ind w:left="163" w:right="12" w:firstLine="708"/>
        <w:jc w:val="both"/>
      </w:pPr>
      <w:r>
        <w:rPr>
          <w:rFonts w:ascii="Times New Roman" w:eastAsia="Times New Roman" w:hAnsi="Times New Roman" w:cs="Times New Roman"/>
          <w:sz w:val="24"/>
        </w:rPr>
        <w:t>Dopuszcz</w:t>
      </w:r>
      <w:r>
        <w:rPr>
          <w:rFonts w:ascii="Times New Roman" w:eastAsia="Times New Roman" w:hAnsi="Times New Roman" w:cs="Times New Roman"/>
          <w:sz w:val="24"/>
        </w:rPr>
        <w:t xml:space="preserve">a się, aby za zgodą Inżyniera, odcinek próbny zlokalizowany był w ciągu zasadniczych prac nawierzchniowych objętych danym kontraktem. </w:t>
      </w:r>
    </w:p>
    <w:p w:rsidR="00BC01F3" w:rsidRDefault="00163E49">
      <w:pPr>
        <w:spacing w:after="135" w:line="267" w:lineRule="auto"/>
        <w:ind w:left="173" w:right="12" w:hanging="10"/>
        <w:jc w:val="both"/>
      </w:pPr>
      <w:r>
        <w:rPr>
          <w:rFonts w:ascii="Times New Roman" w:eastAsia="Times New Roman" w:hAnsi="Times New Roman" w:cs="Times New Roman"/>
          <w:sz w:val="24"/>
        </w:rPr>
        <w:t xml:space="preserve"> Wykonawca może przystąpić do realizacji robót po zaakceptowaniu przez Inżyniera technologii wbudowania oraz wyników z od</w:t>
      </w:r>
      <w:r>
        <w:rPr>
          <w:rFonts w:ascii="Times New Roman" w:eastAsia="Times New Roman" w:hAnsi="Times New Roman" w:cs="Times New Roman"/>
          <w:sz w:val="24"/>
        </w:rPr>
        <w:t xml:space="preserve">cinka próbnego.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5.7. Połączenie międzywarstwowe </w:t>
      </w:r>
    </w:p>
    <w:p w:rsidR="00BC01F3" w:rsidRDefault="00163E49">
      <w:pPr>
        <w:spacing w:after="5" w:line="267" w:lineRule="auto"/>
        <w:ind w:left="173" w:right="215" w:hanging="10"/>
        <w:jc w:val="both"/>
      </w:pPr>
      <w:r>
        <w:rPr>
          <w:rFonts w:ascii="Times New Roman" w:eastAsia="Times New Roman" w:hAnsi="Times New Roman" w:cs="Times New Roman"/>
          <w:sz w:val="24"/>
        </w:rPr>
        <w:t xml:space="preserve"> Uzyskanie wymaganej trwałości nawierzchni jest uzależnione od zapewnienia połączenia między warstwami i ich współpracy w przenoszeniu obciążenia nawierzchni ruchem. </w:t>
      </w:r>
    </w:p>
    <w:p w:rsidR="00BC01F3" w:rsidRDefault="00163E49">
      <w:pPr>
        <w:spacing w:after="5" w:line="267" w:lineRule="auto"/>
        <w:ind w:left="173" w:right="219" w:hanging="10"/>
        <w:jc w:val="both"/>
      </w:pPr>
      <w:r>
        <w:rPr>
          <w:rFonts w:ascii="Times New Roman" w:eastAsia="Times New Roman" w:hAnsi="Times New Roman" w:cs="Times New Roman"/>
          <w:sz w:val="24"/>
        </w:rPr>
        <w:t xml:space="preserve"> Podłoże powinno być skropione lepiszcz</w:t>
      </w:r>
      <w:r>
        <w:rPr>
          <w:rFonts w:ascii="Times New Roman" w:eastAsia="Times New Roman" w:hAnsi="Times New Roman" w:cs="Times New Roman"/>
          <w:sz w:val="24"/>
        </w:rPr>
        <w:t xml:space="preserve">em. Ma to na celu zwiększenie połączenia między warstwami konstrukcyjnymi oraz zabezpieczenie przed wnikaniem i zaleganiem wody między warstwami. </w:t>
      </w:r>
    </w:p>
    <w:p w:rsidR="00BC01F3" w:rsidRDefault="00163E49">
      <w:pPr>
        <w:spacing w:after="86" w:line="267" w:lineRule="auto"/>
        <w:ind w:left="173" w:right="12" w:hanging="10"/>
        <w:jc w:val="both"/>
      </w:pPr>
      <w:r>
        <w:rPr>
          <w:rFonts w:ascii="Times New Roman" w:eastAsia="Times New Roman" w:hAnsi="Times New Roman" w:cs="Times New Roman"/>
          <w:sz w:val="24"/>
        </w:rPr>
        <w:t xml:space="preserve"> Warunki wykonania połączenia międzywarstwowego oraz kontrola wykonania skropienia zostały przedstawione w OS</w:t>
      </w:r>
      <w:r>
        <w:rPr>
          <w:rFonts w:ascii="Times New Roman" w:eastAsia="Times New Roman" w:hAnsi="Times New Roman" w:cs="Times New Roman"/>
          <w:sz w:val="24"/>
        </w:rPr>
        <w:t xml:space="preserve">T D-04.03.01a [2]. </w:t>
      </w:r>
    </w:p>
    <w:p w:rsidR="00BC01F3" w:rsidRDefault="00163E49">
      <w:pPr>
        <w:spacing w:after="125" w:line="249" w:lineRule="auto"/>
        <w:ind w:left="173" w:hanging="10"/>
        <w:jc w:val="both"/>
      </w:pPr>
      <w:r>
        <w:rPr>
          <w:rFonts w:ascii="Times New Roman" w:eastAsia="Times New Roman" w:hAnsi="Times New Roman" w:cs="Times New Roman"/>
          <w:b/>
          <w:sz w:val="24"/>
        </w:rPr>
        <w:t xml:space="preserve">5.8. Wbudowanie mieszanki mineralno-asfaltowej </w:t>
      </w:r>
    </w:p>
    <w:p w:rsidR="00BC01F3" w:rsidRDefault="00163E49">
      <w:pPr>
        <w:spacing w:after="5" w:line="267" w:lineRule="auto"/>
        <w:ind w:left="163" w:right="216" w:firstLine="708"/>
        <w:jc w:val="both"/>
      </w:pPr>
      <w:r>
        <w:rPr>
          <w:rFonts w:ascii="Times New Roman" w:eastAsia="Times New Roman" w:hAnsi="Times New Roman" w:cs="Times New Roman"/>
          <w:sz w:val="24"/>
        </w:rPr>
        <w:t>Przy doborze rodzaju mieszanki mineralno-</w:t>
      </w:r>
      <w:r>
        <w:rPr>
          <w:rFonts w:ascii="Times New Roman" w:eastAsia="Times New Roman" w:hAnsi="Times New Roman" w:cs="Times New Roman"/>
          <w:sz w:val="24"/>
        </w:rPr>
        <w:t xml:space="preserve">asfaltowej do układu warstw konstrukcyjnych należy zachować zasadę mówiącą, że grubość warstwy musi być co najmniej dwuipółkrotnie większa od wymiaru D kruszywa danej mieszanki (h ≥ 2,5xD). </w:t>
      </w:r>
    </w:p>
    <w:p w:rsidR="00BC01F3" w:rsidRDefault="00163E49">
      <w:pPr>
        <w:spacing w:after="5" w:line="267" w:lineRule="auto"/>
        <w:ind w:left="163" w:right="216" w:firstLine="708"/>
        <w:jc w:val="both"/>
      </w:pPr>
      <w:r>
        <w:rPr>
          <w:rFonts w:ascii="Times New Roman" w:eastAsia="Times New Roman" w:hAnsi="Times New Roman" w:cs="Times New Roman"/>
          <w:sz w:val="24"/>
        </w:rPr>
        <w:t>Jeżeli warstwa nawierzchni według dokumentacji projektowej jest z</w:t>
      </w:r>
      <w:r>
        <w:rPr>
          <w:rFonts w:ascii="Times New Roman" w:eastAsia="Times New Roman" w:hAnsi="Times New Roman" w:cs="Times New Roman"/>
          <w:sz w:val="24"/>
        </w:rPr>
        <w:t>byt gruba, aby można było ją rozłożyć i zagęścić w pojedynczej operacji, to warstwa ta może się składać z dwóch warstw technologicznych, z których każda zostaje rozłożona i zagęszczona w odrębnej operacji. Należy zapewnić pełne połączenie między tymi warst</w:t>
      </w:r>
      <w:r>
        <w:rPr>
          <w:rFonts w:ascii="Times New Roman" w:eastAsia="Times New Roman" w:hAnsi="Times New Roman" w:cs="Times New Roman"/>
          <w:sz w:val="24"/>
        </w:rPr>
        <w:t xml:space="preserve">wami zgodnie z pkt.5.7.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Mieszankę mineralno-asfaltową można wbudowywać na podłożu przygotowanym zgodnie z zapisami w punktach 5.4 i 5.7.  </w:t>
      </w:r>
    </w:p>
    <w:p w:rsidR="00BC01F3" w:rsidRDefault="00163E49">
      <w:pPr>
        <w:spacing w:after="5" w:line="267" w:lineRule="auto"/>
        <w:ind w:left="163" w:right="217" w:firstLine="708"/>
        <w:jc w:val="both"/>
      </w:pPr>
      <w:r>
        <w:rPr>
          <w:rFonts w:ascii="Times New Roman" w:eastAsia="Times New Roman" w:hAnsi="Times New Roman" w:cs="Times New Roman"/>
          <w:sz w:val="24"/>
        </w:rPr>
        <w:t>Temperatura podłoża pod rozkładaną warstwę nie może być niższa niż  +5°C.  Transport mieszanki mineralno-asfaltowej</w:t>
      </w:r>
      <w:r>
        <w:rPr>
          <w:rFonts w:ascii="Times New Roman" w:eastAsia="Times New Roman" w:hAnsi="Times New Roman" w:cs="Times New Roman"/>
          <w:sz w:val="24"/>
        </w:rPr>
        <w:t xml:space="preserve"> asfaltowej powinien być zgodny z zaleceniami podanymi w punkcie 4.2.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Prace związane z wbudowaniem mieszanki mineralno-asfaltowej należy tak aaplanować, aby:  </w:t>
      </w:r>
    </w:p>
    <w:p w:rsidR="00BC01F3" w:rsidRDefault="00163E49">
      <w:pPr>
        <w:numPr>
          <w:ilvl w:val="0"/>
          <w:numId w:val="203"/>
        </w:numPr>
        <w:spacing w:after="5" w:line="267" w:lineRule="auto"/>
        <w:ind w:right="211" w:hanging="360"/>
        <w:jc w:val="both"/>
      </w:pPr>
      <w:r>
        <w:rPr>
          <w:rFonts w:ascii="Times New Roman" w:eastAsia="Times New Roman" w:hAnsi="Times New Roman" w:cs="Times New Roman"/>
          <w:sz w:val="24"/>
        </w:rPr>
        <w:t>umożliwiały układanie warstwy całą szerokością jezdni (jedną rozkładarką lub dwoma rozkładarkam</w:t>
      </w:r>
      <w:r>
        <w:rPr>
          <w:rFonts w:ascii="Times New Roman" w:eastAsia="Times New Roman" w:hAnsi="Times New Roman" w:cs="Times New Roman"/>
          <w:sz w:val="24"/>
        </w:rPr>
        <w:t xml:space="preserve">i pracującymi obok siebie z odpowiednim przesunięciem), a w przypadku przebudów i remontów o dopuszczonym ruchu jednokierunkowym (wahadłowym) szerokością pasa ruchu,  </w:t>
      </w:r>
    </w:p>
    <w:p w:rsidR="00BC01F3" w:rsidRDefault="00163E49">
      <w:pPr>
        <w:numPr>
          <w:ilvl w:val="0"/>
          <w:numId w:val="203"/>
        </w:numPr>
        <w:spacing w:after="5" w:line="267" w:lineRule="auto"/>
        <w:ind w:right="211" w:hanging="360"/>
        <w:jc w:val="both"/>
      </w:pPr>
      <w:r>
        <w:rPr>
          <w:rFonts w:ascii="Times New Roman" w:eastAsia="Times New Roman" w:hAnsi="Times New Roman" w:cs="Times New Roman"/>
          <w:sz w:val="24"/>
        </w:rPr>
        <w:lastRenderedPageBreak/>
        <w:t>dzienne działki robocze (tj. odcinki nawierzchni na których mieszanka mineralnoasfaltowa</w:t>
      </w:r>
      <w:r>
        <w:rPr>
          <w:rFonts w:ascii="Times New Roman" w:eastAsia="Times New Roman" w:hAnsi="Times New Roman" w:cs="Times New Roman"/>
          <w:sz w:val="24"/>
        </w:rPr>
        <w:t xml:space="preserve"> jest wbudowywana jednego dnia) powinny być możliwie jak najdłuższe min. 200 m,  </w:t>
      </w:r>
    </w:p>
    <w:p w:rsidR="00BC01F3" w:rsidRDefault="00163E49">
      <w:pPr>
        <w:numPr>
          <w:ilvl w:val="0"/>
          <w:numId w:val="203"/>
        </w:numPr>
        <w:spacing w:after="5" w:line="267" w:lineRule="auto"/>
        <w:ind w:right="211" w:hanging="360"/>
        <w:jc w:val="both"/>
      </w:pPr>
      <w:r>
        <w:rPr>
          <w:rFonts w:ascii="Times New Roman" w:eastAsia="Times New Roman" w:hAnsi="Times New Roman" w:cs="Times New Roman"/>
          <w:sz w:val="24"/>
        </w:rPr>
        <w:t xml:space="preserve">organizacja dostaw mieszanki powinna zapewnić pracę rozkładarki bez zatrzymań.  </w:t>
      </w:r>
    </w:p>
    <w:p w:rsidR="00BC01F3" w:rsidRDefault="00163E49">
      <w:pPr>
        <w:spacing w:after="119" w:line="267" w:lineRule="auto"/>
        <w:ind w:left="163" w:right="210" w:firstLine="708"/>
        <w:jc w:val="both"/>
      </w:pPr>
      <w:r>
        <w:rPr>
          <w:rFonts w:ascii="Times New Roman" w:eastAsia="Times New Roman" w:hAnsi="Times New Roman" w:cs="Times New Roman"/>
          <w:sz w:val="24"/>
        </w:rPr>
        <w:t>Mieszankę mineralno-asfaltową asfaltową należy wbudowywać w odpowiednich warunkach atmosferyc</w:t>
      </w:r>
      <w:r>
        <w:rPr>
          <w:rFonts w:ascii="Times New Roman" w:eastAsia="Times New Roman" w:hAnsi="Times New Roman" w:cs="Times New Roman"/>
          <w:sz w:val="24"/>
        </w:rPr>
        <w:t xml:space="preserve">znych. Nie wolno wbudowywać betonu asfaltowego, gdy na podłożu tworzy się zamknięty film wodny.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Temperatura otoczenia w ciągu doby nie powinna być niższa od temperatury podanej w tablicy 26. Temperatura otoczenia może być niższa w wypadku stosowania ogrz</w:t>
      </w:r>
      <w:r>
        <w:rPr>
          <w:rFonts w:ascii="Times New Roman" w:eastAsia="Times New Roman" w:hAnsi="Times New Roman" w:cs="Times New Roman"/>
          <w:sz w:val="24"/>
        </w:rPr>
        <w:t>ewania podłoża i obramowania (np. promienniki podczerwieni, urządzenia mikrofalowe). Temperatura powietrza powinna być mierzona co najmniej 3 razy dziennie: przed przystąpieniem do robót oraz podczas ich wykonywania w okresach równomiernie rozłożonych w pl</w:t>
      </w:r>
      <w:r>
        <w:rPr>
          <w:rFonts w:ascii="Times New Roman" w:eastAsia="Times New Roman" w:hAnsi="Times New Roman" w:cs="Times New Roman"/>
          <w:sz w:val="24"/>
        </w:rPr>
        <w:t xml:space="preserve">anowanym czasie realizacji dziennej działki roboczej. Nie dopuszcza się układania mieszanki mineralno-asfaltowej asfaltowej podczas silnego wiatru (V &gt; 16 m/s). </w:t>
      </w:r>
    </w:p>
    <w:p w:rsidR="00BC01F3" w:rsidRDefault="00163E49">
      <w:pPr>
        <w:spacing w:after="5" w:line="267" w:lineRule="auto"/>
        <w:ind w:left="163" w:right="211" w:firstLine="708"/>
        <w:jc w:val="both"/>
      </w:pPr>
      <w:r>
        <w:rPr>
          <w:rFonts w:ascii="Times New Roman" w:eastAsia="Times New Roman" w:hAnsi="Times New Roman" w:cs="Times New Roman"/>
          <w:sz w:val="24"/>
        </w:rPr>
        <w:t>Podczas budowy nawierzchni należy dążyć do ułożenia wszystkich warstw przed sezonem zimowym, aby zapewnić szczelność nawierzchni i jej odporność na działanie wody i mrozu. Jeżeli w wyjątkowym przypadku zachodzi konieczność pozostawienia na zimę warstwy wią</w:t>
      </w:r>
      <w:r>
        <w:rPr>
          <w:rFonts w:ascii="Times New Roman" w:eastAsia="Times New Roman" w:hAnsi="Times New Roman" w:cs="Times New Roman"/>
          <w:sz w:val="24"/>
        </w:rPr>
        <w:t xml:space="preserve">żącej lub wyrównawczej, to należy ją powierzchniowo uszczelnić w celu zabezpieczenia przed szkodliwym działaniem wody, mrozu i ewentualnie środków odladzających.  </w:t>
      </w:r>
    </w:p>
    <w:p w:rsidR="00BC01F3" w:rsidRDefault="00163E49">
      <w:pPr>
        <w:spacing w:after="114" w:line="267" w:lineRule="auto"/>
        <w:ind w:left="173" w:right="214" w:hanging="10"/>
        <w:jc w:val="both"/>
      </w:pPr>
      <w:r>
        <w:rPr>
          <w:rFonts w:ascii="Times New Roman" w:eastAsia="Times New Roman" w:hAnsi="Times New Roman" w:cs="Times New Roman"/>
          <w:sz w:val="24"/>
        </w:rPr>
        <w:t xml:space="preserve"> W wypadku stosowania mieszanek mineralno-asfaltowych z dodatkiem obniżającym temperaturę mi</w:t>
      </w:r>
      <w:r>
        <w:rPr>
          <w:rFonts w:ascii="Times New Roman" w:eastAsia="Times New Roman" w:hAnsi="Times New Roman" w:cs="Times New Roman"/>
          <w:sz w:val="24"/>
        </w:rPr>
        <w:t xml:space="preserve">eszania i wbudowania, należy indywidualnie określić wymagane warunki otoczenia. </w:t>
      </w:r>
    </w:p>
    <w:p w:rsidR="00BC01F3" w:rsidRDefault="00163E49">
      <w:pPr>
        <w:spacing w:after="5" w:line="267" w:lineRule="auto"/>
        <w:ind w:left="1483" w:right="12" w:hanging="1320"/>
        <w:jc w:val="both"/>
      </w:pPr>
      <w:r>
        <w:rPr>
          <w:rFonts w:ascii="Times New Roman" w:eastAsia="Times New Roman" w:hAnsi="Times New Roman" w:cs="Times New Roman"/>
          <w:sz w:val="24"/>
        </w:rPr>
        <w:t xml:space="preserve">Tablica 26. Minimalna temperatura otoczenia na wysokości 2 m podczas wykonywania warstwy wiążącej lub wyrównawczej z betonu asfaltowego </w:t>
      </w:r>
    </w:p>
    <w:tbl>
      <w:tblPr>
        <w:tblStyle w:val="TableGrid"/>
        <w:tblW w:w="7514" w:type="dxa"/>
        <w:tblInd w:w="55" w:type="dxa"/>
        <w:tblCellMar>
          <w:top w:w="14" w:type="dxa"/>
          <w:left w:w="108" w:type="dxa"/>
          <w:bottom w:w="0" w:type="dxa"/>
          <w:right w:w="115" w:type="dxa"/>
        </w:tblCellMar>
        <w:tblLook w:val="04A0" w:firstRow="1" w:lastRow="0" w:firstColumn="1" w:lastColumn="0" w:noHBand="0" w:noVBand="1"/>
      </w:tblPr>
      <w:tblGrid>
        <w:gridCol w:w="3229"/>
        <w:gridCol w:w="4285"/>
      </w:tblGrid>
      <w:tr w:rsidR="00BC01F3">
        <w:trPr>
          <w:trHeight w:val="526"/>
        </w:trPr>
        <w:tc>
          <w:tcPr>
            <w:tcW w:w="322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
              <w:jc w:val="center"/>
            </w:pPr>
            <w:r>
              <w:rPr>
                <w:rFonts w:ascii="Times New Roman" w:eastAsia="Times New Roman" w:hAnsi="Times New Roman" w:cs="Times New Roman"/>
                <w:sz w:val="24"/>
              </w:rPr>
              <w:t xml:space="preserve">Rodzaj robót </w:t>
            </w:r>
          </w:p>
        </w:tc>
        <w:tc>
          <w:tcPr>
            <w:tcW w:w="428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
              <w:jc w:val="center"/>
            </w:pPr>
            <w:r>
              <w:rPr>
                <w:rFonts w:ascii="Times New Roman" w:eastAsia="Times New Roman" w:hAnsi="Times New Roman" w:cs="Times New Roman"/>
                <w:sz w:val="24"/>
              </w:rPr>
              <w:t>Minimalna temperatura ot</w:t>
            </w:r>
            <w:r>
              <w:rPr>
                <w:rFonts w:ascii="Times New Roman" w:eastAsia="Times New Roman" w:hAnsi="Times New Roman" w:cs="Times New Roman"/>
                <w:sz w:val="24"/>
              </w:rPr>
              <w:t xml:space="preserve">oczenia, °C </w:t>
            </w:r>
          </w:p>
        </w:tc>
      </w:tr>
      <w:tr w:rsidR="00BC01F3">
        <w:trPr>
          <w:trHeight w:val="406"/>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Warstwa wiążąca </w:t>
            </w:r>
          </w:p>
        </w:tc>
        <w:tc>
          <w:tcPr>
            <w:tcW w:w="42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0 </w:t>
            </w:r>
          </w:p>
        </w:tc>
      </w:tr>
      <w:tr w:rsidR="00BC01F3">
        <w:trPr>
          <w:trHeight w:val="406"/>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Warstwa wyrównawcza </w:t>
            </w:r>
          </w:p>
        </w:tc>
        <w:tc>
          <w:tcPr>
            <w:tcW w:w="428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0 </w:t>
            </w:r>
          </w:p>
        </w:tc>
      </w:tr>
    </w:tbl>
    <w:p w:rsidR="00BC01F3" w:rsidRDefault="00163E49">
      <w:pPr>
        <w:spacing w:after="5" w:line="267" w:lineRule="auto"/>
        <w:ind w:left="173" w:right="215" w:hanging="10"/>
        <w:jc w:val="both"/>
      </w:pPr>
      <w:r>
        <w:rPr>
          <w:rFonts w:ascii="Times New Roman" w:eastAsia="Times New Roman" w:hAnsi="Times New Roman" w:cs="Times New Roman"/>
          <w:sz w:val="24"/>
        </w:rPr>
        <w:t xml:space="preserve"> Mieszanka mineralno-</w:t>
      </w:r>
      <w:r>
        <w:rPr>
          <w:rFonts w:ascii="Times New Roman" w:eastAsia="Times New Roman" w:hAnsi="Times New Roman" w:cs="Times New Roman"/>
          <w:sz w:val="24"/>
        </w:rPr>
        <w:t>asfaltowa powinna być wbudowywana rozkładarką wyposażoną w układ automatycznego sterowania grubości warstwy i utrzymywania niwelety zgodnie z dokumentacją projektową, elementy wibrujące do wstępnego zagęszczenia, urządzenia do podgrzewania elementów robocz</w:t>
      </w:r>
      <w:r>
        <w:rPr>
          <w:rFonts w:ascii="Times New Roman" w:eastAsia="Times New Roman" w:hAnsi="Times New Roman" w:cs="Times New Roman"/>
          <w:sz w:val="24"/>
        </w:rPr>
        <w:t xml:space="preserve">ych rozkładarki. W miejscach niedostępnych dla sprzętu dopuszcza się wbudowywanie ręczne. </w:t>
      </w:r>
    </w:p>
    <w:p w:rsidR="00BC01F3" w:rsidRDefault="00163E49">
      <w:pPr>
        <w:spacing w:after="5" w:line="267" w:lineRule="auto"/>
        <w:ind w:left="163" w:right="214" w:firstLine="708"/>
        <w:jc w:val="both"/>
      </w:pPr>
      <w:r>
        <w:rPr>
          <w:rFonts w:ascii="Times New Roman" w:eastAsia="Times New Roman" w:hAnsi="Times New Roman" w:cs="Times New Roman"/>
          <w:sz w:val="24"/>
        </w:rPr>
        <w:t>Przy wykonywaniu nawierzchni dróg w kategorii KR6-7 zaleca się stosowanie do wykonania warstwy wiążącej  podajników mieszanki mineralno-asfaltowej do zasilania kosza</w:t>
      </w:r>
      <w:r>
        <w:rPr>
          <w:rFonts w:ascii="Times New Roman" w:eastAsia="Times New Roman" w:hAnsi="Times New Roman" w:cs="Times New Roman"/>
          <w:sz w:val="24"/>
        </w:rPr>
        <w:t xml:space="preserve"> rozkładarki ze środków transportu. Grubość wykonywanej warstwy powinna być sprawdzana co 25 m, w co najmniej trzech miejscach (w osi i przy brzegach warstwy). </w:t>
      </w:r>
    </w:p>
    <w:p w:rsidR="00BC01F3" w:rsidRDefault="00163E49">
      <w:pPr>
        <w:spacing w:after="5" w:line="267" w:lineRule="auto"/>
        <w:ind w:left="173" w:right="214" w:hanging="10"/>
        <w:jc w:val="both"/>
      </w:pPr>
      <w:r>
        <w:rPr>
          <w:rFonts w:ascii="Times New Roman" w:eastAsia="Times New Roman" w:hAnsi="Times New Roman" w:cs="Times New Roman"/>
          <w:sz w:val="24"/>
        </w:rPr>
        <w:t xml:space="preserve"> Warstwy wałowane powinny być równomiernie zagęszczone ciężkimi walcami drogowymi o charakterys</w:t>
      </w:r>
      <w:r>
        <w:rPr>
          <w:rFonts w:ascii="Times New Roman" w:eastAsia="Times New Roman" w:hAnsi="Times New Roman" w:cs="Times New Roman"/>
          <w:sz w:val="24"/>
        </w:rPr>
        <w:t xml:space="preserve">tyce (statycznym nacisku liniowym) zapewniającej skuteczność zagęszczania, potwierdzoną na odcinku próbnym. Do warstw z betonu asfaltowego należy stosować walce drogowe stalowe gładkie z możliwością wibracji, oscylacji lub walce ogumione. </w:t>
      </w:r>
    </w:p>
    <w:p w:rsidR="00BC01F3" w:rsidRDefault="00163E49">
      <w:pPr>
        <w:spacing w:after="5" w:line="267" w:lineRule="auto"/>
        <w:ind w:left="163" w:right="216" w:firstLine="708"/>
        <w:jc w:val="both"/>
      </w:pPr>
      <w:r>
        <w:rPr>
          <w:rFonts w:ascii="Times New Roman" w:eastAsia="Times New Roman" w:hAnsi="Times New Roman" w:cs="Times New Roman"/>
          <w:sz w:val="24"/>
        </w:rPr>
        <w:lastRenderedPageBreak/>
        <w:t>Mieszanka mineralno-asfaltowa powinna być wbudowywana rozkładarką wyposażoną w układ automatycznego sterowania grubości warstwy i utrzymywania niwelety zgodnie z dokumentacją projektową. W miejscach niedostępnych dla sprzętu dopuszcza się wbudowywanie ręcz</w:t>
      </w:r>
      <w:r>
        <w:rPr>
          <w:rFonts w:ascii="Times New Roman" w:eastAsia="Times New Roman" w:hAnsi="Times New Roman" w:cs="Times New Roman"/>
          <w:sz w:val="24"/>
        </w:rPr>
        <w:t xml:space="preserve">ne. </w:t>
      </w:r>
    </w:p>
    <w:p w:rsidR="00BC01F3" w:rsidRDefault="00163E49">
      <w:pPr>
        <w:spacing w:after="142" w:line="267" w:lineRule="auto"/>
        <w:ind w:left="173" w:right="12" w:hanging="10"/>
        <w:jc w:val="both"/>
      </w:pPr>
      <w:r>
        <w:rPr>
          <w:rFonts w:ascii="Times New Roman" w:eastAsia="Times New Roman" w:hAnsi="Times New Roman" w:cs="Times New Roman"/>
          <w:sz w:val="24"/>
        </w:rPr>
        <w:t xml:space="preserve"> Grubość wykonywanej warstwy powinna być sprawdzana co 25 m, w co najmniej trzech miejscach (w osi i przy brzegach warstwy).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5.9. Połączenia technologiczne </w:t>
      </w:r>
    </w:p>
    <w:p w:rsidR="00BC01F3" w:rsidRDefault="00163E49">
      <w:pPr>
        <w:spacing w:after="5" w:line="270" w:lineRule="auto"/>
        <w:ind w:left="221" w:right="3155" w:firstLine="650"/>
      </w:pPr>
      <w:r>
        <w:rPr>
          <w:rFonts w:ascii="Times New Roman" w:eastAsia="Times New Roman" w:hAnsi="Times New Roman" w:cs="Times New Roman"/>
          <w:sz w:val="24"/>
        </w:rPr>
        <w:t>Połączenia technologiczne należy wykonywać jako: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złącza podłużne i poprzeczne (wg definicj</w:t>
      </w:r>
      <w:r>
        <w:rPr>
          <w:rFonts w:ascii="Times New Roman" w:eastAsia="Times New Roman" w:hAnsi="Times New Roman" w:cs="Times New Roman"/>
          <w:sz w:val="24"/>
        </w:rPr>
        <w:t>i p. 1.4.18.),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spoiny (wg definicji p.1.4.19.). </w:t>
      </w:r>
    </w:p>
    <w:p w:rsidR="00BC01F3" w:rsidRDefault="00163E49">
      <w:pPr>
        <w:spacing w:after="122" w:line="267" w:lineRule="auto"/>
        <w:ind w:left="881" w:right="12" w:hanging="10"/>
        <w:jc w:val="both"/>
      </w:pPr>
      <w:r>
        <w:rPr>
          <w:rFonts w:ascii="Times New Roman" w:eastAsia="Times New Roman" w:hAnsi="Times New Roman" w:cs="Times New Roman"/>
          <w:sz w:val="24"/>
        </w:rPr>
        <w:t xml:space="preserve">Połączenia technologiczne powinny być jednorodne i szczelne.    </w:t>
      </w:r>
    </w:p>
    <w:p w:rsidR="00BC01F3" w:rsidRDefault="00163E49">
      <w:pPr>
        <w:spacing w:after="133" w:line="267" w:lineRule="auto"/>
        <w:ind w:left="173" w:right="12" w:hanging="10"/>
        <w:jc w:val="both"/>
      </w:pPr>
      <w:r>
        <w:rPr>
          <w:rFonts w:ascii="Times New Roman" w:eastAsia="Times New Roman" w:hAnsi="Times New Roman" w:cs="Times New Roman"/>
          <w:b/>
          <w:sz w:val="24"/>
        </w:rPr>
        <w:t>5.9.1.</w:t>
      </w:r>
      <w:r>
        <w:rPr>
          <w:rFonts w:ascii="Times New Roman" w:eastAsia="Times New Roman" w:hAnsi="Times New Roman" w:cs="Times New Roman"/>
          <w:sz w:val="24"/>
        </w:rPr>
        <w:t xml:space="preserve"> Wykonanie złączy </w:t>
      </w:r>
    </w:p>
    <w:p w:rsidR="00BC01F3" w:rsidRDefault="00163E49">
      <w:pPr>
        <w:spacing w:after="135" w:line="267" w:lineRule="auto"/>
        <w:ind w:left="173" w:right="12" w:hanging="10"/>
        <w:jc w:val="both"/>
      </w:pPr>
      <w:r>
        <w:rPr>
          <w:rFonts w:ascii="Times New Roman" w:eastAsia="Times New Roman" w:hAnsi="Times New Roman" w:cs="Times New Roman"/>
          <w:sz w:val="24"/>
        </w:rPr>
        <w:t xml:space="preserve">5.9.1.1. Sposób wykonania złączy-wymagania ogólne </w:t>
      </w:r>
    </w:p>
    <w:p w:rsidR="00BC01F3" w:rsidRDefault="00163E49">
      <w:pPr>
        <w:spacing w:after="4" w:line="261" w:lineRule="auto"/>
        <w:ind w:left="588" w:right="709" w:hanging="10"/>
        <w:jc w:val="center"/>
      </w:pPr>
      <w:r>
        <w:rPr>
          <w:rFonts w:ascii="Times New Roman" w:eastAsia="Times New Roman" w:hAnsi="Times New Roman" w:cs="Times New Roman"/>
          <w:sz w:val="24"/>
        </w:rPr>
        <w:t xml:space="preserve">Złącza w warstwach nawierzchni powinny być wykonywane w linii prostej. </w:t>
      </w:r>
    </w:p>
    <w:p w:rsidR="00BC01F3" w:rsidRDefault="00163E49">
      <w:pPr>
        <w:spacing w:after="5" w:line="267" w:lineRule="auto"/>
        <w:ind w:left="163" w:right="212" w:firstLine="708"/>
        <w:jc w:val="both"/>
      </w:pPr>
      <w:r>
        <w:rPr>
          <w:rFonts w:ascii="Times New Roman" w:eastAsia="Times New Roman" w:hAnsi="Times New Roman" w:cs="Times New Roman"/>
          <w:sz w:val="24"/>
        </w:rPr>
        <w:t xml:space="preserve">Złącza podłużnego nie można umiejscawiać w śladach kół, ani  </w:t>
      </w:r>
      <w:r>
        <w:rPr>
          <w:rFonts w:ascii="Times New Roman" w:eastAsia="Times New Roman" w:hAnsi="Times New Roman" w:cs="Times New Roman"/>
          <w:sz w:val="24"/>
        </w:rPr>
        <w:t xml:space="preserve">w obszarze poziomego oznakowania jezdni. Złącza podłużne między pasami kolejnych warstw technologicznych należy przesuwać względem siebie co najmniej 30 cm w kierunku poprzecznym do osi jezdni. Złącza poprzeczne między działkami roboczymi układanych pasów </w:t>
      </w:r>
      <w:r>
        <w:rPr>
          <w:rFonts w:ascii="Times New Roman" w:eastAsia="Times New Roman" w:hAnsi="Times New Roman" w:cs="Times New Roman"/>
          <w:sz w:val="24"/>
        </w:rPr>
        <w:t xml:space="preserve">kolejnych warstw technologicznych należy przesunąć względem siebie o co najmniej 2 m w kierunku podłużnym do osi jezdni. </w:t>
      </w:r>
    </w:p>
    <w:p w:rsidR="00BC01F3" w:rsidRDefault="00163E49">
      <w:pPr>
        <w:spacing w:after="5" w:line="267" w:lineRule="auto"/>
        <w:ind w:left="163" w:right="214" w:firstLine="708"/>
        <w:jc w:val="both"/>
      </w:pPr>
      <w:r>
        <w:rPr>
          <w:rFonts w:ascii="Times New Roman" w:eastAsia="Times New Roman" w:hAnsi="Times New Roman" w:cs="Times New Roman"/>
          <w:sz w:val="24"/>
        </w:rPr>
        <w:t>Połączenie nawierzchni mostowej z nawierzchnią drogową powinno być wykonane w strefie płyty przejściowej. Połączenie warstw ścieralnej</w:t>
      </w:r>
      <w:r>
        <w:rPr>
          <w:rFonts w:ascii="Times New Roman" w:eastAsia="Times New Roman" w:hAnsi="Times New Roman" w:cs="Times New Roman"/>
          <w:sz w:val="24"/>
        </w:rPr>
        <w:t xml:space="preserve"> i wiążącej powinno być przesunięte o co najmniej 0,5 m. Krawędzie poprzeczne łączonych warstw wiążącej i ścieralnej nawierzchni drogowej powinny być odcięte piłą.  </w:t>
      </w:r>
    </w:p>
    <w:p w:rsidR="00BC01F3" w:rsidRDefault="00163E49">
      <w:pPr>
        <w:spacing w:after="124" w:line="267" w:lineRule="auto"/>
        <w:ind w:left="163" w:right="12" w:firstLine="708"/>
        <w:jc w:val="both"/>
      </w:pPr>
      <w:r>
        <w:rPr>
          <w:rFonts w:ascii="Times New Roman" w:eastAsia="Times New Roman" w:hAnsi="Times New Roman" w:cs="Times New Roman"/>
          <w:sz w:val="24"/>
        </w:rPr>
        <w:t>Złącza powinny być całkowicie związane, a powierzchnie przylegających warstw powinny być w</w:t>
      </w:r>
      <w:r>
        <w:rPr>
          <w:rFonts w:ascii="Times New Roman" w:eastAsia="Times New Roman" w:hAnsi="Times New Roman" w:cs="Times New Roman"/>
          <w:sz w:val="24"/>
        </w:rPr>
        <w:t xml:space="preserve"> jednym poziomie. </w:t>
      </w:r>
    </w:p>
    <w:p w:rsidR="00BC01F3" w:rsidRDefault="00163E49">
      <w:pPr>
        <w:spacing w:after="5" w:line="267" w:lineRule="auto"/>
        <w:ind w:left="173" w:right="213" w:hanging="10"/>
        <w:jc w:val="both"/>
      </w:pPr>
      <w:r>
        <w:rPr>
          <w:rFonts w:ascii="Times New Roman" w:eastAsia="Times New Roman" w:hAnsi="Times New Roman" w:cs="Times New Roman"/>
          <w:sz w:val="24"/>
        </w:rPr>
        <w:t>5.9.1.2. Technologia rozkładania „gorące przy gorącym” Metoda ta ma zastosowanie w przypadku wykonywania złącza podłużnego, gdy układanie mieszanki odbywa się przez minimum dwie rozkładarki pracujące obok siebie z przesunięciem. Wydajnoś</w:t>
      </w:r>
      <w:r>
        <w:rPr>
          <w:rFonts w:ascii="Times New Roman" w:eastAsia="Times New Roman" w:hAnsi="Times New Roman" w:cs="Times New Roman"/>
          <w:sz w:val="24"/>
        </w:rPr>
        <w:t xml:space="preserve">ci wstępnego zagęszczania deską rozkładarek muszą być do siebie dopasowane. Przyjęta technologia robót powinna zapewnić prawidłowe i szczelne połączenia układanych pasów warstwy technologicznej. Warunek ten można zapewnić przez zminimalizowanie odległości </w:t>
      </w:r>
      <w:r>
        <w:rPr>
          <w:rFonts w:ascii="Times New Roman" w:eastAsia="Times New Roman" w:hAnsi="Times New Roman" w:cs="Times New Roman"/>
          <w:sz w:val="24"/>
        </w:rPr>
        <w:t xml:space="preserve">między rozkładarkami tak, aby odległość między układanymi pasami nie była większa niż długość rozkładarki oraz druga w kolejności rozkładarka nadkładała mieszankę na pierwszy pas.  </w:t>
      </w:r>
    </w:p>
    <w:p w:rsidR="00BC01F3" w:rsidRDefault="00163E49">
      <w:pPr>
        <w:spacing w:after="5" w:line="267" w:lineRule="auto"/>
        <w:ind w:left="173" w:right="218" w:hanging="10"/>
        <w:jc w:val="both"/>
      </w:pPr>
      <w:r>
        <w:rPr>
          <w:rFonts w:ascii="Times New Roman" w:eastAsia="Times New Roman" w:hAnsi="Times New Roman" w:cs="Times New Roman"/>
          <w:sz w:val="24"/>
        </w:rPr>
        <w:t>Walce zagęszczające mieszankę za każdą rozkładarką powinny być o zbliżonyc</w:t>
      </w:r>
      <w:r>
        <w:rPr>
          <w:rFonts w:ascii="Times New Roman" w:eastAsia="Times New Roman" w:hAnsi="Times New Roman" w:cs="Times New Roman"/>
          <w:sz w:val="24"/>
        </w:rPr>
        <w:t xml:space="preserve">h parametrach. Zagęszczanie każdego z pasów należy rozpoczynać od zewnętrznej krawędzi pasa i stopniowo zagęszczać pas w kierunku złącza.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Przy tej metodzie nie stosuje się dodatkowych materiałów do złączy.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 5.9.1.3. Technologia rozkładania „gorące przy z</w:t>
      </w:r>
      <w:r>
        <w:rPr>
          <w:rFonts w:ascii="Times New Roman" w:eastAsia="Times New Roman" w:hAnsi="Times New Roman" w:cs="Times New Roman"/>
          <w:sz w:val="24"/>
        </w:rPr>
        <w:t xml:space="preserve">imnym”  </w:t>
      </w:r>
    </w:p>
    <w:p w:rsidR="00BC01F3" w:rsidRDefault="00163E49">
      <w:pPr>
        <w:spacing w:after="5" w:line="267" w:lineRule="auto"/>
        <w:ind w:left="163" w:right="216" w:firstLine="708"/>
        <w:jc w:val="both"/>
      </w:pPr>
      <w:r>
        <w:rPr>
          <w:rFonts w:ascii="Times New Roman" w:eastAsia="Times New Roman" w:hAnsi="Times New Roman" w:cs="Times New Roman"/>
          <w:sz w:val="24"/>
        </w:rPr>
        <w:lastRenderedPageBreak/>
        <w:t>Wykonanie złączy metodą „gorące przy zimnym” stosuje się w przypadkach, gdy ze względu na ruch, względnie z innych uzasadnionych powodów konieczne jest wykonywanie nawierzchni w odstępach czasowych. Krawędź złącza w takim przypadku powinna być wyk</w:t>
      </w:r>
      <w:r>
        <w:rPr>
          <w:rFonts w:ascii="Times New Roman" w:eastAsia="Times New Roman" w:hAnsi="Times New Roman" w:cs="Times New Roman"/>
          <w:sz w:val="24"/>
        </w:rPr>
        <w:t xml:space="preserve">onana w trakcie układania pierwszego pasa ruchu. </w:t>
      </w:r>
    </w:p>
    <w:p w:rsidR="00BC01F3" w:rsidRDefault="00163E49">
      <w:pPr>
        <w:spacing w:after="5" w:line="267" w:lineRule="auto"/>
        <w:ind w:left="163" w:right="211" w:firstLine="708"/>
        <w:jc w:val="both"/>
      </w:pPr>
      <w:r>
        <w:rPr>
          <w:rFonts w:ascii="Times New Roman" w:eastAsia="Times New Roman" w:hAnsi="Times New Roman" w:cs="Times New Roman"/>
          <w:sz w:val="24"/>
        </w:rPr>
        <w:t>Wcześniej wykonany pas warstwy technologicznej powinien mieć wyprofilowaną krawędź równomiernie zagęszczoną, bez pęknięć. Krawędź ta nie może być pionowa, lecz powinna być skośna (pochylenie około 3:1 tj.pod kątem 70-80° w stosunku do warstwy niżej leżącej</w:t>
      </w:r>
      <w:r>
        <w:rPr>
          <w:rFonts w:ascii="Times New Roman" w:eastAsia="Times New Roman" w:hAnsi="Times New Roman" w:cs="Times New Roman"/>
          <w:sz w:val="24"/>
        </w:rPr>
        <w:t xml:space="preserve">). Skos wykonany „na gorąco”, powinien być uformowany podczas układania pierwszego pasa ruchu, przy zastosowaniu rolki dociskowej lub noża talerzowego. </w:t>
      </w:r>
    </w:p>
    <w:p w:rsidR="00BC01F3" w:rsidRDefault="00163E49">
      <w:pPr>
        <w:spacing w:after="5" w:line="267" w:lineRule="auto"/>
        <w:ind w:left="163" w:right="217" w:firstLine="708"/>
        <w:jc w:val="both"/>
      </w:pPr>
      <w:r>
        <w:rPr>
          <w:rFonts w:ascii="Times New Roman" w:eastAsia="Times New Roman" w:hAnsi="Times New Roman" w:cs="Times New Roman"/>
          <w:sz w:val="24"/>
        </w:rPr>
        <w:t>Jeżeli skos nie został uformowany „na gorąco”, należy uzyskać go przez frezowanie zimnego pasa, z zacho</w:t>
      </w:r>
      <w:r>
        <w:rPr>
          <w:rFonts w:ascii="Times New Roman" w:eastAsia="Times New Roman" w:hAnsi="Times New Roman" w:cs="Times New Roman"/>
          <w:sz w:val="24"/>
        </w:rPr>
        <w:t xml:space="preserve">waniem wymaganego kąta. Powierzchnia styku powinna być czysta i sucha. Przed ułożeniem sąsiedniego pasa całą powierzchnię styku należy pokryć taśmą przylepną lub pastą w ilości podanej w punktach 5.9.1.5.  i 5.9.1.6. </w:t>
      </w:r>
    </w:p>
    <w:p w:rsidR="00BC01F3" w:rsidRDefault="00163E49">
      <w:pPr>
        <w:spacing w:after="123" w:line="267" w:lineRule="auto"/>
        <w:ind w:left="163" w:right="12" w:firstLine="708"/>
        <w:jc w:val="both"/>
      </w:pPr>
      <w:r>
        <w:rPr>
          <w:rFonts w:ascii="Times New Roman" w:eastAsia="Times New Roman" w:hAnsi="Times New Roman" w:cs="Times New Roman"/>
          <w:sz w:val="24"/>
        </w:rPr>
        <w:t>Drugi pas powinien być wykonywany z za</w:t>
      </w:r>
      <w:r>
        <w:rPr>
          <w:rFonts w:ascii="Times New Roman" w:eastAsia="Times New Roman" w:hAnsi="Times New Roman" w:cs="Times New Roman"/>
          <w:sz w:val="24"/>
        </w:rPr>
        <w:t xml:space="preserve">kładem 2-3 cm licząc od górnej krawędzi złącza, zachodzącym na pas wykonany wcześniej. </w:t>
      </w:r>
    </w:p>
    <w:p w:rsidR="00BC01F3" w:rsidRDefault="00163E49">
      <w:pPr>
        <w:spacing w:after="127" w:line="267" w:lineRule="auto"/>
        <w:ind w:left="173" w:right="213" w:hanging="10"/>
        <w:jc w:val="both"/>
      </w:pPr>
      <w:r>
        <w:rPr>
          <w:rFonts w:ascii="Times New Roman" w:eastAsia="Times New Roman" w:hAnsi="Times New Roman" w:cs="Times New Roman"/>
          <w:sz w:val="24"/>
        </w:rPr>
        <w:t>5.9.1.4. Zakończenie działki roboczej  Zakończenie działki roboczej należy wykonać w sposób i przy pomocy urządzeń zapewniających uzyskanie nieregularnej powierzchni sp</w:t>
      </w:r>
      <w:r>
        <w:rPr>
          <w:rFonts w:ascii="Times New Roman" w:eastAsia="Times New Roman" w:hAnsi="Times New Roman" w:cs="Times New Roman"/>
          <w:sz w:val="24"/>
        </w:rPr>
        <w:t>oiny (przy pomocy wstawianej kantówki lub frezarki). Zakończenie działki roboczej należy wykonać prostopadle do osi drogi. Krawędź działki roboczej jest równocześnie krawędzią poprzeczną złącza. Złącza poprzeczne między działkami roboczymi układanych pasów</w:t>
      </w:r>
      <w:r>
        <w:rPr>
          <w:rFonts w:ascii="Times New Roman" w:eastAsia="Times New Roman" w:hAnsi="Times New Roman" w:cs="Times New Roman"/>
          <w:sz w:val="24"/>
        </w:rPr>
        <w:t xml:space="preserve"> kolejnych warstw technologicznych należy przesunąć względem siebie o co najmniej 3 m w kierunku podłużnym do osi jezdni. </w:t>
      </w:r>
    </w:p>
    <w:p w:rsidR="00BC01F3" w:rsidRDefault="00163E49">
      <w:pPr>
        <w:spacing w:after="5" w:line="382" w:lineRule="auto"/>
        <w:ind w:left="871" w:right="2094" w:hanging="708"/>
        <w:jc w:val="both"/>
      </w:pPr>
      <w:r>
        <w:rPr>
          <w:rFonts w:ascii="Times New Roman" w:eastAsia="Times New Roman" w:hAnsi="Times New Roman" w:cs="Times New Roman"/>
          <w:sz w:val="24"/>
        </w:rPr>
        <w:t>5.9.1.5.</w:t>
      </w:r>
      <w:r>
        <w:rPr>
          <w:rFonts w:ascii="Times New Roman" w:eastAsia="Times New Roman" w:hAnsi="Times New Roman" w:cs="Times New Roman"/>
          <w:b/>
          <w:sz w:val="24"/>
        </w:rPr>
        <w:t xml:space="preserve"> </w:t>
      </w:r>
      <w:r>
        <w:rPr>
          <w:rFonts w:ascii="Times New Roman" w:eastAsia="Times New Roman" w:hAnsi="Times New Roman" w:cs="Times New Roman"/>
          <w:sz w:val="24"/>
        </w:rPr>
        <w:t>Wymagania wobec wbudowania taśm bitumicznych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Minimalna wysokość taśmy wynosi 4 cm. </w:t>
      </w:r>
    </w:p>
    <w:p w:rsidR="00BC01F3" w:rsidRDefault="00163E49">
      <w:pPr>
        <w:spacing w:after="5" w:line="267" w:lineRule="auto"/>
        <w:ind w:left="881" w:right="12" w:hanging="10"/>
        <w:jc w:val="both"/>
      </w:pPr>
      <w:r>
        <w:rPr>
          <w:rFonts w:ascii="Times New Roman" w:eastAsia="Times New Roman" w:hAnsi="Times New Roman" w:cs="Times New Roman"/>
          <w:sz w:val="24"/>
        </w:rPr>
        <w:t>Grubość taśmy w złączach powinna wynosić</w:t>
      </w:r>
      <w:r>
        <w:rPr>
          <w:rFonts w:ascii="Times New Roman" w:eastAsia="Times New Roman" w:hAnsi="Times New Roman" w:cs="Times New Roman"/>
          <w:sz w:val="24"/>
        </w:rPr>
        <w:t xml:space="preserve"> 10 mm.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Krawędź boczna złącza podłużnego powinna być uformowana za pomocą rolki dociskowej lub poprzez obcięcie nożem talerzowym. </w:t>
      </w:r>
    </w:p>
    <w:p w:rsidR="00BC01F3" w:rsidRDefault="00163E49">
      <w:pPr>
        <w:spacing w:after="5" w:line="267" w:lineRule="auto"/>
        <w:ind w:left="163" w:right="12" w:firstLine="708"/>
        <w:jc w:val="both"/>
      </w:pPr>
      <w:r>
        <w:rPr>
          <w:rFonts w:ascii="Times New Roman" w:eastAsia="Times New Roman" w:hAnsi="Times New Roman" w:cs="Times New Roman"/>
          <w:sz w:val="24"/>
        </w:rPr>
        <w:t>Krawędź boczna złącza poprzecznego powinna być uformowana w taki sposób i za pomocą urządzeń umożliwiających uzyskanie niere</w:t>
      </w:r>
      <w:r>
        <w:rPr>
          <w:rFonts w:ascii="Times New Roman" w:eastAsia="Times New Roman" w:hAnsi="Times New Roman" w:cs="Times New Roman"/>
          <w:sz w:val="24"/>
        </w:rPr>
        <w:t xml:space="preserve">gularnej powierzchni. </w:t>
      </w:r>
    </w:p>
    <w:p w:rsidR="00BC01F3" w:rsidRDefault="00163E49">
      <w:pPr>
        <w:spacing w:after="5" w:line="267" w:lineRule="auto"/>
        <w:ind w:left="163" w:right="213" w:firstLine="708"/>
        <w:jc w:val="both"/>
      </w:pPr>
      <w:r>
        <w:rPr>
          <w:rFonts w:ascii="Times New Roman" w:eastAsia="Times New Roman" w:hAnsi="Times New Roman" w:cs="Times New Roman"/>
          <w:sz w:val="24"/>
        </w:rPr>
        <w:t>Powierzchnie krawędzi do których klejona będzie taśma, powinny być czyste i suche. Przed przyklejeniem taśmy w metodzie „gorące przy zimnym”, krawędzie „zimnej” warstwy na całkowitej grubości, należy zagruntować zgodnie z zaleceniami</w:t>
      </w:r>
      <w:r>
        <w:rPr>
          <w:rFonts w:ascii="Times New Roman" w:eastAsia="Times New Roman" w:hAnsi="Times New Roman" w:cs="Times New Roman"/>
          <w:sz w:val="24"/>
        </w:rPr>
        <w:t xml:space="preserve"> producenta taśmy. </w:t>
      </w:r>
    </w:p>
    <w:p w:rsidR="00BC01F3" w:rsidRDefault="00163E49">
      <w:pPr>
        <w:spacing w:after="85" w:line="267" w:lineRule="auto"/>
        <w:ind w:left="163" w:right="12" w:firstLine="708"/>
        <w:jc w:val="both"/>
      </w:pPr>
      <w:r>
        <w:rPr>
          <w:rFonts w:ascii="Times New Roman" w:eastAsia="Times New Roman" w:hAnsi="Times New Roman" w:cs="Times New Roman"/>
          <w:sz w:val="24"/>
        </w:rPr>
        <w:t xml:space="preserve">Taśma bitumiczna powinna być wstępnie przyklejona do zimnej krawędzi złącza pokrywając 2/3 wysokości warstwy licząc od górnej powierzchni.. </w:t>
      </w:r>
    </w:p>
    <w:p w:rsidR="00BC01F3" w:rsidRDefault="00163E49">
      <w:pPr>
        <w:spacing w:after="5" w:line="267" w:lineRule="auto"/>
        <w:ind w:left="173" w:right="214" w:hanging="10"/>
        <w:jc w:val="both"/>
      </w:pPr>
      <w:r>
        <w:rPr>
          <w:rFonts w:ascii="Times New Roman" w:eastAsia="Times New Roman" w:hAnsi="Times New Roman" w:cs="Times New Roman"/>
          <w:sz w:val="24"/>
        </w:rPr>
        <w:t>5.9.1.6.</w:t>
      </w:r>
      <w:r>
        <w:rPr>
          <w:rFonts w:ascii="Times New Roman" w:eastAsia="Times New Roman" w:hAnsi="Times New Roman" w:cs="Times New Roman"/>
          <w:b/>
          <w:sz w:val="24"/>
        </w:rPr>
        <w:t xml:space="preserve"> </w:t>
      </w:r>
      <w:r>
        <w:rPr>
          <w:rFonts w:ascii="Times New Roman" w:eastAsia="Times New Roman" w:hAnsi="Times New Roman" w:cs="Times New Roman"/>
          <w:sz w:val="24"/>
        </w:rPr>
        <w:t>Wymagania wobec wbudowywania past bitumicznych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Przygotowanie krawędzi bocznych jak w przypadku stosowania taśm bitumicznych. </w:t>
      </w:r>
    </w:p>
    <w:p w:rsidR="00BC01F3" w:rsidRDefault="00163E49">
      <w:pPr>
        <w:spacing w:after="5" w:line="267" w:lineRule="auto"/>
        <w:ind w:left="163" w:right="211" w:firstLine="708"/>
        <w:jc w:val="both"/>
      </w:pPr>
      <w:r>
        <w:rPr>
          <w:rFonts w:ascii="Times New Roman" w:eastAsia="Times New Roman" w:hAnsi="Times New Roman" w:cs="Times New Roman"/>
          <w:sz w:val="24"/>
        </w:rPr>
        <w:t>Pasta powinna być nanoszona mechanicznie z zapewnieniem równomiernego jej rozprowadzenia na bocznej krawędzi w ilości 3 - 4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(warstwa o grubości 3 - 4 mm przy gęstości okoł</w:t>
      </w:r>
      <w:r>
        <w:rPr>
          <w:rFonts w:ascii="Times New Roman" w:eastAsia="Times New Roman" w:hAnsi="Times New Roman" w:cs="Times New Roman"/>
          <w:sz w:val="24"/>
        </w:rPr>
        <w:t xml:space="preserve">o 1,0 g/cm3). Dopuszcza się ręczne nanoszenie past w miejscach niedostępnych. </w:t>
      </w:r>
    </w:p>
    <w:p w:rsidR="00BC01F3" w:rsidRDefault="00163E49">
      <w:pPr>
        <w:spacing w:after="129" w:line="267" w:lineRule="auto"/>
        <w:ind w:left="173" w:right="12" w:hanging="10"/>
        <w:jc w:val="both"/>
      </w:pPr>
      <w:r>
        <w:rPr>
          <w:rFonts w:ascii="Times New Roman" w:eastAsia="Times New Roman" w:hAnsi="Times New Roman" w:cs="Times New Roman"/>
          <w:b/>
          <w:sz w:val="24"/>
        </w:rPr>
        <w:t>5.9.2.</w:t>
      </w:r>
      <w:r>
        <w:rPr>
          <w:rFonts w:ascii="Times New Roman" w:eastAsia="Times New Roman" w:hAnsi="Times New Roman" w:cs="Times New Roman"/>
          <w:sz w:val="24"/>
        </w:rPr>
        <w:t xml:space="preserve"> Wykonanie spoin   </w:t>
      </w:r>
    </w:p>
    <w:p w:rsidR="00BC01F3" w:rsidRDefault="00163E49">
      <w:pPr>
        <w:spacing w:after="5" w:line="267" w:lineRule="auto"/>
        <w:ind w:left="163" w:right="12" w:firstLine="708"/>
        <w:jc w:val="both"/>
      </w:pPr>
      <w:r>
        <w:rPr>
          <w:rFonts w:ascii="Times New Roman" w:eastAsia="Times New Roman" w:hAnsi="Times New Roman" w:cs="Times New Roman"/>
          <w:sz w:val="24"/>
        </w:rPr>
        <w:lastRenderedPageBreak/>
        <w:t xml:space="preserve">Spoiny należy wykonywać w wypadku połączeń warstwy z urządzeniami w nawierzchni lub ją ograniczającymi. </w:t>
      </w:r>
    </w:p>
    <w:p w:rsidR="00BC01F3" w:rsidRDefault="00163E49">
      <w:pPr>
        <w:spacing w:after="5" w:line="267" w:lineRule="auto"/>
        <w:ind w:left="163" w:right="12" w:firstLine="708"/>
        <w:jc w:val="both"/>
      </w:pPr>
      <w:r>
        <w:rPr>
          <w:rFonts w:ascii="Times New Roman" w:eastAsia="Times New Roman" w:hAnsi="Times New Roman" w:cs="Times New Roman"/>
          <w:sz w:val="24"/>
        </w:rPr>
        <w:t>Spoiny należy wykonywać z materiałów termoplas</w:t>
      </w:r>
      <w:r>
        <w:rPr>
          <w:rFonts w:ascii="Times New Roman" w:eastAsia="Times New Roman" w:hAnsi="Times New Roman" w:cs="Times New Roman"/>
          <w:sz w:val="24"/>
        </w:rPr>
        <w:t xml:space="preserve">tycznych (taśmy, pasty) zgodnych z pktem 2.7.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Grubość elastycznej taśmy uszczelniającej w spoinach w warstwie wiążącej powinna wynosić nie mniej niż 15 mm. </w:t>
      </w:r>
    </w:p>
    <w:p w:rsidR="00BC01F3" w:rsidRDefault="00163E49">
      <w:pPr>
        <w:spacing w:line="267" w:lineRule="auto"/>
        <w:ind w:left="163" w:right="211" w:firstLine="708"/>
        <w:jc w:val="both"/>
      </w:pPr>
      <w:r>
        <w:rPr>
          <w:rFonts w:ascii="Times New Roman" w:eastAsia="Times New Roman" w:hAnsi="Times New Roman" w:cs="Times New Roman"/>
          <w:sz w:val="24"/>
        </w:rPr>
        <w:t>Pasta powinna być nanoszona mechanicznie z zapewnieniem równomiernego jej rozprowadzenia na boczn</w:t>
      </w:r>
      <w:r>
        <w:rPr>
          <w:rFonts w:ascii="Times New Roman" w:eastAsia="Times New Roman" w:hAnsi="Times New Roman" w:cs="Times New Roman"/>
          <w:sz w:val="24"/>
        </w:rPr>
        <w:t>ej krawędzi w ilości 3 - 4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(warstwa o grubości 3 - 4 mm przy gęstości około 1,0 g/cm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p w:rsidR="00BC01F3" w:rsidRDefault="00163E49">
      <w:pPr>
        <w:spacing w:after="26" w:line="267" w:lineRule="auto"/>
        <w:ind w:left="173" w:right="214" w:hanging="10"/>
        <w:jc w:val="both"/>
      </w:pPr>
      <w:r>
        <w:rPr>
          <w:rFonts w:ascii="Times New Roman" w:eastAsia="Times New Roman" w:hAnsi="Times New Roman" w:cs="Times New Roman"/>
          <w:b/>
          <w:sz w:val="24"/>
        </w:rPr>
        <w:t xml:space="preserve">5.10. Krawędzie  </w:t>
      </w:r>
      <w:r>
        <w:rPr>
          <w:rFonts w:ascii="Times New Roman" w:eastAsia="Times New Roman" w:hAnsi="Times New Roman" w:cs="Times New Roman"/>
          <w:sz w:val="24"/>
        </w:rPr>
        <w:t>W przypadku warstwy ścieralnej rozkładanej przy urządzeniach ograniczających nawierzchnię, których górna powierzchnia ma być w jednym poziomie z</w:t>
      </w:r>
      <w:r>
        <w:rPr>
          <w:rFonts w:ascii="Times New Roman" w:eastAsia="Times New Roman" w:hAnsi="Times New Roman" w:cs="Times New Roman"/>
          <w:sz w:val="24"/>
        </w:rPr>
        <w:t xml:space="preserve"> powierzchnią tej nawierzchni (np. ściek uliczny, korytka odwadniające) oraz gdy spadek jezdni jest w stronę tych urządzeń, to powierzchnia warstwy ścieralnej powinna być wyższa o 0,5÷1,0 cm.  </w:t>
      </w:r>
    </w:p>
    <w:p w:rsidR="00BC01F3" w:rsidRDefault="00163E49">
      <w:pPr>
        <w:tabs>
          <w:tab w:val="center" w:pos="984"/>
          <w:tab w:val="center" w:pos="1865"/>
          <w:tab w:val="center" w:pos="2981"/>
          <w:tab w:val="center" w:pos="4175"/>
          <w:tab w:val="center" w:pos="5190"/>
          <w:tab w:val="center" w:pos="6051"/>
          <w:tab w:val="center" w:pos="7524"/>
          <w:tab w:val="center" w:pos="8758"/>
        </w:tabs>
        <w:spacing w:after="3"/>
      </w:pPr>
      <w:r>
        <w:tab/>
      </w:r>
      <w:r>
        <w:rPr>
          <w:rFonts w:ascii="Times New Roman" w:eastAsia="Times New Roman" w:hAnsi="Times New Roman" w:cs="Times New Roman"/>
          <w:sz w:val="24"/>
        </w:rPr>
        <w:t xml:space="preserve">W </w:t>
      </w:r>
      <w:r>
        <w:rPr>
          <w:rFonts w:ascii="Times New Roman" w:eastAsia="Times New Roman" w:hAnsi="Times New Roman" w:cs="Times New Roman"/>
          <w:sz w:val="24"/>
        </w:rPr>
        <w:tab/>
        <w:t xml:space="preserve">przypadku </w:t>
      </w:r>
      <w:r>
        <w:rPr>
          <w:rFonts w:ascii="Times New Roman" w:eastAsia="Times New Roman" w:hAnsi="Times New Roman" w:cs="Times New Roman"/>
          <w:sz w:val="24"/>
        </w:rPr>
        <w:tab/>
      </w:r>
      <w:r>
        <w:rPr>
          <w:rFonts w:ascii="Times New Roman" w:eastAsia="Times New Roman" w:hAnsi="Times New Roman" w:cs="Times New Roman"/>
          <w:sz w:val="24"/>
        </w:rPr>
        <w:t xml:space="preserve">warstw </w:t>
      </w:r>
      <w:r>
        <w:rPr>
          <w:rFonts w:ascii="Times New Roman" w:eastAsia="Times New Roman" w:hAnsi="Times New Roman" w:cs="Times New Roman"/>
          <w:sz w:val="24"/>
        </w:rPr>
        <w:tab/>
        <w:t xml:space="preserve">nawierzchni </w:t>
      </w:r>
      <w:r>
        <w:rPr>
          <w:rFonts w:ascii="Times New Roman" w:eastAsia="Times New Roman" w:hAnsi="Times New Roman" w:cs="Times New Roman"/>
          <w:sz w:val="24"/>
        </w:rPr>
        <w:tab/>
        <w:t xml:space="preserve">bez </w:t>
      </w:r>
      <w:r>
        <w:rPr>
          <w:rFonts w:ascii="Times New Roman" w:eastAsia="Times New Roman" w:hAnsi="Times New Roman" w:cs="Times New Roman"/>
          <w:sz w:val="24"/>
        </w:rPr>
        <w:tab/>
        <w:t xml:space="preserve">urządzeń </w:t>
      </w:r>
      <w:r>
        <w:rPr>
          <w:rFonts w:ascii="Times New Roman" w:eastAsia="Times New Roman" w:hAnsi="Times New Roman" w:cs="Times New Roman"/>
          <w:sz w:val="24"/>
        </w:rPr>
        <w:tab/>
        <w:t xml:space="preserve">ograniczających </w:t>
      </w:r>
      <w:r>
        <w:rPr>
          <w:rFonts w:ascii="Times New Roman" w:eastAsia="Times New Roman" w:hAnsi="Times New Roman" w:cs="Times New Roman"/>
          <w:sz w:val="24"/>
        </w:rPr>
        <w:tab/>
        <w:t xml:space="preserve">(np. </w:t>
      </w:r>
    </w:p>
    <w:p w:rsidR="00BC01F3" w:rsidRDefault="00163E49">
      <w:pPr>
        <w:spacing w:after="5" w:line="267" w:lineRule="auto"/>
        <w:ind w:left="173" w:right="213" w:hanging="10"/>
        <w:jc w:val="both"/>
      </w:pPr>
      <w:r>
        <w:rPr>
          <w:rFonts w:ascii="Times New Roman" w:eastAsia="Times New Roman" w:hAnsi="Times New Roman" w:cs="Times New Roman"/>
          <w:sz w:val="24"/>
        </w:rPr>
        <w:t>krawężników) krawędziom należy nadać spadki o nachyleniu nie większym niż 2:1, przy pomocy rolki dociskowej mocowanej do walca lub elementu mocowanego do rozkładarki tzw „buta” („na gorąco”). Jeżel</w:t>
      </w:r>
      <w:r>
        <w:rPr>
          <w:rFonts w:ascii="Times New Roman" w:eastAsia="Times New Roman" w:hAnsi="Times New Roman" w:cs="Times New Roman"/>
          <w:sz w:val="24"/>
        </w:rPr>
        <w:t xml:space="preserve">i krawędzie nie zostały uformowane na gorąco krawędzi należy wyfrezować na zimno. </w:t>
      </w:r>
    </w:p>
    <w:p w:rsidR="00BC01F3" w:rsidRDefault="00163E49">
      <w:pPr>
        <w:spacing w:after="5" w:line="267" w:lineRule="auto"/>
        <w:ind w:left="163" w:right="217" w:firstLine="283"/>
        <w:jc w:val="both"/>
      </w:pPr>
      <w:r>
        <w:rPr>
          <w:rFonts w:ascii="Times New Roman" w:eastAsia="Times New Roman" w:hAnsi="Times New Roman" w:cs="Times New Roman"/>
          <w:sz w:val="24"/>
        </w:rPr>
        <w:t xml:space="preserve">Po wykonaniu nawierzchni asfaltowej o jednostronnym nachyleniu jezdni należy uszczelnić krawędź położoną wyżej (niżej położona krawędź powinna zostać nieuszczelniona). </w:t>
      </w:r>
    </w:p>
    <w:p w:rsidR="00BC01F3" w:rsidRDefault="00163E49">
      <w:pPr>
        <w:spacing w:after="5" w:line="267" w:lineRule="auto"/>
        <w:ind w:left="163" w:right="213" w:firstLine="708"/>
        <w:jc w:val="both"/>
      </w:pPr>
      <w:r>
        <w:rPr>
          <w:rFonts w:ascii="Times New Roman" w:eastAsia="Times New Roman" w:hAnsi="Times New Roman" w:cs="Times New Roman"/>
          <w:sz w:val="24"/>
        </w:rPr>
        <w:t>W pr</w:t>
      </w:r>
      <w:r>
        <w:rPr>
          <w:rFonts w:ascii="Times New Roman" w:eastAsia="Times New Roman" w:hAnsi="Times New Roman" w:cs="Times New Roman"/>
          <w:sz w:val="24"/>
        </w:rPr>
        <w:t xml:space="preserve">zypadku nawierzchni o dwustronnym nachyleniu (przekrój daszkowy) decyzję o potrzebie i sposobie uszczelnienia krawędzi zewnętrznych podejmie Projektant w uzgodnieniu z Inżynierem. </w:t>
      </w:r>
    </w:p>
    <w:p w:rsidR="00BC01F3" w:rsidRDefault="00163E49">
      <w:pPr>
        <w:spacing w:after="5" w:line="267" w:lineRule="auto"/>
        <w:ind w:left="163" w:right="12" w:firstLine="708"/>
        <w:jc w:val="both"/>
      </w:pPr>
      <w:r>
        <w:rPr>
          <w:rFonts w:ascii="Times New Roman" w:eastAsia="Times New Roman" w:hAnsi="Times New Roman" w:cs="Times New Roman"/>
          <w:sz w:val="24"/>
        </w:rPr>
        <w:t>Krawędzie zewnętrzne oraz powierzchnie odsadzek poziomych należy uszczelnić</w:t>
      </w:r>
      <w:r>
        <w:rPr>
          <w:rFonts w:ascii="Times New Roman" w:eastAsia="Times New Roman" w:hAnsi="Times New Roman" w:cs="Times New Roman"/>
          <w:sz w:val="24"/>
        </w:rPr>
        <w:t xml:space="preserve"> przez pokrycie gorącym asfaltem w ilości: </w:t>
      </w:r>
    </w:p>
    <w:p w:rsidR="00BC01F3" w:rsidRDefault="00163E49">
      <w:pPr>
        <w:numPr>
          <w:ilvl w:val="0"/>
          <w:numId w:val="204"/>
        </w:numPr>
        <w:spacing w:after="26" w:line="267" w:lineRule="auto"/>
        <w:ind w:right="12" w:hanging="360"/>
        <w:jc w:val="both"/>
      </w:pPr>
      <w:r>
        <w:rPr>
          <w:rFonts w:ascii="Times New Roman" w:eastAsia="Times New Roman" w:hAnsi="Times New Roman" w:cs="Times New Roman"/>
          <w:sz w:val="24"/>
        </w:rPr>
        <w:t>powierzchnie odsadzek - 1,5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numPr>
          <w:ilvl w:val="0"/>
          <w:numId w:val="204"/>
        </w:numPr>
        <w:spacing w:after="26" w:line="267" w:lineRule="auto"/>
        <w:ind w:right="12" w:hanging="360"/>
        <w:jc w:val="both"/>
      </w:pPr>
      <w:r>
        <w:rPr>
          <w:rFonts w:ascii="Times New Roman" w:eastAsia="Times New Roman" w:hAnsi="Times New Roman" w:cs="Times New Roman"/>
          <w:sz w:val="24"/>
        </w:rPr>
        <w:t>krawędzie zewnętrzne - 4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Gorący asfalt może być nanoszony w kilku przejściach roboczych. </w:t>
      </w:r>
    </w:p>
    <w:p w:rsidR="00BC01F3" w:rsidRDefault="00163E49">
      <w:pPr>
        <w:spacing w:after="5" w:line="267" w:lineRule="auto"/>
        <w:ind w:left="163" w:right="214" w:firstLine="708"/>
        <w:jc w:val="both"/>
      </w:pPr>
      <w:r>
        <w:rPr>
          <w:rFonts w:ascii="Times New Roman" w:eastAsia="Times New Roman" w:hAnsi="Times New Roman" w:cs="Times New Roman"/>
          <w:sz w:val="24"/>
        </w:rPr>
        <w:t>Do uszczelniania krawędzi zewnętrznych należy stosować asfalt drogowy według PN-EN 12591[23], asfalt modyfikowany polimerami według PN-EN 14023[66], asfalt wielorodzajowy wg PN-EN 13924-2[65], albo inne lepiszcza według norm lub aprobat technicznych. Uszcz</w:t>
      </w:r>
      <w:r>
        <w:rPr>
          <w:rFonts w:ascii="Times New Roman" w:eastAsia="Times New Roman" w:hAnsi="Times New Roman" w:cs="Times New Roman"/>
          <w:sz w:val="24"/>
        </w:rPr>
        <w:t xml:space="preserve">elnienie krawędzi zewnętrznej należy wykonać gorącym lepiszczem. </w:t>
      </w:r>
    </w:p>
    <w:p w:rsidR="00BC01F3" w:rsidRDefault="00163E49">
      <w:pPr>
        <w:spacing w:after="5" w:line="267" w:lineRule="auto"/>
        <w:ind w:left="163" w:right="217" w:firstLine="708"/>
        <w:jc w:val="both"/>
      </w:pPr>
      <w:r>
        <w:rPr>
          <w:rFonts w:ascii="Times New Roman" w:eastAsia="Times New Roman" w:hAnsi="Times New Roman" w:cs="Times New Roman"/>
          <w:sz w:val="24"/>
        </w:rPr>
        <w:t xml:space="preserve">Lepiszcze powinno być naniesione odpowiednio szybko tak, aby krawędzie nie uległy zabrudzeniu. Niżej położona krawędź </w:t>
      </w:r>
      <w:r>
        <w:rPr>
          <w:rFonts w:ascii="Times New Roman" w:eastAsia="Times New Roman" w:hAnsi="Times New Roman" w:cs="Times New Roman"/>
          <w:sz w:val="24"/>
        </w:rPr>
        <w:t xml:space="preserve">(z wyjątkiem strefy zmiany przechyłki) powinna pozostać nieuszczelniona.  </w:t>
      </w:r>
    </w:p>
    <w:p w:rsidR="00BC01F3" w:rsidRDefault="00163E49">
      <w:pPr>
        <w:spacing w:after="5" w:line="267" w:lineRule="auto"/>
        <w:ind w:left="163" w:right="214" w:firstLine="708"/>
        <w:jc w:val="both"/>
      </w:pPr>
      <w:r>
        <w:rPr>
          <w:rFonts w:ascii="Times New Roman" w:eastAsia="Times New Roman" w:hAnsi="Times New Roman" w:cs="Times New Roman"/>
          <w:sz w:val="24"/>
        </w:rPr>
        <w:t>Dopuszcza się jednoczesne uszczelnianie krawędzi kolejnych warstw, jeżeli warstwy były ułożone jedna po drugiej, a krawędzie były zabezpieczone przed zanieczyszczeniem. Jeżeli krawę</w:t>
      </w:r>
      <w:r>
        <w:rPr>
          <w:rFonts w:ascii="Times New Roman" w:eastAsia="Times New Roman" w:hAnsi="Times New Roman" w:cs="Times New Roman"/>
          <w:sz w:val="24"/>
        </w:rPr>
        <w:t xml:space="preserve">dź położona wyżej jest uszczelniana warstwowo, to przylegającą powierzchnię odsadzki danej warstwy należy uszczelnić na szerokości co najmniej 10 cm. </w:t>
      </w:r>
    </w:p>
    <w:p w:rsidR="00BC01F3" w:rsidRDefault="00163E49">
      <w:pPr>
        <w:numPr>
          <w:ilvl w:val="0"/>
          <w:numId w:val="205"/>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205"/>
        </w:numPr>
        <w:spacing w:after="149" w:line="249" w:lineRule="auto"/>
        <w:ind w:hanging="420"/>
        <w:jc w:val="both"/>
      </w:pPr>
      <w:r>
        <w:rPr>
          <w:rFonts w:ascii="Times New Roman" w:eastAsia="Times New Roman" w:hAnsi="Times New Roman" w:cs="Times New Roman"/>
          <w:b/>
          <w:sz w:val="24"/>
        </w:rPr>
        <w:lastRenderedPageBreak/>
        <w:t xml:space="preserve">Ogólne zasady kontroli jakości robót </w:t>
      </w:r>
    </w:p>
    <w:p w:rsidR="00BC01F3" w:rsidRDefault="00163E49">
      <w:pPr>
        <w:spacing w:after="110" w:line="267" w:lineRule="auto"/>
        <w:ind w:left="173" w:right="12" w:hanging="10"/>
        <w:jc w:val="both"/>
      </w:pPr>
      <w:r>
        <w:rPr>
          <w:rFonts w:ascii="Times New Roman" w:eastAsia="Times New Roman" w:hAnsi="Times New Roman" w:cs="Times New Roman"/>
          <w:sz w:val="24"/>
        </w:rPr>
        <w:t xml:space="preserve"> Ogólne zasady kontroli jakości robót podan</w:t>
      </w:r>
      <w:r>
        <w:rPr>
          <w:rFonts w:ascii="Times New Roman" w:eastAsia="Times New Roman" w:hAnsi="Times New Roman" w:cs="Times New Roman"/>
          <w:sz w:val="24"/>
        </w:rPr>
        <w:t xml:space="preserve">o w OST   D-M-00.00.00 „Wymagania ogólne” [1] pkt 6. </w:t>
      </w:r>
    </w:p>
    <w:p w:rsidR="00BC01F3" w:rsidRDefault="00163E49">
      <w:pPr>
        <w:numPr>
          <w:ilvl w:val="1"/>
          <w:numId w:val="205"/>
        </w:numPr>
        <w:spacing w:after="149" w:line="249" w:lineRule="auto"/>
        <w:ind w:hanging="420"/>
        <w:jc w:val="both"/>
      </w:pPr>
      <w:r>
        <w:rPr>
          <w:rFonts w:ascii="Times New Roman" w:eastAsia="Times New Roman" w:hAnsi="Times New Roman" w:cs="Times New Roman"/>
          <w:b/>
          <w:sz w:val="24"/>
        </w:rPr>
        <w:t xml:space="preserve">Badania przed przystąpieniem do robót </w:t>
      </w:r>
    </w:p>
    <w:p w:rsidR="00BC01F3" w:rsidRDefault="00163E49">
      <w:pPr>
        <w:numPr>
          <w:ilvl w:val="2"/>
          <w:numId w:val="205"/>
        </w:numPr>
        <w:spacing w:after="5" w:line="382" w:lineRule="auto"/>
        <w:ind w:right="3073" w:hanging="600"/>
        <w:jc w:val="both"/>
      </w:pPr>
      <w:r>
        <w:rPr>
          <w:rFonts w:ascii="Times New Roman" w:eastAsia="Times New Roman" w:hAnsi="Times New Roman" w:cs="Times New Roman"/>
          <w:sz w:val="24"/>
        </w:rPr>
        <w:t xml:space="preserve">Dokumenty i wyniki badań materiałów  </w:t>
      </w:r>
      <w:r>
        <w:rPr>
          <w:rFonts w:ascii="Times New Roman" w:eastAsia="Times New Roman" w:hAnsi="Times New Roman" w:cs="Times New Roman"/>
          <w:sz w:val="24"/>
        </w:rPr>
        <w:tab/>
        <w:t xml:space="preserve">Przed przystąpieniem do robót Wykonawca powinien: </w:t>
      </w:r>
    </w:p>
    <w:p w:rsidR="00BC01F3" w:rsidRDefault="00163E49">
      <w:pPr>
        <w:spacing w:after="5" w:line="267" w:lineRule="auto"/>
        <w:ind w:left="446" w:right="213"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uzyskać wymagane dokumenty, dopuszczające wyroby budowlane do obrotu i p</w:t>
      </w:r>
      <w:r>
        <w:rPr>
          <w:rFonts w:ascii="Times New Roman" w:eastAsia="Times New Roman" w:hAnsi="Times New Roman" w:cs="Times New Roman"/>
          <w:sz w:val="24"/>
        </w:rPr>
        <w:t xml:space="preserve">owszechnego stosowania (np. stwierdzenie o oznakowaniu materiału znakiem CE lub znakiem budowlanym B, certyfikat zgodności, deklarację zgodności, aprobatę techniczną, ew. badania materiałów wykonane przez dostawców itp.), </w:t>
      </w:r>
    </w:p>
    <w:p w:rsidR="00BC01F3" w:rsidRDefault="00163E49">
      <w:pPr>
        <w:spacing w:after="5" w:line="267" w:lineRule="auto"/>
        <w:ind w:left="446"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ew. wykonać własne badania właś</w:t>
      </w:r>
      <w:r>
        <w:rPr>
          <w:rFonts w:ascii="Times New Roman" w:eastAsia="Times New Roman" w:hAnsi="Times New Roman" w:cs="Times New Roman"/>
          <w:sz w:val="24"/>
        </w:rPr>
        <w:t xml:space="preserve">ciwości materiałów przeznaczonych do wykonania robót, określone przez Inżyniera.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 przypadku zmiany rodzaju i właściwości materiałów budowlanych należy ponownie wykazać ich przydatność do przewidywanego celu.   </w:t>
      </w:r>
    </w:p>
    <w:p w:rsidR="00BC01F3" w:rsidRDefault="00163E49">
      <w:pPr>
        <w:spacing w:after="91" w:line="267" w:lineRule="auto"/>
        <w:ind w:left="173"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Wszystkie dokumenty oraz wyniki badań Wykonawca przedstawia Inżynierowi do akceptacji. </w:t>
      </w:r>
    </w:p>
    <w:p w:rsidR="00BC01F3" w:rsidRDefault="00163E49">
      <w:pPr>
        <w:numPr>
          <w:ilvl w:val="2"/>
          <w:numId w:val="205"/>
        </w:numPr>
        <w:spacing w:after="130" w:line="267" w:lineRule="auto"/>
        <w:ind w:right="3073" w:hanging="600"/>
        <w:jc w:val="both"/>
      </w:pPr>
      <w:r>
        <w:rPr>
          <w:rFonts w:ascii="Times New Roman" w:eastAsia="Times New Roman" w:hAnsi="Times New Roman" w:cs="Times New Roman"/>
          <w:sz w:val="24"/>
        </w:rPr>
        <w:t xml:space="preserve">Badanie typu  </w:t>
      </w:r>
    </w:p>
    <w:p w:rsidR="00BC01F3" w:rsidRDefault="00163E49">
      <w:pPr>
        <w:spacing w:after="5" w:line="270" w:lineRule="auto"/>
        <w:ind w:left="163" w:right="94" w:firstLine="708"/>
      </w:pPr>
      <w:r>
        <w:rPr>
          <w:rFonts w:ascii="Times New Roman" w:eastAsia="Times New Roman" w:hAnsi="Times New Roman" w:cs="Times New Roman"/>
          <w:sz w:val="24"/>
        </w:rPr>
        <w:t xml:space="preserve">Przed przystąpieniem do robót, w terminie uzgodnionym z Inżynierem, Wykonawca przedstawi do akceptacji badania typu mieszanek mineralno-asfaltowych wraz </w:t>
      </w:r>
      <w:r>
        <w:rPr>
          <w:rFonts w:ascii="Times New Roman" w:eastAsia="Times New Roman" w:hAnsi="Times New Roman" w:cs="Times New Roman"/>
          <w:sz w:val="24"/>
        </w:rPr>
        <w:t>z wymaganymi w normie PN-EN 13108-20 [54] załącznikami, w celu zatwierdzenia do stosowania. W przypadku zaistnienia podanych poniżej sytuacji wymagających powtórzenia badania typu należy je ponownie wykonać i przedstawić do akceptacji. Badanie typu powinno</w:t>
      </w:r>
      <w:r>
        <w:rPr>
          <w:rFonts w:ascii="Times New Roman" w:eastAsia="Times New Roman" w:hAnsi="Times New Roman" w:cs="Times New Roman"/>
          <w:sz w:val="24"/>
        </w:rPr>
        <w:t xml:space="preserve"> zawierać: </w:t>
      </w:r>
    </w:p>
    <w:p w:rsidR="00BC01F3" w:rsidRDefault="00163E49">
      <w:pPr>
        <w:numPr>
          <w:ilvl w:val="3"/>
          <w:numId w:val="205"/>
        </w:numPr>
        <w:spacing w:after="5" w:line="267" w:lineRule="auto"/>
        <w:ind w:right="12" w:hanging="348"/>
        <w:jc w:val="both"/>
      </w:pPr>
      <w:r>
        <w:rPr>
          <w:rFonts w:ascii="Times New Roman" w:eastAsia="Times New Roman" w:hAnsi="Times New Roman" w:cs="Times New Roman"/>
          <w:sz w:val="24"/>
        </w:rPr>
        <w:t xml:space="preserve">informacje ogólne: </w:t>
      </w:r>
    </w:p>
    <w:p w:rsidR="00BC01F3" w:rsidRDefault="00163E49">
      <w:pPr>
        <w:numPr>
          <w:ilvl w:val="3"/>
          <w:numId w:val="206"/>
        </w:numPr>
        <w:spacing w:after="5" w:line="267" w:lineRule="auto"/>
        <w:ind w:right="12" w:hanging="240"/>
        <w:jc w:val="both"/>
      </w:pPr>
      <w:r>
        <w:rPr>
          <w:rFonts w:ascii="Times New Roman" w:eastAsia="Times New Roman" w:hAnsi="Times New Roman" w:cs="Times New Roman"/>
          <w:sz w:val="24"/>
        </w:rPr>
        <w:t>nazwę i adres producenta mieszanki mineralno-asfaltowej, –</w:t>
      </w:r>
      <w:r>
        <w:rPr>
          <w:rFonts w:ascii="Arial" w:eastAsia="Arial" w:hAnsi="Arial" w:cs="Arial"/>
          <w:sz w:val="24"/>
        </w:rPr>
        <w:t xml:space="preserve"> </w:t>
      </w:r>
      <w:r>
        <w:rPr>
          <w:rFonts w:ascii="Times New Roman" w:eastAsia="Times New Roman" w:hAnsi="Times New Roman" w:cs="Times New Roman"/>
          <w:sz w:val="24"/>
        </w:rPr>
        <w:t xml:space="preserve">datę wydania, </w:t>
      </w:r>
    </w:p>
    <w:p w:rsidR="00BC01F3" w:rsidRDefault="00163E49">
      <w:pPr>
        <w:numPr>
          <w:ilvl w:val="3"/>
          <w:numId w:val="206"/>
        </w:numPr>
        <w:spacing w:after="5" w:line="267" w:lineRule="auto"/>
        <w:ind w:right="12" w:hanging="240"/>
        <w:jc w:val="both"/>
      </w:pPr>
      <w:r>
        <w:rPr>
          <w:rFonts w:ascii="Times New Roman" w:eastAsia="Times New Roman" w:hAnsi="Times New Roman" w:cs="Times New Roman"/>
          <w:sz w:val="24"/>
        </w:rPr>
        <w:t xml:space="preserve">nazwę wytwórni produkującej mieszankę mineralno –asfaltową, </w:t>
      </w:r>
    </w:p>
    <w:p w:rsidR="00BC01F3" w:rsidRDefault="00163E49">
      <w:pPr>
        <w:numPr>
          <w:ilvl w:val="3"/>
          <w:numId w:val="206"/>
        </w:numPr>
        <w:spacing w:after="5" w:line="267" w:lineRule="auto"/>
        <w:ind w:right="12" w:hanging="240"/>
        <w:jc w:val="both"/>
      </w:pPr>
      <w:r>
        <w:rPr>
          <w:rFonts w:ascii="Times New Roman" w:eastAsia="Times New Roman" w:hAnsi="Times New Roman" w:cs="Times New Roman"/>
          <w:sz w:val="24"/>
        </w:rPr>
        <w:t xml:space="preserve">określenie typu mieszanki i kategorii, z którymi jest deklarowana zgodność, </w:t>
      </w:r>
    </w:p>
    <w:p w:rsidR="00BC01F3" w:rsidRDefault="00163E49">
      <w:pPr>
        <w:numPr>
          <w:ilvl w:val="3"/>
          <w:numId w:val="206"/>
        </w:numPr>
        <w:spacing w:after="5" w:line="267" w:lineRule="auto"/>
        <w:ind w:right="12" w:hanging="240"/>
        <w:jc w:val="both"/>
      </w:pPr>
      <w:r>
        <w:rPr>
          <w:rFonts w:ascii="Times New Roman" w:eastAsia="Times New Roman" w:hAnsi="Times New Roman" w:cs="Times New Roman"/>
          <w:sz w:val="24"/>
        </w:rPr>
        <w:t xml:space="preserve">zestawienie </w:t>
      </w:r>
      <w:r>
        <w:rPr>
          <w:rFonts w:ascii="Times New Roman" w:eastAsia="Times New Roman" w:hAnsi="Times New Roman" w:cs="Times New Roman"/>
          <w:sz w:val="24"/>
        </w:rPr>
        <w:t xml:space="preserve">metod przygotowania próbek oraz metod i warunków badania poszczególnych właściwości, </w:t>
      </w:r>
    </w:p>
    <w:p w:rsidR="00BC01F3" w:rsidRDefault="00163E49">
      <w:pPr>
        <w:numPr>
          <w:ilvl w:val="3"/>
          <w:numId w:val="205"/>
        </w:numPr>
        <w:spacing w:after="5" w:line="267" w:lineRule="auto"/>
        <w:ind w:right="12" w:hanging="348"/>
        <w:jc w:val="both"/>
      </w:pPr>
      <w:r>
        <w:rPr>
          <w:rFonts w:ascii="Times New Roman" w:eastAsia="Times New Roman" w:hAnsi="Times New Roman" w:cs="Times New Roman"/>
          <w:sz w:val="24"/>
        </w:rPr>
        <w:t xml:space="preserve">informacje o składnikach: </w:t>
      </w:r>
    </w:p>
    <w:p w:rsidR="00BC01F3" w:rsidRDefault="00163E49">
      <w:pPr>
        <w:numPr>
          <w:ilvl w:val="3"/>
          <w:numId w:val="207"/>
        </w:numPr>
        <w:spacing w:after="5" w:line="267" w:lineRule="auto"/>
        <w:ind w:right="12" w:hanging="240"/>
        <w:jc w:val="both"/>
      </w:pPr>
      <w:r>
        <w:rPr>
          <w:rFonts w:ascii="Times New Roman" w:eastAsia="Times New Roman" w:hAnsi="Times New Roman" w:cs="Times New Roman"/>
          <w:sz w:val="24"/>
        </w:rPr>
        <w:t xml:space="preserve">każdy wymiar kruszywa: źródło i rodzaj, </w:t>
      </w:r>
    </w:p>
    <w:p w:rsidR="00BC01F3" w:rsidRDefault="00163E49">
      <w:pPr>
        <w:numPr>
          <w:ilvl w:val="3"/>
          <w:numId w:val="207"/>
        </w:numPr>
        <w:spacing w:after="5" w:line="267" w:lineRule="auto"/>
        <w:ind w:right="12" w:hanging="240"/>
        <w:jc w:val="both"/>
      </w:pPr>
      <w:r>
        <w:rPr>
          <w:rFonts w:ascii="Times New Roman" w:eastAsia="Times New Roman" w:hAnsi="Times New Roman" w:cs="Times New Roman"/>
          <w:sz w:val="24"/>
        </w:rPr>
        <w:t>lepiszcze: typ i rodzaj, –</w:t>
      </w:r>
      <w:r>
        <w:rPr>
          <w:rFonts w:ascii="Arial" w:eastAsia="Arial" w:hAnsi="Arial" w:cs="Arial"/>
          <w:sz w:val="24"/>
        </w:rPr>
        <w:t xml:space="preserve"> </w:t>
      </w:r>
      <w:r>
        <w:rPr>
          <w:rFonts w:ascii="Times New Roman" w:eastAsia="Times New Roman" w:hAnsi="Times New Roman" w:cs="Times New Roman"/>
          <w:sz w:val="24"/>
        </w:rPr>
        <w:t xml:space="preserve">wypełniacz: źródło i rodzaj, </w:t>
      </w:r>
    </w:p>
    <w:p w:rsidR="00BC01F3" w:rsidRDefault="00163E49">
      <w:pPr>
        <w:numPr>
          <w:ilvl w:val="3"/>
          <w:numId w:val="207"/>
        </w:numPr>
        <w:spacing w:after="5" w:line="267" w:lineRule="auto"/>
        <w:ind w:right="12" w:hanging="240"/>
        <w:jc w:val="both"/>
      </w:pPr>
      <w:r>
        <w:rPr>
          <w:rFonts w:ascii="Times New Roman" w:eastAsia="Times New Roman" w:hAnsi="Times New Roman" w:cs="Times New Roman"/>
          <w:sz w:val="24"/>
        </w:rPr>
        <w:t xml:space="preserve">dodatki: źródło i rodzaj, </w:t>
      </w:r>
    </w:p>
    <w:p w:rsidR="00BC01F3" w:rsidRDefault="00163E49">
      <w:pPr>
        <w:numPr>
          <w:ilvl w:val="3"/>
          <w:numId w:val="207"/>
        </w:numPr>
        <w:spacing w:after="88" w:line="267" w:lineRule="auto"/>
        <w:ind w:right="12" w:hanging="240"/>
        <w:jc w:val="both"/>
      </w:pPr>
      <w:r>
        <w:rPr>
          <w:rFonts w:ascii="Times New Roman" w:eastAsia="Times New Roman" w:hAnsi="Times New Roman" w:cs="Times New Roman"/>
          <w:sz w:val="24"/>
        </w:rPr>
        <w:t xml:space="preserve">wszystkie składniki: wyniki badań zgodnie z zestawieniem podanym w tablicy 27. </w:t>
      </w:r>
    </w:p>
    <w:p w:rsidR="00BC01F3" w:rsidRDefault="00163E49">
      <w:pPr>
        <w:spacing w:after="216"/>
        <w:ind w:left="163"/>
      </w:pPr>
      <w:r>
        <w:rPr>
          <w:rFonts w:ascii="Times New Roman" w:eastAsia="Times New Roman" w:hAnsi="Times New Roman" w:cs="Times New Roman"/>
          <w:sz w:val="24"/>
        </w:rPr>
        <w:t xml:space="preserve"> </w:t>
      </w:r>
    </w:p>
    <w:p w:rsidR="00BC01F3" w:rsidRDefault="00163E49">
      <w:pPr>
        <w:spacing w:after="216"/>
        <w:ind w:left="163"/>
      </w:pPr>
      <w:r>
        <w:rPr>
          <w:rFonts w:ascii="Times New Roman" w:eastAsia="Times New Roman" w:hAnsi="Times New Roman" w:cs="Times New Roman"/>
          <w:sz w:val="24"/>
        </w:rPr>
        <w:t xml:space="preserve"> </w:t>
      </w:r>
    </w:p>
    <w:p w:rsidR="00BC01F3" w:rsidRDefault="00163E49">
      <w:pPr>
        <w:spacing w:after="216"/>
        <w:ind w:left="163"/>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27. Rodzaj i liczba badań składników mieszanki mineralno-asfaltowej </w:t>
      </w:r>
    </w:p>
    <w:tbl>
      <w:tblPr>
        <w:tblStyle w:val="TableGrid"/>
        <w:tblW w:w="8750" w:type="dxa"/>
        <w:tblInd w:w="55" w:type="dxa"/>
        <w:tblCellMar>
          <w:top w:w="12" w:type="dxa"/>
          <w:left w:w="108" w:type="dxa"/>
          <w:bottom w:w="0" w:type="dxa"/>
          <w:right w:w="14" w:type="dxa"/>
        </w:tblCellMar>
        <w:tblLook w:val="04A0" w:firstRow="1" w:lastRow="0" w:firstColumn="1" w:lastColumn="0" w:noHBand="0" w:noVBand="1"/>
      </w:tblPr>
      <w:tblGrid>
        <w:gridCol w:w="2269"/>
        <w:gridCol w:w="2280"/>
        <w:gridCol w:w="2761"/>
        <w:gridCol w:w="1440"/>
      </w:tblGrid>
      <w:tr w:rsidR="00BC01F3">
        <w:trPr>
          <w:trHeight w:val="562"/>
        </w:trPr>
        <w:tc>
          <w:tcPr>
            <w:tcW w:w="226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7"/>
              <w:jc w:val="center"/>
            </w:pPr>
            <w:r>
              <w:rPr>
                <w:rFonts w:ascii="Times New Roman" w:eastAsia="Times New Roman" w:hAnsi="Times New Roman" w:cs="Times New Roman"/>
                <w:sz w:val="24"/>
              </w:rPr>
              <w:lastRenderedPageBreak/>
              <w:t xml:space="preserve">Składnik </w:t>
            </w:r>
          </w:p>
        </w:tc>
        <w:tc>
          <w:tcPr>
            <w:tcW w:w="228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8"/>
              <w:jc w:val="center"/>
            </w:pPr>
            <w:r>
              <w:rPr>
                <w:rFonts w:ascii="Times New Roman" w:eastAsia="Times New Roman" w:hAnsi="Times New Roman" w:cs="Times New Roman"/>
                <w:sz w:val="24"/>
              </w:rPr>
              <w:t xml:space="preserve">Właściwość </w:t>
            </w:r>
          </w:p>
        </w:tc>
        <w:tc>
          <w:tcPr>
            <w:tcW w:w="276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8"/>
              <w:jc w:val="center"/>
            </w:pPr>
            <w:r>
              <w:rPr>
                <w:rFonts w:ascii="Times New Roman" w:eastAsia="Times New Roman" w:hAnsi="Times New Roman" w:cs="Times New Roman"/>
                <w:sz w:val="24"/>
              </w:rPr>
              <w:t xml:space="preserve">Metoda badania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6"/>
              <w:jc w:val="center"/>
            </w:pPr>
            <w:r>
              <w:rPr>
                <w:rFonts w:ascii="Times New Roman" w:eastAsia="Times New Roman" w:hAnsi="Times New Roman" w:cs="Times New Roman"/>
                <w:sz w:val="24"/>
              </w:rPr>
              <w:t xml:space="preserve">Liczba badań </w:t>
            </w:r>
          </w:p>
        </w:tc>
      </w:tr>
      <w:tr w:rsidR="00BC01F3">
        <w:trPr>
          <w:trHeight w:val="286"/>
        </w:trPr>
        <w:tc>
          <w:tcPr>
            <w:tcW w:w="226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Kruszywo </w:t>
            </w:r>
          </w:p>
          <w:p w:rsidR="00BC01F3" w:rsidRDefault="00163E49">
            <w:pPr>
              <w:spacing w:after="0"/>
            </w:pPr>
            <w:r>
              <w:rPr>
                <w:rFonts w:ascii="Times New Roman" w:eastAsia="Times New Roman" w:hAnsi="Times New Roman" w:cs="Times New Roman"/>
                <w:sz w:val="24"/>
              </w:rPr>
              <w:t xml:space="preserve">(PN-EN 13043 [50]) </w:t>
            </w:r>
          </w:p>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933-1 [6]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6"/>
            </w:pPr>
            <w:r>
              <w:rPr>
                <w:rFonts w:ascii="Times New Roman" w:eastAsia="Times New Roman" w:hAnsi="Times New Roman" w:cs="Times New Roman"/>
                <w:sz w:val="24"/>
              </w:rPr>
              <w:t xml:space="preserve">1 na frakcję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1097-6 [16]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6"/>
            </w:pPr>
            <w:r>
              <w:rPr>
                <w:rFonts w:ascii="Times New Roman" w:eastAsia="Times New Roman" w:hAnsi="Times New Roman" w:cs="Times New Roman"/>
                <w:sz w:val="24"/>
              </w:rPr>
              <w:t xml:space="preserve">1 na frakcję </w:t>
            </w:r>
          </w:p>
        </w:tc>
      </w:tr>
      <w:tr w:rsidR="00BC01F3">
        <w:trPr>
          <w:trHeight w:val="562"/>
        </w:trPr>
        <w:tc>
          <w:tcPr>
            <w:tcW w:w="226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Lepiszcze  </w:t>
            </w:r>
          </w:p>
          <w:p w:rsidR="00BC01F3" w:rsidRDefault="00163E49">
            <w:pPr>
              <w:spacing w:after="0"/>
            </w:pPr>
            <w:r>
              <w:rPr>
                <w:rFonts w:ascii="Times New Roman" w:eastAsia="Times New Roman" w:hAnsi="Times New Roman" w:cs="Times New Roman"/>
                <w:sz w:val="24"/>
              </w:rPr>
              <w:t xml:space="preserve">(PN-EN 12591 [23], </w:t>
            </w:r>
          </w:p>
          <w:p w:rsidR="00BC01F3" w:rsidRDefault="00163E49">
            <w:pPr>
              <w:spacing w:after="0"/>
            </w:pPr>
            <w:r>
              <w:rPr>
                <w:rFonts w:ascii="Times New Roman" w:eastAsia="Times New Roman" w:hAnsi="Times New Roman" w:cs="Times New Roman"/>
                <w:sz w:val="24"/>
              </w:rPr>
              <w:t xml:space="preserve">PN-EN13924-2 [65],  </w:t>
            </w:r>
          </w:p>
          <w:p w:rsidR="00BC01F3" w:rsidRDefault="00163E49">
            <w:pPr>
              <w:spacing w:after="0"/>
            </w:pPr>
            <w:r>
              <w:rPr>
                <w:rFonts w:ascii="Times New Roman" w:eastAsia="Times New Roman" w:hAnsi="Times New Roman" w:cs="Times New Roman"/>
                <w:sz w:val="24"/>
              </w:rPr>
              <w:t xml:space="preserve">PN-EN 14023 [66]) </w:t>
            </w:r>
          </w:p>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Penetracja lub temperatura mięknienia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1426 [20] lub PN-EN 1427 [21]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552"/>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Nawrót sprężysty</w:t>
            </w:r>
            <w:r>
              <w:rPr>
                <w:rFonts w:ascii="Times New Roman" w:eastAsia="Times New Roman" w:hAnsi="Times New Roman" w:cs="Times New Roman"/>
                <w:sz w:val="24"/>
                <w:vertAlign w:val="superscript"/>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13398 [58]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288"/>
        </w:trPr>
        <w:tc>
          <w:tcPr>
            <w:tcW w:w="226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Wypełniacz  </w:t>
            </w:r>
          </w:p>
          <w:p w:rsidR="00BC01F3" w:rsidRDefault="00163E49">
            <w:pPr>
              <w:spacing w:after="0"/>
            </w:pPr>
            <w:r>
              <w:rPr>
                <w:rFonts w:ascii="Times New Roman" w:eastAsia="Times New Roman" w:hAnsi="Times New Roman" w:cs="Times New Roman"/>
                <w:sz w:val="24"/>
              </w:rPr>
              <w:t xml:space="preserve">(PN-EN 13043 [50]) </w:t>
            </w:r>
          </w:p>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933-10 [12]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1097-7 [17]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286"/>
        </w:trPr>
        <w:tc>
          <w:tcPr>
            <w:tcW w:w="226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Dodatki </w:t>
            </w:r>
          </w:p>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Typ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jc w:val="center"/>
            </w:pPr>
            <w:r>
              <w:rPr>
                <w:rFonts w:ascii="Times New Roman" w:eastAsia="Times New Roman" w:hAnsi="Times New Roman" w:cs="Times New Roman"/>
                <w:sz w:val="24"/>
              </w:rPr>
              <w:t xml:space="preserve"> </w:t>
            </w:r>
          </w:p>
        </w:tc>
      </w:tr>
      <w:tr w:rsidR="00BC01F3">
        <w:trPr>
          <w:trHeight w:val="286"/>
        </w:trPr>
        <w:tc>
          <w:tcPr>
            <w:tcW w:w="226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Granulat asfaltowy</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12697-2 [32]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286"/>
        </w:trPr>
        <w:tc>
          <w:tcPr>
            <w:tcW w:w="0" w:type="auto"/>
            <w:vMerge/>
            <w:tcBorders>
              <w:top w:val="nil"/>
              <w:left w:val="single" w:sz="4" w:space="0" w:color="000000"/>
              <w:bottom w:val="nil"/>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lepiszcza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PN-EN 12697</w:t>
            </w:r>
            <w:r>
              <w:rPr>
                <w:rFonts w:ascii="Times New Roman" w:eastAsia="Times New Roman" w:hAnsi="Times New Roman" w:cs="Times New Roman"/>
                <w:sz w:val="24"/>
              </w:rPr>
              <w:t xml:space="preserve">-1 [31]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838"/>
        </w:trPr>
        <w:tc>
          <w:tcPr>
            <w:tcW w:w="0" w:type="auto"/>
            <w:vMerge/>
            <w:tcBorders>
              <w:top w:val="nil"/>
              <w:left w:val="single" w:sz="4" w:space="0" w:color="000000"/>
              <w:bottom w:val="nil"/>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Penetracja odzyskanego lepiszcza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both"/>
            </w:pPr>
            <w:r>
              <w:rPr>
                <w:rFonts w:ascii="Times New Roman" w:eastAsia="Times New Roman" w:hAnsi="Times New Roman" w:cs="Times New Roman"/>
                <w:sz w:val="24"/>
              </w:rPr>
              <w:t xml:space="preserve">PN-EN 12697-3 [33] lub PN-EN 12697-4 [34] oraz PN-EN 1426 [20]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838"/>
        </w:trPr>
        <w:tc>
          <w:tcPr>
            <w:tcW w:w="0" w:type="auto"/>
            <w:vMerge/>
            <w:tcBorders>
              <w:top w:val="nil"/>
              <w:left w:val="single" w:sz="4" w:space="0" w:color="000000"/>
              <w:bottom w:val="nil"/>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lepiszcza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both"/>
            </w:pPr>
            <w:r>
              <w:rPr>
                <w:rFonts w:ascii="Times New Roman" w:eastAsia="Times New Roman" w:hAnsi="Times New Roman" w:cs="Times New Roman"/>
                <w:sz w:val="24"/>
              </w:rPr>
              <w:t xml:space="preserve">PN-EN 12697-3 [33] lub PN-EN 12697-4 [34] oraz PN-EN 1427 [21]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r w:rsidR="00BC01F3">
        <w:trPr>
          <w:trHeight w:val="288"/>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8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w:t>
            </w:r>
          </w:p>
        </w:tc>
        <w:tc>
          <w:tcPr>
            <w:tcW w:w="276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12697-5 [35] </w:t>
            </w:r>
          </w:p>
        </w:tc>
        <w:tc>
          <w:tcPr>
            <w:tcW w:w="144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4"/>
              <w:jc w:val="center"/>
            </w:pPr>
            <w:r>
              <w:rPr>
                <w:rFonts w:ascii="Times New Roman" w:eastAsia="Times New Roman" w:hAnsi="Times New Roman" w:cs="Times New Roman"/>
                <w:sz w:val="24"/>
              </w:rPr>
              <w:t xml:space="preserve">1 </w:t>
            </w:r>
          </w:p>
        </w:tc>
      </w:tr>
    </w:tbl>
    <w:p w:rsidR="00BC01F3" w:rsidRDefault="00163E49">
      <w:pPr>
        <w:tabs>
          <w:tab w:val="center" w:pos="6030"/>
        </w:tabs>
        <w:spacing w:after="5" w:line="267" w:lineRule="auto"/>
      </w:pPr>
      <w:r>
        <w:rPr>
          <w:rFonts w:ascii="Times New Roman" w:eastAsia="Times New Roman" w:hAnsi="Times New Roman" w:cs="Times New Roman"/>
          <w:sz w:val="24"/>
        </w:rPr>
        <w:t xml:space="preserve">*)    dotyczy jedynie lepiszczy wg PN-EN 14023 [66], </w:t>
      </w:r>
      <w:r>
        <w:rPr>
          <w:rFonts w:ascii="Times New Roman" w:eastAsia="Times New Roman" w:hAnsi="Times New Roman" w:cs="Times New Roman"/>
          <w:sz w:val="24"/>
        </w:rPr>
        <w:tab/>
        <w:t xml:space="preserve"> </w:t>
      </w:r>
    </w:p>
    <w:p w:rsidR="00BC01F3" w:rsidRDefault="00163E49">
      <w:pPr>
        <w:spacing w:after="88" w:line="267" w:lineRule="auto"/>
        <w:ind w:left="643" w:right="12" w:hanging="480"/>
        <w:jc w:val="both"/>
      </w:pPr>
      <w:r>
        <w:rPr>
          <w:rFonts w:ascii="Times New Roman" w:eastAsia="Times New Roman" w:hAnsi="Times New Roman" w:cs="Times New Roman"/>
          <w:sz w:val="24"/>
        </w:rPr>
        <w:t xml:space="preserve">**) sprawdzane właściwości powinny być odpowiednie do procentowego dodatku; przy małym procentowym dodatku stosuje się minimum wymagań. </w:t>
      </w:r>
    </w:p>
    <w:p w:rsidR="00BC01F3" w:rsidRDefault="00163E49">
      <w:pPr>
        <w:spacing w:after="5" w:line="267" w:lineRule="auto"/>
        <w:ind w:left="531" w:right="12" w:hanging="10"/>
        <w:jc w:val="both"/>
      </w:pPr>
      <w:r>
        <w:rPr>
          <w:rFonts w:ascii="Times New Roman" w:eastAsia="Times New Roman" w:hAnsi="Times New Roman" w:cs="Times New Roman"/>
          <w:sz w:val="24"/>
        </w:rPr>
        <w:t>c)</w:t>
      </w:r>
      <w:r>
        <w:rPr>
          <w:rFonts w:ascii="Arial" w:eastAsia="Arial" w:hAnsi="Arial" w:cs="Arial"/>
          <w:sz w:val="24"/>
        </w:rPr>
        <w:t xml:space="preserve"> </w:t>
      </w:r>
      <w:r>
        <w:rPr>
          <w:rFonts w:ascii="Times New Roman" w:eastAsia="Times New Roman" w:hAnsi="Times New Roman" w:cs="Times New Roman"/>
          <w:sz w:val="24"/>
        </w:rPr>
        <w:t xml:space="preserve">informacje o mieszance mineralno-asfaltowej: </w:t>
      </w:r>
    </w:p>
    <w:p w:rsidR="00BC01F3" w:rsidRDefault="00163E49">
      <w:pPr>
        <w:numPr>
          <w:ilvl w:val="0"/>
          <w:numId w:val="208"/>
        </w:numPr>
        <w:spacing w:after="5" w:line="267" w:lineRule="auto"/>
        <w:ind w:right="12" w:hanging="360"/>
        <w:jc w:val="both"/>
      </w:pPr>
      <w:r>
        <w:rPr>
          <w:rFonts w:ascii="Times New Roman" w:eastAsia="Times New Roman" w:hAnsi="Times New Roman" w:cs="Times New Roman"/>
          <w:sz w:val="24"/>
        </w:rPr>
        <w:t xml:space="preserve">skład mieszaki podany jako wejściowy (w przypadku walidacji w laboratorium) lub wyjściowy skład (w wypadku walidacji produkcji), </w:t>
      </w:r>
    </w:p>
    <w:p w:rsidR="00BC01F3" w:rsidRDefault="00163E49">
      <w:pPr>
        <w:numPr>
          <w:ilvl w:val="0"/>
          <w:numId w:val="208"/>
        </w:numPr>
        <w:spacing w:after="119" w:line="267" w:lineRule="auto"/>
        <w:ind w:right="12" w:hanging="360"/>
        <w:jc w:val="both"/>
      </w:pPr>
      <w:r>
        <w:rPr>
          <w:rFonts w:ascii="Times New Roman" w:eastAsia="Times New Roman" w:hAnsi="Times New Roman" w:cs="Times New Roman"/>
          <w:sz w:val="24"/>
        </w:rPr>
        <w:t xml:space="preserve">wyniki badań zgodnie z zestawieniem podanym w tablicy 28.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28. Rodzaj i liczba badań mieszanki mineralno-asfaltowej </w:t>
      </w:r>
    </w:p>
    <w:tbl>
      <w:tblPr>
        <w:tblStyle w:val="TableGrid"/>
        <w:tblW w:w="8870" w:type="dxa"/>
        <w:tblInd w:w="55" w:type="dxa"/>
        <w:tblCellMar>
          <w:top w:w="14" w:type="dxa"/>
          <w:left w:w="108" w:type="dxa"/>
          <w:bottom w:w="0" w:type="dxa"/>
          <w:right w:w="48" w:type="dxa"/>
        </w:tblCellMar>
        <w:tblLook w:val="04A0" w:firstRow="1" w:lastRow="0" w:firstColumn="1" w:lastColumn="0" w:noHBand="0" w:noVBand="1"/>
      </w:tblPr>
      <w:tblGrid>
        <w:gridCol w:w="3997"/>
        <w:gridCol w:w="3313"/>
        <w:gridCol w:w="1560"/>
      </w:tblGrid>
      <w:tr w:rsidR="00BC01F3">
        <w:trPr>
          <w:trHeight w:val="406"/>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W</w:t>
            </w:r>
            <w:r>
              <w:rPr>
                <w:rFonts w:ascii="Times New Roman" w:eastAsia="Times New Roman" w:hAnsi="Times New Roman" w:cs="Times New Roman"/>
                <w:sz w:val="24"/>
              </w:rPr>
              <w:t xml:space="preserve">łaściwość </w:t>
            </w:r>
          </w:p>
        </w:tc>
        <w:tc>
          <w:tcPr>
            <w:tcW w:w="331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Metoda badania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9"/>
            </w:pPr>
            <w:r>
              <w:rPr>
                <w:rFonts w:ascii="Times New Roman" w:eastAsia="Times New Roman" w:hAnsi="Times New Roman" w:cs="Times New Roman"/>
                <w:sz w:val="24"/>
              </w:rPr>
              <w:t xml:space="preserve">Liczba badań </w:t>
            </w:r>
          </w:p>
        </w:tc>
      </w:tr>
      <w:tr w:rsidR="00BC01F3">
        <w:trPr>
          <w:trHeight w:val="562"/>
        </w:trPr>
        <w:tc>
          <w:tcPr>
            <w:tcW w:w="399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Zawartość lepiszcza (obowiązkowa) </w:t>
            </w:r>
          </w:p>
        </w:tc>
        <w:tc>
          <w:tcPr>
            <w:tcW w:w="331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11" w:right="214"/>
              <w:jc w:val="center"/>
            </w:pPr>
            <w:r>
              <w:rPr>
                <w:rFonts w:ascii="Times New Roman" w:eastAsia="Times New Roman" w:hAnsi="Times New Roman" w:cs="Times New Roman"/>
                <w:sz w:val="24"/>
              </w:rPr>
              <w:t xml:space="preserve">PN-EN 12697-1[31] PN-EN 12697-39 [46]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406"/>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(obowiązkowa) </w:t>
            </w:r>
          </w:p>
        </w:tc>
        <w:tc>
          <w:tcPr>
            <w:tcW w:w="331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12697-2 [32]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1942"/>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37" w:line="252" w:lineRule="auto"/>
              <w:ind w:right="63"/>
              <w:jc w:val="both"/>
            </w:pPr>
            <w:r>
              <w:rPr>
                <w:rFonts w:ascii="Times New Roman" w:eastAsia="Times New Roman" w:hAnsi="Times New Roman" w:cs="Times New Roman"/>
                <w:sz w:val="24"/>
              </w:rPr>
              <w:t xml:space="preserve">Zawartość wolnych przestrzeni łącznie z VFB i VMA przy wymaganej zawartości wolnych przestrzeni </w:t>
            </w:r>
          </w:p>
          <w:p w:rsidR="00BC01F3" w:rsidRDefault="00163E49">
            <w:pPr>
              <w:spacing w:after="0"/>
            </w:pPr>
            <w:r>
              <w:rPr>
                <w:rFonts w:ascii="Times New Roman" w:eastAsia="Times New Roman" w:hAnsi="Times New Roman" w:cs="Times New Roman"/>
                <w:sz w:val="24"/>
              </w:rPr>
              <w:t>V</w:t>
            </w:r>
            <w:r>
              <w:rPr>
                <w:rFonts w:ascii="Times New Roman" w:eastAsia="Times New Roman" w:hAnsi="Times New Roman" w:cs="Times New Roman"/>
                <w:sz w:val="16"/>
              </w:rPr>
              <w:t>max</w:t>
            </w:r>
            <w:r>
              <w:rPr>
                <w:rFonts w:ascii="Times New Roman" w:eastAsia="Times New Roman" w:hAnsi="Times New Roman" w:cs="Times New Roman"/>
                <w:sz w:val="24"/>
              </w:rPr>
              <w:t xml:space="preserve">≤7% (obowiązkowa) </w:t>
            </w:r>
          </w:p>
        </w:tc>
        <w:tc>
          <w:tcPr>
            <w:tcW w:w="3313" w:type="dxa"/>
            <w:tcBorders>
              <w:top w:val="single" w:sz="4" w:space="0" w:color="000000"/>
              <w:left w:val="single" w:sz="4" w:space="0" w:color="000000"/>
              <w:bottom w:val="single" w:sz="4" w:space="0" w:color="000000"/>
              <w:right w:val="single" w:sz="4" w:space="0" w:color="000000"/>
            </w:tcBorders>
          </w:tcPr>
          <w:p w:rsidR="00BC01F3" w:rsidRDefault="00163E49">
            <w:pPr>
              <w:spacing w:after="14" w:line="248" w:lineRule="auto"/>
              <w:ind w:firstLine="535"/>
            </w:pPr>
            <w:r>
              <w:rPr>
                <w:rFonts w:ascii="Times New Roman" w:eastAsia="Times New Roman" w:hAnsi="Times New Roman" w:cs="Times New Roman"/>
                <w:sz w:val="24"/>
              </w:rPr>
              <w:t xml:space="preserve">PN-EN 12697-8 [37] Gęstość objętościowa wg PNEN 12697-6 [36], metoda B, w stanie nasyconym powierzchniowo suchym. </w:t>
            </w:r>
          </w:p>
          <w:p w:rsidR="00BC01F3" w:rsidRDefault="00163E49">
            <w:pPr>
              <w:spacing w:after="0"/>
              <w:jc w:val="both"/>
            </w:pPr>
            <w:r>
              <w:rPr>
                <w:rFonts w:ascii="Times New Roman" w:eastAsia="Times New Roman" w:hAnsi="Times New Roman" w:cs="Times New Roman"/>
                <w:sz w:val="24"/>
              </w:rPr>
              <w:t>Gęstość wg PN-EN 1269</w:t>
            </w:r>
            <w:r>
              <w:rPr>
                <w:rFonts w:ascii="Times New Roman" w:eastAsia="Times New Roman" w:hAnsi="Times New Roman" w:cs="Times New Roman"/>
                <w:sz w:val="24"/>
              </w:rPr>
              <w:t xml:space="preserve">7-5 </w:t>
            </w:r>
          </w:p>
          <w:p w:rsidR="00BC01F3" w:rsidRDefault="00163E49">
            <w:pPr>
              <w:spacing w:after="0"/>
            </w:pPr>
            <w:r>
              <w:rPr>
                <w:rFonts w:ascii="Times New Roman" w:eastAsia="Times New Roman" w:hAnsi="Times New Roman" w:cs="Times New Roman"/>
                <w:sz w:val="24"/>
              </w:rPr>
              <w:t xml:space="preserve">[35], metoda A, w wodzie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564"/>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lastRenderedPageBreak/>
              <w:t xml:space="preserve">Wrażliwość na działanie wody (powiązana funkcjonalnie) </w:t>
            </w:r>
          </w:p>
        </w:tc>
        <w:tc>
          <w:tcPr>
            <w:tcW w:w="331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PN-EN 12697-12 [39]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1 </w:t>
            </w:r>
          </w:p>
        </w:tc>
      </w:tr>
    </w:tbl>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tbl>
      <w:tblPr>
        <w:tblStyle w:val="TableGrid"/>
        <w:tblW w:w="8870" w:type="dxa"/>
        <w:tblInd w:w="55" w:type="dxa"/>
        <w:tblCellMar>
          <w:top w:w="14" w:type="dxa"/>
          <w:left w:w="108" w:type="dxa"/>
          <w:bottom w:w="0" w:type="dxa"/>
          <w:right w:w="2" w:type="dxa"/>
        </w:tblCellMar>
        <w:tblLook w:val="04A0" w:firstRow="1" w:lastRow="0" w:firstColumn="1" w:lastColumn="0" w:noHBand="0" w:noVBand="1"/>
      </w:tblPr>
      <w:tblGrid>
        <w:gridCol w:w="3997"/>
        <w:gridCol w:w="3313"/>
        <w:gridCol w:w="1560"/>
      </w:tblGrid>
      <w:tr w:rsidR="00BC01F3">
        <w:trPr>
          <w:trHeight w:val="1390"/>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38" w:line="245" w:lineRule="auto"/>
              <w:ind w:right="108"/>
              <w:jc w:val="both"/>
            </w:pPr>
            <w:r>
              <w:rPr>
                <w:rFonts w:ascii="Times New Roman" w:eastAsia="Times New Roman" w:hAnsi="Times New Roman" w:cs="Times New Roman"/>
                <w:sz w:val="24"/>
              </w:rPr>
              <w:t xml:space="preserve">Odporność na deformacje trwałe (powiązana funkcjonalnie); </w:t>
            </w:r>
            <w:r>
              <w:rPr>
                <w:rFonts w:ascii="Times New Roman" w:eastAsia="Times New Roman" w:hAnsi="Times New Roman" w:cs="Times New Roman"/>
                <w:sz w:val="24"/>
              </w:rPr>
              <w:t xml:space="preserve">dotyczy betonu asfaltowego zaprojektowanego do maksymalnego obciążenia osi </w:t>
            </w:r>
          </w:p>
          <w:p w:rsidR="00BC01F3" w:rsidRDefault="00163E49">
            <w:pPr>
              <w:spacing w:after="0"/>
            </w:pPr>
            <w:r>
              <w:rPr>
                <w:rFonts w:ascii="Times New Roman" w:eastAsia="Times New Roman" w:hAnsi="Times New Roman" w:cs="Times New Roman"/>
                <w:sz w:val="24"/>
              </w:rPr>
              <w:t xml:space="preserve">poniżej 130 kN </w:t>
            </w:r>
          </w:p>
        </w:tc>
        <w:tc>
          <w:tcPr>
            <w:tcW w:w="3313"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58" w:lineRule="auto"/>
              <w:ind w:left="345" w:right="392"/>
              <w:jc w:val="center"/>
            </w:pPr>
            <w:r>
              <w:rPr>
                <w:rFonts w:ascii="Times New Roman" w:eastAsia="Times New Roman" w:hAnsi="Times New Roman" w:cs="Times New Roman"/>
                <w:sz w:val="24"/>
              </w:rPr>
              <w:t xml:space="preserve">PN-EN 12697-22 [41], mały aparat, metoda B, w powietrzu, </w:t>
            </w:r>
          </w:p>
          <w:p w:rsidR="00BC01F3" w:rsidRDefault="00163E49">
            <w:pPr>
              <w:spacing w:after="0"/>
              <w:ind w:left="94"/>
            </w:pPr>
            <w:r>
              <w:rPr>
                <w:rFonts w:ascii="Times New Roman" w:eastAsia="Times New Roman" w:hAnsi="Times New Roman" w:cs="Times New Roman"/>
                <w:sz w:val="24"/>
              </w:rPr>
              <w:t xml:space="preserve">przy wymaganej temperaturze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 </w:t>
            </w:r>
          </w:p>
          <w:p w:rsidR="00BC01F3" w:rsidRDefault="00163E49">
            <w:pPr>
              <w:spacing w:after="0"/>
              <w:ind w:right="46"/>
              <w:jc w:val="center"/>
            </w:pPr>
            <w:r>
              <w:rPr>
                <w:rFonts w:ascii="Times New Roman" w:eastAsia="Times New Roman" w:hAnsi="Times New Roman" w:cs="Times New Roman"/>
                <w:sz w:val="24"/>
              </w:rPr>
              <w:t xml:space="preserve"> </w:t>
            </w:r>
          </w:p>
          <w:p w:rsidR="00BC01F3" w:rsidRDefault="00163E49">
            <w:pPr>
              <w:spacing w:after="0"/>
              <w:ind w:right="106"/>
              <w:jc w:val="center"/>
            </w:pPr>
            <w:r>
              <w:rPr>
                <w:rFonts w:ascii="Times New Roman" w:eastAsia="Times New Roman" w:hAnsi="Times New Roman" w:cs="Times New Roman"/>
                <w:sz w:val="24"/>
              </w:rPr>
              <w:t xml:space="preserve">1 </w:t>
            </w:r>
          </w:p>
        </w:tc>
      </w:tr>
      <w:tr w:rsidR="00BC01F3">
        <w:trPr>
          <w:trHeight w:val="406"/>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Sztywność (funkcjonalna) </w:t>
            </w:r>
          </w:p>
        </w:tc>
        <w:tc>
          <w:tcPr>
            <w:tcW w:w="331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4"/>
              </w:rPr>
              <w:t xml:space="preserve">PN-EN 12697-26 [43]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6"/>
              <w:jc w:val="center"/>
            </w:pPr>
            <w:r>
              <w:rPr>
                <w:rFonts w:ascii="Times New Roman" w:eastAsia="Times New Roman" w:hAnsi="Times New Roman" w:cs="Times New Roman"/>
                <w:sz w:val="24"/>
              </w:rPr>
              <w:t xml:space="preserve">1 </w:t>
            </w:r>
          </w:p>
        </w:tc>
      </w:tr>
      <w:tr w:rsidR="00BC01F3">
        <w:trPr>
          <w:trHeight w:val="838"/>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both"/>
            </w:pPr>
            <w:r>
              <w:rPr>
                <w:rFonts w:ascii="Times New Roman" w:eastAsia="Times New Roman" w:hAnsi="Times New Roman" w:cs="Times New Roman"/>
                <w:sz w:val="24"/>
              </w:rPr>
              <w:t xml:space="preserve">Zmęczenie (funkcjonalna) do nawierzchni zaprojektowanych wg kryterium opartym na czteropunktowym zginaniu  </w:t>
            </w:r>
          </w:p>
        </w:tc>
        <w:tc>
          <w:tcPr>
            <w:tcW w:w="331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41"/>
              <w:jc w:val="center"/>
            </w:pPr>
            <w:r>
              <w:rPr>
                <w:rFonts w:ascii="Times New Roman" w:eastAsia="Times New Roman" w:hAnsi="Times New Roman" w:cs="Times New Roman"/>
                <w:sz w:val="24"/>
              </w:rPr>
              <w:t xml:space="preserve">PN-EN 12697-24 [42], załącznik D </w:t>
            </w:r>
          </w:p>
        </w:tc>
        <w:tc>
          <w:tcPr>
            <w:tcW w:w="15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 </w:t>
            </w:r>
          </w:p>
          <w:p w:rsidR="00BC01F3" w:rsidRDefault="00163E49">
            <w:pPr>
              <w:spacing w:after="0"/>
              <w:ind w:right="106"/>
              <w:jc w:val="center"/>
            </w:pPr>
            <w:r>
              <w:rPr>
                <w:rFonts w:ascii="Times New Roman" w:eastAsia="Times New Roman" w:hAnsi="Times New Roman" w:cs="Times New Roman"/>
                <w:sz w:val="24"/>
              </w:rPr>
              <w:t xml:space="preserve">1 </w:t>
            </w:r>
          </w:p>
        </w:tc>
      </w:tr>
      <w:tr w:rsidR="00BC01F3">
        <w:trPr>
          <w:trHeight w:val="562"/>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411"/>
                <w:tab w:val="center" w:pos="2097"/>
                <w:tab w:val="right" w:pos="3886"/>
              </w:tabs>
              <w:spacing w:after="0"/>
            </w:pPr>
            <w:r>
              <w:rPr>
                <w:rFonts w:ascii="Times New Roman" w:eastAsia="Times New Roman" w:hAnsi="Times New Roman" w:cs="Times New Roman"/>
                <w:sz w:val="24"/>
              </w:rPr>
              <w:t xml:space="preserve">Odporność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t xml:space="preserve">paliwo </w:t>
            </w:r>
            <w:r>
              <w:rPr>
                <w:rFonts w:ascii="Times New Roman" w:eastAsia="Times New Roman" w:hAnsi="Times New Roman" w:cs="Times New Roman"/>
                <w:sz w:val="24"/>
              </w:rPr>
              <w:tab/>
              <w:t xml:space="preserve">(powiązana </w:t>
            </w:r>
          </w:p>
          <w:p w:rsidR="00BC01F3" w:rsidRDefault="00163E49">
            <w:pPr>
              <w:spacing w:after="0"/>
            </w:pPr>
            <w:r>
              <w:rPr>
                <w:rFonts w:ascii="Times New Roman" w:eastAsia="Times New Roman" w:hAnsi="Times New Roman" w:cs="Times New Roman"/>
                <w:sz w:val="24"/>
              </w:rPr>
              <w:t xml:space="preserve">funkcjonalnie) </w:t>
            </w:r>
          </w:p>
        </w:tc>
        <w:tc>
          <w:tcPr>
            <w:tcW w:w="331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4"/>
              </w:rPr>
              <w:t xml:space="preserve">PN-EN 12697-43 [49]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24"/>
              </w:rPr>
              <w:t xml:space="preserve">1 </w:t>
            </w:r>
          </w:p>
        </w:tc>
      </w:tr>
      <w:tr w:rsidR="00BC01F3">
        <w:trPr>
          <w:trHeight w:val="564"/>
        </w:trPr>
        <w:tc>
          <w:tcPr>
            <w:tcW w:w="399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Odporność na środki odladzające (powiązana funkcjonalnie) </w:t>
            </w:r>
          </w:p>
        </w:tc>
        <w:tc>
          <w:tcPr>
            <w:tcW w:w="331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4"/>
              </w:rPr>
              <w:t xml:space="preserve">PN-EN 12697-41 [47] </w:t>
            </w:r>
          </w:p>
        </w:tc>
        <w:tc>
          <w:tcPr>
            <w:tcW w:w="15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24"/>
              </w:rPr>
              <w:t xml:space="preserve">1 </w:t>
            </w:r>
          </w:p>
        </w:tc>
      </w:tr>
    </w:tbl>
    <w:p w:rsidR="00BC01F3" w:rsidRDefault="00163E49">
      <w:pPr>
        <w:spacing w:after="8"/>
        <w:ind w:left="163"/>
      </w:pPr>
      <w:r>
        <w:rPr>
          <w:rFonts w:ascii="Times New Roman" w:eastAsia="Times New Roman" w:hAnsi="Times New Roman" w:cs="Times New Roman"/>
          <w:sz w:val="24"/>
        </w:rPr>
        <w:t xml:space="preserve"> </w:t>
      </w:r>
    </w:p>
    <w:p w:rsidR="00BC01F3" w:rsidRDefault="00163E49">
      <w:pPr>
        <w:spacing w:after="33" w:line="267" w:lineRule="auto"/>
        <w:ind w:left="163" w:right="211" w:firstLine="708"/>
        <w:jc w:val="both"/>
      </w:pPr>
      <w:r>
        <w:rPr>
          <w:rFonts w:ascii="Times New Roman" w:eastAsia="Times New Roman" w:hAnsi="Times New Roman" w:cs="Times New Roman"/>
          <w:sz w:val="24"/>
        </w:rPr>
        <w:t>Badanie typu należy przeprowadzić zgodnie z PN-EN 13108-20 [54] przy pierwszym wprowadzeniu mieszanek mineralno-asfaltowych do obrotu i powinno być powtórzone w wypadku:</w:t>
      </w:r>
      <w:r>
        <w:rPr>
          <w:rFonts w:ascii="Times New Roman" w:eastAsia="Times New Roman" w:hAnsi="Times New Roman" w:cs="Times New Roman"/>
          <w:sz w:val="24"/>
        </w:rPr>
        <w:t xml:space="preserve">  </w:t>
      </w:r>
    </w:p>
    <w:p w:rsidR="00BC01F3" w:rsidRDefault="00163E49">
      <w:pPr>
        <w:spacing w:after="5" w:line="267" w:lineRule="auto"/>
        <w:ind w:left="173" w:right="12"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upływu trzech lat, </w:t>
      </w:r>
    </w:p>
    <w:p w:rsidR="00BC01F3" w:rsidRDefault="00163E49">
      <w:pPr>
        <w:spacing w:after="5" w:line="267" w:lineRule="auto"/>
        <w:ind w:left="173" w:right="12"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zmiany złoża kruszywa, </w:t>
      </w:r>
    </w:p>
    <w:p w:rsidR="00BC01F3" w:rsidRDefault="00163E49">
      <w:pPr>
        <w:spacing w:after="5" w:line="267" w:lineRule="auto"/>
        <w:ind w:left="173" w:right="12"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zmiany rodzaju kruszywa (typu petrograficznego), </w:t>
      </w:r>
    </w:p>
    <w:p w:rsidR="00BC01F3" w:rsidRDefault="00163E49">
      <w:pPr>
        <w:spacing w:after="37" w:line="267" w:lineRule="auto"/>
        <w:ind w:left="403" w:right="154" w:hanging="24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zmiany kategorii kruszywa grubego, jak definiowano w PN-EN 13043 [50], jednej z następujących właściwości: kształtu, udziału ziaren częściowo przekrusz</w:t>
      </w:r>
      <w:r>
        <w:rPr>
          <w:rFonts w:ascii="Times New Roman" w:eastAsia="Times New Roman" w:hAnsi="Times New Roman" w:cs="Times New Roman"/>
          <w:sz w:val="24"/>
        </w:rPr>
        <w:t xml:space="preserve">onych, odporności na rozdrabnianie, odporności na ścieranie lub kanciastości kruszywa drobnego, </w:t>
      </w:r>
    </w:p>
    <w:p w:rsidR="00BC01F3" w:rsidRDefault="00163E49">
      <w:pPr>
        <w:spacing w:after="5" w:line="270" w:lineRule="auto"/>
        <w:ind w:left="173" w:right="2378"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zmiany gęstości ziaren (średnia ważona) o więcej niż 0,05 Mg/m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zmiany rodzaju lepiszcza,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zmiany typu mineralogicznego wypełniacza. </w:t>
      </w:r>
    </w:p>
    <w:p w:rsidR="00BC01F3" w:rsidRDefault="00163E49">
      <w:pPr>
        <w:spacing w:after="137" w:line="267" w:lineRule="auto"/>
        <w:ind w:left="163" w:right="213" w:firstLine="708"/>
        <w:jc w:val="both"/>
      </w:pPr>
      <w:r>
        <w:rPr>
          <w:rFonts w:ascii="Times New Roman" w:eastAsia="Times New Roman" w:hAnsi="Times New Roman" w:cs="Times New Roman"/>
          <w:sz w:val="24"/>
        </w:rPr>
        <w:t>Dopuszcza się zastosowanie podejścia grupowego w zakresie badania typu. Oznacza to, że w wypadku, gdy nastąpiła zmiana składu mieszanki mineralno- asfaltowej i istnieją uzasadnione przesłanki, że dana właściwość nie ulegnie pogorszeniu oraz przy zachowaniu</w:t>
      </w:r>
      <w:r>
        <w:rPr>
          <w:rFonts w:ascii="Times New Roman" w:eastAsia="Times New Roman" w:hAnsi="Times New Roman" w:cs="Times New Roman"/>
          <w:sz w:val="24"/>
        </w:rPr>
        <w:t xml:space="preserve"> tej samej wymaganej kategorii właściwości, to nie jest konieczne badanie tej właściwości w ramach badania typu.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6.3. Badania w czasie robót </w:t>
      </w:r>
    </w:p>
    <w:p w:rsidR="00BC01F3" w:rsidRDefault="00163E49">
      <w:pPr>
        <w:spacing w:after="133" w:line="267" w:lineRule="auto"/>
        <w:ind w:left="173" w:right="12" w:hanging="10"/>
        <w:jc w:val="both"/>
      </w:pPr>
      <w:r>
        <w:rPr>
          <w:rFonts w:ascii="Times New Roman" w:eastAsia="Times New Roman" w:hAnsi="Times New Roman" w:cs="Times New Roman"/>
          <w:b/>
          <w:sz w:val="24"/>
        </w:rPr>
        <w:t xml:space="preserve">6.3.1. </w:t>
      </w:r>
      <w:r>
        <w:rPr>
          <w:rFonts w:ascii="Times New Roman" w:eastAsia="Times New Roman" w:hAnsi="Times New Roman" w:cs="Times New Roman"/>
          <w:sz w:val="24"/>
        </w:rPr>
        <w:t xml:space="preserve">Uwagi ogólne </w:t>
      </w:r>
    </w:p>
    <w:p w:rsidR="00BC01F3" w:rsidRDefault="00163E49">
      <w:pPr>
        <w:tabs>
          <w:tab w:val="center" w:pos="1919"/>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Badania dzielą się na: </w:t>
      </w:r>
    </w:p>
    <w:p w:rsidR="00BC01F3" w:rsidRDefault="00163E49">
      <w:pPr>
        <w:numPr>
          <w:ilvl w:val="0"/>
          <w:numId w:val="209"/>
        </w:numPr>
        <w:spacing w:after="5" w:line="267" w:lineRule="auto"/>
        <w:ind w:right="12" w:hanging="396"/>
        <w:jc w:val="both"/>
      </w:pPr>
      <w:r>
        <w:rPr>
          <w:rFonts w:ascii="Times New Roman" w:eastAsia="Times New Roman" w:hAnsi="Times New Roman" w:cs="Times New Roman"/>
          <w:sz w:val="24"/>
        </w:rPr>
        <w:t xml:space="preserve">badania Wykonawcy (w ramach własnego nadzoru), </w:t>
      </w:r>
    </w:p>
    <w:p w:rsidR="00BC01F3" w:rsidRDefault="00163E49">
      <w:pPr>
        <w:numPr>
          <w:ilvl w:val="0"/>
          <w:numId w:val="209"/>
        </w:numPr>
        <w:spacing w:after="5" w:line="267" w:lineRule="auto"/>
        <w:ind w:right="12" w:hanging="396"/>
        <w:jc w:val="both"/>
      </w:pPr>
      <w:r>
        <w:rPr>
          <w:rFonts w:ascii="Times New Roman" w:eastAsia="Times New Roman" w:hAnsi="Times New Roman" w:cs="Times New Roman"/>
          <w:sz w:val="24"/>
        </w:rPr>
        <w:lastRenderedPageBreak/>
        <w:t>badania kontrolne</w:t>
      </w:r>
      <w:r>
        <w:rPr>
          <w:rFonts w:ascii="Times New Roman" w:eastAsia="Times New Roman" w:hAnsi="Times New Roman" w:cs="Times New Roman"/>
          <w:sz w:val="24"/>
        </w:rPr>
        <w:t xml:space="preserve"> (w ramach nadzoru zleceniodawcy – Inżyniera) </w:t>
      </w:r>
    </w:p>
    <w:p w:rsidR="00BC01F3" w:rsidRDefault="00163E49">
      <w:pPr>
        <w:numPr>
          <w:ilvl w:val="0"/>
          <w:numId w:val="209"/>
        </w:numPr>
        <w:spacing w:after="85" w:line="267" w:lineRule="auto"/>
        <w:ind w:right="12" w:hanging="396"/>
        <w:jc w:val="both"/>
      </w:pPr>
      <w:r>
        <w:rPr>
          <w:rFonts w:ascii="Times New Roman" w:eastAsia="Times New Roman" w:hAnsi="Times New Roman" w:cs="Times New Roman"/>
          <w:sz w:val="24"/>
        </w:rPr>
        <w:t>dodatkowe, –</w:t>
      </w:r>
      <w:r>
        <w:rPr>
          <w:rFonts w:ascii="Arial" w:eastAsia="Arial" w:hAnsi="Arial" w:cs="Arial"/>
          <w:sz w:val="24"/>
        </w:rPr>
        <w:t xml:space="preserve"> </w:t>
      </w:r>
      <w:r>
        <w:rPr>
          <w:rFonts w:ascii="Times New Roman" w:eastAsia="Times New Roman" w:hAnsi="Times New Roman" w:cs="Times New Roman"/>
          <w:sz w:val="24"/>
        </w:rPr>
        <w:t xml:space="preserve">arbitrażowe. </w:t>
      </w:r>
    </w:p>
    <w:p w:rsidR="00BC01F3" w:rsidRDefault="00163E49">
      <w:pPr>
        <w:spacing w:after="106" w:line="249" w:lineRule="auto"/>
        <w:ind w:left="173" w:hanging="10"/>
        <w:jc w:val="both"/>
      </w:pPr>
      <w:r>
        <w:rPr>
          <w:rFonts w:ascii="Times New Roman" w:eastAsia="Times New Roman" w:hAnsi="Times New Roman" w:cs="Times New Roman"/>
          <w:b/>
          <w:sz w:val="24"/>
        </w:rPr>
        <w:t xml:space="preserve">6.4. Badania Wykonawcy </w:t>
      </w:r>
    </w:p>
    <w:p w:rsidR="00BC01F3" w:rsidRDefault="00163E49">
      <w:pPr>
        <w:spacing w:after="88" w:line="267" w:lineRule="auto"/>
        <w:ind w:left="173" w:right="12" w:hanging="10"/>
        <w:jc w:val="both"/>
      </w:pPr>
      <w:r>
        <w:rPr>
          <w:rFonts w:ascii="Times New Roman" w:eastAsia="Times New Roman" w:hAnsi="Times New Roman" w:cs="Times New Roman"/>
          <w:b/>
          <w:sz w:val="24"/>
        </w:rPr>
        <w:t>6.4.1.</w:t>
      </w:r>
      <w:r>
        <w:rPr>
          <w:rFonts w:ascii="Times New Roman" w:eastAsia="Times New Roman" w:hAnsi="Times New Roman" w:cs="Times New Roman"/>
          <w:sz w:val="24"/>
        </w:rPr>
        <w:t xml:space="preserve"> Badania w czasie wytwarzania mieszanki mineralno-asfaltowej  </w:t>
      </w:r>
    </w:p>
    <w:p w:rsidR="00BC01F3" w:rsidRDefault="00163E49">
      <w:pPr>
        <w:spacing w:after="5" w:line="270" w:lineRule="auto"/>
        <w:ind w:left="163" w:firstLine="708"/>
      </w:pPr>
      <w:r>
        <w:rPr>
          <w:rFonts w:ascii="Times New Roman" w:eastAsia="Times New Roman" w:hAnsi="Times New Roman" w:cs="Times New Roman"/>
          <w:sz w:val="24"/>
        </w:rPr>
        <w:t>Badania Wykonawcy w czasie wytwarzania mieszanki mineralno–</w:t>
      </w:r>
      <w:r>
        <w:rPr>
          <w:rFonts w:ascii="Times New Roman" w:eastAsia="Times New Roman" w:hAnsi="Times New Roman" w:cs="Times New Roman"/>
          <w:sz w:val="24"/>
        </w:rPr>
        <w:t xml:space="preserve">asfaltowej powinny być wykonywane w ramach zakładowej kontroli produkcji, zgodnie z normą PNEN 13108-21 [55]. </w:t>
      </w:r>
    </w:p>
    <w:p w:rsidR="00BC01F3" w:rsidRDefault="00163E49">
      <w:pPr>
        <w:spacing w:after="5" w:line="267" w:lineRule="auto"/>
        <w:ind w:left="881" w:right="12" w:hanging="10"/>
        <w:jc w:val="both"/>
      </w:pPr>
      <w:r>
        <w:rPr>
          <w:rFonts w:ascii="Times New Roman" w:eastAsia="Times New Roman" w:hAnsi="Times New Roman" w:cs="Times New Roman"/>
          <w:sz w:val="24"/>
        </w:rPr>
        <w:t xml:space="preserve">Zakres badań Wykonawcy w systemie zakładowej kontroli produkcji obejmuje: </w:t>
      </w:r>
    </w:p>
    <w:p w:rsidR="00BC01F3" w:rsidRDefault="00163E49">
      <w:pPr>
        <w:numPr>
          <w:ilvl w:val="0"/>
          <w:numId w:val="209"/>
        </w:numPr>
        <w:spacing w:after="5" w:line="267" w:lineRule="auto"/>
        <w:ind w:right="12" w:hanging="396"/>
        <w:jc w:val="both"/>
      </w:pPr>
      <w:r>
        <w:rPr>
          <w:rFonts w:ascii="Times New Roman" w:eastAsia="Times New Roman" w:hAnsi="Times New Roman" w:cs="Times New Roman"/>
          <w:sz w:val="24"/>
        </w:rPr>
        <w:t>badania materiałów wsadowych do mieszanki mineralno-asfaltowej (asfalt</w:t>
      </w:r>
      <w:r>
        <w:rPr>
          <w:rFonts w:ascii="Times New Roman" w:eastAsia="Times New Roman" w:hAnsi="Times New Roman" w:cs="Times New Roman"/>
          <w:sz w:val="24"/>
        </w:rPr>
        <w:t xml:space="preserve">ów, kruszyw wypełniacza  i dodatków),  </w:t>
      </w:r>
    </w:p>
    <w:p w:rsidR="00BC01F3" w:rsidRDefault="00163E49">
      <w:pPr>
        <w:numPr>
          <w:ilvl w:val="0"/>
          <w:numId w:val="209"/>
        </w:numPr>
        <w:spacing w:after="5" w:line="267" w:lineRule="auto"/>
        <w:ind w:right="12" w:hanging="396"/>
        <w:jc w:val="both"/>
      </w:pPr>
      <w:r>
        <w:rPr>
          <w:rFonts w:ascii="Times New Roman" w:eastAsia="Times New Roman" w:hAnsi="Times New Roman" w:cs="Times New Roman"/>
          <w:sz w:val="24"/>
        </w:rPr>
        <w:t xml:space="preserve">badanie składu i właściwości mieszanki mineralno-asfaltowej. </w:t>
      </w:r>
    </w:p>
    <w:p w:rsidR="00BC01F3" w:rsidRDefault="00163E49">
      <w:pPr>
        <w:spacing w:after="80" w:line="267" w:lineRule="auto"/>
        <w:ind w:left="163" w:right="220" w:firstLine="708"/>
        <w:jc w:val="both"/>
      </w:pPr>
      <w:r>
        <w:rPr>
          <w:rFonts w:ascii="Times New Roman" w:eastAsia="Times New Roman" w:hAnsi="Times New Roman" w:cs="Times New Roman"/>
          <w:sz w:val="24"/>
        </w:rPr>
        <w:t xml:space="preserve">Częstotliwość oraz zakres badań i pomiarów w czasie wytwarzania mieszanki mineralno-asfaltowej powinno być zgodne z certyfikowanym systemem ZKP.  </w:t>
      </w:r>
      <w:r>
        <w:rPr>
          <w:rFonts w:ascii="Times New Roman" w:eastAsia="Times New Roman" w:hAnsi="Times New Roman" w:cs="Times New Roman"/>
          <w:b/>
          <w:sz w:val="24"/>
        </w:rPr>
        <w:t>6.4.2.</w:t>
      </w:r>
      <w:r>
        <w:rPr>
          <w:rFonts w:ascii="Times New Roman" w:eastAsia="Times New Roman" w:hAnsi="Times New Roman" w:cs="Times New Roman"/>
          <w:sz w:val="24"/>
        </w:rPr>
        <w:t xml:space="preserve"> B</w:t>
      </w:r>
      <w:r>
        <w:rPr>
          <w:rFonts w:ascii="Times New Roman" w:eastAsia="Times New Roman" w:hAnsi="Times New Roman" w:cs="Times New Roman"/>
          <w:sz w:val="24"/>
        </w:rPr>
        <w:t xml:space="preserve">adania w czasie wykonywania warstwy asfaltowej i badania gotowej warstwy   </w:t>
      </w:r>
    </w:p>
    <w:p w:rsidR="00BC01F3" w:rsidRDefault="00163E49">
      <w:pPr>
        <w:spacing w:after="5" w:line="267" w:lineRule="auto"/>
        <w:ind w:left="163" w:right="214" w:firstLine="708"/>
        <w:jc w:val="both"/>
      </w:pPr>
      <w:r>
        <w:rPr>
          <w:rFonts w:ascii="Times New Roman" w:eastAsia="Times New Roman" w:hAnsi="Times New Roman" w:cs="Times New Roman"/>
          <w:sz w:val="24"/>
        </w:rPr>
        <w:t>Badania Wykonawcy są wykonywane przez Wykonawcę lub jego zleceniobiorców celem sprawdzenia, czy jakość materiałów budowlanych (mieszanek mineralnoasfaltowych i ich składników, lepi</w:t>
      </w:r>
      <w:r>
        <w:rPr>
          <w:rFonts w:ascii="Times New Roman" w:eastAsia="Times New Roman" w:hAnsi="Times New Roman" w:cs="Times New Roman"/>
          <w:sz w:val="24"/>
        </w:rPr>
        <w:t xml:space="preserve">szczy i materiałów do uszczelnień itp.) oraz gotowej warstwy (wbudowane warstwy asfaltowe, połączenia itp.) spełniają wymagania określone w kontrakcie. </w:t>
      </w:r>
    </w:p>
    <w:p w:rsidR="00BC01F3" w:rsidRDefault="00163E49">
      <w:pPr>
        <w:spacing w:after="5" w:line="267" w:lineRule="auto"/>
        <w:ind w:left="173" w:right="215" w:hanging="10"/>
        <w:jc w:val="both"/>
      </w:pPr>
      <w:r>
        <w:rPr>
          <w:rFonts w:ascii="Times New Roman" w:eastAsia="Times New Roman" w:hAnsi="Times New Roman" w:cs="Times New Roman"/>
          <w:sz w:val="24"/>
        </w:rPr>
        <w:t xml:space="preserve"> Wykonawca powinien wykonywać te badania podczas realizacji kontraktu, z niezbędną starannością i w wym</w:t>
      </w:r>
      <w:r>
        <w:rPr>
          <w:rFonts w:ascii="Times New Roman" w:eastAsia="Times New Roman" w:hAnsi="Times New Roman" w:cs="Times New Roman"/>
          <w:sz w:val="24"/>
        </w:rPr>
        <w:t xml:space="preserve">aganym zakresie. Wyniki należy zapisywać w protokołach. W razie stwierdzenia uchybień w stosunku do wymagań kontraktu, ich przyczyny należy niezwłocznie usunąć. </w:t>
      </w:r>
    </w:p>
    <w:p w:rsidR="00BC01F3" w:rsidRDefault="00163E49">
      <w:pPr>
        <w:spacing w:after="5" w:line="267" w:lineRule="auto"/>
        <w:ind w:left="173" w:right="216" w:hanging="10"/>
        <w:jc w:val="both"/>
      </w:pPr>
      <w:r>
        <w:rPr>
          <w:rFonts w:ascii="Times New Roman" w:eastAsia="Times New Roman" w:hAnsi="Times New Roman" w:cs="Times New Roman"/>
          <w:sz w:val="24"/>
        </w:rPr>
        <w:t xml:space="preserve"> Wyniki badań Wykonawcy należy przekazywać Inżynierowi na jego żądanie. Inżynier może zdecydow</w:t>
      </w:r>
      <w:r>
        <w:rPr>
          <w:rFonts w:ascii="Times New Roman" w:eastAsia="Times New Roman" w:hAnsi="Times New Roman" w:cs="Times New Roman"/>
          <w:sz w:val="24"/>
        </w:rPr>
        <w:t xml:space="preserve">ać o dokonaniu odbioru na podstawie badań Wykonawcy. W razie zastrzeżeń Inżynier może przeprowadzić badania kontrolne według pktu 6.5.  Zakres badań Wykonawcy związany z wykonywaniem nawierzchni: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pomiar temperatury powietrza,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pomiar temperatury mieszanki</w:t>
      </w:r>
      <w:r>
        <w:rPr>
          <w:rFonts w:ascii="Times New Roman" w:eastAsia="Times New Roman" w:hAnsi="Times New Roman" w:cs="Times New Roman"/>
          <w:sz w:val="24"/>
        </w:rPr>
        <w:t xml:space="preserve"> mineralno-asfaltowej podczas wykonywania nawierzchni (wg PN-EN 12697-13 [40]),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ocena wizualna mieszanki mineralno-asfaltowej,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wykaz ilości materiałów lub grubości wykonanej warstwy,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pomiar spadku poprzecznego warstwy asfaltowej,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pomiar równości warstwy asfaltowej (wg pktu 6.5.4.4),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pomiar parametrów geometrycznych poboczy,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ocena wizualna jednorodności powierzchni warstwy, </w:t>
      </w:r>
    </w:p>
    <w:p w:rsidR="00BC01F3" w:rsidRDefault="00163E49">
      <w:pPr>
        <w:numPr>
          <w:ilvl w:val="0"/>
          <w:numId w:val="210"/>
        </w:numPr>
        <w:spacing w:after="139" w:line="267" w:lineRule="auto"/>
        <w:ind w:right="12" w:hanging="396"/>
        <w:jc w:val="both"/>
      </w:pPr>
      <w:r>
        <w:rPr>
          <w:rFonts w:ascii="Times New Roman" w:eastAsia="Times New Roman" w:hAnsi="Times New Roman" w:cs="Times New Roman"/>
          <w:sz w:val="24"/>
        </w:rPr>
        <w:t xml:space="preserve">ocena wizualna jakości wykonania połączeń technologicznych.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6.5. Badania kontrolne Zamawiającego </w:t>
      </w:r>
    </w:p>
    <w:p w:rsidR="00BC01F3" w:rsidRDefault="00163E49">
      <w:pPr>
        <w:spacing w:after="5" w:line="267" w:lineRule="auto"/>
        <w:ind w:left="173" w:right="211" w:hanging="10"/>
        <w:jc w:val="both"/>
      </w:pPr>
      <w:r>
        <w:rPr>
          <w:rFonts w:ascii="Times New Roman" w:eastAsia="Times New Roman" w:hAnsi="Times New Roman" w:cs="Times New Roman"/>
          <w:sz w:val="24"/>
        </w:rPr>
        <w:t xml:space="preserve"> Badania</w:t>
      </w:r>
      <w:r>
        <w:rPr>
          <w:rFonts w:ascii="Times New Roman" w:eastAsia="Times New Roman" w:hAnsi="Times New Roman" w:cs="Times New Roman"/>
          <w:sz w:val="24"/>
        </w:rPr>
        <w:t xml:space="preserve"> kontrolne są badaniami Inżyniera, których celem jest sprawdzenie, czy jakość materiałów budowlanych (mieszanek mineralno-asfaltowych i ich składników, lepiszczy i materiałów do uszczelnień itp.) oraz gotowej warstwy (wbudowane warstwy asfaltowe, </w:t>
      </w:r>
      <w:r>
        <w:rPr>
          <w:rFonts w:ascii="Times New Roman" w:eastAsia="Times New Roman" w:hAnsi="Times New Roman" w:cs="Times New Roman"/>
          <w:sz w:val="24"/>
        </w:rPr>
        <w:lastRenderedPageBreak/>
        <w:t>połączeni</w:t>
      </w:r>
      <w:r>
        <w:rPr>
          <w:rFonts w:ascii="Times New Roman" w:eastAsia="Times New Roman" w:hAnsi="Times New Roman" w:cs="Times New Roman"/>
          <w:sz w:val="24"/>
        </w:rPr>
        <w:t>a itp.) spełniają wymagania określone w kontrakcie. Wyniki tych badań są podstawą odbioru. Pobieraniem próbek i wykonaniem badań na miejscu budowy zajmuje się Inżynier w obecności Wykonawcy. Badania odbywają się również wtedy, gdy Wykonawca zostanie w porę</w:t>
      </w:r>
      <w:r>
        <w:rPr>
          <w:rFonts w:ascii="Times New Roman" w:eastAsia="Times New Roman" w:hAnsi="Times New Roman" w:cs="Times New Roman"/>
          <w:sz w:val="24"/>
        </w:rPr>
        <w:t xml:space="preserve"> powiadomiony o ich terminie, jednak nie będzie przy nich obecny. Wykonawca może pobierać i pakować próbki do badań kontrolnych. Do wysłania próbek i przeprowadzenia badań kontrolnych jest upoważniony tylko Zamawiający lub uznana przez niego placówka badaw</w:t>
      </w:r>
      <w:r>
        <w:rPr>
          <w:rFonts w:ascii="Times New Roman" w:eastAsia="Times New Roman" w:hAnsi="Times New Roman" w:cs="Times New Roman"/>
          <w:sz w:val="24"/>
        </w:rPr>
        <w:t xml:space="preserve">cza. Zamawiający decyduje o wyborze takiej placówki. </w:t>
      </w:r>
    </w:p>
    <w:p w:rsidR="00BC01F3" w:rsidRDefault="00163E49">
      <w:pPr>
        <w:spacing w:after="5" w:line="267" w:lineRule="auto"/>
        <w:ind w:left="163" w:right="86" w:firstLine="708"/>
        <w:jc w:val="both"/>
      </w:pPr>
      <w:r>
        <w:rPr>
          <w:rFonts w:ascii="Times New Roman" w:eastAsia="Times New Roman" w:hAnsi="Times New Roman" w:cs="Times New Roman"/>
          <w:sz w:val="24"/>
        </w:rPr>
        <w:t xml:space="preserve">Rodzaj i zakres badań kontrolnych Zamawiającego mieszanki mineralno-asfaltowej i wykonanej warstwy jest następujący: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badania materiałów wsadowych do mieszanki mineralno-asfaltowej (asfaltów, kruszyw, </w:t>
      </w:r>
      <w:r>
        <w:rPr>
          <w:rFonts w:ascii="Times New Roman" w:eastAsia="Times New Roman" w:hAnsi="Times New Roman" w:cs="Times New Roman"/>
          <w:sz w:val="24"/>
        </w:rPr>
        <w:t xml:space="preserve">wypełniacza  i dodatków).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Mieszanka mineralno-asfaltowa </w:t>
      </w:r>
      <w:r>
        <w:rPr>
          <w:rFonts w:ascii="Times New Roman" w:eastAsia="Times New Roman" w:hAnsi="Times New Roman" w:cs="Times New Roman"/>
          <w:sz w:val="24"/>
          <w:vertAlign w:val="superscript"/>
        </w:rPr>
        <w:t>a)</w:t>
      </w:r>
      <w:r>
        <w:rPr>
          <w:rFonts w:ascii="Times New Roman" w:eastAsia="Times New Roman" w:hAnsi="Times New Roman" w:cs="Times New Roman"/>
          <w:sz w:val="24"/>
        </w:rPr>
        <w:t xml:space="preserve">: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uziarnienie,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zawartość lepiszcza,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temperatura  mięknienia odzyskanego lepiszcza,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gęstość i zawartość wolnych przestrzeni próbki. </w:t>
      </w:r>
    </w:p>
    <w:p w:rsidR="00BC01F3" w:rsidRDefault="00163E49">
      <w:pPr>
        <w:spacing w:after="5" w:line="267" w:lineRule="auto"/>
        <w:ind w:left="173" w:right="1728" w:hanging="10"/>
        <w:jc w:val="both"/>
      </w:pPr>
      <w:r>
        <w:rPr>
          <w:rFonts w:ascii="Times New Roman" w:eastAsia="Times New Roman" w:hAnsi="Times New Roman" w:cs="Times New Roman"/>
          <w:sz w:val="24"/>
        </w:rPr>
        <w:t>Warunki technologiczne wbudowywania mieszanki mineralno-</w:t>
      </w:r>
      <w:r>
        <w:rPr>
          <w:rFonts w:ascii="Times New Roman" w:eastAsia="Times New Roman" w:hAnsi="Times New Roman" w:cs="Times New Roman"/>
          <w:sz w:val="24"/>
        </w:rPr>
        <w:t xml:space="preserve">asfaltowej: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pomiar temperatury powietrza podczas pobrania  próby do badań, </w:t>
      </w:r>
    </w:p>
    <w:p w:rsidR="00BC01F3" w:rsidRDefault="00163E49">
      <w:pPr>
        <w:numPr>
          <w:ilvl w:val="0"/>
          <w:numId w:val="210"/>
        </w:numPr>
        <w:spacing w:after="5" w:line="270" w:lineRule="auto"/>
        <w:ind w:right="12" w:hanging="396"/>
        <w:jc w:val="both"/>
      </w:pPr>
      <w:r>
        <w:rPr>
          <w:rFonts w:ascii="Times New Roman" w:eastAsia="Times New Roman" w:hAnsi="Times New Roman" w:cs="Times New Roman"/>
          <w:sz w:val="24"/>
        </w:rPr>
        <w:t xml:space="preserve">pomiar temperatury mieszanki mineralno-asfaltowej, </w:t>
      </w: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Arial" w:eastAsia="Arial" w:hAnsi="Arial" w:cs="Arial"/>
          <w:sz w:val="24"/>
          <w:vertAlign w:val="subscript"/>
        </w:rPr>
        <w:tab/>
      </w:r>
      <w:r>
        <w:rPr>
          <w:rFonts w:ascii="Times New Roman" w:eastAsia="Times New Roman" w:hAnsi="Times New Roman" w:cs="Times New Roman"/>
          <w:sz w:val="24"/>
        </w:rPr>
        <w:t xml:space="preserve">ocena wizualna dostarczonej mieszanki mineralno-asfaltowej. Wykonana warstwa: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wskaźnik zagęszczenia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grubość warstwy lub ilość zużytego materiału,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równość podłużna i poprzeczna, </w:t>
      </w: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Arial" w:eastAsia="Arial" w:hAnsi="Arial" w:cs="Arial"/>
          <w:sz w:val="24"/>
          <w:vertAlign w:val="subscript"/>
        </w:rPr>
        <w:tab/>
      </w:r>
      <w:r>
        <w:rPr>
          <w:rFonts w:ascii="Times New Roman" w:eastAsia="Times New Roman" w:hAnsi="Times New Roman" w:cs="Times New Roman"/>
          <w:sz w:val="24"/>
        </w:rPr>
        <w:t xml:space="preserve">spadki poprzeczne,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zawartość wolnych przestrzeni,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złącza technologiczne, </w:t>
      </w:r>
    </w:p>
    <w:p w:rsidR="00BC01F3" w:rsidRDefault="00163E49">
      <w:pPr>
        <w:numPr>
          <w:ilvl w:val="0"/>
          <w:numId w:val="210"/>
        </w:numPr>
        <w:spacing w:after="5" w:line="267" w:lineRule="auto"/>
        <w:ind w:right="12" w:hanging="396"/>
        <w:jc w:val="both"/>
      </w:pPr>
      <w:r>
        <w:rPr>
          <w:rFonts w:ascii="Times New Roman" w:eastAsia="Times New Roman" w:hAnsi="Times New Roman" w:cs="Times New Roman"/>
          <w:sz w:val="24"/>
        </w:rPr>
        <w:t xml:space="preserve">szerokość warstwy, </w:t>
      </w:r>
    </w:p>
    <w:p w:rsidR="00BC01F3" w:rsidRDefault="00163E49">
      <w:pPr>
        <w:numPr>
          <w:ilvl w:val="0"/>
          <w:numId w:val="210"/>
        </w:numPr>
        <w:spacing w:after="5" w:line="270" w:lineRule="auto"/>
        <w:ind w:right="12" w:hanging="396"/>
        <w:jc w:val="both"/>
      </w:pPr>
      <w:r>
        <w:rPr>
          <w:rFonts w:ascii="Times New Roman" w:eastAsia="Times New Roman" w:hAnsi="Times New Roman" w:cs="Times New Roman"/>
          <w:sz w:val="24"/>
        </w:rPr>
        <w:t xml:space="preserve">rzędne wysokościowe,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ukształtowanie osi w planie, </w:t>
      </w: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Arial" w:eastAsia="Arial" w:hAnsi="Arial" w:cs="Arial"/>
          <w:sz w:val="24"/>
          <w:vertAlign w:val="subscript"/>
        </w:rPr>
        <w:tab/>
      </w:r>
      <w:r>
        <w:rPr>
          <w:rFonts w:ascii="Times New Roman" w:eastAsia="Times New Roman" w:hAnsi="Times New Roman" w:cs="Times New Roman"/>
          <w:sz w:val="24"/>
        </w:rPr>
        <w:t>ocena wizualna warstwy.</w:t>
      </w:r>
      <w:r>
        <w:rPr>
          <w:rFonts w:ascii="Times New Roman" w:eastAsia="Times New Roman" w:hAnsi="Times New Roman" w:cs="Times New Roman"/>
          <w:sz w:val="24"/>
        </w:rPr>
        <w:t xml:space="preserve"> </w:t>
      </w:r>
    </w:p>
    <w:p w:rsidR="00BC01F3" w:rsidRDefault="00163E49">
      <w:pPr>
        <w:spacing w:after="153" w:line="267" w:lineRule="auto"/>
        <w:ind w:left="173" w:right="12" w:hanging="10"/>
        <w:jc w:val="both"/>
      </w:pPr>
      <w:r>
        <w:rPr>
          <w:rFonts w:ascii="Times New Roman" w:eastAsia="Times New Roman" w:hAnsi="Times New Roman" w:cs="Times New Roman"/>
          <w:sz w:val="24"/>
          <w:vertAlign w:val="superscript"/>
        </w:rPr>
        <w:t>a)</w:t>
      </w:r>
      <w:r>
        <w:rPr>
          <w:rFonts w:ascii="Times New Roman" w:eastAsia="Times New Roman" w:hAnsi="Times New Roman" w:cs="Times New Roman"/>
          <w:sz w:val="24"/>
        </w:rPr>
        <w:t xml:space="preserve">  w razie potrzeby specjalne kruszywa i dodatki.</w:t>
      </w:r>
      <w:r>
        <w:rPr>
          <w:rFonts w:ascii="Times New Roman" w:eastAsia="Times New Roman" w:hAnsi="Times New Roman" w:cs="Times New Roman"/>
          <w:b/>
          <w:sz w:val="24"/>
        </w:rPr>
        <w:t xml:space="preserve"> </w:t>
      </w:r>
    </w:p>
    <w:p w:rsidR="00BC01F3" w:rsidRDefault="00163E49">
      <w:pPr>
        <w:spacing w:after="135" w:line="267" w:lineRule="auto"/>
        <w:ind w:left="173" w:right="12" w:hanging="10"/>
        <w:jc w:val="both"/>
      </w:pPr>
      <w:r>
        <w:rPr>
          <w:rFonts w:ascii="Times New Roman" w:eastAsia="Times New Roman" w:hAnsi="Times New Roman" w:cs="Times New Roman"/>
          <w:b/>
          <w:sz w:val="24"/>
        </w:rPr>
        <w:t>6.5.1.</w:t>
      </w:r>
      <w:r>
        <w:rPr>
          <w:rFonts w:ascii="Times New Roman" w:eastAsia="Times New Roman" w:hAnsi="Times New Roman" w:cs="Times New Roman"/>
          <w:sz w:val="24"/>
        </w:rPr>
        <w:t xml:space="preserve"> Badanie materiałów wsadowych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Właściwości materiałów wsadowych należy oceniać na podstawie badań pobranych próbek w miejscu produkcji  mieszanki mineralno-asfaltowej.  </w:t>
      </w:r>
    </w:p>
    <w:p w:rsidR="00BC01F3" w:rsidRDefault="00163E49">
      <w:pPr>
        <w:spacing w:after="82" w:line="267" w:lineRule="auto"/>
        <w:ind w:left="163" w:right="214" w:firstLine="708"/>
        <w:jc w:val="both"/>
      </w:pPr>
      <w:r>
        <w:rPr>
          <w:rFonts w:ascii="Times New Roman" w:eastAsia="Times New Roman" w:hAnsi="Times New Roman" w:cs="Times New Roman"/>
          <w:sz w:val="24"/>
        </w:rPr>
        <w:t>Do oceny jakości materiałów wsadowych mieszanki mineralno-asfaltowej, za zgodą nadzoru i Zamawiającego mogą posłużyć wyniki badań wykonanych w ramach zakładowej kontroli produkcji.  6.5.1.1.</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Kruszywa i wypełniacz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Z kruszywa należy pobrać i zbadać średnie </w:t>
      </w:r>
      <w:r>
        <w:rPr>
          <w:rFonts w:ascii="Times New Roman" w:eastAsia="Times New Roman" w:hAnsi="Times New Roman" w:cs="Times New Roman"/>
          <w:sz w:val="24"/>
        </w:rPr>
        <w:t xml:space="preserve">próbki. Wielkość pobranej średniej próbki nie może być mniejsza niż:  </w:t>
      </w:r>
    </w:p>
    <w:p w:rsidR="00BC01F3" w:rsidRDefault="00163E49">
      <w:pPr>
        <w:spacing w:after="5" w:line="270" w:lineRule="auto"/>
        <w:ind w:left="173" w:right="3364" w:hanging="10"/>
      </w:pP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wypełniacz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2 kg, </w:t>
      </w: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kruszywa o uziarnieniu do 8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5 kg, </w:t>
      </w: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kruszywa o uziarnieniu powyżej 8 mm  </w:t>
      </w:r>
      <w:r>
        <w:rPr>
          <w:rFonts w:ascii="Times New Roman" w:eastAsia="Times New Roman" w:hAnsi="Times New Roman" w:cs="Times New Roman"/>
          <w:sz w:val="24"/>
        </w:rPr>
        <w:tab/>
        <w:t xml:space="preserve">15 kg. </w:t>
      </w:r>
    </w:p>
    <w:p w:rsidR="00BC01F3" w:rsidRDefault="00163E49">
      <w:pPr>
        <w:tabs>
          <w:tab w:val="center" w:pos="590"/>
          <w:tab w:val="center" w:pos="4477"/>
        </w:tabs>
        <w:spacing w:after="94"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Wypełniacz i kruszywa powinny spełniać wymagania podane w pk</w:t>
      </w:r>
      <w:r>
        <w:rPr>
          <w:rFonts w:ascii="Times New Roman" w:eastAsia="Times New Roman" w:hAnsi="Times New Roman" w:cs="Times New Roman"/>
          <w:sz w:val="24"/>
        </w:rPr>
        <w:t xml:space="preserve">cie  2.4.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6.5.1.2. Lepiszcze  </w:t>
      </w:r>
    </w:p>
    <w:p w:rsidR="00BC01F3" w:rsidRDefault="00163E49">
      <w:pPr>
        <w:spacing w:after="5" w:line="267" w:lineRule="auto"/>
        <w:ind w:left="163" w:right="160" w:firstLine="708"/>
        <w:jc w:val="both"/>
      </w:pPr>
      <w:r>
        <w:rPr>
          <w:rFonts w:ascii="Times New Roman" w:eastAsia="Times New Roman" w:hAnsi="Times New Roman" w:cs="Times New Roman"/>
          <w:sz w:val="24"/>
        </w:rPr>
        <w:lastRenderedPageBreak/>
        <w:t>Z lepiszcza należy pobrać próbkę średnią składająca się z 3 próbek częściowych po 2 kg. Z tego jedną próbkę częściową należy poddać badaniom. Ponadto należy  zbadać kolejną próbkę, jeżeli wygląd zewnętrzny (jednolitość, kolo</w:t>
      </w:r>
      <w:r>
        <w:rPr>
          <w:rFonts w:ascii="Times New Roman" w:eastAsia="Times New Roman" w:hAnsi="Times New Roman" w:cs="Times New Roman"/>
          <w:sz w:val="24"/>
        </w:rPr>
        <w:t xml:space="preserve">r, zapach, zanieczyszczenia) może budzić obawy. </w:t>
      </w:r>
    </w:p>
    <w:p w:rsidR="00BC01F3" w:rsidRDefault="00163E49">
      <w:pPr>
        <w:spacing w:after="135" w:line="267" w:lineRule="auto"/>
        <w:ind w:left="881" w:right="12" w:hanging="10"/>
        <w:jc w:val="both"/>
      </w:pPr>
      <w:r>
        <w:rPr>
          <w:rFonts w:ascii="Times New Roman" w:eastAsia="Times New Roman" w:hAnsi="Times New Roman" w:cs="Times New Roman"/>
          <w:sz w:val="24"/>
        </w:rPr>
        <w:t xml:space="preserve">Asfalty powinny spełniać wymagania podane w pkcie 2.2 i 2.3.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6.5.1.3. Materiały do uszczelniania połączeń  </w:t>
      </w:r>
    </w:p>
    <w:p w:rsidR="00BC01F3" w:rsidRDefault="00163E49">
      <w:pPr>
        <w:spacing w:after="5" w:line="267" w:lineRule="auto"/>
        <w:ind w:left="163" w:right="12" w:firstLine="708"/>
        <w:jc w:val="both"/>
      </w:pPr>
      <w:r>
        <w:rPr>
          <w:rFonts w:ascii="Times New Roman" w:eastAsia="Times New Roman" w:hAnsi="Times New Roman" w:cs="Times New Roman"/>
          <w:sz w:val="24"/>
        </w:rPr>
        <w:t>Z lepiszcza lub materiałów termoplastycznych należy pobrać próbki średnie składające się z 3 próbe</w:t>
      </w:r>
      <w:r>
        <w:rPr>
          <w:rFonts w:ascii="Times New Roman" w:eastAsia="Times New Roman" w:hAnsi="Times New Roman" w:cs="Times New Roman"/>
          <w:sz w:val="24"/>
        </w:rPr>
        <w:t xml:space="preserve">k częściowych po 2 kg. Z tego jedną próbkę częściową należy poddać badaniom. Ponadto należy pobrać i zbadać kolejną próbkę, jeżeli zewnętrzny wygląd (jednolitość, kolor, połysk, zapach, zanieczyszczenia) może budzić obawy. </w:t>
      </w:r>
    </w:p>
    <w:p w:rsidR="00BC01F3" w:rsidRDefault="00163E49">
      <w:pPr>
        <w:spacing w:after="3"/>
        <w:ind w:left="10" w:right="163" w:hanging="10"/>
        <w:jc w:val="right"/>
      </w:pPr>
      <w:r>
        <w:rPr>
          <w:rFonts w:ascii="Times New Roman" w:eastAsia="Times New Roman" w:hAnsi="Times New Roman" w:cs="Times New Roman"/>
          <w:sz w:val="24"/>
        </w:rPr>
        <w:t xml:space="preserve">Materiały do uszczelniania połączeń powinny spełniać wymagania podane w pkcie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2.7. </w:t>
      </w:r>
    </w:p>
    <w:p w:rsidR="00BC01F3" w:rsidRDefault="00163E49">
      <w:pPr>
        <w:spacing w:after="5" w:line="267" w:lineRule="auto"/>
        <w:ind w:left="173" w:right="214" w:hanging="10"/>
        <w:jc w:val="both"/>
      </w:pPr>
      <w:r>
        <w:rPr>
          <w:rFonts w:ascii="Times New Roman" w:eastAsia="Times New Roman" w:hAnsi="Times New Roman" w:cs="Times New Roman"/>
          <w:b/>
          <w:sz w:val="24"/>
        </w:rPr>
        <w:t>6.5.2.</w:t>
      </w:r>
      <w:r>
        <w:rPr>
          <w:rFonts w:ascii="Times New Roman" w:eastAsia="Times New Roman" w:hAnsi="Times New Roman" w:cs="Times New Roman"/>
          <w:sz w:val="24"/>
        </w:rPr>
        <w:t xml:space="preserve"> Badania mieszanki mineralno-asfaltowej   Właściwości materiałów należy oceniać na podstawie badań pobranych próbek mieszanki mineralno-</w:t>
      </w:r>
      <w:r>
        <w:rPr>
          <w:rFonts w:ascii="Times New Roman" w:eastAsia="Times New Roman" w:hAnsi="Times New Roman" w:cs="Times New Roman"/>
          <w:sz w:val="24"/>
        </w:rPr>
        <w:t xml:space="preserve">asfaltowej przed wbudowaniem (wbudowanie oznacza wykonanie warstwy asfaltowej). Wyjątkowo dopuszcza się badania próbek pobranych z wykonanej warstwy asfaltowej. </w:t>
      </w:r>
    </w:p>
    <w:p w:rsidR="00BC01F3" w:rsidRDefault="00163E49">
      <w:pPr>
        <w:spacing w:after="3"/>
        <w:ind w:left="10" w:right="214" w:hanging="10"/>
        <w:jc w:val="right"/>
      </w:pPr>
      <w:r>
        <w:rPr>
          <w:rFonts w:ascii="Times New Roman" w:eastAsia="Times New Roman" w:hAnsi="Times New Roman" w:cs="Times New Roman"/>
          <w:sz w:val="24"/>
        </w:rPr>
        <w:t xml:space="preserve">Do oceny jakości mieszanki mineralno-asfaltowej za zgodą nadzoru i </w:t>
      </w:r>
    </w:p>
    <w:p w:rsidR="00BC01F3" w:rsidRDefault="00163E49">
      <w:pPr>
        <w:spacing w:after="5" w:line="267" w:lineRule="auto"/>
        <w:ind w:left="173" w:right="12" w:hanging="10"/>
        <w:jc w:val="both"/>
      </w:pPr>
      <w:r>
        <w:rPr>
          <w:rFonts w:ascii="Times New Roman" w:eastAsia="Times New Roman" w:hAnsi="Times New Roman" w:cs="Times New Roman"/>
          <w:sz w:val="24"/>
        </w:rPr>
        <w:t>Zamawiającego mogą posłuży</w:t>
      </w:r>
      <w:r>
        <w:rPr>
          <w:rFonts w:ascii="Times New Roman" w:eastAsia="Times New Roman" w:hAnsi="Times New Roman" w:cs="Times New Roman"/>
          <w:sz w:val="24"/>
        </w:rPr>
        <w:t xml:space="preserve">ć wyniki badań wykonanych w ramach zakładowej kontroli produkcji.   </w:t>
      </w:r>
    </w:p>
    <w:p w:rsidR="00BC01F3" w:rsidRDefault="00163E49">
      <w:pPr>
        <w:spacing w:after="5" w:line="267" w:lineRule="auto"/>
        <w:ind w:left="163" w:right="211" w:firstLine="708"/>
        <w:jc w:val="both"/>
      </w:pPr>
      <w:r>
        <w:rPr>
          <w:rFonts w:ascii="Times New Roman" w:eastAsia="Times New Roman" w:hAnsi="Times New Roman" w:cs="Times New Roman"/>
          <w:sz w:val="24"/>
        </w:rPr>
        <w:t>Na etapie oceny jakości wbudowanej mieszanki mineralno-asfaltowej podaje się wartości dopuszczalne i tolerancje, w których uwzględnia się: rozrzut występujący przy pobieraniu próbek, dokł</w:t>
      </w:r>
      <w:r>
        <w:rPr>
          <w:rFonts w:ascii="Times New Roman" w:eastAsia="Times New Roman" w:hAnsi="Times New Roman" w:cs="Times New Roman"/>
          <w:sz w:val="24"/>
        </w:rPr>
        <w:t xml:space="preserve">adność metod badań oraz odstępstwa uwarunkowane metodą pracy. </w:t>
      </w:r>
    </w:p>
    <w:p w:rsidR="00BC01F3" w:rsidRDefault="00163E49">
      <w:pPr>
        <w:spacing w:after="88" w:line="267" w:lineRule="auto"/>
        <w:ind w:left="163" w:right="213" w:firstLine="708"/>
        <w:jc w:val="both"/>
      </w:pPr>
      <w:r>
        <w:rPr>
          <w:rFonts w:ascii="Times New Roman" w:eastAsia="Times New Roman" w:hAnsi="Times New Roman" w:cs="Times New Roman"/>
          <w:sz w:val="24"/>
        </w:rPr>
        <w:t xml:space="preserve">Właściwości materiałów budowlanych należy określać dla każdej warstwy technologicznej, a metody badań powinny być zgodne z wymaganiami podanymi poniżej, chyba że ST lub dokumentacja projektowa </w:t>
      </w:r>
      <w:r>
        <w:rPr>
          <w:rFonts w:ascii="Times New Roman" w:eastAsia="Times New Roman" w:hAnsi="Times New Roman" w:cs="Times New Roman"/>
          <w:sz w:val="24"/>
        </w:rPr>
        <w:t xml:space="preserve">podają inaczej.  </w:t>
      </w:r>
    </w:p>
    <w:p w:rsidR="00BC01F3" w:rsidRDefault="00163E49">
      <w:pPr>
        <w:spacing w:after="124" w:line="267" w:lineRule="auto"/>
        <w:ind w:left="173" w:right="157" w:hanging="10"/>
        <w:jc w:val="both"/>
      </w:pPr>
      <w:r>
        <w:rPr>
          <w:rFonts w:ascii="Times New Roman" w:eastAsia="Times New Roman" w:hAnsi="Times New Roman" w:cs="Times New Roman"/>
          <w:sz w:val="24"/>
        </w:rPr>
        <w:t>6.5.2.1. Uziarnienie  Uziarnienie każdej próbki pobranej z luźnej mieszanki mineralno-asfaltowej nie może odbiegać od wartości projektowanej, z uwzględnieniem dopuszczalnych odchyłek podanych w tablicy 29, w zależności od liczby wyników b</w:t>
      </w:r>
      <w:r>
        <w:rPr>
          <w:rFonts w:ascii="Times New Roman" w:eastAsia="Times New Roman" w:hAnsi="Times New Roman" w:cs="Times New Roman"/>
          <w:sz w:val="24"/>
        </w:rPr>
        <w:t xml:space="preserve">adań z danego odcinka budowy. Wyniki badań nie uwzględniają badań kontrolnych dodatkowych. </w:t>
      </w:r>
    </w:p>
    <w:p w:rsidR="00BC01F3" w:rsidRDefault="00163E49">
      <w:pPr>
        <w:spacing w:after="5" w:line="267" w:lineRule="auto"/>
        <w:ind w:left="1483" w:right="12" w:hanging="1320"/>
        <w:jc w:val="both"/>
      </w:pPr>
      <w:r>
        <w:rPr>
          <w:rFonts w:ascii="Times New Roman" w:eastAsia="Times New Roman" w:hAnsi="Times New Roman" w:cs="Times New Roman"/>
          <w:sz w:val="24"/>
        </w:rPr>
        <w:t xml:space="preserve">Tablica 29. Dopuszczalne odchyłki dotyczące pojedynczego wyniku badania i średniej arytmetycznej wyników badań zawartości kruszywa   </w:t>
      </w:r>
    </w:p>
    <w:tbl>
      <w:tblPr>
        <w:tblStyle w:val="TableGrid"/>
        <w:tblW w:w="8817" w:type="dxa"/>
        <w:tblInd w:w="55" w:type="dxa"/>
        <w:tblCellMar>
          <w:top w:w="14" w:type="dxa"/>
          <w:left w:w="0" w:type="dxa"/>
          <w:bottom w:w="6" w:type="dxa"/>
          <w:right w:w="0" w:type="dxa"/>
        </w:tblCellMar>
        <w:tblLook w:val="04A0" w:firstRow="1" w:lastRow="0" w:firstColumn="1" w:lastColumn="0" w:noHBand="0" w:noVBand="1"/>
      </w:tblPr>
      <w:tblGrid>
        <w:gridCol w:w="3229"/>
        <w:gridCol w:w="720"/>
        <w:gridCol w:w="720"/>
        <w:gridCol w:w="1080"/>
        <w:gridCol w:w="1080"/>
        <w:gridCol w:w="1201"/>
        <w:gridCol w:w="787"/>
      </w:tblGrid>
      <w:tr w:rsidR="00BC01F3">
        <w:trPr>
          <w:trHeight w:val="286"/>
        </w:trPr>
        <w:tc>
          <w:tcPr>
            <w:tcW w:w="322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55"/>
              <w:jc w:val="center"/>
            </w:pPr>
            <w:r>
              <w:rPr>
                <w:rFonts w:ascii="Times New Roman" w:eastAsia="Times New Roman" w:hAnsi="Times New Roman" w:cs="Times New Roman"/>
                <w:sz w:val="24"/>
              </w:rPr>
              <w:t xml:space="preserve">Kruszywo o wymiarze </w:t>
            </w:r>
          </w:p>
        </w:tc>
        <w:tc>
          <w:tcPr>
            <w:tcW w:w="720" w:type="dxa"/>
            <w:tcBorders>
              <w:top w:val="single" w:sz="4" w:space="0" w:color="000000"/>
              <w:left w:val="single" w:sz="4" w:space="0" w:color="000000"/>
              <w:bottom w:val="single" w:sz="4" w:space="0" w:color="000000"/>
              <w:right w:val="nil"/>
            </w:tcBorders>
          </w:tcPr>
          <w:p w:rsidR="00BC01F3" w:rsidRDefault="00BC01F3"/>
        </w:tc>
        <w:tc>
          <w:tcPr>
            <w:tcW w:w="720" w:type="dxa"/>
            <w:tcBorders>
              <w:top w:val="single" w:sz="4" w:space="0" w:color="000000"/>
              <w:left w:val="nil"/>
              <w:bottom w:val="single" w:sz="4" w:space="0" w:color="000000"/>
              <w:right w:val="nil"/>
            </w:tcBorders>
          </w:tcPr>
          <w:p w:rsidR="00BC01F3" w:rsidRDefault="00BC01F3"/>
        </w:tc>
        <w:tc>
          <w:tcPr>
            <w:tcW w:w="3361" w:type="dxa"/>
            <w:gridSpan w:val="3"/>
            <w:tcBorders>
              <w:top w:val="single" w:sz="4" w:space="0" w:color="000000"/>
              <w:left w:val="nil"/>
              <w:bottom w:val="single" w:sz="4" w:space="0" w:color="000000"/>
              <w:right w:val="nil"/>
            </w:tcBorders>
          </w:tcPr>
          <w:p w:rsidR="00BC01F3" w:rsidRDefault="00163E49">
            <w:pPr>
              <w:spacing w:after="0"/>
              <w:ind w:left="262"/>
            </w:pPr>
            <w:r>
              <w:rPr>
                <w:rFonts w:ascii="Times New Roman" w:eastAsia="Times New Roman" w:hAnsi="Times New Roman" w:cs="Times New Roman"/>
                <w:sz w:val="24"/>
              </w:rPr>
              <w:t xml:space="preserve">Liczba wyników badań </w:t>
            </w:r>
          </w:p>
        </w:tc>
        <w:tc>
          <w:tcPr>
            <w:tcW w:w="787" w:type="dxa"/>
            <w:tcBorders>
              <w:top w:val="single" w:sz="4" w:space="0" w:color="000000"/>
              <w:left w:val="nil"/>
              <w:bottom w:val="single" w:sz="4" w:space="0" w:color="000000"/>
              <w:right w:val="single" w:sz="4" w:space="0" w:color="000000"/>
            </w:tcBorders>
          </w:tcPr>
          <w:p w:rsidR="00BC01F3" w:rsidRDefault="00BC01F3"/>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8"/>
              <w:jc w:val="center"/>
            </w:pPr>
            <w:r>
              <w:rPr>
                <w:rFonts w:ascii="Times New Roman" w:eastAsia="Times New Roman" w:hAnsi="Times New Roman" w:cs="Times New Roman"/>
                <w:sz w:val="24"/>
              </w:rPr>
              <w:t xml:space="preserve">1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7"/>
              <w:jc w:val="center"/>
            </w:pPr>
            <w:r>
              <w:rPr>
                <w:rFonts w:ascii="Times New Roman" w:eastAsia="Times New Roman" w:hAnsi="Times New Roman" w:cs="Times New Roman"/>
                <w:sz w:val="24"/>
              </w:rPr>
              <w:t xml:space="preserve">2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49"/>
            </w:pPr>
            <w:r>
              <w:rPr>
                <w:rFonts w:ascii="Times New Roman" w:eastAsia="Times New Roman" w:hAnsi="Times New Roman" w:cs="Times New Roman"/>
                <w:sz w:val="24"/>
              </w:rPr>
              <w:t xml:space="preserve">od 3do 4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od 5 do 8 </w:t>
            </w:r>
          </w:p>
        </w:tc>
        <w:tc>
          <w:tcPr>
            <w:tcW w:w="12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od 9 do 19 </w:t>
            </w:r>
          </w:p>
        </w:tc>
        <w:tc>
          <w:tcPr>
            <w:tcW w:w="7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5"/>
              <w:jc w:val="center"/>
            </w:pPr>
            <w:r>
              <w:rPr>
                <w:rFonts w:ascii="Times New Roman" w:eastAsia="Times New Roman" w:hAnsi="Times New Roman" w:cs="Times New Roman"/>
                <w:sz w:val="24"/>
              </w:rPr>
              <w:t xml:space="preserve">≥20 </w:t>
            </w:r>
          </w:p>
        </w:tc>
      </w:tr>
      <w:tr w:rsidR="00BC01F3">
        <w:trPr>
          <w:trHeight w:val="562"/>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&lt; 0,063 mm [%(m/m) – mieszanki gruboziarniste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±4,0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±3,6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±3,2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±2,9 </w:t>
            </w:r>
          </w:p>
        </w:tc>
        <w:tc>
          <w:tcPr>
            <w:tcW w:w="120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±2,4 </w:t>
            </w:r>
          </w:p>
        </w:tc>
        <w:tc>
          <w:tcPr>
            <w:tcW w:w="787"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78"/>
            </w:pPr>
            <w:r>
              <w:rPr>
                <w:rFonts w:ascii="Times New Roman" w:eastAsia="Times New Roman" w:hAnsi="Times New Roman" w:cs="Times New Roman"/>
                <w:sz w:val="24"/>
              </w:rPr>
              <w:t xml:space="preserve">±2,0 </w:t>
            </w:r>
          </w:p>
        </w:tc>
      </w:tr>
      <w:tr w:rsidR="00BC01F3">
        <w:trPr>
          <w:trHeight w:val="562"/>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&lt; 0,063 mm [%(m/m) – mieszanki drobnoziarniste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±3,0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±2,7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±2,4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±2,1 </w:t>
            </w:r>
          </w:p>
        </w:tc>
        <w:tc>
          <w:tcPr>
            <w:tcW w:w="120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±1,8 </w:t>
            </w:r>
          </w:p>
        </w:tc>
        <w:tc>
          <w:tcPr>
            <w:tcW w:w="787"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78"/>
            </w:pPr>
            <w:r>
              <w:rPr>
                <w:rFonts w:ascii="Times New Roman" w:eastAsia="Times New Roman" w:hAnsi="Times New Roman" w:cs="Times New Roman"/>
                <w:sz w:val="24"/>
              </w:rPr>
              <w:t xml:space="preserve">±1,5 </w:t>
            </w:r>
          </w:p>
        </w:tc>
      </w:tr>
      <w:tr w:rsidR="00BC01F3">
        <w:trPr>
          <w:trHeight w:val="562"/>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&lt; 0,125 </w:t>
            </w:r>
            <w:r>
              <w:rPr>
                <w:rFonts w:ascii="Times New Roman" w:eastAsia="Times New Roman" w:hAnsi="Times New Roman" w:cs="Times New Roman"/>
                <w:sz w:val="24"/>
              </w:rPr>
              <w:t xml:space="preserve">mm, [%(m/m)] – mieszanki gruboziarniste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±5,0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±4,4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±3,9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±3,4 </w:t>
            </w:r>
          </w:p>
        </w:tc>
        <w:tc>
          <w:tcPr>
            <w:tcW w:w="120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±2,7 </w:t>
            </w:r>
          </w:p>
        </w:tc>
        <w:tc>
          <w:tcPr>
            <w:tcW w:w="787"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78"/>
            </w:pPr>
            <w:r>
              <w:rPr>
                <w:rFonts w:ascii="Times New Roman" w:eastAsia="Times New Roman" w:hAnsi="Times New Roman" w:cs="Times New Roman"/>
                <w:sz w:val="24"/>
              </w:rPr>
              <w:t xml:space="preserve">±2,0 </w:t>
            </w:r>
          </w:p>
        </w:tc>
      </w:tr>
      <w:tr w:rsidR="00BC01F3">
        <w:trPr>
          <w:trHeight w:val="562"/>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lastRenderedPageBreak/>
              <w:t xml:space="preserve">&lt;0,125 mm, [%(m/m)] – mieszanki drobnoziarniste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±4,0 </w:t>
            </w:r>
          </w:p>
        </w:tc>
        <w:tc>
          <w:tcPr>
            <w:tcW w:w="72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44"/>
            </w:pPr>
            <w:r>
              <w:rPr>
                <w:rFonts w:ascii="Times New Roman" w:eastAsia="Times New Roman" w:hAnsi="Times New Roman" w:cs="Times New Roman"/>
                <w:sz w:val="24"/>
              </w:rPr>
              <w:t xml:space="preserve">±3,6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±3,3 </w:t>
            </w:r>
          </w:p>
        </w:tc>
        <w:tc>
          <w:tcPr>
            <w:tcW w:w="10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±2,9 </w:t>
            </w:r>
          </w:p>
        </w:tc>
        <w:tc>
          <w:tcPr>
            <w:tcW w:w="120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±2,5 </w:t>
            </w:r>
          </w:p>
        </w:tc>
        <w:tc>
          <w:tcPr>
            <w:tcW w:w="787"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78"/>
            </w:pPr>
            <w:r>
              <w:rPr>
                <w:rFonts w:ascii="Times New Roman" w:eastAsia="Times New Roman" w:hAnsi="Times New Roman" w:cs="Times New Roman"/>
                <w:sz w:val="24"/>
              </w:rPr>
              <w:t xml:space="preserve">±2,0 </w:t>
            </w:r>
          </w:p>
        </w:tc>
      </w:tr>
      <w:tr w:rsidR="00BC01F3">
        <w:trPr>
          <w:trHeight w:val="408"/>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Od 0,063 mm do 2 mm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±8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44"/>
            </w:pPr>
            <w:r>
              <w:rPr>
                <w:rFonts w:ascii="Times New Roman" w:eastAsia="Times New Roman" w:hAnsi="Times New Roman" w:cs="Times New Roman"/>
                <w:sz w:val="24"/>
              </w:rPr>
              <w:t xml:space="preserve">±6,1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±5,0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±4,1 </w:t>
            </w:r>
          </w:p>
        </w:tc>
        <w:tc>
          <w:tcPr>
            <w:tcW w:w="120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±3,3 </w:t>
            </w:r>
          </w:p>
        </w:tc>
        <w:tc>
          <w:tcPr>
            <w:tcW w:w="7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8"/>
            </w:pPr>
            <w:r>
              <w:rPr>
                <w:rFonts w:ascii="Times New Roman" w:eastAsia="Times New Roman" w:hAnsi="Times New Roman" w:cs="Times New Roman"/>
                <w:sz w:val="24"/>
              </w:rPr>
              <w:t xml:space="preserve">±3,0 </w:t>
            </w:r>
          </w:p>
        </w:tc>
      </w:tr>
      <w:tr w:rsidR="00BC01F3">
        <w:trPr>
          <w:trHeight w:val="406"/>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&gt; 2 mm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±8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44"/>
            </w:pPr>
            <w:r>
              <w:rPr>
                <w:rFonts w:ascii="Times New Roman" w:eastAsia="Times New Roman" w:hAnsi="Times New Roman" w:cs="Times New Roman"/>
                <w:sz w:val="24"/>
              </w:rPr>
              <w:t xml:space="preserve">±6,1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±5,0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±4,1 </w:t>
            </w:r>
          </w:p>
        </w:tc>
        <w:tc>
          <w:tcPr>
            <w:tcW w:w="120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±3,3 </w:t>
            </w:r>
          </w:p>
        </w:tc>
        <w:tc>
          <w:tcPr>
            <w:tcW w:w="7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8"/>
            </w:pPr>
            <w:r>
              <w:rPr>
                <w:rFonts w:ascii="Times New Roman" w:eastAsia="Times New Roman" w:hAnsi="Times New Roman" w:cs="Times New Roman"/>
                <w:sz w:val="24"/>
              </w:rPr>
              <w:t xml:space="preserve">±3,0 </w:t>
            </w:r>
          </w:p>
        </w:tc>
      </w:tr>
      <w:tr w:rsidR="00BC01F3">
        <w:trPr>
          <w:trHeight w:val="562"/>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Ziarna grube  </w:t>
            </w:r>
          </w:p>
          <w:p w:rsidR="00BC01F3" w:rsidRDefault="00163E49">
            <w:pPr>
              <w:spacing w:after="0"/>
              <w:ind w:left="108"/>
            </w:pPr>
            <w:r>
              <w:rPr>
                <w:rFonts w:ascii="Times New Roman" w:eastAsia="Times New Roman" w:hAnsi="Times New Roman" w:cs="Times New Roman"/>
                <w:sz w:val="24"/>
              </w:rPr>
              <w:t xml:space="preserve">(mieszanki drobnoziarniste)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33"/>
              <w:jc w:val="right"/>
            </w:pPr>
            <w:r>
              <w:rPr>
                <w:rFonts w:ascii="Times New Roman" w:eastAsia="Times New Roman" w:hAnsi="Times New Roman" w:cs="Times New Roman"/>
                <w:sz w:val="24"/>
              </w:rPr>
              <w:t xml:space="preserve">-8    </w:t>
            </w:r>
          </w:p>
          <w:p w:rsidR="00BC01F3" w:rsidRDefault="00163E49">
            <w:pPr>
              <w:spacing w:after="0"/>
              <w:ind w:left="58"/>
              <w:jc w:val="center"/>
            </w:pPr>
            <w:r>
              <w:rPr>
                <w:rFonts w:ascii="Times New Roman" w:eastAsia="Times New Roman" w:hAnsi="Times New Roman" w:cs="Times New Roman"/>
                <w:sz w:val="24"/>
              </w:rPr>
              <w:t xml:space="preserve">+5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-6,7  +4,7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2"/>
              <w:jc w:val="center"/>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-5,8   +4,5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62"/>
              <w:jc w:val="center"/>
            </w:pPr>
            <w:r>
              <w:rPr>
                <w:rFonts w:ascii="Times New Roman" w:eastAsia="Times New Roman" w:hAnsi="Times New Roman" w:cs="Times New Roman"/>
                <w:sz w:val="24"/>
              </w:rPr>
              <w:t xml:space="preserve">-5,1   +4,3 </w:t>
            </w:r>
          </w:p>
        </w:tc>
        <w:tc>
          <w:tcPr>
            <w:tcW w:w="12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23"/>
              <w:jc w:val="center"/>
            </w:pPr>
            <w:r>
              <w:rPr>
                <w:rFonts w:ascii="Times New Roman" w:eastAsia="Times New Roman" w:hAnsi="Times New Roman" w:cs="Times New Roman"/>
                <w:sz w:val="24"/>
              </w:rPr>
              <w:t xml:space="preserve">-4,4    +4,1 </w:t>
            </w:r>
          </w:p>
        </w:tc>
        <w:tc>
          <w:tcPr>
            <w:tcW w:w="78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51"/>
              <w:jc w:val="right"/>
            </w:pPr>
            <w:r>
              <w:rPr>
                <w:rFonts w:ascii="Times New Roman" w:eastAsia="Times New Roman" w:hAnsi="Times New Roman" w:cs="Times New Roman"/>
                <w:sz w:val="24"/>
              </w:rPr>
              <w:t xml:space="preserve">±4,0 </w:t>
            </w:r>
          </w:p>
        </w:tc>
      </w:tr>
      <w:tr w:rsidR="00BC01F3">
        <w:trPr>
          <w:trHeight w:val="562"/>
        </w:trPr>
        <w:tc>
          <w:tcPr>
            <w:tcW w:w="32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Ziarna grube  </w:t>
            </w:r>
          </w:p>
          <w:p w:rsidR="00BC01F3" w:rsidRDefault="00163E49">
            <w:pPr>
              <w:spacing w:after="0"/>
              <w:ind w:left="108"/>
            </w:pPr>
            <w:r>
              <w:rPr>
                <w:rFonts w:ascii="Times New Roman" w:eastAsia="Times New Roman" w:hAnsi="Times New Roman" w:cs="Times New Roman"/>
                <w:sz w:val="24"/>
              </w:rPr>
              <w:t xml:space="preserve">(mieszanki gruboziarniste)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1"/>
              <w:jc w:val="center"/>
            </w:pPr>
            <w:r>
              <w:rPr>
                <w:rFonts w:ascii="Times New Roman" w:eastAsia="Times New Roman" w:hAnsi="Times New Roman" w:cs="Times New Roman"/>
                <w:sz w:val="24"/>
              </w:rPr>
              <w:t xml:space="preserve">-9 +5,0 </w:t>
            </w:r>
          </w:p>
        </w:tc>
        <w:tc>
          <w:tcPr>
            <w:tcW w:w="72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-7,6  +5,0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62"/>
              <w:jc w:val="center"/>
            </w:pPr>
            <w:r>
              <w:rPr>
                <w:rFonts w:ascii="Times New Roman" w:eastAsia="Times New Roman" w:hAnsi="Times New Roman" w:cs="Times New Roman"/>
                <w:sz w:val="24"/>
              </w:rPr>
              <w:t xml:space="preserve">-6,8  +5,0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62"/>
              <w:jc w:val="center"/>
            </w:pPr>
            <w:r>
              <w:rPr>
                <w:rFonts w:ascii="Times New Roman" w:eastAsia="Times New Roman" w:hAnsi="Times New Roman" w:cs="Times New Roman"/>
                <w:sz w:val="24"/>
              </w:rPr>
              <w:t xml:space="preserve">-6,1  +5,0 </w:t>
            </w:r>
          </w:p>
        </w:tc>
        <w:tc>
          <w:tcPr>
            <w:tcW w:w="12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23" w:right="44"/>
              <w:jc w:val="center"/>
            </w:pPr>
            <w:r>
              <w:rPr>
                <w:rFonts w:ascii="Times New Roman" w:eastAsia="Times New Roman" w:hAnsi="Times New Roman" w:cs="Times New Roman"/>
                <w:sz w:val="24"/>
              </w:rPr>
              <w:t xml:space="preserve">-5,5  +5,0 </w:t>
            </w:r>
          </w:p>
        </w:tc>
        <w:tc>
          <w:tcPr>
            <w:tcW w:w="78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51"/>
              <w:jc w:val="right"/>
            </w:pPr>
            <w:r>
              <w:rPr>
                <w:rFonts w:ascii="Times New Roman" w:eastAsia="Times New Roman" w:hAnsi="Times New Roman" w:cs="Times New Roman"/>
                <w:sz w:val="24"/>
              </w:rPr>
              <w:t xml:space="preserve">±5,0 </w:t>
            </w:r>
          </w:p>
        </w:tc>
      </w:tr>
    </w:tbl>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127" w:line="267" w:lineRule="auto"/>
        <w:ind w:left="173" w:right="156" w:hanging="10"/>
        <w:jc w:val="both"/>
      </w:pPr>
      <w:r>
        <w:rPr>
          <w:rFonts w:ascii="Times New Roman" w:eastAsia="Times New Roman" w:hAnsi="Times New Roman" w:cs="Times New Roman"/>
          <w:sz w:val="24"/>
        </w:rPr>
        <w:t>6.5.2.2. Zawartość lepiszcza  Zawartość rozpuszczalnego lepiszcza z każdej próbki pobranej z mieszanki mineralno-asfaltowej nie może odbiegać od wartości projektowanej, z uwzględnieniem podanych dopuszczalnych odchyłek, w zależności od liczby wyników badań</w:t>
      </w:r>
      <w:r>
        <w:rPr>
          <w:rFonts w:ascii="Times New Roman" w:eastAsia="Times New Roman" w:hAnsi="Times New Roman" w:cs="Times New Roman"/>
          <w:sz w:val="24"/>
        </w:rPr>
        <w:t xml:space="preserve"> z danego odcinka budowy (tablica 30). Do wyników badań nie zalicza się badań kontrolnych dodatkowych. </w:t>
      </w:r>
    </w:p>
    <w:p w:rsidR="00BC01F3" w:rsidRDefault="00163E49">
      <w:pPr>
        <w:spacing w:after="5" w:line="267" w:lineRule="auto"/>
        <w:ind w:left="1363" w:right="12" w:hanging="1200"/>
        <w:jc w:val="both"/>
      </w:pPr>
      <w:r>
        <w:rPr>
          <w:rFonts w:ascii="Times New Roman" w:eastAsia="Times New Roman" w:hAnsi="Times New Roman" w:cs="Times New Roman"/>
          <w:sz w:val="24"/>
        </w:rPr>
        <w:t xml:space="preserve">Tablica 30. Dopuszczalne odchyłki pojedynczego wyniku badania i średniej arytmetycznej wyników badań zawartości lepiszcza rozpuszczalnego [%(m/m)] </w:t>
      </w:r>
    </w:p>
    <w:tbl>
      <w:tblPr>
        <w:tblStyle w:val="TableGrid"/>
        <w:tblW w:w="8870" w:type="dxa"/>
        <w:tblInd w:w="55" w:type="dxa"/>
        <w:tblCellMar>
          <w:top w:w="11" w:type="dxa"/>
          <w:left w:w="108" w:type="dxa"/>
          <w:bottom w:w="6" w:type="dxa"/>
          <w:right w:w="0" w:type="dxa"/>
        </w:tblCellMar>
        <w:tblLook w:val="04A0" w:firstRow="1" w:lastRow="0" w:firstColumn="1" w:lastColumn="0" w:noHBand="0" w:noVBand="1"/>
      </w:tblPr>
      <w:tblGrid>
        <w:gridCol w:w="1651"/>
        <w:gridCol w:w="977"/>
        <w:gridCol w:w="960"/>
        <w:gridCol w:w="1164"/>
        <w:gridCol w:w="1320"/>
        <w:gridCol w:w="1597"/>
        <w:gridCol w:w="1201"/>
      </w:tblGrid>
      <w:tr w:rsidR="00BC01F3">
        <w:trPr>
          <w:trHeight w:val="286"/>
        </w:trPr>
        <w:tc>
          <w:tcPr>
            <w:tcW w:w="1651" w:type="dxa"/>
            <w:vMerge w:val="restart"/>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Rodz</w:t>
            </w:r>
            <w:r>
              <w:rPr>
                <w:rFonts w:ascii="Times New Roman" w:eastAsia="Times New Roman" w:hAnsi="Times New Roman" w:cs="Times New Roman"/>
                <w:sz w:val="24"/>
              </w:rPr>
              <w:t xml:space="preserve">aj mieszanki </w:t>
            </w:r>
          </w:p>
        </w:tc>
        <w:tc>
          <w:tcPr>
            <w:tcW w:w="7218"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Liczba wyników badań </w:t>
            </w:r>
          </w:p>
        </w:tc>
      </w:tr>
      <w:tr w:rsidR="00BC01F3">
        <w:trPr>
          <w:trHeight w:val="397"/>
        </w:trPr>
        <w:tc>
          <w:tcPr>
            <w:tcW w:w="0" w:type="auto"/>
            <w:vMerge/>
            <w:tcBorders>
              <w:top w:val="nil"/>
              <w:left w:val="single" w:sz="4" w:space="0" w:color="000000"/>
              <w:bottom w:val="single" w:sz="4" w:space="0" w:color="000000"/>
              <w:right w:val="single" w:sz="4" w:space="0" w:color="000000"/>
            </w:tcBorders>
          </w:tcPr>
          <w:p w:rsidR="00BC01F3" w:rsidRDefault="00BC01F3"/>
        </w:tc>
        <w:tc>
          <w:tcPr>
            <w:tcW w:w="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3"/>
              <w:jc w:val="center"/>
            </w:pPr>
            <w:r>
              <w:rPr>
                <w:rFonts w:ascii="Times New Roman" w:eastAsia="Times New Roman" w:hAnsi="Times New Roman" w:cs="Times New Roman"/>
                <w:sz w:val="24"/>
              </w:rPr>
              <w:t xml:space="preserve">1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4"/>
              </w:rPr>
              <w:t xml:space="preserve">2 </w:t>
            </w:r>
          </w:p>
        </w:tc>
        <w:tc>
          <w:tcPr>
            <w:tcW w:w="116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6"/>
            </w:pPr>
            <w:r>
              <w:rPr>
                <w:rFonts w:ascii="Times New Roman" w:eastAsia="Times New Roman" w:hAnsi="Times New Roman" w:cs="Times New Roman"/>
                <w:sz w:val="24"/>
              </w:rPr>
              <w:t xml:space="preserve">Od 3 do 4 </w:t>
            </w:r>
          </w:p>
        </w:tc>
        <w:tc>
          <w:tcPr>
            <w:tcW w:w="132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1"/>
            </w:pPr>
            <w:r>
              <w:rPr>
                <w:rFonts w:ascii="Times New Roman" w:eastAsia="Times New Roman" w:hAnsi="Times New Roman" w:cs="Times New Roman"/>
                <w:sz w:val="24"/>
              </w:rPr>
              <w:t>Od 5 do 8</w:t>
            </w:r>
            <w:r>
              <w:rPr>
                <w:rFonts w:ascii="Times New Roman" w:eastAsia="Times New Roman" w:hAnsi="Times New Roman" w:cs="Times New Roman"/>
                <w:sz w:val="24"/>
                <w:vertAlign w:val="superscript"/>
              </w:rPr>
              <w:t xml:space="preserve">a) </w:t>
            </w:r>
          </w:p>
        </w:tc>
        <w:tc>
          <w:tcPr>
            <w:tcW w:w="159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4"/>
              </w:rPr>
              <w:t>Od 9 do 19</w:t>
            </w:r>
            <w:r>
              <w:rPr>
                <w:rFonts w:ascii="Times New Roman" w:eastAsia="Times New Roman" w:hAnsi="Times New Roman" w:cs="Times New Roman"/>
                <w:sz w:val="24"/>
                <w:vertAlign w:val="superscript"/>
              </w:rPr>
              <w:t xml:space="preserve">a) </w:t>
            </w:r>
          </w:p>
        </w:tc>
        <w:tc>
          <w:tcPr>
            <w:tcW w:w="12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3"/>
              <w:jc w:val="center"/>
            </w:pPr>
            <w:r>
              <w:rPr>
                <w:rFonts w:ascii="Times New Roman" w:eastAsia="Times New Roman" w:hAnsi="Times New Roman" w:cs="Times New Roman"/>
                <w:sz w:val="24"/>
              </w:rPr>
              <w:t xml:space="preserve">≥20 </w:t>
            </w:r>
          </w:p>
        </w:tc>
      </w:tr>
      <w:tr w:rsidR="00BC01F3">
        <w:trPr>
          <w:trHeight w:val="562"/>
        </w:trPr>
        <w:tc>
          <w:tcPr>
            <w:tcW w:w="165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Mieszanki gruboziarniste </w:t>
            </w:r>
          </w:p>
        </w:tc>
        <w:tc>
          <w:tcPr>
            <w:tcW w:w="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±0,6 </w:t>
            </w:r>
          </w:p>
        </w:tc>
        <w:tc>
          <w:tcPr>
            <w:tcW w:w="9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±0,55 </w:t>
            </w:r>
          </w:p>
        </w:tc>
        <w:tc>
          <w:tcPr>
            <w:tcW w:w="116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±0,50 </w:t>
            </w:r>
          </w:p>
        </w:tc>
        <w:tc>
          <w:tcPr>
            <w:tcW w:w="132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±0,40 </w:t>
            </w:r>
          </w:p>
        </w:tc>
        <w:tc>
          <w:tcPr>
            <w:tcW w:w="159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±0,35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±0,30 </w:t>
            </w:r>
          </w:p>
        </w:tc>
      </w:tr>
      <w:tr w:rsidR="00BC01F3">
        <w:trPr>
          <w:trHeight w:val="562"/>
        </w:trPr>
        <w:tc>
          <w:tcPr>
            <w:tcW w:w="165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Mieszanki drobnoziarniste </w:t>
            </w:r>
          </w:p>
        </w:tc>
        <w:tc>
          <w:tcPr>
            <w:tcW w:w="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±0,5 </w:t>
            </w:r>
          </w:p>
        </w:tc>
        <w:tc>
          <w:tcPr>
            <w:tcW w:w="9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±0,45 </w:t>
            </w:r>
          </w:p>
        </w:tc>
        <w:tc>
          <w:tcPr>
            <w:tcW w:w="116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±0,40 </w:t>
            </w:r>
          </w:p>
        </w:tc>
        <w:tc>
          <w:tcPr>
            <w:tcW w:w="132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±0,40 </w:t>
            </w:r>
          </w:p>
        </w:tc>
        <w:tc>
          <w:tcPr>
            <w:tcW w:w="159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±0,35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±0,30 </w:t>
            </w:r>
          </w:p>
        </w:tc>
      </w:tr>
      <w:tr w:rsidR="00BC01F3">
        <w:trPr>
          <w:trHeight w:val="1114"/>
        </w:trPr>
        <w:tc>
          <w:tcPr>
            <w:tcW w:w="8870" w:type="dxa"/>
            <w:gridSpan w:val="7"/>
            <w:tcBorders>
              <w:top w:val="single" w:sz="4" w:space="0" w:color="000000"/>
              <w:left w:val="single" w:sz="4" w:space="0" w:color="000000"/>
              <w:bottom w:val="single" w:sz="4" w:space="0" w:color="000000"/>
              <w:right w:val="single" w:sz="4" w:space="0" w:color="000000"/>
            </w:tcBorders>
          </w:tcPr>
          <w:p w:rsidR="00BC01F3" w:rsidRDefault="00163E49">
            <w:pPr>
              <w:spacing w:after="0"/>
              <w:ind w:left="427" w:right="52" w:hanging="360"/>
              <w:jc w:val="both"/>
            </w:pP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dodatkowo dopuszcza się maksymalnie jeden wynik, spośród wyników badań wziętych do obliczenia średniej arytmetycznej, którego odchyłka jest większa od dopuszczalnej odchyłki dotyczącej średniej arytmetycznej, lecz nie przekracza dopuszczalnej odchyłki jak </w:t>
            </w:r>
            <w:r>
              <w:rPr>
                <w:rFonts w:ascii="Times New Roman" w:eastAsia="Times New Roman" w:hAnsi="Times New Roman" w:cs="Times New Roman"/>
                <w:sz w:val="24"/>
              </w:rPr>
              <w:t xml:space="preserve">do pojedynczego wyniku badania </w:t>
            </w:r>
          </w:p>
        </w:tc>
      </w:tr>
    </w:tbl>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112" w:line="267" w:lineRule="auto"/>
        <w:ind w:left="173" w:right="12" w:hanging="10"/>
        <w:jc w:val="both"/>
      </w:pPr>
      <w:r>
        <w:rPr>
          <w:rFonts w:ascii="Times New Roman" w:eastAsia="Times New Roman" w:hAnsi="Times New Roman" w:cs="Times New Roman"/>
          <w:sz w:val="24"/>
        </w:rPr>
        <w:t xml:space="preserve">6.5.2.3. Temperatura  mięknienia lepiszcza odzyskanego </w:t>
      </w:r>
    </w:p>
    <w:p w:rsidR="00BC01F3" w:rsidRDefault="00163E49">
      <w:pPr>
        <w:spacing w:after="5" w:line="267" w:lineRule="auto"/>
        <w:ind w:left="163" w:right="213" w:firstLine="708"/>
        <w:jc w:val="both"/>
      </w:pPr>
      <w:r>
        <w:rPr>
          <w:rFonts w:ascii="Times New Roman" w:eastAsia="Times New Roman" w:hAnsi="Times New Roman" w:cs="Times New Roman"/>
          <w:sz w:val="24"/>
        </w:rPr>
        <w:t>Dla asfaltów drogowych zgodnych z PN-EN 12591[23] oraz wielorodzajowych zgodnych z PN-EN 13924-2 [65], temperatura mięknienia lepiszcza odzyskanego, nie może być wię</w:t>
      </w:r>
      <w:r>
        <w:rPr>
          <w:rFonts w:ascii="Times New Roman" w:eastAsia="Times New Roman" w:hAnsi="Times New Roman" w:cs="Times New Roman"/>
          <w:sz w:val="24"/>
        </w:rPr>
        <w:t xml:space="preserve">ksza niż maksymalna wartość temperatury mięknienia, o więcej niż dopuszczalny wzrost temperatury mięknienia po starzeniu metodą RTFOT podany w normie (przykładowo dla MG 50/70-54/64 jest to: 64°C +10°C = 74°C). </w:t>
      </w:r>
    </w:p>
    <w:p w:rsidR="00BC01F3" w:rsidRDefault="00163E49">
      <w:pPr>
        <w:spacing w:after="101" w:line="267" w:lineRule="auto"/>
        <w:ind w:left="163" w:right="215" w:firstLine="708"/>
        <w:jc w:val="both"/>
      </w:pPr>
      <w:r>
        <w:rPr>
          <w:rFonts w:ascii="Times New Roman" w:eastAsia="Times New Roman" w:hAnsi="Times New Roman" w:cs="Times New Roman"/>
          <w:sz w:val="24"/>
        </w:rPr>
        <w:t>Jeżeli w składzie mieszanki mineralno-asfalt</w:t>
      </w:r>
      <w:r>
        <w:rPr>
          <w:rFonts w:ascii="Times New Roman" w:eastAsia="Times New Roman" w:hAnsi="Times New Roman" w:cs="Times New Roman"/>
          <w:sz w:val="24"/>
        </w:rPr>
        <w:t>owej jest grantulat asfaltowy, to temperatura mięknienia wyekstrahowanego lepiszcza nie może przekroczyć temperatur mięknienia T</w:t>
      </w:r>
      <w:r>
        <w:rPr>
          <w:rFonts w:ascii="Times New Roman" w:eastAsia="Times New Roman" w:hAnsi="Times New Roman" w:cs="Times New Roman"/>
          <w:sz w:val="16"/>
        </w:rPr>
        <w:t>R&amp;Bmix</w:t>
      </w:r>
      <w:r>
        <w:rPr>
          <w:rFonts w:ascii="Times New Roman" w:eastAsia="Times New Roman" w:hAnsi="Times New Roman" w:cs="Times New Roman"/>
          <w:sz w:val="24"/>
        </w:rPr>
        <w:t xml:space="preserve">, podanej w badaniu typu o więcej niż 8°C. </w:t>
      </w:r>
    </w:p>
    <w:p w:rsidR="00BC01F3" w:rsidRDefault="00163E49">
      <w:pPr>
        <w:spacing w:after="249" w:line="267" w:lineRule="auto"/>
        <w:ind w:left="163" w:right="218" w:firstLine="708"/>
        <w:jc w:val="both"/>
      </w:pPr>
      <w:r>
        <w:rPr>
          <w:rFonts w:ascii="Times New Roman" w:eastAsia="Times New Roman" w:hAnsi="Times New Roman" w:cs="Times New Roman"/>
          <w:sz w:val="24"/>
        </w:rPr>
        <w:t>Temperatura mięknienia lepiszcza (asfaltu lub polimeroasfaltu) wyekstrahowaneg</w:t>
      </w:r>
      <w:r>
        <w:rPr>
          <w:rFonts w:ascii="Times New Roman" w:eastAsia="Times New Roman" w:hAnsi="Times New Roman" w:cs="Times New Roman"/>
          <w:sz w:val="24"/>
        </w:rPr>
        <w:t xml:space="preserve">o z mieszanki mineralno-asfaltowej nie powinna przekroczyć wartości dopuszczalnych podanych w tablicy 31. </w:t>
      </w:r>
    </w:p>
    <w:p w:rsidR="00BC01F3" w:rsidRDefault="00163E49">
      <w:pPr>
        <w:spacing w:after="5" w:line="267" w:lineRule="auto"/>
        <w:ind w:left="1296" w:right="12" w:hanging="1133"/>
        <w:jc w:val="both"/>
      </w:pPr>
      <w:r>
        <w:rPr>
          <w:rFonts w:ascii="Times New Roman" w:eastAsia="Times New Roman" w:hAnsi="Times New Roman" w:cs="Times New Roman"/>
          <w:sz w:val="24"/>
        </w:rPr>
        <w:lastRenderedPageBreak/>
        <w:t xml:space="preserve">Tablica 31. Najwyższa </w:t>
      </w:r>
      <w:r>
        <w:rPr>
          <w:rFonts w:ascii="Times New Roman" w:eastAsia="Times New Roman" w:hAnsi="Times New Roman" w:cs="Times New Roman"/>
          <w:sz w:val="24"/>
        </w:rPr>
        <w:tab/>
        <w:t xml:space="preserve">temperatura </w:t>
      </w:r>
      <w:r>
        <w:rPr>
          <w:rFonts w:ascii="Times New Roman" w:eastAsia="Times New Roman" w:hAnsi="Times New Roman" w:cs="Times New Roman"/>
          <w:sz w:val="24"/>
        </w:rPr>
        <w:tab/>
        <w:t xml:space="preserve">mięknienia </w:t>
      </w:r>
      <w:r>
        <w:rPr>
          <w:rFonts w:ascii="Times New Roman" w:eastAsia="Times New Roman" w:hAnsi="Times New Roman" w:cs="Times New Roman"/>
          <w:sz w:val="24"/>
        </w:rPr>
        <w:tab/>
        <w:t xml:space="preserve">wyekstrahowanego </w:t>
      </w:r>
      <w:r>
        <w:rPr>
          <w:rFonts w:ascii="Times New Roman" w:eastAsia="Times New Roman" w:hAnsi="Times New Roman" w:cs="Times New Roman"/>
          <w:sz w:val="24"/>
        </w:rPr>
        <w:tab/>
        <w:t xml:space="preserve">polimeroasfaltu drogowego </w:t>
      </w:r>
    </w:p>
    <w:tbl>
      <w:tblPr>
        <w:tblStyle w:val="TableGrid"/>
        <w:tblW w:w="7514" w:type="dxa"/>
        <w:tblInd w:w="55" w:type="dxa"/>
        <w:tblCellMar>
          <w:top w:w="14" w:type="dxa"/>
          <w:left w:w="115" w:type="dxa"/>
          <w:bottom w:w="0" w:type="dxa"/>
          <w:right w:w="99" w:type="dxa"/>
        </w:tblCellMar>
        <w:tblLook w:val="04A0" w:firstRow="1" w:lastRow="0" w:firstColumn="1" w:lastColumn="0" w:noHBand="0" w:noVBand="1"/>
      </w:tblPr>
      <w:tblGrid>
        <w:gridCol w:w="3757"/>
        <w:gridCol w:w="3757"/>
      </w:tblGrid>
      <w:tr w:rsidR="00BC01F3">
        <w:trPr>
          <w:trHeight w:val="562"/>
        </w:trPr>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5"/>
              <w:jc w:val="center"/>
            </w:pPr>
            <w:r>
              <w:rPr>
                <w:rFonts w:ascii="Times New Roman" w:eastAsia="Times New Roman" w:hAnsi="Times New Roman" w:cs="Times New Roman"/>
                <w:sz w:val="24"/>
              </w:rPr>
              <w:t xml:space="preserve">Rodzaj lepiszcza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12"/>
              <w:ind w:right="60"/>
              <w:jc w:val="right"/>
            </w:pPr>
            <w:r>
              <w:rPr>
                <w:rFonts w:ascii="Times New Roman" w:eastAsia="Times New Roman" w:hAnsi="Times New Roman" w:cs="Times New Roman"/>
                <w:sz w:val="24"/>
              </w:rPr>
              <w:t xml:space="preserve">Najwyższa temperatura mięknienia </w:t>
            </w:r>
          </w:p>
          <w:p w:rsidR="00BC01F3" w:rsidRDefault="00163E49">
            <w:pPr>
              <w:spacing w:after="0"/>
              <w:ind w:left="38"/>
              <w:jc w:val="center"/>
            </w:pPr>
            <w:r>
              <w:rPr>
                <w:rFonts w:ascii="Times New Roman" w:eastAsia="Times New Roman" w:hAnsi="Times New Roman" w:cs="Times New Roman"/>
                <w:sz w:val="24"/>
              </w:rPr>
              <w:t xml:space="preserve">°C </w:t>
            </w:r>
          </w:p>
        </w:tc>
      </w:tr>
      <w:tr w:rsidR="00BC01F3">
        <w:trPr>
          <w:trHeight w:val="288"/>
        </w:trPr>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8"/>
              <w:jc w:val="center"/>
            </w:pPr>
            <w:r>
              <w:rPr>
                <w:rFonts w:ascii="Times New Roman" w:eastAsia="Times New Roman" w:hAnsi="Times New Roman" w:cs="Times New Roman"/>
                <w:sz w:val="24"/>
              </w:rPr>
              <w:t xml:space="preserve">PMB-25/55-60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8"/>
              <w:jc w:val="center"/>
            </w:pPr>
            <w:r>
              <w:rPr>
                <w:rFonts w:ascii="Times New Roman" w:eastAsia="Times New Roman" w:hAnsi="Times New Roman" w:cs="Times New Roman"/>
                <w:sz w:val="24"/>
              </w:rPr>
              <w:t xml:space="preserve">78 </w:t>
            </w:r>
          </w:p>
        </w:tc>
      </w:tr>
      <w:tr w:rsidR="00BC01F3">
        <w:trPr>
          <w:trHeight w:val="286"/>
        </w:trPr>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8"/>
              <w:jc w:val="center"/>
            </w:pPr>
            <w:r>
              <w:rPr>
                <w:rFonts w:ascii="Times New Roman" w:eastAsia="Times New Roman" w:hAnsi="Times New Roman" w:cs="Times New Roman"/>
                <w:sz w:val="24"/>
              </w:rPr>
              <w:t xml:space="preserve">PMB 25/55-80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Nie dotyczy </w:t>
            </w:r>
          </w:p>
        </w:tc>
      </w:tr>
    </w:tbl>
    <w:p w:rsidR="00BC01F3" w:rsidRDefault="00163E49">
      <w:pPr>
        <w:spacing w:after="5" w:line="267" w:lineRule="auto"/>
        <w:ind w:left="163" w:right="217" w:firstLine="708"/>
        <w:jc w:val="both"/>
      </w:pPr>
      <w:r>
        <w:rPr>
          <w:rFonts w:ascii="Times New Roman" w:eastAsia="Times New Roman" w:hAnsi="Times New Roman" w:cs="Times New Roman"/>
          <w:sz w:val="24"/>
        </w:rPr>
        <w:t xml:space="preserve">W przypadku, gdy dostarczony na wytwórnię polimeroasfalt charakteryzuje się wysoką temperaturą mięknienia (tzn. większą niż dolna granica normowa + 10°C), która została </w:t>
      </w:r>
      <w:r>
        <w:rPr>
          <w:rFonts w:ascii="Times New Roman" w:eastAsia="Times New Roman" w:hAnsi="Times New Roman" w:cs="Times New Roman"/>
          <w:sz w:val="24"/>
        </w:rPr>
        <w:t xml:space="preserve">udokumentowana w ramach kontroli jakości i zasad ZKP na wytworni, stosuje się wymaganie górnej granicy temperatury mięknienia wyekstrahowanego lepiszcza obliczone w następujący sposob: </w:t>
      </w:r>
    </w:p>
    <w:p w:rsidR="00BC01F3" w:rsidRDefault="00163E49">
      <w:pPr>
        <w:spacing w:after="5" w:line="270" w:lineRule="auto"/>
        <w:ind w:left="173" w:hanging="10"/>
      </w:pPr>
      <w:r>
        <w:rPr>
          <w:rFonts w:ascii="Times New Roman" w:eastAsia="Times New Roman" w:hAnsi="Times New Roman" w:cs="Times New Roman"/>
          <w:sz w:val="24"/>
        </w:rPr>
        <w:t>Najwyższa dopuszczalna temperatura mięknienia wyekstrahowanego polimer</w:t>
      </w:r>
      <w:r>
        <w:rPr>
          <w:rFonts w:ascii="Times New Roman" w:eastAsia="Times New Roman" w:hAnsi="Times New Roman" w:cs="Times New Roman"/>
          <w:sz w:val="24"/>
        </w:rPr>
        <w:t xml:space="preserve">oasfaltu = temperatura mięknienia zbadanej dostawy na wytwornię + dopuszczalny wg Załącznika krajowego NA do PN-EN 14023[66] wzrost temperatury mięknienia po starzeniu RTFOT. </w:t>
      </w:r>
    </w:p>
    <w:p w:rsidR="00BC01F3" w:rsidRDefault="00163E49">
      <w:pPr>
        <w:spacing w:after="130" w:line="267" w:lineRule="auto"/>
        <w:ind w:left="163" w:right="216" w:firstLine="708"/>
        <w:jc w:val="both"/>
      </w:pPr>
      <w:r>
        <w:rPr>
          <w:rFonts w:ascii="Times New Roman" w:eastAsia="Times New Roman" w:hAnsi="Times New Roman" w:cs="Times New Roman"/>
          <w:sz w:val="24"/>
        </w:rPr>
        <w:t>W przypadku mieszanki mineralno-</w:t>
      </w:r>
      <w:r>
        <w:rPr>
          <w:rFonts w:ascii="Times New Roman" w:eastAsia="Times New Roman" w:hAnsi="Times New Roman" w:cs="Times New Roman"/>
          <w:sz w:val="24"/>
        </w:rPr>
        <w:t>asfaltowej z polimeroasfaltem nawrot sprężysty lepiszcza wyekstrahowanego powinien wynieść co najmniej 40%. Dotyczy to również przedwczesnego zerwania tego lepiszcza w badaniu, przy czym należy wtedy podać wartość wydłużenia (zgodnie z zapisami normy PN-EN</w:t>
      </w:r>
      <w:r>
        <w:rPr>
          <w:rFonts w:ascii="Times New Roman" w:eastAsia="Times New Roman" w:hAnsi="Times New Roman" w:cs="Times New Roman"/>
          <w:sz w:val="24"/>
        </w:rPr>
        <w:t xml:space="preserve"> 13398[58]). </w:t>
      </w:r>
    </w:p>
    <w:p w:rsidR="00BC01F3" w:rsidRDefault="00163E49">
      <w:pPr>
        <w:spacing w:after="82" w:line="267" w:lineRule="auto"/>
        <w:ind w:left="173" w:right="160" w:hanging="10"/>
        <w:jc w:val="both"/>
      </w:pPr>
      <w:r>
        <w:rPr>
          <w:rFonts w:ascii="Times New Roman" w:eastAsia="Times New Roman" w:hAnsi="Times New Roman" w:cs="Times New Roman"/>
          <w:sz w:val="24"/>
        </w:rPr>
        <w:t>6.5.2.4. Gęstość i zawartość wolnych przestrzeni Zawartość wolnych przestrzeni w próbce Marshalla pobranej z mieszanki mineralno-asfaltowej lub wyjątkowo powtórnie rozgrzanej próbki pobranej z nawierzchni nie może wykroczyć poza wartości poda</w:t>
      </w:r>
      <w:r>
        <w:rPr>
          <w:rFonts w:ascii="Times New Roman" w:eastAsia="Times New Roman" w:hAnsi="Times New Roman" w:cs="Times New Roman"/>
          <w:sz w:val="24"/>
        </w:rPr>
        <w:t xml:space="preserve">ne w pkcie 2.10 o więcej niż 1,5% (v/v). </w:t>
      </w:r>
    </w:p>
    <w:p w:rsidR="00BC01F3" w:rsidRDefault="00163E49">
      <w:pPr>
        <w:spacing w:after="36" w:line="267" w:lineRule="auto"/>
        <w:ind w:left="173" w:right="217" w:hanging="10"/>
        <w:jc w:val="both"/>
      </w:pPr>
      <w:r>
        <w:rPr>
          <w:rFonts w:ascii="Times New Roman" w:eastAsia="Times New Roman" w:hAnsi="Times New Roman" w:cs="Times New Roman"/>
          <w:b/>
          <w:sz w:val="24"/>
        </w:rPr>
        <w:t xml:space="preserve">6.5.3. </w:t>
      </w:r>
      <w:r>
        <w:rPr>
          <w:rFonts w:ascii="Times New Roman" w:eastAsia="Times New Roman" w:hAnsi="Times New Roman" w:cs="Times New Roman"/>
          <w:sz w:val="24"/>
        </w:rPr>
        <w:t xml:space="preserve">Warunki technologiczne wbudowywania mieszanki mineralno-asfaltowej  Temperatura powietrza powinna być mierzona przed i w czasie robót; nie powinna być mniejsza niż podano w tablicy 26.   </w:t>
      </w:r>
    </w:p>
    <w:p w:rsidR="00BC01F3" w:rsidRDefault="00163E49">
      <w:pPr>
        <w:spacing w:after="5" w:line="267" w:lineRule="auto"/>
        <w:ind w:left="163" w:right="212" w:firstLine="708"/>
        <w:jc w:val="both"/>
      </w:pPr>
      <w:r>
        <w:rPr>
          <w:rFonts w:ascii="Times New Roman" w:eastAsia="Times New Roman" w:hAnsi="Times New Roman" w:cs="Times New Roman"/>
          <w:sz w:val="24"/>
        </w:rPr>
        <w:t xml:space="preserve">Pomiar temperatury </w:t>
      </w:r>
      <w:r>
        <w:rPr>
          <w:rFonts w:ascii="Times New Roman" w:eastAsia="Times New Roman" w:hAnsi="Times New Roman" w:cs="Times New Roman"/>
          <w:sz w:val="24"/>
        </w:rPr>
        <w:t>mieszanki  mineralno-asfaltowej podczas wykonywania nawierzchni polega na kilkakrotnym zanurzeniu termometru w mieszance znajdującej się w zasobniku rozściełacza i odczytaniu temperatury. Dodatkowo należy sprawdzać temperaturę mieszanki za stołem rozścieła</w:t>
      </w:r>
      <w:r>
        <w:rPr>
          <w:rFonts w:ascii="Times New Roman" w:eastAsia="Times New Roman" w:hAnsi="Times New Roman" w:cs="Times New Roman"/>
          <w:sz w:val="24"/>
        </w:rPr>
        <w:t>cza w przypadku dłuższego postoju spowodowanego przerwą w dostawie mieszanki mineralno-asfaltowej z wytwórni. Jeżeli temperatura za stołem po zakończeniu postoju będzie zbyt niska do uzyskania odpowiedniego zagęszczenia, to należy wykonać zakończenie dział</w:t>
      </w:r>
      <w:r>
        <w:rPr>
          <w:rFonts w:ascii="Times New Roman" w:eastAsia="Times New Roman" w:hAnsi="Times New Roman" w:cs="Times New Roman"/>
          <w:sz w:val="24"/>
        </w:rPr>
        <w:t xml:space="preserve">ki roboczej i rozpocząć proces układania jak dla nowej.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Pomiar temperatury mieszanki  mineralno-asfaltowej należy wykonać zgodnie z wymaganiami normy PN-EN 12697-13 [40].  </w:t>
      </w:r>
    </w:p>
    <w:p w:rsidR="00BC01F3" w:rsidRDefault="00163E49">
      <w:pPr>
        <w:spacing w:after="91" w:line="267" w:lineRule="auto"/>
        <w:ind w:left="163" w:right="213" w:firstLine="708"/>
        <w:jc w:val="both"/>
      </w:pPr>
      <w:r>
        <w:rPr>
          <w:rFonts w:ascii="Times New Roman" w:eastAsia="Times New Roman" w:hAnsi="Times New Roman" w:cs="Times New Roman"/>
          <w:sz w:val="24"/>
        </w:rPr>
        <w:t xml:space="preserve">Sprawdzeniu podlega wygląd mieszanki mineralno-asfaltowej w czasie rozładunku do </w:t>
      </w:r>
      <w:r>
        <w:rPr>
          <w:rFonts w:ascii="Times New Roman" w:eastAsia="Times New Roman" w:hAnsi="Times New Roman" w:cs="Times New Roman"/>
          <w:sz w:val="24"/>
        </w:rPr>
        <w:t>zasobnika rozściełacza oraz porównaniu z normalnym wyglądem z uwzględnieniem uziarnienia, jednorodności mieszanki, prawidłowości pokrycia ziaren lepiszczem, koloru, ewentualnego nadmiaru lub niedoboru lepiszcza.</w:t>
      </w:r>
      <w:r>
        <w:rPr>
          <w:rFonts w:ascii="Times New Roman" w:eastAsia="Times New Roman" w:hAnsi="Times New Roman" w:cs="Times New Roman"/>
          <w:b/>
          <w:sz w:val="24"/>
        </w:rPr>
        <w:t xml:space="preserve"> </w:t>
      </w:r>
    </w:p>
    <w:p w:rsidR="00BC01F3" w:rsidRDefault="00163E49">
      <w:pPr>
        <w:spacing w:after="134" w:line="267" w:lineRule="auto"/>
        <w:ind w:left="173" w:right="12" w:hanging="10"/>
        <w:jc w:val="both"/>
      </w:pPr>
      <w:r>
        <w:rPr>
          <w:rFonts w:ascii="Times New Roman" w:eastAsia="Times New Roman" w:hAnsi="Times New Roman" w:cs="Times New Roman"/>
          <w:b/>
          <w:sz w:val="24"/>
        </w:rPr>
        <w:t>6.5.4.</w:t>
      </w:r>
      <w:r>
        <w:rPr>
          <w:rFonts w:ascii="Times New Roman" w:eastAsia="Times New Roman" w:hAnsi="Times New Roman" w:cs="Times New Roman"/>
          <w:sz w:val="24"/>
        </w:rPr>
        <w:t xml:space="preserve"> Wykonana warstwa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6.5.4.1. Wskaźnik </w:t>
      </w:r>
      <w:r>
        <w:rPr>
          <w:rFonts w:ascii="Times New Roman" w:eastAsia="Times New Roman" w:hAnsi="Times New Roman" w:cs="Times New Roman"/>
          <w:sz w:val="24"/>
        </w:rPr>
        <w:t xml:space="preserve">zagęszczenia i zawartość wolnych przestrzeni </w:t>
      </w:r>
    </w:p>
    <w:p w:rsidR="00BC01F3" w:rsidRDefault="00163E49">
      <w:pPr>
        <w:spacing w:after="5" w:line="267" w:lineRule="auto"/>
        <w:ind w:left="163" w:right="212" w:firstLine="708"/>
        <w:jc w:val="both"/>
      </w:pPr>
      <w:r>
        <w:rPr>
          <w:rFonts w:ascii="Times New Roman" w:eastAsia="Times New Roman" w:hAnsi="Times New Roman" w:cs="Times New Roman"/>
          <w:sz w:val="24"/>
        </w:rPr>
        <w:lastRenderedPageBreak/>
        <w:t>Zagęszczenie wykonanej warstwy wyrażone wskaźnikiem zagęszczenia oraz zawartością wolnych przestrzeni nie może przekroczyć wartości dopuszczalnych  podanych w tablicy 32. Dotyczy to każdego pojedynczego oznacze</w:t>
      </w:r>
      <w:r>
        <w:rPr>
          <w:rFonts w:ascii="Times New Roman" w:eastAsia="Times New Roman" w:hAnsi="Times New Roman" w:cs="Times New Roman"/>
          <w:sz w:val="24"/>
        </w:rPr>
        <w:t xml:space="preserve">nia danej właściwości.  Określenie gęstości objętościowej należy wykonywać według PN-EN 12697-6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[36]. </w:t>
      </w:r>
    </w:p>
    <w:p w:rsidR="00BC01F3" w:rsidRDefault="00163E49">
      <w:pPr>
        <w:spacing w:after="2" w:line="443" w:lineRule="auto"/>
        <w:ind w:left="163" w:right="8940"/>
      </w:pPr>
      <w:r>
        <w:rPr>
          <w:rFonts w:ascii="Times New Roman" w:eastAsia="Times New Roman" w:hAnsi="Times New Roman" w:cs="Times New Roman"/>
          <w:sz w:val="24"/>
        </w:rPr>
        <w:t xml:space="preserve">  </w:t>
      </w:r>
    </w:p>
    <w:p w:rsidR="00BC01F3" w:rsidRDefault="00163E49">
      <w:pPr>
        <w:spacing w:after="216"/>
        <w:ind w:left="163"/>
      </w:pPr>
      <w:r>
        <w:rPr>
          <w:rFonts w:ascii="Times New Roman" w:eastAsia="Times New Roman" w:hAnsi="Times New Roman" w:cs="Times New Roman"/>
          <w:sz w:val="24"/>
        </w:rPr>
        <w:t xml:space="preserve"> </w:t>
      </w:r>
    </w:p>
    <w:p w:rsidR="00BC01F3" w:rsidRDefault="00163E49">
      <w:pPr>
        <w:spacing w:after="216"/>
        <w:ind w:left="163"/>
      </w:pPr>
      <w:r>
        <w:rPr>
          <w:rFonts w:ascii="Times New Roman" w:eastAsia="Times New Roman" w:hAnsi="Times New Roman" w:cs="Times New Roman"/>
          <w:sz w:val="24"/>
        </w:rPr>
        <w:t xml:space="preserve"> </w:t>
      </w:r>
    </w:p>
    <w:p w:rsidR="00BC01F3" w:rsidRDefault="00163E49">
      <w:pPr>
        <w:spacing w:after="216"/>
        <w:ind w:left="163"/>
      </w:pPr>
      <w:r>
        <w:rPr>
          <w:rFonts w:ascii="Times New Roman" w:eastAsia="Times New Roman" w:hAnsi="Times New Roman" w:cs="Times New Roman"/>
          <w:sz w:val="24"/>
        </w:rPr>
        <w:t xml:space="preserve"> </w:t>
      </w:r>
    </w:p>
    <w:p w:rsidR="00BC01F3" w:rsidRDefault="00163E49">
      <w:pPr>
        <w:spacing w:after="0"/>
        <w:ind w:left="163"/>
      </w:pPr>
      <w:r>
        <w:rPr>
          <w:rFonts w:ascii="Times New Roman" w:eastAsia="Times New Roman" w:hAnsi="Times New Roman" w:cs="Times New Roman"/>
          <w:sz w:val="24"/>
        </w:rPr>
        <w:t xml:space="preserv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32. Właściwości warstwy AC  </w:t>
      </w:r>
    </w:p>
    <w:tbl>
      <w:tblPr>
        <w:tblStyle w:val="TableGrid"/>
        <w:tblW w:w="8898" w:type="dxa"/>
        <w:tblInd w:w="55" w:type="dxa"/>
        <w:tblCellMar>
          <w:top w:w="14" w:type="dxa"/>
          <w:left w:w="5" w:type="dxa"/>
          <w:bottom w:w="66" w:type="dxa"/>
          <w:right w:w="5" w:type="dxa"/>
        </w:tblCellMar>
        <w:tblLook w:val="04A0" w:firstRow="1" w:lastRow="0" w:firstColumn="1" w:lastColumn="0" w:noHBand="0" w:noVBand="1"/>
      </w:tblPr>
      <w:tblGrid>
        <w:gridCol w:w="1786"/>
        <w:gridCol w:w="2277"/>
        <w:gridCol w:w="1584"/>
        <w:gridCol w:w="3251"/>
      </w:tblGrid>
      <w:tr w:rsidR="00BC01F3">
        <w:trPr>
          <w:trHeight w:val="958"/>
        </w:trPr>
        <w:tc>
          <w:tcPr>
            <w:tcW w:w="178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7"/>
              <w:jc w:val="center"/>
            </w:pPr>
            <w:r>
              <w:rPr>
                <w:rFonts w:ascii="Times New Roman" w:eastAsia="Times New Roman" w:hAnsi="Times New Roman" w:cs="Times New Roman"/>
                <w:sz w:val="24"/>
              </w:rPr>
              <w:t xml:space="preserve"> </w:t>
            </w:r>
          </w:p>
          <w:p w:rsidR="00BC01F3" w:rsidRDefault="00163E49">
            <w:pPr>
              <w:spacing w:after="0"/>
              <w:ind w:right="1"/>
              <w:jc w:val="center"/>
            </w:pPr>
            <w:r>
              <w:rPr>
                <w:rFonts w:ascii="Times New Roman" w:eastAsia="Times New Roman" w:hAnsi="Times New Roman" w:cs="Times New Roman"/>
                <w:sz w:val="24"/>
              </w:rPr>
              <w:t xml:space="preserve">Warstwa  </w:t>
            </w:r>
          </w:p>
        </w:tc>
        <w:tc>
          <w:tcPr>
            <w:tcW w:w="22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1"/>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Typ i wymiar mieszanki </w:t>
            </w:r>
          </w:p>
        </w:tc>
        <w:tc>
          <w:tcPr>
            <w:tcW w:w="1572" w:type="dxa"/>
            <w:vMerge w:val="restart"/>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line="277" w:lineRule="auto"/>
              <w:jc w:val="center"/>
            </w:pPr>
            <w:r>
              <w:rPr>
                <w:rFonts w:ascii="Times New Roman" w:eastAsia="Times New Roman" w:hAnsi="Times New Roman" w:cs="Times New Roman"/>
                <w:sz w:val="24"/>
              </w:rPr>
              <w:t xml:space="preserve">Wskaźnik zagęszczenia  </w:t>
            </w:r>
          </w:p>
          <w:p w:rsidR="00BC01F3" w:rsidRDefault="00163E49">
            <w:pPr>
              <w:spacing w:after="0"/>
              <w:jc w:val="center"/>
            </w:pPr>
            <w:r>
              <w:rPr>
                <w:noProof/>
              </w:rPr>
              <w:drawing>
                <wp:inline distT="0" distB="0" distL="0" distR="0">
                  <wp:extent cx="999744" cy="1115568"/>
                  <wp:effectExtent l="0" t="0" r="0" b="0"/>
                  <wp:docPr id="686580" name="Picture 686580"/>
                  <wp:cNvGraphicFramePr/>
                  <a:graphic xmlns:a="http://schemas.openxmlformats.org/drawingml/2006/main">
                    <a:graphicData uri="http://schemas.openxmlformats.org/drawingml/2006/picture">
                      <pic:pic xmlns:pic="http://schemas.openxmlformats.org/drawingml/2006/picture">
                        <pic:nvPicPr>
                          <pic:cNvPr id="686580" name="Picture 686580"/>
                          <pic:cNvPicPr/>
                        </pic:nvPicPr>
                        <pic:blipFill>
                          <a:blip r:embed="rId70"/>
                          <a:stretch>
                            <a:fillRect/>
                          </a:stretch>
                        </pic:blipFill>
                        <pic:spPr>
                          <a:xfrm>
                            <a:off x="0" y="0"/>
                            <a:ext cx="999744" cy="1115568"/>
                          </a:xfrm>
                          <a:prstGeom prst="rect">
                            <a:avLst/>
                          </a:prstGeom>
                        </pic:spPr>
                      </pic:pic>
                    </a:graphicData>
                  </a:graphic>
                </wp:inline>
              </w:drawing>
            </w:r>
            <w:r>
              <w:rPr>
                <w:rFonts w:ascii="Times New Roman" w:eastAsia="Times New Roman" w:hAnsi="Times New Roman" w:cs="Times New Roman"/>
                <w:sz w:val="24"/>
              </w:rPr>
              <w:t xml:space="preserve"> </w:t>
            </w:r>
          </w:p>
        </w:tc>
        <w:tc>
          <w:tcPr>
            <w:tcW w:w="3257"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ind w:left="38"/>
              <w:jc w:val="center"/>
            </w:pPr>
            <w:r>
              <w:rPr>
                <w:rFonts w:ascii="Times New Roman" w:eastAsia="Times New Roman" w:hAnsi="Times New Roman" w:cs="Times New Roman"/>
                <w:sz w:val="24"/>
              </w:rPr>
              <w:t xml:space="preserve">Zawartość wolnych przestrzeni w warstwie </w:t>
            </w:r>
          </w:p>
          <w:p w:rsidR="00BC01F3" w:rsidRDefault="00163E49">
            <w:pPr>
              <w:spacing w:after="0"/>
              <w:ind w:right="5"/>
              <w:jc w:val="center"/>
            </w:pPr>
            <w:r>
              <w:rPr>
                <w:rFonts w:ascii="Times New Roman" w:eastAsia="Times New Roman" w:hAnsi="Times New Roman" w:cs="Times New Roman"/>
                <w:sz w:val="24"/>
              </w:rPr>
              <w:t xml:space="preserve">[%(v/v)] </w:t>
            </w:r>
          </w:p>
        </w:tc>
      </w:tr>
      <w:tr w:rsidR="00BC01F3">
        <w:trPr>
          <w:trHeight w:val="406"/>
        </w:trPr>
        <w:tc>
          <w:tcPr>
            <w:tcW w:w="178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Wiążąca </w:t>
            </w:r>
          </w:p>
        </w:tc>
        <w:tc>
          <w:tcPr>
            <w:tcW w:w="22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jc w:val="both"/>
            </w:pPr>
            <w:r>
              <w:rPr>
                <w:rFonts w:ascii="Times New Roman" w:eastAsia="Times New Roman" w:hAnsi="Times New Roman" w:cs="Times New Roman"/>
                <w:sz w:val="24"/>
              </w:rPr>
              <w:t xml:space="preserve">AC 11 W, KR1-KR2 </w:t>
            </w:r>
          </w:p>
        </w:tc>
        <w:tc>
          <w:tcPr>
            <w:tcW w:w="0" w:type="auto"/>
            <w:vMerge/>
            <w:tcBorders>
              <w:top w:val="nil"/>
              <w:left w:val="single" w:sz="4" w:space="0" w:color="000000"/>
              <w:bottom w:val="nil"/>
              <w:right w:val="single" w:sz="4" w:space="0" w:color="000000"/>
            </w:tcBorders>
          </w:tcPr>
          <w:p w:rsidR="00BC01F3" w:rsidRDefault="00BC01F3"/>
        </w:tc>
        <w:tc>
          <w:tcPr>
            <w:tcW w:w="325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2,0÷7,0 </w:t>
            </w:r>
          </w:p>
        </w:tc>
      </w:tr>
      <w:tr w:rsidR="00BC01F3">
        <w:trPr>
          <w:trHeight w:val="406"/>
        </w:trPr>
        <w:tc>
          <w:tcPr>
            <w:tcW w:w="0" w:type="auto"/>
            <w:vMerge/>
            <w:tcBorders>
              <w:top w:val="nil"/>
              <w:left w:val="single" w:sz="4" w:space="0" w:color="000000"/>
              <w:bottom w:val="nil"/>
              <w:right w:val="single" w:sz="4" w:space="0" w:color="000000"/>
            </w:tcBorders>
          </w:tcPr>
          <w:p w:rsidR="00BC01F3" w:rsidRDefault="00BC01F3"/>
        </w:tc>
        <w:tc>
          <w:tcPr>
            <w:tcW w:w="22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jc w:val="both"/>
            </w:pPr>
            <w:r>
              <w:rPr>
                <w:rFonts w:ascii="Times New Roman" w:eastAsia="Times New Roman" w:hAnsi="Times New Roman" w:cs="Times New Roman"/>
                <w:sz w:val="24"/>
              </w:rPr>
              <w:t xml:space="preserve">AC 16 W, KR1-KR2 </w:t>
            </w:r>
          </w:p>
        </w:tc>
        <w:tc>
          <w:tcPr>
            <w:tcW w:w="0" w:type="auto"/>
            <w:vMerge/>
            <w:tcBorders>
              <w:top w:val="nil"/>
              <w:left w:val="single" w:sz="4" w:space="0" w:color="000000"/>
              <w:bottom w:val="nil"/>
              <w:right w:val="single" w:sz="4" w:space="0" w:color="000000"/>
            </w:tcBorders>
          </w:tcPr>
          <w:p w:rsidR="00BC01F3" w:rsidRDefault="00BC01F3"/>
        </w:tc>
        <w:tc>
          <w:tcPr>
            <w:tcW w:w="325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2,0÷7,0 </w:t>
            </w:r>
          </w:p>
        </w:tc>
      </w:tr>
      <w:tr w:rsidR="00BC01F3">
        <w:trPr>
          <w:trHeight w:val="406"/>
        </w:trPr>
        <w:tc>
          <w:tcPr>
            <w:tcW w:w="0" w:type="auto"/>
            <w:vMerge/>
            <w:tcBorders>
              <w:top w:val="nil"/>
              <w:left w:val="single" w:sz="4" w:space="0" w:color="000000"/>
              <w:bottom w:val="nil"/>
              <w:right w:val="single" w:sz="4" w:space="0" w:color="000000"/>
            </w:tcBorders>
          </w:tcPr>
          <w:p w:rsidR="00BC01F3" w:rsidRDefault="00BC01F3"/>
        </w:tc>
        <w:tc>
          <w:tcPr>
            <w:tcW w:w="22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jc w:val="both"/>
            </w:pPr>
            <w:r>
              <w:rPr>
                <w:rFonts w:ascii="Times New Roman" w:eastAsia="Times New Roman" w:hAnsi="Times New Roman" w:cs="Times New Roman"/>
                <w:sz w:val="24"/>
              </w:rPr>
              <w:t xml:space="preserve">AC 16 W, KR3-KR7 </w:t>
            </w:r>
          </w:p>
        </w:tc>
        <w:tc>
          <w:tcPr>
            <w:tcW w:w="0" w:type="auto"/>
            <w:vMerge/>
            <w:tcBorders>
              <w:top w:val="nil"/>
              <w:left w:val="single" w:sz="4" w:space="0" w:color="000000"/>
              <w:bottom w:val="nil"/>
              <w:right w:val="single" w:sz="4" w:space="0" w:color="000000"/>
            </w:tcBorders>
          </w:tcPr>
          <w:p w:rsidR="00BC01F3" w:rsidRDefault="00BC01F3"/>
        </w:tc>
        <w:tc>
          <w:tcPr>
            <w:tcW w:w="325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3,0÷8,0 </w:t>
            </w:r>
          </w:p>
        </w:tc>
      </w:tr>
      <w:tr w:rsidR="00BC01F3">
        <w:trPr>
          <w:trHeight w:val="408"/>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jc w:val="both"/>
            </w:pPr>
            <w:r>
              <w:rPr>
                <w:rFonts w:ascii="Times New Roman" w:eastAsia="Times New Roman" w:hAnsi="Times New Roman" w:cs="Times New Roman"/>
                <w:sz w:val="24"/>
              </w:rPr>
              <w:t xml:space="preserve">AC 22 W, KR3-KR7 </w:t>
            </w:r>
          </w:p>
        </w:tc>
        <w:tc>
          <w:tcPr>
            <w:tcW w:w="0" w:type="auto"/>
            <w:vMerge/>
            <w:tcBorders>
              <w:top w:val="nil"/>
              <w:left w:val="single" w:sz="4" w:space="0" w:color="000000"/>
              <w:bottom w:val="single" w:sz="4" w:space="0" w:color="000000"/>
              <w:right w:val="single" w:sz="4" w:space="0" w:color="000000"/>
            </w:tcBorders>
          </w:tcPr>
          <w:p w:rsidR="00BC01F3" w:rsidRDefault="00BC01F3"/>
        </w:tc>
        <w:tc>
          <w:tcPr>
            <w:tcW w:w="325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3,0÷8,0 </w:t>
            </w:r>
          </w:p>
        </w:tc>
      </w:tr>
    </w:tbl>
    <w:p w:rsidR="00BC01F3" w:rsidRDefault="00163E49">
      <w:pPr>
        <w:spacing w:after="96"/>
        <w:ind w:left="871"/>
      </w:pPr>
      <w:r>
        <w:rPr>
          <w:rFonts w:ascii="Times New Roman" w:eastAsia="Times New Roman" w:hAnsi="Times New Roman" w:cs="Times New Roman"/>
          <w:sz w:val="24"/>
        </w:rPr>
        <w:t xml:space="preserve"> </w:t>
      </w:r>
    </w:p>
    <w:p w:rsidR="00BC01F3" w:rsidRDefault="00163E49">
      <w:pPr>
        <w:spacing w:after="118" w:line="267" w:lineRule="auto"/>
        <w:ind w:left="163" w:right="159" w:firstLine="708"/>
        <w:jc w:val="both"/>
      </w:pPr>
      <w:r>
        <w:rPr>
          <w:rFonts w:ascii="Times New Roman" w:eastAsia="Times New Roman" w:hAnsi="Times New Roman" w:cs="Times New Roman"/>
          <w:sz w:val="24"/>
        </w:rPr>
        <w:t>Wskaźnik zagęszczenia i zawartość wolnych przestrzeni  należy badać dla każdej warstwy i na każde rozpoczęte 6000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nawierzchni jedna próbka; w razie potrzeby liczba próbek może zostać zwiększona (np. nawierzchnie  dróg w terenie zabudowy, nawierzchnie mo</w:t>
      </w:r>
      <w:r>
        <w:rPr>
          <w:rFonts w:ascii="Times New Roman" w:eastAsia="Times New Roman" w:hAnsi="Times New Roman" w:cs="Times New Roman"/>
          <w:sz w:val="24"/>
        </w:rPr>
        <w:t xml:space="preserve">stowe). </w:t>
      </w:r>
    </w:p>
    <w:p w:rsidR="00BC01F3" w:rsidRDefault="00163E49">
      <w:pPr>
        <w:spacing w:after="118" w:line="267" w:lineRule="auto"/>
        <w:ind w:left="173" w:right="212" w:hanging="10"/>
        <w:jc w:val="both"/>
      </w:pPr>
      <w:r>
        <w:rPr>
          <w:rFonts w:ascii="Times New Roman" w:eastAsia="Times New Roman" w:hAnsi="Times New Roman" w:cs="Times New Roman"/>
          <w:sz w:val="24"/>
        </w:rPr>
        <w:t xml:space="preserve"> 6.5.4.2. Grubość warstwy   </w:t>
      </w:r>
      <w:r>
        <w:rPr>
          <w:rFonts w:ascii="Times New Roman" w:eastAsia="Times New Roman" w:hAnsi="Times New Roman" w:cs="Times New Roman"/>
          <w:sz w:val="24"/>
        </w:rPr>
        <w:t>Średnia grubość dla poszczególnych warstw asfaltowych oraz średnia grubość dla całego pakietu tych warstw powinna być zgodna z grubością przyjętą w projekcie konstrukcji nawierzchni. Jedynie przypadku pojedynczych wyników pomiarów grubości wykonanej warstw</w:t>
      </w:r>
      <w:r>
        <w:rPr>
          <w:rFonts w:ascii="Times New Roman" w:eastAsia="Times New Roman" w:hAnsi="Times New Roman" w:cs="Times New Roman"/>
          <w:sz w:val="24"/>
        </w:rPr>
        <w:t xml:space="preserve">y oznaczane według PN-EN 12697-36 [45] mogą odbiegać od projektu o wartości podane w tablicy 33.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Tablica 33. Dopuszczalne odchyłki grubości warstwy [%]  </w:t>
      </w:r>
    </w:p>
    <w:tbl>
      <w:tblPr>
        <w:tblStyle w:val="TableGrid"/>
        <w:tblW w:w="9242" w:type="dxa"/>
        <w:tblInd w:w="55" w:type="dxa"/>
        <w:tblCellMar>
          <w:top w:w="51" w:type="dxa"/>
          <w:left w:w="108" w:type="dxa"/>
          <w:bottom w:w="66" w:type="dxa"/>
          <w:right w:w="49" w:type="dxa"/>
        </w:tblCellMar>
        <w:tblLook w:val="04A0" w:firstRow="1" w:lastRow="0" w:firstColumn="1" w:lastColumn="0" w:noHBand="0" w:noVBand="1"/>
      </w:tblPr>
      <w:tblGrid>
        <w:gridCol w:w="4934"/>
        <w:gridCol w:w="1975"/>
        <w:gridCol w:w="2333"/>
      </w:tblGrid>
      <w:tr w:rsidR="00BC01F3">
        <w:trPr>
          <w:trHeight w:val="1234"/>
        </w:trPr>
        <w:tc>
          <w:tcPr>
            <w:tcW w:w="4933"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65"/>
              <w:jc w:val="center"/>
            </w:pPr>
            <w:r>
              <w:rPr>
                <w:rFonts w:ascii="Times New Roman" w:eastAsia="Times New Roman" w:hAnsi="Times New Roman" w:cs="Times New Roman"/>
                <w:sz w:val="24"/>
              </w:rPr>
              <w:t xml:space="preserve">Warunki oceny </w:t>
            </w:r>
          </w:p>
        </w:tc>
        <w:tc>
          <w:tcPr>
            <w:tcW w:w="1975"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Pakiet: warstwa ścieralna+wiążąca </w:t>
            </w:r>
          </w:p>
          <w:p w:rsidR="00BC01F3" w:rsidRDefault="00163E49">
            <w:pPr>
              <w:spacing w:after="0"/>
              <w:jc w:val="center"/>
            </w:pPr>
            <w:r>
              <w:rPr>
                <w:rFonts w:ascii="Times New Roman" w:eastAsia="Times New Roman" w:hAnsi="Times New Roman" w:cs="Times New Roman"/>
                <w:sz w:val="24"/>
              </w:rPr>
              <w:t xml:space="preserve">+podbudowa asfaltowa razem </w:t>
            </w:r>
          </w:p>
        </w:tc>
        <w:tc>
          <w:tcPr>
            <w:tcW w:w="23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Warstwa wiążąca </w:t>
            </w:r>
          </w:p>
        </w:tc>
      </w:tr>
      <w:tr w:rsidR="00BC01F3">
        <w:trPr>
          <w:trHeight w:val="994"/>
        </w:trPr>
        <w:tc>
          <w:tcPr>
            <w:tcW w:w="49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27" w:hanging="427"/>
              <w:jc w:val="both"/>
            </w:pPr>
            <w:r>
              <w:rPr>
                <w:rFonts w:ascii="Times New Roman" w:eastAsia="Times New Roman" w:hAnsi="Times New Roman" w:cs="Times New Roman"/>
                <w:sz w:val="24"/>
              </w:rPr>
              <w:lastRenderedPageBreak/>
              <w:t xml:space="preserve">Dla wartości średniej grubości wbudowanej warstwy z całego odcinka budowy </w:t>
            </w:r>
          </w:p>
        </w:tc>
        <w:tc>
          <w:tcPr>
            <w:tcW w:w="19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2" w:right="14" w:hanging="38"/>
              <w:jc w:val="center"/>
            </w:pPr>
            <w:r>
              <w:rPr>
                <w:rFonts w:ascii="Times New Roman" w:eastAsia="Times New Roman" w:hAnsi="Times New Roman" w:cs="Times New Roman"/>
                <w:sz w:val="24"/>
              </w:rPr>
              <w:t xml:space="preserve">Nie dopuszcza się zaniżenia grubości </w:t>
            </w:r>
          </w:p>
        </w:tc>
        <w:tc>
          <w:tcPr>
            <w:tcW w:w="233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Nie dopuszcza się zaniżenia grubości </w:t>
            </w:r>
          </w:p>
        </w:tc>
      </w:tr>
      <w:tr w:rsidR="00BC01F3">
        <w:trPr>
          <w:trHeight w:val="684"/>
        </w:trPr>
        <w:tc>
          <w:tcPr>
            <w:tcW w:w="493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Dla wartości pojedynczych wyników pomiarów grubości wbudowanej warstwy </w:t>
            </w:r>
          </w:p>
        </w:tc>
        <w:tc>
          <w:tcPr>
            <w:tcW w:w="197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0÷10%, ale nie więcej niż 1,0 cm</w:t>
            </w:r>
            <w:r>
              <w:rPr>
                <w:rFonts w:ascii="Times New Roman" w:eastAsia="Times New Roman" w:hAnsi="Times New Roman" w:cs="Times New Roman"/>
                <w:sz w:val="24"/>
              </w:rPr>
              <w:t xml:space="preserve"> </w:t>
            </w:r>
          </w:p>
        </w:tc>
        <w:tc>
          <w:tcPr>
            <w:tcW w:w="23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0÷10% </w:t>
            </w:r>
          </w:p>
        </w:tc>
      </w:tr>
    </w:tbl>
    <w:p w:rsidR="00BC01F3" w:rsidRDefault="00163E49">
      <w:pPr>
        <w:spacing w:after="22"/>
        <w:ind w:left="163"/>
      </w:pPr>
      <w:r>
        <w:rPr>
          <w:rFonts w:ascii="Times New Roman" w:eastAsia="Times New Roman" w:hAnsi="Times New Roman" w:cs="Times New Roman"/>
          <w:sz w:val="24"/>
        </w:rPr>
        <w:t xml:space="preserve">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Należy sprawdzić zachowanie zasady mówiącej, że grubość warstwy musi być co najmniej dwuipółkrotnie większa od wymiaru D kruszywa danej mieszanki (h ≥ 2,5×D). </w:t>
      </w:r>
    </w:p>
    <w:p w:rsidR="00BC01F3" w:rsidRDefault="00163E49">
      <w:pPr>
        <w:spacing w:after="85" w:line="267" w:lineRule="auto"/>
        <w:ind w:left="163" w:right="12" w:firstLine="708"/>
        <w:jc w:val="both"/>
      </w:pPr>
      <w:r>
        <w:rPr>
          <w:rFonts w:ascii="Times New Roman" w:eastAsia="Times New Roman" w:hAnsi="Times New Roman" w:cs="Times New Roman"/>
          <w:sz w:val="24"/>
        </w:rPr>
        <w:t xml:space="preserve">Zwiększone grubości poszczególnych warstw będą zaliczane jako wyrównanie ewentualnych niedoborów niżej leżącej warstwy.  </w:t>
      </w:r>
    </w:p>
    <w:p w:rsidR="00BC01F3" w:rsidRDefault="00163E49">
      <w:pPr>
        <w:spacing w:after="121" w:line="267" w:lineRule="auto"/>
        <w:ind w:left="173" w:right="12" w:hanging="10"/>
        <w:jc w:val="both"/>
      </w:pPr>
      <w:r>
        <w:rPr>
          <w:rFonts w:ascii="Times New Roman" w:eastAsia="Times New Roman" w:hAnsi="Times New Roman" w:cs="Times New Roman"/>
          <w:sz w:val="24"/>
        </w:rPr>
        <w:t xml:space="preserve">6.5.4.3. Spadki poprzeczne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Spadki poprzeczne nawierzchni należy badać nie rzadziej niż co 20 m oraz w punktach głównych łuków poziomych. </w:t>
      </w:r>
    </w:p>
    <w:p w:rsidR="00BC01F3" w:rsidRDefault="00163E49">
      <w:pPr>
        <w:spacing w:after="5" w:line="267" w:lineRule="auto"/>
        <w:ind w:left="163" w:right="12" w:firstLine="708"/>
        <w:jc w:val="both"/>
      </w:pPr>
      <w:r>
        <w:rPr>
          <w:rFonts w:ascii="Times New Roman" w:eastAsia="Times New Roman" w:hAnsi="Times New Roman" w:cs="Times New Roman"/>
          <w:sz w:val="24"/>
        </w:rPr>
        <w:t xml:space="preserve">Spadki poprzeczne powinny być zgodne z dokumentacją projektową, z tolerancją       </w:t>
      </w:r>
      <w:r>
        <w:rPr>
          <w:rFonts w:ascii="Segoe UI Symbol" w:eastAsia="Segoe UI Symbol" w:hAnsi="Segoe UI Symbol" w:cs="Segoe UI Symbol"/>
          <w:sz w:val="24"/>
        </w:rPr>
        <w:t></w:t>
      </w:r>
      <w:r>
        <w:rPr>
          <w:rFonts w:ascii="Times New Roman" w:eastAsia="Times New Roman" w:hAnsi="Times New Roman" w:cs="Times New Roman"/>
          <w:sz w:val="24"/>
        </w:rPr>
        <w:t xml:space="preserve"> 0,5%.  </w:t>
      </w:r>
    </w:p>
    <w:p w:rsidR="00BC01F3" w:rsidRDefault="00163E49">
      <w:pPr>
        <w:spacing w:after="126" w:line="267" w:lineRule="auto"/>
        <w:ind w:left="173" w:right="12" w:hanging="10"/>
        <w:jc w:val="both"/>
      </w:pPr>
      <w:r>
        <w:rPr>
          <w:rFonts w:ascii="Times New Roman" w:eastAsia="Times New Roman" w:hAnsi="Times New Roman" w:cs="Times New Roman"/>
          <w:sz w:val="24"/>
        </w:rPr>
        <w:t xml:space="preserve">6.5.4.4. Równość podłużna i poprzeczna </w:t>
      </w:r>
    </w:p>
    <w:p w:rsidR="00BC01F3" w:rsidRDefault="00163E49">
      <w:pPr>
        <w:numPr>
          <w:ilvl w:val="0"/>
          <w:numId w:val="211"/>
        </w:numPr>
        <w:spacing w:after="5" w:line="267" w:lineRule="auto"/>
        <w:ind w:right="214" w:hanging="260"/>
        <w:jc w:val="both"/>
      </w:pPr>
      <w:r>
        <w:rPr>
          <w:rFonts w:ascii="Times New Roman" w:eastAsia="Times New Roman" w:hAnsi="Times New Roman" w:cs="Times New Roman"/>
          <w:sz w:val="24"/>
        </w:rPr>
        <w:t>Równość podł</w:t>
      </w:r>
      <w:r>
        <w:rPr>
          <w:rFonts w:ascii="Times New Roman" w:eastAsia="Times New Roman" w:hAnsi="Times New Roman" w:cs="Times New Roman"/>
          <w:sz w:val="24"/>
        </w:rPr>
        <w:t>użna   Do oceny równości podłużnej  warstw wiążącej i wyrównawczej  nawierzchni dróg wszystkich klas należy stosować metodę pomiaru ciągłego równoważną użyciu łaty i klina np. z wykorzystaniem planografu, umożliwiającego wyznaczanie odchyleń równości podłu</w:t>
      </w:r>
      <w:r>
        <w:rPr>
          <w:rFonts w:ascii="Times New Roman" w:eastAsia="Times New Roman" w:hAnsi="Times New Roman" w:cs="Times New Roman"/>
          <w:sz w:val="24"/>
        </w:rPr>
        <w:t xml:space="preserve">żnej jako największej odległości (prześwitu) pomiędzy teoretyczną linią łączącą spody kołek jezdnych urządzenia a mierzoną powierzchnią warstwy [mm]. </w:t>
      </w:r>
    </w:p>
    <w:p w:rsidR="00BC01F3" w:rsidRDefault="00163E49">
      <w:pPr>
        <w:numPr>
          <w:ilvl w:val="1"/>
          <w:numId w:val="211"/>
        </w:numPr>
        <w:spacing w:after="5" w:line="267" w:lineRule="auto"/>
        <w:ind w:right="218" w:firstLine="708"/>
        <w:jc w:val="both"/>
      </w:pPr>
      <w:r>
        <w:rPr>
          <w:rFonts w:ascii="Times New Roman" w:eastAsia="Times New Roman" w:hAnsi="Times New Roman" w:cs="Times New Roman"/>
          <w:sz w:val="24"/>
        </w:rPr>
        <w:t>miejscach niedostępnych dla planografu pomiar równości podłużnej warstw nawierzchni należy wykonać w spos</w:t>
      </w:r>
      <w:r>
        <w:rPr>
          <w:rFonts w:ascii="Times New Roman" w:eastAsia="Times New Roman" w:hAnsi="Times New Roman" w:cs="Times New Roman"/>
          <w:sz w:val="24"/>
        </w:rPr>
        <w:t xml:space="preserve">ób ciągły z użyciem łaty i klina. Długość łaty w pomiarze równości podłużnej powinna wynosić 4 m. </w:t>
      </w:r>
    </w:p>
    <w:p w:rsidR="00BC01F3" w:rsidRDefault="00163E49">
      <w:pPr>
        <w:spacing w:after="127" w:line="267" w:lineRule="auto"/>
        <w:ind w:left="163" w:right="218" w:firstLine="708"/>
        <w:jc w:val="both"/>
      </w:pPr>
      <w:r>
        <w:rPr>
          <w:rFonts w:ascii="Times New Roman" w:eastAsia="Times New Roman" w:hAnsi="Times New Roman" w:cs="Times New Roman"/>
          <w:sz w:val="24"/>
        </w:rPr>
        <w:t xml:space="preserve">Maksymalne wartości odchyleń równości podłużnej dla warstwy oznaczone pomiarem </w:t>
      </w:r>
      <w:r>
        <w:rPr>
          <w:rFonts w:ascii="Times New Roman" w:eastAsia="Times New Roman" w:hAnsi="Times New Roman" w:cs="Times New Roman"/>
          <w:sz w:val="24"/>
        </w:rPr>
        <w:t xml:space="preserve">ciągłym równoważnym użyciu łaty i klina np. z wykorzystaniem planografu, łaty i klina określa tablica 34. </w:t>
      </w:r>
    </w:p>
    <w:p w:rsidR="00BC01F3" w:rsidRDefault="00163E49">
      <w:pPr>
        <w:spacing w:after="5" w:line="267" w:lineRule="auto"/>
        <w:ind w:left="1296" w:right="12" w:hanging="1133"/>
        <w:jc w:val="both"/>
      </w:pPr>
      <w:r>
        <w:rPr>
          <w:rFonts w:ascii="Times New Roman" w:eastAsia="Times New Roman" w:hAnsi="Times New Roman" w:cs="Times New Roman"/>
          <w:sz w:val="24"/>
        </w:rPr>
        <w:t xml:space="preserve">Tablica 34. Maksymalne wartości odchyleń równości podłużnej dla warstwy wiążącej określone za pomocą pomiaru ciągłego, łaty i klina </w:t>
      </w:r>
    </w:p>
    <w:tbl>
      <w:tblPr>
        <w:tblStyle w:val="TableGrid"/>
        <w:tblW w:w="7766" w:type="dxa"/>
        <w:tblInd w:w="55" w:type="dxa"/>
        <w:tblCellMar>
          <w:top w:w="14" w:type="dxa"/>
          <w:left w:w="108" w:type="dxa"/>
          <w:bottom w:w="0" w:type="dxa"/>
          <w:right w:w="82" w:type="dxa"/>
        </w:tblCellMar>
        <w:tblLook w:val="04A0" w:firstRow="1" w:lastRow="0" w:firstColumn="1" w:lastColumn="0" w:noHBand="0" w:noVBand="1"/>
      </w:tblPr>
      <w:tblGrid>
        <w:gridCol w:w="1810"/>
        <w:gridCol w:w="3263"/>
        <w:gridCol w:w="2693"/>
      </w:tblGrid>
      <w:tr w:rsidR="00BC01F3">
        <w:trPr>
          <w:trHeight w:val="1114"/>
        </w:trPr>
        <w:tc>
          <w:tcPr>
            <w:tcW w:w="18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9"/>
              <w:jc w:val="center"/>
            </w:pPr>
            <w:r>
              <w:rPr>
                <w:rFonts w:ascii="Times New Roman" w:eastAsia="Times New Roman" w:hAnsi="Times New Roman" w:cs="Times New Roman"/>
                <w:sz w:val="24"/>
              </w:rPr>
              <w:t xml:space="preserve">Klasa drogi </w:t>
            </w:r>
          </w:p>
        </w:tc>
        <w:tc>
          <w:tcPr>
            <w:tcW w:w="326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9"/>
              <w:jc w:val="center"/>
            </w:pPr>
            <w:r>
              <w:rPr>
                <w:rFonts w:ascii="Times New Roman" w:eastAsia="Times New Roman" w:hAnsi="Times New Roman" w:cs="Times New Roman"/>
                <w:sz w:val="24"/>
              </w:rPr>
              <w:t>Ele</w:t>
            </w:r>
            <w:r>
              <w:rPr>
                <w:rFonts w:ascii="Times New Roman" w:eastAsia="Times New Roman" w:hAnsi="Times New Roman" w:cs="Times New Roman"/>
                <w:sz w:val="24"/>
              </w:rPr>
              <w:t xml:space="preserve">ment nawierzchni </w:t>
            </w:r>
          </w:p>
        </w:tc>
        <w:tc>
          <w:tcPr>
            <w:tcW w:w="2693"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Maksymalne wartości odchyleń równości </w:t>
            </w:r>
          </w:p>
          <w:p w:rsidR="00BC01F3" w:rsidRDefault="00163E49">
            <w:pPr>
              <w:spacing w:after="22"/>
              <w:ind w:left="31"/>
            </w:pPr>
            <w:r>
              <w:rPr>
                <w:rFonts w:ascii="Times New Roman" w:eastAsia="Times New Roman" w:hAnsi="Times New Roman" w:cs="Times New Roman"/>
                <w:sz w:val="24"/>
              </w:rPr>
              <w:t xml:space="preserve">podłużnej warstwy [mm] </w:t>
            </w:r>
          </w:p>
          <w:p w:rsidR="00BC01F3" w:rsidRDefault="00163E49">
            <w:pPr>
              <w:spacing w:after="0"/>
              <w:ind w:right="32"/>
              <w:jc w:val="center"/>
            </w:pPr>
            <w:r>
              <w:rPr>
                <w:rFonts w:ascii="Times New Roman" w:eastAsia="Times New Roman" w:hAnsi="Times New Roman" w:cs="Times New Roman"/>
                <w:sz w:val="24"/>
              </w:rPr>
              <w:t xml:space="preserve">dla warstwy wiążącej </w:t>
            </w:r>
          </w:p>
        </w:tc>
      </w:tr>
      <w:tr w:rsidR="00BC01F3">
        <w:trPr>
          <w:trHeight w:val="1666"/>
        </w:trPr>
        <w:tc>
          <w:tcPr>
            <w:tcW w:w="181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A,S,GP </w:t>
            </w:r>
          </w:p>
        </w:tc>
        <w:tc>
          <w:tcPr>
            <w:tcW w:w="3263"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Pasy ruchu zasadnicze, awaryjne, </w:t>
            </w:r>
          </w:p>
          <w:p w:rsidR="00BC01F3" w:rsidRDefault="00163E49">
            <w:pPr>
              <w:spacing w:after="0" w:line="271" w:lineRule="auto"/>
            </w:pPr>
            <w:r>
              <w:rPr>
                <w:rFonts w:ascii="Times New Roman" w:eastAsia="Times New Roman" w:hAnsi="Times New Roman" w:cs="Times New Roman"/>
                <w:sz w:val="24"/>
              </w:rPr>
              <w:t xml:space="preserve">dodatkowe, włączenia i wyłączenia, </w:t>
            </w:r>
          </w:p>
          <w:p w:rsidR="00BC01F3" w:rsidRDefault="00163E49">
            <w:pPr>
              <w:spacing w:after="0"/>
              <w:ind w:right="342"/>
            </w:pPr>
            <w:r>
              <w:rPr>
                <w:rFonts w:ascii="Times New Roman" w:eastAsia="Times New Roman" w:hAnsi="Times New Roman" w:cs="Times New Roman"/>
                <w:sz w:val="24"/>
              </w:rPr>
              <w:t xml:space="preserve">jezdnie łącznic,  utwardzone pobocza </w:t>
            </w:r>
          </w:p>
        </w:tc>
        <w:tc>
          <w:tcPr>
            <w:tcW w:w="269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7"/>
              <w:jc w:val="center"/>
            </w:pPr>
            <w:r>
              <w:rPr>
                <w:rFonts w:ascii="Times New Roman" w:eastAsia="Times New Roman" w:hAnsi="Times New Roman" w:cs="Times New Roman"/>
                <w:sz w:val="24"/>
              </w:rPr>
              <w:t xml:space="preserve">6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326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Jezdnie MOP </w:t>
            </w:r>
          </w:p>
        </w:tc>
        <w:tc>
          <w:tcPr>
            <w:tcW w:w="269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7"/>
              <w:jc w:val="center"/>
            </w:pPr>
            <w:r>
              <w:rPr>
                <w:rFonts w:ascii="Times New Roman" w:eastAsia="Times New Roman" w:hAnsi="Times New Roman" w:cs="Times New Roman"/>
                <w:sz w:val="24"/>
              </w:rPr>
              <w:t xml:space="preserve">9 </w:t>
            </w:r>
          </w:p>
        </w:tc>
      </w:tr>
      <w:tr w:rsidR="00BC01F3">
        <w:trPr>
          <w:trHeight w:val="1666"/>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G,Z </w:t>
            </w:r>
          </w:p>
        </w:tc>
        <w:tc>
          <w:tcPr>
            <w:tcW w:w="3263"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Pasy ruchu zasadnicze, dodatkowe, </w:t>
            </w:r>
          </w:p>
          <w:p w:rsidR="00BC01F3" w:rsidRDefault="00163E49">
            <w:pPr>
              <w:spacing w:after="46" w:line="238" w:lineRule="auto"/>
            </w:pPr>
            <w:r>
              <w:rPr>
                <w:rFonts w:ascii="Times New Roman" w:eastAsia="Times New Roman" w:hAnsi="Times New Roman" w:cs="Times New Roman"/>
                <w:sz w:val="24"/>
              </w:rPr>
              <w:t xml:space="preserve">włączenia i wyłączenia, postojowe, </w:t>
            </w:r>
          </w:p>
          <w:p w:rsidR="00BC01F3" w:rsidRDefault="00163E49">
            <w:pPr>
              <w:spacing w:after="0"/>
              <w:ind w:right="342"/>
            </w:pPr>
            <w:r>
              <w:rPr>
                <w:rFonts w:ascii="Times New Roman" w:eastAsia="Times New Roman" w:hAnsi="Times New Roman" w:cs="Times New Roman"/>
                <w:sz w:val="24"/>
              </w:rPr>
              <w:t xml:space="preserve">jezdnie łącznic,  utwardzone pobocza </w:t>
            </w:r>
          </w:p>
        </w:tc>
        <w:tc>
          <w:tcPr>
            <w:tcW w:w="269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7"/>
              <w:jc w:val="center"/>
            </w:pPr>
            <w:r>
              <w:rPr>
                <w:rFonts w:ascii="Times New Roman" w:eastAsia="Times New Roman" w:hAnsi="Times New Roman" w:cs="Times New Roman"/>
                <w:sz w:val="24"/>
              </w:rPr>
              <w:t xml:space="preserve">9 </w:t>
            </w:r>
          </w:p>
        </w:tc>
      </w:tr>
      <w:tr w:rsidR="00BC01F3">
        <w:trPr>
          <w:trHeight w:val="838"/>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L,D, place parkingi,  </w:t>
            </w:r>
          </w:p>
        </w:tc>
        <w:tc>
          <w:tcPr>
            <w:tcW w:w="326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Wszystkie pasy ruchu i powierzchnie przeznaczone do ruchu i postoju pojazdów </w:t>
            </w:r>
          </w:p>
        </w:tc>
        <w:tc>
          <w:tcPr>
            <w:tcW w:w="269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7"/>
              <w:jc w:val="center"/>
            </w:pPr>
            <w:r>
              <w:rPr>
                <w:rFonts w:ascii="Times New Roman" w:eastAsia="Times New Roman" w:hAnsi="Times New Roman" w:cs="Times New Roman"/>
                <w:sz w:val="24"/>
              </w:rPr>
              <w:t xml:space="preserve">12 </w:t>
            </w:r>
          </w:p>
        </w:tc>
      </w:tr>
    </w:tbl>
    <w:p w:rsidR="00BC01F3" w:rsidRDefault="00163E49">
      <w:pPr>
        <w:spacing w:after="13"/>
        <w:ind w:left="163"/>
      </w:pPr>
      <w:r>
        <w:rPr>
          <w:rFonts w:ascii="Times New Roman" w:eastAsia="Times New Roman" w:hAnsi="Times New Roman" w:cs="Times New Roman"/>
          <w:sz w:val="24"/>
        </w:rPr>
        <w:t xml:space="preserve"> </w:t>
      </w:r>
    </w:p>
    <w:p w:rsidR="00BC01F3" w:rsidRDefault="00163E49">
      <w:pPr>
        <w:numPr>
          <w:ilvl w:val="0"/>
          <w:numId w:val="211"/>
        </w:numPr>
        <w:spacing w:after="5" w:line="267" w:lineRule="auto"/>
        <w:ind w:right="214" w:hanging="260"/>
        <w:jc w:val="both"/>
      </w:pPr>
      <w:r>
        <w:rPr>
          <w:rFonts w:ascii="Times New Roman" w:eastAsia="Times New Roman" w:hAnsi="Times New Roman" w:cs="Times New Roman"/>
          <w:sz w:val="24"/>
        </w:rPr>
        <w:t xml:space="preserve">Równość poprzeczna </w:t>
      </w:r>
    </w:p>
    <w:p w:rsidR="00BC01F3" w:rsidRDefault="00163E49">
      <w:pPr>
        <w:spacing w:after="5" w:line="267" w:lineRule="auto"/>
        <w:ind w:left="163" w:right="213" w:firstLine="708"/>
        <w:jc w:val="both"/>
      </w:pPr>
      <w:r>
        <w:rPr>
          <w:rFonts w:ascii="Times New Roman" w:eastAsia="Times New Roman" w:hAnsi="Times New Roman" w:cs="Times New Roman"/>
          <w:sz w:val="24"/>
        </w:rPr>
        <w:t>Do oceny równości poprzecznej warstw nawierzchni dróg wszystkich klas oraz placów i parkingów należy stosować metodę pomiaru profilometrycznego równoważną użyciu łaty i klina, umożliwiającą wyznaczenie odchylenia równości w przekroju poprzecznym pasa ruchu</w:t>
      </w:r>
      <w:r>
        <w:rPr>
          <w:rFonts w:ascii="Times New Roman" w:eastAsia="Times New Roman" w:hAnsi="Times New Roman" w:cs="Times New Roman"/>
          <w:sz w:val="24"/>
        </w:rPr>
        <w:t>/elementu drogi. Odchylenie to jest obliczane jako największa odległość (prześwit) pomiędzy teoretyczną łatą (o długości 2 m) a zarejestrowanym profilem poprzecznym warstwy. Efektywna szerokość pomiarowa jest równa szerokości mierzonego pasa ruchu (element</w:t>
      </w:r>
      <w:r>
        <w:rPr>
          <w:rFonts w:ascii="Times New Roman" w:eastAsia="Times New Roman" w:hAnsi="Times New Roman" w:cs="Times New Roman"/>
          <w:sz w:val="24"/>
        </w:rPr>
        <w:t xml:space="preserve">u nawierzchni) z tolerancją ±15%. Wartość odchylenia równości poprzecznej należy wyznaczać z krokiem co 1 m. </w:t>
      </w:r>
    </w:p>
    <w:p w:rsidR="00BC01F3" w:rsidRDefault="00163E49">
      <w:pPr>
        <w:numPr>
          <w:ilvl w:val="1"/>
          <w:numId w:val="211"/>
        </w:numPr>
        <w:spacing w:after="5" w:line="267" w:lineRule="auto"/>
        <w:ind w:right="218" w:firstLine="708"/>
        <w:jc w:val="both"/>
      </w:pPr>
      <w:r>
        <w:rPr>
          <w:rFonts w:ascii="Times New Roman" w:eastAsia="Times New Roman" w:hAnsi="Times New Roman" w:cs="Times New Roman"/>
          <w:sz w:val="24"/>
        </w:rPr>
        <w:t>miejscach niedostępnych dla profilografu pomiar równości poprzecznej warstw nawierzchni należy wykonać z użyciem łaty i klina. Długość łaty w pomi</w:t>
      </w:r>
      <w:r>
        <w:rPr>
          <w:rFonts w:ascii="Times New Roman" w:eastAsia="Times New Roman" w:hAnsi="Times New Roman" w:cs="Times New Roman"/>
          <w:sz w:val="24"/>
        </w:rPr>
        <w:t xml:space="preserve">arze równości poprzecznej powinna wynosić 2 m. Pomiar powinien być wykonywany nie rzadziej niż co 5 m. </w:t>
      </w:r>
    </w:p>
    <w:p w:rsidR="00BC01F3" w:rsidRDefault="00163E49">
      <w:pPr>
        <w:spacing w:after="129" w:line="267" w:lineRule="auto"/>
        <w:ind w:left="881" w:right="12" w:hanging="10"/>
        <w:jc w:val="both"/>
      </w:pPr>
      <w:r>
        <w:rPr>
          <w:rFonts w:ascii="Times New Roman" w:eastAsia="Times New Roman" w:hAnsi="Times New Roman" w:cs="Times New Roman"/>
          <w:sz w:val="24"/>
        </w:rPr>
        <w:t xml:space="preserve">Maksymalne wartości odchyleń równości poprzecznej określa tablica 35. </w:t>
      </w:r>
    </w:p>
    <w:p w:rsidR="00BC01F3" w:rsidRDefault="00163E49">
      <w:pPr>
        <w:spacing w:after="5" w:line="267" w:lineRule="auto"/>
        <w:ind w:left="1296" w:right="12" w:hanging="1133"/>
        <w:jc w:val="both"/>
      </w:pPr>
      <w:r>
        <w:rPr>
          <w:rFonts w:ascii="Times New Roman" w:eastAsia="Times New Roman" w:hAnsi="Times New Roman" w:cs="Times New Roman"/>
          <w:sz w:val="24"/>
        </w:rPr>
        <w:t>Tablica 35. Maksymalne wartości odchyleń równości poprzecznej dla warstwy ścieral</w:t>
      </w:r>
      <w:r>
        <w:rPr>
          <w:rFonts w:ascii="Times New Roman" w:eastAsia="Times New Roman" w:hAnsi="Times New Roman" w:cs="Times New Roman"/>
          <w:sz w:val="24"/>
        </w:rPr>
        <w:t xml:space="preserve">nej i wiążącej </w:t>
      </w:r>
    </w:p>
    <w:tbl>
      <w:tblPr>
        <w:tblStyle w:val="TableGrid"/>
        <w:tblW w:w="7907" w:type="dxa"/>
        <w:tblInd w:w="55" w:type="dxa"/>
        <w:tblCellMar>
          <w:top w:w="14" w:type="dxa"/>
          <w:left w:w="108" w:type="dxa"/>
          <w:bottom w:w="0" w:type="dxa"/>
          <w:right w:w="115" w:type="dxa"/>
        </w:tblCellMar>
        <w:tblLook w:val="04A0" w:firstRow="1" w:lastRow="0" w:firstColumn="1" w:lastColumn="0" w:noHBand="0" w:noVBand="1"/>
      </w:tblPr>
      <w:tblGrid>
        <w:gridCol w:w="1809"/>
        <w:gridCol w:w="3119"/>
        <w:gridCol w:w="2979"/>
      </w:tblGrid>
      <w:tr w:rsidR="00BC01F3">
        <w:trPr>
          <w:trHeight w:val="1114"/>
        </w:trPr>
        <w:tc>
          <w:tcPr>
            <w:tcW w:w="18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
              <w:jc w:val="center"/>
            </w:pPr>
            <w:r>
              <w:rPr>
                <w:rFonts w:ascii="Times New Roman" w:eastAsia="Times New Roman" w:hAnsi="Times New Roman" w:cs="Times New Roman"/>
                <w:sz w:val="24"/>
              </w:rPr>
              <w:t xml:space="preserve">Klasa drogi </w:t>
            </w:r>
          </w:p>
        </w:tc>
        <w:tc>
          <w:tcPr>
            <w:tcW w:w="311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
              <w:jc w:val="center"/>
            </w:pPr>
            <w:r>
              <w:rPr>
                <w:rFonts w:ascii="Times New Roman" w:eastAsia="Times New Roman" w:hAnsi="Times New Roman" w:cs="Times New Roman"/>
                <w:sz w:val="24"/>
              </w:rPr>
              <w:t xml:space="preserve">Element nawierzchni </w:t>
            </w:r>
          </w:p>
        </w:tc>
        <w:tc>
          <w:tcPr>
            <w:tcW w:w="2979"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Maksymalne wartości odchyleń równości </w:t>
            </w:r>
          </w:p>
          <w:p w:rsidR="00BC01F3" w:rsidRDefault="00163E49">
            <w:pPr>
              <w:spacing w:after="0"/>
              <w:jc w:val="center"/>
            </w:pPr>
            <w:r>
              <w:rPr>
                <w:rFonts w:ascii="Times New Roman" w:eastAsia="Times New Roman" w:hAnsi="Times New Roman" w:cs="Times New Roman"/>
                <w:sz w:val="24"/>
              </w:rPr>
              <w:t xml:space="preserve">poprzecznej warstwy [mm] dla warstwy wiążącej </w:t>
            </w:r>
          </w:p>
        </w:tc>
      </w:tr>
      <w:tr w:rsidR="00BC01F3">
        <w:trPr>
          <w:trHeight w:val="1666"/>
        </w:trPr>
        <w:tc>
          <w:tcPr>
            <w:tcW w:w="181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A,S,GP </w:t>
            </w:r>
          </w:p>
        </w:tc>
        <w:tc>
          <w:tcPr>
            <w:tcW w:w="3119"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Pasy ruchu zasadnicze, awaryjne, </w:t>
            </w:r>
          </w:p>
          <w:p w:rsidR="00BC01F3" w:rsidRDefault="00163E49">
            <w:pPr>
              <w:spacing w:after="1" w:line="277" w:lineRule="auto"/>
            </w:pPr>
            <w:r>
              <w:rPr>
                <w:rFonts w:ascii="Times New Roman" w:eastAsia="Times New Roman" w:hAnsi="Times New Roman" w:cs="Times New Roman"/>
                <w:sz w:val="24"/>
              </w:rPr>
              <w:t xml:space="preserve">dodatkowe, włączenia i wyłączenia, </w:t>
            </w:r>
          </w:p>
          <w:p w:rsidR="00BC01F3" w:rsidRDefault="00163E49">
            <w:pPr>
              <w:spacing w:after="0"/>
              <w:ind w:right="165"/>
            </w:pPr>
            <w:r>
              <w:rPr>
                <w:rFonts w:ascii="Times New Roman" w:eastAsia="Times New Roman" w:hAnsi="Times New Roman" w:cs="Times New Roman"/>
                <w:sz w:val="24"/>
              </w:rPr>
              <w:t xml:space="preserve">jezdnie łącznic,  utwardzone pobocza </w:t>
            </w:r>
          </w:p>
        </w:tc>
        <w:tc>
          <w:tcPr>
            <w:tcW w:w="29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
              <w:jc w:val="center"/>
            </w:pPr>
            <w:r>
              <w:rPr>
                <w:rFonts w:ascii="Times New Roman" w:eastAsia="Times New Roman" w:hAnsi="Times New Roman" w:cs="Times New Roman"/>
                <w:sz w:val="24"/>
              </w:rPr>
              <w:t xml:space="preserve">6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311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Jezdnie MOP </w:t>
            </w:r>
          </w:p>
        </w:tc>
        <w:tc>
          <w:tcPr>
            <w:tcW w:w="29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
              <w:jc w:val="center"/>
            </w:pPr>
            <w:r>
              <w:rPr>
                <w:rFonts w:ascii="Times New Roman" w:eastAsia="Times New Roman" w:hAnsi="Times New Roman" w:cs="Times New Roman"/>
                <w:sz w:val="24"/>
              </w:rPr>
              <w:t xml:space="preserve">9 </w:t>
            </w:r>
          </w:p>
        </w:tc>
      </w:tr>
      <w:tr w:rsidR="00BC01F3">
        <w:trPr>
          <w:trHeight w:val="1666"/>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lastRenderedPageBreak/>
              <w:t xml:space="preserve">G,Z </w:t>
            </w:r>
          </w:p>
        </w:tc>
        <w:tc>
          <w:tcPr>
            <w:tcW w:w="3119"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Pasy ruchu zasadnicze, dodatkowe, </w:t>
            </w:r>
          </w:p>
          <w:p w:rsidR="00BC01F3" w:rsidRDefault="00163E49">
            <w:pPr>
              <w:spacing w:after="46" w:line="238" w:lineRule="auto"/>
            </w:pPr>
            <w:r>
              <w:rPr>
                <w:rFonts w:ascii="Times New Roman" w:eastAsia="Times New Roman" w:hAnsi="Times New Roman" w:cs="Times New Roman"/>
                <w:sz w:val="24"/>
              </w:rPr>
              <w:t xml:space="preserve">włączenia i wyłączenia, postojowe, </w:t>
            </w:r>
          </w:p>
          <w:p w:rsidR="00BC01F3" w:rsidRDefault="00163E49">
            <w:pPr>
              <w:spacing w:after="0"/>
              <w:ind w:right="165"/>
            </w:pPr>
            <w:r>
              <w:rPr>
                <w:rFonts w:ascii="Times New Roman" w:eastAsia="Times New Roman" w:hAnsi="Times New Roman" w:cs="Times New Roman"/>
                <w:sz w:val="24"/>
              </w:rPr>
              <w:t xml:space="preserve">jezdnie łącznic,  utwardzone pobocza </w:t>
            </w:r>
          </w:p>
        </w:tc>
        <w:tc>
          <w:tcPr>
            <w:tcW w:w="29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
              <w:jc w:val="center"/>
            </w:pPr>
            <w:r>
              <w:rPr>
                <w:rFonts w:ascii="Times New Roman" w:eastAsia="Times New Roman" w:hAnsi="Times New Roman" w:cs="Times New Roman"/>
                <w:sz w:val="24"/>
              </w:rPr>
              <w:t xml:space="preserve">9 </w:t>
            </w:r>
          </w:p>
        </w:tc>
      </w:tr>
      <w:tr w:rsidR="00BC01F3">
        <w:trPr>
          <w:trHeight w:val="840"/>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L,D, place parkingi,  </w:t>
            </w:r>
          </w:p>
        </w:tc>
        <w:tc>
          <w:tcPr>
            <w:tcW w:w="311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Wszystkie pasy ruchu i powierzchnie przeznaczone do ruchu i postoju pojazdów </w:t>
            </w:r>
          </w:p>
        </w:tc>
        <w:tc>
          <w:tcPr>
            <w:tcW w:w="29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
              <w:jc w:val="center"/>
            </w:pPr>
            <w:r>
              <w:rPr>
                <w:rFonts w:ascii="Times New Roman" w:eastAsia="Times New Roman" w:hAnsi="Times New Roman" w:cs="Times New Roman"/>
                <w:sz w:val="24"/>
              </w:rPr>
              <w:t xml:space="preserve">12 </w:t>
            </w:r>
          </w:p>
        </w:tc>
      </w:tr>
    </w:tbl>
    <w:p w:rsidR="00BC01F3" w:rsidRDefault="00163E49">
      <w:pPr>
        <w:spacing w:after="21"/>
        <w:ind w:left="163"/>
      </w:pPr>
      <w:r>
        <w:rPr>
          <w:rFonts w:ascii="Times New Roman" w:eastAsia="Times New Roman" w:hAnsi="Times New Roman" w:cs="Times New Roman"/>
          <w:sz w:val="24"/>
        </w:rPr>
        <w:t xml:space="preserve">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6.5.4.5. Złącza technologiczne  </w:t>
      </w:r>
    </w:p>
    <w:p w:rsidR="00BC01F3" w:rsidRDefault="00163E49">
      <w:pPr>
        <w:spacing w:after="119" w:line="267" w:lineRule="auto"/>
        <w:ind w:left="163" w:right="214" w:firstLine="708"/>
        <w:jc w:val="both"/>
      </w:pPr>
      <w:r>
        <w:rPr>
          <w:rFonts w:ascii="Times New Roman" w:eastAsia="Times New Roman" w:hAnsi="Times New Roman" w:cs="Times New Roman"/>
          <w:sz w:val="24"/>
        </w:rPr>
        <w:t xml:space="preserve">Złącza podłużne i poprzeczne, sprawdzone wizualnie, powinny być równe i związane, wykonane w linii prostej, równolegle lub prostopadle do osi drogi. Przylegające warstwy powinny być w jednym poziomie. </w:t>
      </w:r>
    </w:p>
    <w:p w:rsidR="00BC01F3" w:rsidRDefault="00163E49">
      <w:pPr>
        <w:spacing w:after="88" w:line="267" w:lineRule="auto"/>
        <w:ind w:left="173" w:right="12" w:hanging="10"/>
        <w:jc w:val="both"/>
      </w:pPr>
      <w:r>
        <w:rPr>
          <w:rFonts w:ascii="Times New Roman" w:eastAsia="Times New Roman" w:hAnsi="Times New Roman" w:cs="Times New Roman"/>
          <w:sz w:val="24"/>
        </w:rPr>
        <w:t>6.5.4.6. Szerokość wa</w:t>
      </w:r>
      <w:r>
        <w:rPr>
          <w:rFonts w:ascii="Times New Roman" w:eastAsia="Times New Roman" w:hAnsi="Times New Roman" w:cs="Times New Roman"/>
          <w:sz w:val="24"/>
        </w:rPr>
        <w:t xml:space="preserve">rstwy  </w:t>
      </w:r>
    </w:p>
    <w:p w:rsidR="00BC01F3" w:rsidRDefault="00163E49">
      <w:pPr>
        <w:spacing w:after="123" w:line="267" w:lineRule="auto"/>
        <w:ind w:left="163" w:right="215" w:firstLine="708"/>
        <w:jc w:val="both"/>
      </w:pPr>
      <w:r>
        <w:rPr>
          <w:rFonts w:ascii="Times New Roman" w:eastAsia="Times New Roman" w:hAnsi="Times New Roman" w:cs="Times New Roman"/>
          <w:sz w:val="24"/>
        </w:rPr>
        <w:t>Szerokość warstwy, mierzona 10 razy na 1 km każdej jezdni powinna być zgodna z dokumentacją projektową, z tolerancją  w zakresie od 0 do +5 cm, przy czym szerokość warstwy wiążącej powinna być odpowiednio szersza, tak aby stanowiła odsadzkę dla war</w:t>
      </w:r>
      <w:r>
        <w:rPr>
          <w:rFonts w:ascii="Times New Roman" w:eastAsia="Times New Roman" w:hAnsi="Times New Roman" w:cs="Times New Roman"/>
          <w:sz w:val="24"/>
        </w:rPr>
        <w:t xml:space="preserve">stwy ścieralnej. W przypadku wyprofilowanej ukośnej krawędzi szerokość należy mierzyć w środku linii skosu.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6.5.4.7. Rzędne wysokościowe  </w:t>
      </w:r>
    </w:p>
    <w:p w:rsidR="00BC01F3" w:rsidRDefault="00163E49">
      <w:pPr>
        <w:spacing w:after="5" w:line="267" w:lineRule="auto"/>
        <w:ind w:left="163" w:right="214" w:firstLine="708"/>
        <w:jc w:val="both"/>
      </w:pPr>
      <w:r>
        <w:rPr>
          <w:rFonts w:ascii="Times New Roman" w:eastAsia="Times New Roman" w:hAnsi="Times New Roman" w:cs="Times New Roman"/>
          <w:sz w:val="24"/>
        </w:rPr>
        <w:t>Rzędne wysokościowe, mierzone co 10 m na prostych i co 10 m na osi podłużnej i krawędziach, powinny być zgodne z dok</w:t>
      </w:r>
      <w:r>
        <w:rPr>
          <w:rFonts w:ascii="Times New Roman" w:eastAsia="Times New Roman" w:hAnsi="Times New Roman" w:cs="Times New Roman"/>
          <w:sz w:val="24"/>
        </w:rPr>
        <w:t xml:space="preserve">umentacją projektową, z dopuszczalną tolerancją      ± 1 cm, przy czym co najmniej 95% wykonanych pomiarów nie może przekraczać przedziału dopuszczalnych odchyleń. </w:t>
      </w:r>
    </w:p>
    <w:p w:rsidR="00BC01F3" w:rsidRDefault="00163E49">
      <w:pPr>
        <w:spacing w:after="28" w:line="318" w:lineRule="auto"/>
        <w:ind w:left="173" w:right="213" w:hanging="10"/>
        <w:jc w:val="both"/>
      </w:pPr>
      <w:r>
        <w:rPr>
          <w:rFonts w:ascii="Times New Roman" w:eastAsia="Times New Roman" w:hAnsi="Times New Roman" w:cs="Times New Roman"/>
          <w:sz w:val="24"/>
        </w:rPr>
        <w:t>6.5.4.8. Ukształtowanie osi w planie  Ukształtowanie osi w planie, mierzone co 100 m, nie p</w:t>
      </w:r>
      <w:r>
        <w:rPr>
          <w:rFonts w:ascii="Times New Roman" w:eastAsia="Times New Roman" w:hAnsi="Times New Roman" w:cs="Times New Roman"/>
          <w:sz w:val="24"/>
        </w:rPr>
        <w:t xml:space="preserve">owinno różnić się od dokumentacji projektowej o więcej niż ± 5 cm.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6.5.4.9. Ocena wizualna warstwy  </w:t>
      </w:r>
    </w:p>
    <w:p w:rsidR="00BC01F3" w:rsidRDefault="00163E49">
      <w:pPr>
        <w:spacing w:after="85" w:line="267" w:lineRule="auto"/>
        <w:ind w:left="163" w:right="12" w:firstLine="708"/>
        <w:jc w:val="both"/>
      </w:pPr>
      <w:r>
        <w:rPr>
          <w:rFonts w:ascii="Times New Roman" w:eastAsia="Times New Roman" w:hAnsi="Times New Roman" w:cs="Times New Roman"/>
          <w:sz w:val="24"/>
        </w:rPr>
        <w:t xml:space="preserve">Wygląd zewnętrzny warstwy, sprawdzony wizualnie, powinien być jednorodny, bez spękań, deformacji, plam i wykruszeń.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6.6. Badania kontrolne dodatkowe </w:t>
      </w:r>
    </w:p>
    <w:p w:rsidR="00BC01F3" w:rsidRDefault="00163E49">
      <w:pPr>
        <w:spacing w:after="5" w:line="270" w:lineRule="auto"/>
        <w:ind w:left="173"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W wypadku uznania, że jeden z wyników badań kontrolnych nie jest reprezentatywny dla ocenianego odcinka budowy, Wykonawca ma prawo żądać przeprowadzenia badań kontrolnych dodatkowych. </w:t>
      </w:r>
    </w:p>
    <w:p w:rsidR="00BC01F3" w:rsidRDefault="00163E49">
      <w:pPr>
        <w:spacing w:after="5" w:line="267" w:lineRule="auto"/>
        <w:ind w:left="173" w:right="215" w:hanging="10"/>
        <w:jc w:val="both"/>
      </w:pPr>
      <w:r>
        <w:rPr>
          <w:rFonts w:ascii="Times New Roman" w:eastAsia="Times New Roman" w:hAnsi="Times New Roman" w:cs="Times New Roman"/>
          <w:sz w:val="24"/>
        </w:rPr>
        <w:t xml:space="preserve"> Inżynier i Wykonawca decydują wspólnie o miejscach pobierania próbek i</w:t>
      </w:r>
      <w:r>
        <w:rPr>
          <w:rFonts w:ascii="Times New Roman" w:eastAsia="Times New Roman" w:hAnsi="Times New Roman" w:cs="Times New Roman"/>
          <w:sz w:val="24"/>
        </w:rPr>
        <w:t xml:space="preserve"> wyznaczeniu odcinków częściowych ocenianego odcinka budowy. Jeżeli odcinek częściowy przyporządkowany do badań kontrolnych nie może być jednoznacznie i zgodnie wyznaczony, to odcinek ten nie powinien być mniejszy niż 20% ocenianego odcinka budowy. </w:t>
      </w:r>
    </w:p>
    <w:p w:rsidR="00BC01F3" w:rsidRDefault="00163E49">
      <w:pPr>
        <w:spacing w:after="5" w:line="267" w:lineRule="auto"/>
        <w:ind w:left="173" w:right="12" w:hanging="10"/>
        <w:jc w:val="both"/>
      </w:pPr>
      <w:r>
        <w:rPr>
          <w:rFonts w:ascii="Times New Roman" w:eastAsia="Times New Roman" w:hAnsi="Times New Roman" w:cs="Times New Roman"/>
          <w:sz w:val="24"/>
        </w:rPr>
        <w:lastRenderedPageBreak/>
        <w:t xml:space="preserve"> Do od</w:t>
      </w:r>
      <w:r>
        <w:rPr>
          <w:rFonts w:ascii="Times New Roman" w:eastAsia="Times New Roman" w:hAnsi="Times New Roman" w:cs="Times New Roman"/>
          <w:sz w:val="24"/>
        </w:rPr>
        <w:t xml:space="preserve">bioru uwzględniane są wyniki badań kontrolnych i badań kontrolnych dodatkowych do wyznaczonych odcinków częściowych. </w:t>
      </w:r>
    </w:p>
    <w:p w:rsidR="00BC01F3" w:rsidRDefault="00163E49">
      <w:pPr>
        <w:spacing w:after="135" w:line="267" w:lineRule="auto"/>
        <w:ind w:left="173" w:right="12" w:hanging="10"/>
        <w:jc w:val="both"/>
      </w:pPr>
      <w:r>
        <w:rPr>
          <w:rFonts w:ascii="Times New Roman" w:eastAsia="Times New Roman" w:hAnsi="Times New Roman" w:cs="Times New Roman"/>
          <w:sz w:val="24"/>
        </w:rPr>
        <w:t xml:space="preserve"> Koszty badań kontrolnych dodatkowych zażądanych przez Wykonawcę ponosi Wykonawca.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6.7. Badania arbitrażowe </w:t>
      </w:r>
    </w:p>
    <w:p w:rsidR="00BC01F3" w:rsidRDefault="00163E49">
      <w:pPr>
        <w:spacing w:after="5" w:line="267" w:lineRule="auto"/>
        <w:ind w:left="173" w:right="213" w:hanging="10"/>
        <w:jc w:val="both"/>
      </w:pPr>
      <w:r>
        <w:rPr>
          <w:rFonts w:ascii="Times New Roman" w:eastAsia="Times New Roman" w:hAnsi="Times New Roman" w:cs="Times New Roman"/>
          <w:sz w:val="24"/>
        </w:rPr>
        <w:t xml:space="preserve"> Badania arbitrażowe są powt</w:t>
      </w:r>
      <w:r>
        <w:rPr>
          <w:rFonts w:ascii="Times New Roman" w:eastAsia="Times New Roman" w:hAnsi="Times New Roman" w:cs="Times New Roman"/>
          <w:sz w:val="24"/>
        </w:rPr>
        <w:t xml:space="preserve">órzeniem badań kontrolnych, co do których istnieją uzasadnione wątpliwości ze strony Inżyniera lub Wykonawcy (np. na podstawie własnych badań). </w:t>
      </w:r>
    </w:p>
    <w:p w:rsidR="00BC01F3" w:rsidRDefault="00163E49">
      <w:pPr>
        <w:spacing w:after="5" w:line="267" w:lineRule="auto"/>
        <w:ind w:left="173"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Badania arbitrażowe wykonuje na wniosek strony kontraktu niezależne laboratorium, które nie wykonywało badań </w:t>
      </w:r>
      <w:r>
        <w:rPr>
          <w:rFonts w:ascii="Times New Roman" w:eastAsia="Times New Roman" w:hAnsi="Times New Roman" w:cs="Times New Roman"/>
          <w:sz w:val="24"/>
        </w:rPr>
        <w:t xml:space="preserve">kontrolnych. </w:t>
      </w:r>
    </w:p>
    <w:p w:rsidR="00BC01F3" w:rsidRDefault="00163E49">
      <w:pPr>
        <w:spacing w:after="249" w:line="267" w:lineRule="auto"/>
        <w:ind w:left="173" w:right="12" w:hanging="10"/>
        <w:jc w:val="both"/>
      </w:pPr>
      <w:r>
        <w:rPr>
          <w:rFonts w:ascii="Times New Roman" w:eastAsia="Times New Roman" w:hAnsi="Times New Roman" w:cs="Times New Roman"/>
          <w:sz w:val="24"/>
        </w:rPr>
        <w:t xml:space="preserve"> Koszty badań arbitrażowych wraz ze wszystkimi kosztami ubocznymi ponosi strona, na której niekorzyść przemawia wynik badania. </w:t>
      </w:r>
    </w:p>
    <w:p w:rsidR="00BC01F3" w:rsidRDefault="00163E49">
      <w:pPr>
        <w:numPr>
          <w:ilvl w:val="0"/>
          <w:numId w:val="212"/>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7.1. Ogólne zasady obmiaru robót </w:t>
      </w:r>
    </w:p>
    <w:p w:rsidR="00BC01F3" w:rsidRDefault="00163E49">
      <w:pPr>
        <w:tabs>
          <w:tab w:val="center" w:pos="4910"/>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Ogólne zasady obmiaru robót podano w OST  D-M-</w:t>
      </w:r>
      <w:r>
        <w:rPr>
          <w:rFonts w:ascii="Times New Roman" w:eastAsia="Times New Roman" w:hAnsi="Times New Roman" w:cs="Times New Roman"/>
          <w:sz w:val="24"/>
        </w:rPr>
        <w:t xml:space="preserve">00.00.00 „Wymagania ogólne” </w:t>
      </w:r>
    </w:p>
    <w:p w:rsidR="00BC01F3" w:rsidRDefault="00163E49">
      <w:pPr>
        <w:spacing w:after="88" w:line="267" w:lineRule="auto"/>
        <w:ind w:left="173" w:right="12" w:hanging="10"/>
        <w:jc w:val="both"/>
      </w:pPr>
      <w:r>
        <w:rPr>
          <w:rFonts w:ascii="Times New Roman" w:eastAsia="Times New Roman" w:hAnsi="Times New Roman" w:cs="Times New Roman"/>
          <w:sz w:val="24"/>
        </w:rPr>
        <w:t xml:space="preserve">[1] pkt 7.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7.2. Jednostka obmiarowa </w:t>
      </w:r>
    </w:p>
    <w:p w:rsidR="00BC01F3" w:rsidRDefault="00163E49">
      <w:pPr>
        <w:spacing w:after="259" w:line="267" w:lineRule="auto"/>
        <w:ind w:left="173" w:right="12" w:hanging="10"/>
        <w:jc w:val="both"/>
      </w:pPr>
      <w:r>
        <w:rPr>
          <w:rFonts w:ascii="Times New Roman" w:eastAsia="Times New Roman" w:hAnsi="Times New Roman" w:cs="Times New Roman"/>
          <w:sz w:val="24"/>
        </w:rPr>
        <w:t xml:space="preserve"> Jednostką obmiarową jest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(metr kwadratowy) wykonanej warstwy z betonu asfaltowego (AC).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8. ODBIÓR ROBÓT </w:t>
      </w:r>
    </w:p>
    <w:p w:rsidR="00BC01F3" w:rsidRDefault="00163E49">
      <w:pPr>
        <w:tabs>
          <w:tab w:val="center" w:pos="4910"/>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odbioru robót podano w OST  D-M-00.00.00 „Wymagania ogólne” </w:t>
      </w:r>
    </w:p>
    <w:p w:rsidR="00BC01F3" w:rsidRDefault="00163E49">
      <w:pPr>
        <w:spacing w:after="5" w:line="267" w:lineRule="auto"/>
        <w:ind w:left="173" w:right="12" w:hanging="10"/>
        <w:jc w:val="both"/>
      </w:pPr>
      <w:r>
        <w:rPr>
          <w:rFonts w:ascii="Times New Roman" w:eastAsia="Times New Roman" w:hAnsi="Times New Roman" w:cs="Times New Roman"/>
          <w:sz w:val="24"/>
        </w:rPr>
        <w:t>[1</w:t>
      </w:r>
      <w:r>
        <w:rPr>
          <w:rFonts w:ascii="Times New Roman" w:eastAsia="Times New Roman" w:hAnsi="Times New Roman" w:cs="Times New Roman"/>
          <w:sz w:val="24"/>
        </w:rPr>
        <w:t xml:space="preserve">] pkt 8. </w:t>
      </w:r>
    </w:p>
    <w:p w:rsidR="00BC01F3" w:rsidRDefault="00163E49">
      <w:pPr>
        <w:spacing w:after="5" w:line="267" w:lineRule="auto"/>
        <w:ind w:left="173" w:right="214" w:hanging="10"/>
        <w:jc w:val="both"/>
      </w:pPr>
      <w:r>
        <w:rPr>
          <w:rFonts w:ascii="Times New Roman" w:eastAsia="Times New Roman" w:hAnsi="Times New Roman" w:cs="Times New Roman"/>
          <w:sz w:val="24"/>
        </w:rPr>
        <w:t xml:space="preserve"> Roboty uznaje się za wykonane zgodnie z dokumentacją projektową, ST                  i wymaganiami Inżyniera, jeżeli wszystkie pomiary i badania z zachowaniem tolerancji według pktu 6 dały wyniki pozytywne. </w:t>
      </w:r>
    </w:p>
    <w:p w:rsidR="00BC01F3" w:rsidRDefault="00163E49">
      <w:pPr>
        <w:numPr>
          <w:ilvl w:val="0"/>
          <w:numId w:val="213"/>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213"/>
        </w:numPr>
        <w:spacing w:after="149" w:line="249" w:lineRule="auto"/>
        <w:ind w:hanging="420"/>
        <w:jc w:val="both"/>
      </w:pPr>
      <w:r>
        <w:rPr>
          <w:rFonts w:ascii="Times New Roman" w:eastAsia="Times New Roman" w:hAnsi="Times New Roman" w:cs="Times New Roman"/>
          <w:b/>
          <w:sz w:val="24"/>
        </w:rPr>
        <w:t xml:space="preserve">Ogólne ustalenia </w:t>
      </w:r>
      <w:r>
        <w:rPr>
          <w:rFonts w:ascii="Times New Roman" w:eastAsia="Times New Roman" w:hAnsi="Times New Roman" w:cs="Times New Roman"/>
          <w:b/>
          <w:sz w:val="24"/>
        </w:rPr>
        <w:t xml:space="preserve">dotyczące podstawy płatności </w:t>
      </w:r>
    </w:p>
    <w:p w:rsidR="00BC01F3" w:rsidRDefault="00163E49">
      <w:pPr>
        <w:spacing w:after="85" w:line="267" w:lineRule="auto"/>
        <w:ind w:left="173" w:right="12" w:hanging="10"/>
        <w:jc w:val="both"/>
      </w:pPr>
      <w:r>
        <w:rPr>
          <w:rFonts w:ascii="Times New Roman" w:eastAsia="Times New Roman" w:hAnsi="Times New Roman" w:cs="Times New Roman"/>
          <w:sz w:val="24"/>
        </w:rPr>
        <w:t xml:space="preserve"> Ogólne ustalenia dotyczące podstawy płatności podano w OST D-M-00.00.00 „Wymagania ogólne” [1] pkt 9. </w:t>
      </w:r>
    </w:p>
    <w:p w:rsidR="00BC01F3" w:rsidRDefault="00163E49">
      <w:pPr>
        <w:numPr>
          <w:ilvl w:val="1"/>
          <w:numId w:val="213"/>
        </w:numPr>
        <w:spacing w:after="111"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spacing w:after="5" w:line="267" w:lineRule="auto"/>
        <w:ind w:left="881" w:right="12" w:hanging="10"/>
        <w:jc w:val="both"/>
      </w:pPr>
      <w:r>
        <w:rPr>
          <w:rFonts w:ascii="Times New Roman" w:eastAsia="Times New Roman" w:hAnsi="Times New Roman" w:cs="Times New Roman"/>
          <w:sz w:val="24"/>
        </w:rPr>
        <w:t>Cena wykonania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warstwy  z betonu asfaltowego (AC) obejmuje: </w:t>
      </w:r>
    </w:p>
    <w:p w:rsidR="00BC01F3" w:rsidRDefault="00163E49">
      <w:pPr>
        <w:spacing w:after="5" w:line="267" w:lineRule="auto"/>
        <w:ind w:left="173"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pomiarowe i roboty przygotowawcze,  </w:t>
      </w:r>
    </w:p>
    <w:p w:rsidR="00BC01F3" w:rsidRDefault="00163E49">
      <w:pPr>
        <w:spacing w:after="5" w:line="267" w:lineRule="auto"/>
        <w:ind w:left="173"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oznakowanie robót, </w:t>
      </w:r>
    </w:p>
    <w:p w:rsidR="00BC01F3" w:rsidRDefault="00163E49">
      <w:pPr>
        <w:spacing w:after="5" w:line="267" w:lineRule="auto"/>
        <w:ind w:left="173" w:right="5213"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oczyszczenie i skropienie podłoża,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dostarczenie materiałów i sprzętu, </w:t>
      </w:r>
    </w:p>
    <w:p w:rsidR="00BC01F3" w:rsidRDefault="00163E49">
      <w:pPr>
        <w:spacing w:after="5" w:line="267" w:lineRule="auto"/>
        <w:ind w:left="173"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opracowanie recepty laboratoryjnej, </w:t>
      </w:r>
    </w:p>
    <w:p w:rsidR="00BC01F3" w:rsidRDefault="00163E49">
      <w:pPr>
        <w:spacing w:after="5" w:line="267" w:lineRule="auto"/>
        <w:ind w:left="173"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wykonanie próby technologicznej i odcinka próbnego, </w:t>
      </w:r>
    </w:p>
    <w:p w:rsidR="00BC01F3" w:rsidRDefault="00163E49">
      <w:pPr>
        <w:spacing w:after="5" w:line="267" w:lineRule="auto"/>
        <w:ind w:left="173" w:right="12"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4"/>
        </w:rPr>
        <w:t>wyprodukowanie miesz</w:t>
      </w:r>
      <w:r>
        <w:rPr>
          <w:rFonts w:ascii="Times New Roman" w:eastAsia="Times New Roman" w:hAnsi="Times New Roman" w:cs="Times New Roman"/>
          <w:sz w:val="24"/>
        </w:rPr>
        <w:t xml:space="preserve">anki betonu asfaltowego i jej transport na miejsce wbudowania, </w:t>
      </w:r>
    </w:p>
    <w:p w:rsidR="00BC01F3" w:rsidRDefault="00163E49">
      <w:pPr>
        <w:spacing w:after="5" w:line="267" w:lineRule="auto"/>
        <w:ind w:left="446"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posmarowanie lepiszczem lub pokrycie taśmą asfaltową krawędzi urządzeń obcych i krawężników, </w:t>
      </w:r>
    </w:p>
    <w:p w:rsidR="00BC01F3" w:rsidRDefault="00163E49">
      <w:pPr>
        <w:spacing w:after="5" w:line="267" w:lineRule="auto"/>
        <w:ind w:left="173"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rozłożenie i zagęszczenie mieszanki betonu asfaltowego, </w:t>
      </w:r>
    </w:p>
    <w:p w:rsidR="00BC01F3" w:rsidRDefault="00163E49">
      <w:pPr>
        <w:spacing w:after="5" w:line="267" w:lineRule="auto"/>
        <w:ind w:left="173"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obcięcie krawędzi i posmarowanie le</w:t>
      </w:r>
      <w:r>
        <w:rPr>
          <w:rFonts w:ascii="Times New Roman" w:eastAsia="Times New Roman" w:hAnsi="Times New Roman" w:cs="Times New Roman"/>
          <w:sz w:val="24"/>
        </w:rPr>
        <w:t xml:space="preserve">piszczem, </w:t>
      </w:r>
    </w:p>
    <w:p w:rsidR="00BC01F3" w:rsidRDefault="00163E49">
      <w:pPr>
        <w:spacing w:after="140" w:line="267" w:lineRule="auto"/>
        <w:ind w:left="173" w:right="1048"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przeprowadzenie pomiarów i badań  wymaganych w specyfikacji technicznej,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odwiezienie sprzętu.</w:t>
      </w:r>
      <w:r>
        <w:rPr>
          <w:rFonts w:ascii="Times New Roman" w:eastAsia="Times New Roman" w:hAnsi="Times New Roman" w:cs="Times New Roman"/>
          <w:b/>
          <w:sz w:val="24"/>
        </w:rPr>
        <w:t xml:space="preserve"> </w:t>
      </w:r>
    </w:p>
    <w:p w:rsidR="00BC01F3" w:rsidRDefault="00163E49">
      <w:pPr>
        <w:spacing w:after="0" w:line="382" w:lineRule="auto"/>
        <w:ind w:left="173" w:right="1640" w:hanging="10"/>
        <w:jc w:val="both"/>
      </w:pPr>
      <w:r>
        <w:rPr>
          <w:rFonts w:ascii="Times New Roman" w:eastAsia="Times New Roman" w:hAnsi="Times New Roman" w:cs="Times New Roman"/>
          <w:b/>
          <w:sz w:val="24"/>
        </w:rPr>
        <w:t xml:space="preserve">9.3. Sposób rozliczenia robót tymczasowych i prac towarzyszących </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Cena wykonania robót określonych niniejszą OST obejmuje: </w:t>
      </w:r>
    </w:p>
    <w:p w:rsidR="00BC01F3" w:rsidRDefault="00163E49">
      <w:pPr>
        <w:spacing w:after="5" w:line="267" w:lineRule="auto"/>
        <w:ind w:left="446"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roboty tymczasowe, które są potrzebne do wykonania robót podstawowych, ale nie są przekazywane Zamawiającemu i są usuwane po wykonaniu robót podstawowych, </w:t>
      </w:r>
    </w:p>
    <w:p w:rsidR="00BC01F3" w:rsidRDefault="00163E49">
      <w:pPr>
        <w:spacing w:after="253" w:line="267" w:lineRule="auto"/>
        <w:ind w:left="446"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prace towarzyszące, które są niezbędne do wykonania robót podstawowych, niezaliczane do robót tymc</w:t>
      </w:r>
      <w:r>
        <w:rPr>
          <w:rFonts w:ascii="Times New Roman" w:eastAsia="Times New Roman" w:hAnsi="Times New Roman" w:cs="Times New Roman"/>
          <w:sz w:val="24"/>
        </w:rPr>
        <w:t xml:space="preserve">zasowych, jak geodezyjne wytyczenie robót itd. </w:t>
      </w:r>
    </w:p>
    <w:p w:rsidR="00BC01F3" w:rsidRDefault="00163E49">
      <w:pPr>
        <w:numPr>
          <w:ilvl w:val="0"/>
          <w:numId w:val="214"/>
        </w:numPr>
        <w:spacing w:after="276" w:line="249" w:lineRule="auto"/>
        <w:ind w:hanging="360"/>
        <w:jc w:val="both"/>
      </w:pPr>
      <w:r>
        <w:rPr>
          <w:rFonts w:ascii="Times New Roman" w:eastAsia="Times New Roman" w:hAnsi="Times New Roman" w:cs="Times New Roman"/>
          <w:b/>
          <w:sz w:val="24"/>
        </w:rPr>
        <w:t xml:space="preserve">PRZEPISY ZWIĄZANE </w:t>
      </w:r>
    </w:p>
    <w:p w:rsidR="00BC01F3" w:rsidRDefault="00163E49">
      <w:pPr>
        <w:spacing w:after="149" w:line="249" w:lineRule="auto"/>
        <w:ind w:left="173" w:hanging="10"/>
        <w:jc w:val="both"/>
      </w:pPr>
      <w:r>
        <w:rPr>
          <w:rFonts w:ascii="Times New Roman" w:eastAsia="Times New Roman" w:hAnsi="Times New Roman" w:cs="Times New Roman"/>
          <w:b/>
          <w:sz w:val="24"/>
        </w:rPr>
        <w:t xml:space="preserve">10.1. Ogólne specyfikacje techniczne (OST)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D-M-00.00.00 </w:t>
      </w:r>
      <w:r>
        <w:rPr>
          <w:rFonts w:ascii="Times New Roman" w:eastAsia="Times New Roman" w:hAnsi="Times New Roman" w:cs="Times New Roman"/>
          <w:sz w:val="24"/>
        </w:rPr>
        <w:tab/>
        <w:t xml:space="preserve">Wymagania ogólne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D-04.03.01a </w:t>
      </w:r>
      <w:r>
        <w:rPr>
          <w:rFonts w:ascii="Times New Roman" w:eastAsia="Times New Roman" w:hAnsi="Times New Roman" w:cs="Times New Roman"/>
          <w:sz w:val="24"/>
        </w:rPr>
        <w:tab/>
        <w:t xml:space="preserve">Połączenie </w:t>
      </w:r>
      <w:r>
        <w:rPr>
          <w:rFonts w:ascii="Times New Roman" w:eastAsia="Times New Roman" w:hAnsi="Times New Roman" w:cs="Times New Roman"/>
          <w:sz w:val="24"/>
        </w:rPr>
        <w:tab/>
        <w:t xml:space="preserve">międzywarstwowe </w:t>
      </w:r>
      <w:r>
        <w:rPr>
          <w:rFonts w:ascii="Times New Roman" w:eastAsia="Times New Roman" w:hAnsi="Times New Roman" w:cs="Times New Roman"/>
          <w:sz w:val="24"/>
        </w:rPr>
        <w:tab/>
        <w:t xml:space="preserve">nawierzchni </w:t>
      </w:r>
      <w:r>
        <w:rPr>
          <w:rFonts w:ascii="Times New Roman" w:eastAsia="Times New Roman" w:hAnsi="Times New Roman" w:cs="Times New Roman"/>
          <w:sz w:val="24"/>
        </w:rPr>
        <w:tab/>
        <w:t xml:space="preserve">drogowej </w:t>
      </w:r>
    </w:p>
    <w:p w:rsidR="00BC01F3" w:rsidRDefault="00163E49">
      <w:pPr>
        <w:spacing w:after="88" w:line="267" w:lineRule="auto"/>
        <w:ind w:left="3003" w:right="12" w:hanging="10"/>
        <w:jc w:val="both"/>
      </w:pPr>
      <w:r>
        <w:rPr>
          <w:rFonts w:ascii="Times New Roman" w:eastAsia="Times New Roman" w:hAnsi="Times New Roman" w:cs="Times New Roman"/>
          <w:sz w:val="24"/>
        </w:rPr>
        <w:t xml:space="preserve">emulsją asfaltową </w:t>
      </w:r>
    </w:p>
    <w:p w:rsidR="00BC01F3" w:rsidRDefault="00163E49">
      <w:pPr>
        <w:spacing w:after="128" w:line="249" w:lineRule="auto"/>
        <w:ind w:left="173" w:hanging="10"/>
        <w:jc w:val="both"/>
      </w:pPr>
      <w:r>
        <w:rPr>
          <w:rFonts w:ascii="Times New Roman" w:eastAsia="Times New Roman" w:hAnsi="Times New Roman" w:cs="Times New Roman"/>
          <w:b/>
          <w:sz w:val="24"/>
        </w:rPr>
        <w:t xml:space="preserve">10.2. Normy </w:t>
      </w:r>
    </w:p>
    <w:p w:rsidR="00BC01F3" w:rsidRDefault="00163E49">
      <w:pPr>
        <w:spacing w:after="104" w:line="267" w:lineRule="auto"/>
        <w:ind w:left="173" w:right="12" w:hanging="10"/>
        <w:jc w:val="both"/>
      </w:pPr>
      <w:r>
        <w:rPr>
          <w:rFonts w:ascii="Times New Roman" w:eastAsia="Times New Roman" w:hAnsi="Times New Roman" w:cs="Times New Roman"/>
          <w:sz w:val="24"/>
        </w:rPr>
        <w:t xml:space="preserve">(Zestawienie zawiera dodatkowo normy PN-EN związane z badaniami materiałów występujących w niniejszej OST)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PN-EN 196-2 </w:t>
      </w:r>
      <w:r>
        <w:rPr>
          <w:rFonts w:ascii="Times New Roman" w:eastAsia="Times New Roman" w:hAnsi="Times New Roman" w:cs="Times New Roman"/>
          <w:sz w:val="24"/>
        </w:rPr>
        <w:tab/>
        <w:t xml:space="preserve">Metody badania cementu - Część 2: Analiza chemiczna cementu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PN-EN 459-2 </w:t>
      </w:r>
      <w:r>
        <w:rPr>
          <w:rFonts w:ascii="Times New Roman" w:eastAsia="Times New Roman" w:hAnsi="Times New Roman" w:cs="Times New Roman"/>
          <w:sz w:val="24"/>
        </w:rPr>
        <w:tab/>
        <w:t xml:space="preserve">Wapno budowlane – Część 2: Metody badań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PN-EN 932-3 </w:t>
      </w:r>
      <w:r>
        <w:rPr>
          <w:rFonts w:ascii="Times New Roman" w:eastAsia="Times New Roman" w:hAnsi="Times New Roman" w:cs="Times New Roman"/>
          <w:sz w:val="24"/>
        </w:rPr>
        <w:t xml:space="preserve">Badania podstawowych właściwości kruszyw – Procedura i terminologia uproszczonego opisu petrograficznego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PN-EN 933-1 </w:t>
      </w:r>
      <w:r>
        <w:rPr>
          <w:rFonts w:ascii="Times New Roman" w:eastAsia="Times New Roman" w:hAnsi="Times New Roman" w:cs="Times New Roman"/>
          <w:sz w:val="24"/>
        </w:rPr>
        <w:tab/>
        <w:t xml:space="preserve">Badania geometrycznych właściwości kruszyw – Część 1: </w:t>
      </w:r>
    </w:p>
    <w:p w:rsidR="00BC01F3" w:rsidRDefault="00163E49">
      <w:pPr>
        <w:spacing w:after="5" w:line="267" w:lineRule="auto"/>
        <w:ind w:left="3042" w:right="12" w:hanging="10"/>
        <w:jc w:val="both"/>
      </w:pPr>
      <w:r>
        <w:rPr>
          <w:rFonts w:ascii="Times New Roman" w:eastAsia="Times New Roman" w:hAnsi="Times New Roman" w:cs="Times New Roman"/>
          <w:sz w:val="24"/>
        </w:rPr>
        <w:t xml:space="preserve">Oznaczanie składu ziarnowego – Metoda przesiewania </w:t>
      </w:r>
    </w:p>
    <w:p w:rsidR="00BC01F3" w:rsidRDefault="00163E49">
      <w:pPr>
        <w:spacing w:after="0"/>
        <w:ind w:left="163"/>
      </w:pPr>
      <w:r>
        <w:rPr>
          <w:rFonts w:ascii="Times New Roman" w:eastAsia="Times New Roman" w:hAnsi="Times New Roman" w:cs="Times New Roman"/>
          <w:sz w:val="24"/>
        </w:rPr>
        <w:t xml:space="preserve"> </w:t>
      </w:r>
    </w:p>
    <w:p w:rsidR="00BC01F3" w:rsidRDefault="00BC01F3">
      <w:pPr>
        <w:sectPr w:rsidR="00BC01F3">
          <w:headerReference w:type="even" r:id="rId71"/>
          <w:headerReference w:type="default" r:id="rId72"/>
          <w:headerReference w:type="first" r:id="rId73"/>
          <w:pgSz w:w="11906" w:h="16841"/>
          <w:pgMar w:top="2079" w:right="1204" w:bottom="1417" w:left="1539" w:header="708" w:footer="708" w:gutter="0"/>
          <w:pgNumType w:start="1"/>
          <w:cols w:space="708"/>
          <w:titlePg/>
        </w:sectPr>
      </w:pP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lastRenderedPageBreak/>
        <w:t>EN 93</w:t>
      </w:r>
      <w:r>
        <w:rPr>
          <w:rFonts w:ascii="Times New Roman" w:eastAsia="Times New Roman" w:hAnsi="Times New Roman" w:cs="Times New Roman"/>
          <w:sz w:val="24"/>
        </w:rPr>
        <w:t xml:space="preserve">3-3 </w:t>
      </w:r>
      <w:r>
        <w:rPr>
          <w:rFonts w:ascii="Times New Roman" w:eastAsia="Times New Roman" w:hAnsi="Times New Roman" w:cs="Times New Roman"/>
          <w:sz w:val="24"/>
        </w:rPr>
        <w:tab/>
        <w:t xml:space="preserve">Badania geometrycznych właściwości kruszyw – Część 3: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Oznaczanie kształtu ziarn za pomocą wskaźnika płaskości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PN-EN 933-4 </w:t>
      </w:r>
      <w:r>
        <w:rPr>
          <w:rFonts w:ascii="Times New Roman" w:eastAsia="Times New Roman" w:hAnsi="Times New Roman" w:cs="Times New Roman"/>
          <w:sz w:val="24"/>
        </w:rPr>
        <w:tab/>
        <w:t xml:space="preserve">Badania geometrycznych właściwości kruszyw – Część 4: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Oznaczanie kształtu ziarn – Wskaźnik kształtu </w:t>
      </w:r>
    </w:p>
    <w:p w:rsidR="00BC01F3" w:rsidRDefault="00163E49">
      <w:pPr>
        <w:numPr>
          <w:ilvl w:val="0"/>
          <w:numId w:val="215"/>
        </w:numPr>
        <w:spacing w:after="5" w:line="267" w:lineRule="auto"/>
        <w:ind w:left="1120" w:right="12" w:hanging="782"/>
        <w:jc w:val="both"/>
      </w:pPr>
      <w:r>
        <w:rPr>
          <w:rFonts w:ascii="Times New Roman" w:eastAsia="Times New Roman" w:hAnsi="Times New Roman" w:cs="Times New Roman"/>
          <w:sz w:val="24"/>
        </w:rPr>
        <w:t xml:space="preserve">PN-EN 933-5 </w:t>
      </w:r>
      <w:r>
        <w:rPr>
          <w:rFonts w:ascii="Times New Roman" w:eastAsia="Times New Roman" w:hAnsi="Times New Roman" w:cs="Times New Roman"/>
          <w:sz w:val="24"/>
        </w:rPr>
        <w:tab/>
      </w:r>
      <w:r>
        <w:rPr>
          <w:rFonts w:ascii="Times New Roman" w:eastAsia="Times New Roman" w:hAnsi="Times New Roman" w:cs="Times New Roman"/>
          <w:sz w:val="24"/>
        </w:rPr>
        <w:t xml:space="preserve">Badania </w:t>
      </w:r>
      <w:r>
        <w:rPr>
          <w:rFonts w:ascii="Times New Roman" w:eastAsia="Times New Roman" w:hAnsi="Times New Roman" w:cs="Times New Roman"/>
          <w:sz w:val="24"/>
        </w:rPr>
        <w:tab/>
        <w:t xml:space="preserve">geometrycznych </w:t>
      </w:r>
      <w:r>
        <w:rPr>
          <w:rFonts w:ascii="Times New Roman" w:eastAsia="Times New Roman" w:hAnsi="Times New Roman" w:cs="Times New Roman"/>
          <w:sz w:val="24"/>
        </w:rPr>
        <w:tab/>
        <w:t xml:space="preserve">właściwości </w:t>
      </w:r>
      <w:r>
        <w:rPr>
          <w:rFonts w:ascii="Times New Roman" w:eastAsia="Times New Roman" w:hAnsi="Times New Roman" w:cs="Times New Roman"/>
          <w:sz w:val="24"/>
        </w:rPr>
        <w:tab/>
        <w:t xml:space="preserve">kruszyw </w:t>
      </w:r>
      <w:r>
        <w:rPr>
          <w:rFonts w:ascii="Times New Roman" w:eastAsia="Times New Roman" w:hAnsi="Times New Roman" w:cs="Times New Roman"/>
          <w:sz w:val="24"/>
        </w:rPr>
        <w:tab/>
        <w:t xml:space="preserve">– </w:t>
      </w:r>
    </w:p>
    <w:p w:rsidR="00BC01F3" w:rsidRDefault="00163E49">
      <w:pPr>
        <w:spacing w:after="5" w:line="270" w:lineRule="auto"/>
        <w:ind w:left="98" w:right="138" w:firstLine="2770"/>
      </w:pPr>
      <w:r>
        <w:rPr>
          <w:rFonts w:ascii="Times New Roman" w:eastAsia="Times New Roman" w:hAnsi="Times New Roman" w:cs="Times New Roman"/>
          <w:sz w:val="24"/>
        </w:rPr>
        <w:t xml:space="preserve">Oznaczanie procentowej zawartości ziarn o powierzchniach powstałych w wyniku przekruszenia lub łamania kruszyw grubych 10. PN-EN 933-6 </w:t>
      </w:r>
      <w:r>
        <w:rPr>
          <w:rFonts w:ascii="Times New Roman" w:eastAsia="Times New Roman" w:hAnsi="Times New Roman" w:cs="Times New Roman"/>
          <w:sz w:val="24"/>
        </w:rPr>
        <w:tab/>
        <w:t>Badania geometrycznych właściwości kruszyw – Część 6: Ocena właściwośc</w:t>
      </w:r>
      <w:r>
        <w:rPr>
          <w:rFonts w:ascii="Times New Roman" w:eastAsia="Times New Roman" w:hAnsi="Times New Roman" w:cs="Times New Roman"/>
          <w:sz w:val="24"/>
        </w:rPr>
        <w:t xml:space="preserve">i powierzchni – Wskaźnik przepływu kruszyw 11. PN-EN 933-9 </w:t>
      </w:r>
      <w:r>
        <w:rPr>
          <w:rFonts w:ascii="Times New Roman" w:eastAsia="Times New Roman" w:hAnsi="Times New Roman" w:cs="Times New Roman"/>
          <w:sz w:val="24"/>
        </w:rPr>
        <w:tab/>
        <w:t xml:space="preserve">Badania geometrycznych właściwości kruszyw – Część 9: Ocena zawartości drobnych cząstek – Badania błękitem metylenowym 12. PN-EN 933-10 </w:t>
      </w:r>
      <w:r>
        <w:rPr>
          <w:rFonts w:ascii="Times New Roman" w:eastAsia="Times New Roman" w:hAnsi="Times New Roman" w:cs="Times New Roman"/>
          <w:sz w:val="24"/>
        </w:rPr>
        <w:tab/>
        <w:t>Badania geometrycznych właściwości kruszyw – Część 10: Ocen</w:t>
      </w:r>
      <w:r>
        <w:rPr>
          <w:rFonts w:ascii="Times New Roman" w:eastAsia="Times New Roman" w:hAnsi="Times New Roman" w:cs="Times New Roman"/>
          <w:sz w:val="24"/>
        </w:rPr>
        <w:t xml:space="preserve">a </w:t>
      </w:r>
      <w:r>
        <w:rPr>
          <w:rFonts w:ascii="Times New Roman" w:eastAsia="Times New Roman" w:hAnsi="Times New Roman" w:cs="Times New Roman"/>
          <w:sz w:val="24"/>
        </w:rPr>
        <w:tab/>
        <w:t xml:space="preserve">zawartości </w:t>
      </w:r>
      <w:r>
        <w:rPr>
          <w:rFonts w:ascii="Times New Roman" w:eastAsia="Times New Roman" w:hAnsi="Times New Roman" w:cs="Times New Roman"/>
          <w:sz w:val="24"/>
        </w:rPr>
        <w:tab/>
        <w:t xml:space="preserve">drobnych </w:t>
      </w:r>
      <w:r>
        <w:rPr>
          <w:rFonts w:ascii="Times New Roman" w:eastAsia="Times New Roman" w:hAnsi="Times New Roman" w:cs="Times New Roman"/>
          <w:sz w:val="24"/>
        </w:rPr>
        <w:tab/>
        <w:t xml:space="preserve">cząstek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Uziarnienie wypełniaczy (przesiewanie w strumieniu powietrza)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1097-2 Badania mechanicznych i fizycznych właściwości kruszyw – Metody oznaczania odporności na rozdrabnianie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1097-4 </w:t>
      </w:r>
      <w:r>
        <w:rPr>
          <w:rFonts w:ascii="Times New Roman" w:eastAsia="Times New Roman" w:hAnsi="Times New Roman" w:cs="Times New Roman"/>
          <w:sz w:val="24"/>
        </w:rPr>
        <w:tab/>
        <w:t>Badania mechanicznych i f</w:t>
      </w:r>
      <w:r>
        <w:rPr>
          <w:rFonts w:ascii="Times New Roman" w:eastAsia="Times New Roman" w:hAnsi="Times New Roman" w:cs="Times New Roman"/>
          <w:sz w:val="24"/>
        </w:rPr>
        <w:t xml:space="preserve">izycznych właściwości kruszyw </w:t>
      </w:r>
    </w:p>
    <w:p w:rsidR="00BC01F3" w:rsidRDefault="00163E49">
      <w:pPr>
        <w:numPr>
          <w:ilvl w:val="1"/>
          <w:numId w:val="216"/>
        </w:numPr>
        <w:spacing w:after="5" w:line="267" w:lineRule="auto"/>
        <w:ind w:right="12" w:hanging="10"/>
        <w:jc w:val="both"/>
      </w:pPr>
      <w:r>
        <w:rPr>
          <w:rFonts w:ascii="Times New Roman" w:eastAsia="Times New Roman" w:hAnsi="Times New Roman" w:cs="Times New Roman"/>
          <w:sz w:val="24"/>
        </w:rPr>
        <w:t xml:space="preserve">Część 4: Oznaczanie pustych przestrzeni suchego, zagęszczonego wypełniacza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1097-5 </w:t>
      </w:r>
      <w:r>
        <w:rPr>
          <w:rFonts w:ascii="Times New Roman" w:eastAsia="Times New Roman" w:hAnsi="Times New Roman" w:cs="Times New Roman"/>
          <w:sz w:val="24"/>
        </w:rPr>
        <w:tab/>
        <w:t xml:space="preserve">Badania mechanicznych i fizycznych właściwości kruszyw </w:t>
      </w:r>
    </w:p>
    <w:p w:rsidR="00BC01F3" w:rsidRDefault="00163E49">
      <w:pPr>
        <w:numPr>
          <w:ilvl w:val="1"/>
          <w:numId w:val="216"/>
        </w:numPr>
        <w:spacing w:after="5" w:line="267" w:lineRule="auto"/>
        <w:ind w:right="12" w:hanging="10"/>
        <w:jc w:val="both"/>
      </w:pPr>
      <w:r>
        <w:rPr>
          <w:rFonts w:ascii="Times New Roman" w:eastAsia="Times New Roman" w:hAnsi="Times New Roman" w:cs="Times New Roman"/>
          <w:sz w:val="24"/>
        </w:rPr>
        <w:t xml:space="preserve">Część 5: Oznaczanie zawartości wody przez suszenie w suszarce z wentylacją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PN-</w:t>
      </w:r>
      <w:r>
        <w:rPr>
          <w:rFonts w:ascii="Times New Roman" w:eastAsia="Times New Roman" w:hAnsi="Times New Roman" w:cs="Times New Roman"/>
          <w:sz w:val="24"/>
        </w:rPr>
        <w:t xml:space="preserve">EN 1097-6 </w:t>
      </w:r>
      <w:r>
        <w:rPr>
          <w:rFonts w:ascii="Times New Roman" w:eastAsia="Times New Roman" w:hAnsi="Times New Roman" w:cs="Times New Roman"/>
          <w:sz w:val="24"/>
        </w:rPr>
        <w:tab/>
        <w:t xml:space="preserve">Badania mechanicznych i fizycznych właściwości kruszyw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–Część 6: Oznaczanie gęstości ziarn i nasiąkliwości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1097-7 Badania mechanicznych i fizycznych właściwości kruszyw – Część 7: Oznaczanie gęstości wypełniacza – Metoda piknometryczna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1367-1 </w:t>
      </w:r>
      <w:r>
        <w:rPr>
          <w:rFonts w:ascii="Times New Roman" w:eastAsia="Times New Roman" w:hAnsi="Times New Roman" w:cs="Times New Roman"/>
          <w:sz w:val="24"/>
        </w:rPr>
        <w:tab/>
        <w:t xml:space="preserve">Badania właściwości cieplnych i odporności kruszyw na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działanie czynników atmosferycznych – Część 1: Oznaczanie mrozoodporności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1367-3 </w:t>
      </w:r>
      <w:r>
        <w:rPr>
          <w:rFonts w:ascii="Times New Roman" w:eastAsia="Times New Roman" w:hAnsi="Times New Roman" w:cs="Times New Roman"/>
          <w:sz w:val="24"/>
        </w:rPr>
        <w:tab/>
        <w:t xml:space="preserve">Badania właściwości cieplnych i odporności kruszyw na </w:t>
      </w:r>
    </w:p>
    <w:p w:rsidR="00BC01F3" w:rsidRDefault="00163E49">
      <w:pPr>
        <w:spacing w:after="5" w:line="267" w:lineRule="auto"/>
        <w:ind w:left="2879" w:right="12" w:hanging="10"/>
        <w:jc w:val="both"/>
      </w:pPr>
      <w:r>
        <w:rPr>
          <w:rFonts w:ascii="Times New Roman" w:eastAsia="Times New Roman" w:hAnsi="Times New Roman" w:cs="Times New Roman"/>
          <w:sz w:val="24"/>
        </w:rPr>
        <w:t>działanie czynników atmosferycznych – Część</w:t>
      </w:r>
      <w:r>
        <w:rPr>
          <w:rFonts w:ascii="Times New Roman" w:eastAsia="Times New Roman" w:hAnsi="Times New Roman" w:cs="Times New Roman"/>
          <w:sz w:val="24"/>
        </w:rPr>
        <w:t xml:space="preserve"> 3: Badanie bazaltowej zgorzeli słonecznej metodą gotowania </w:t>
      </w:r>
    </w:p>
    <w:p w:rsidR="00BC01F3" w:rsidRDefault="00163E49">
      <w:pPr>
        <w:numPr>
          <w:ilvl w:val="0"/>
          <w:numId w:val="216"/>
        </w:numPr>
        <w:spacing w:after="5" w:line="267" w:lineRule="auto"/>
        <w:ind w:right="12" w:hanging="516"/>
        <w:jc w:val="both"/>
      </w:pPr>
      <w:r>
        <w:rPr>
          <w:rFonts w:ascii="Times New Roman" w:eastAsia="Times New Roman" w:hAnsi="Times New Roman" w:cs="Times New Roman"/>
          <w:sz w:val="24"/>
        </w:rPr>
        <w:t xml:space="preserve">PN-EN 1426 Asfalty i produkty asfaltowe – Oznaczanie penetracji igłą 21. PN-EN 1427 Asfalty i produkty asfaltowe – Oznaczanie temperatury </w:t>
      </w:r>
    </w:p>
    <w:p w:rsidR="00BC01F3" w:rsidRDefault="00163E49">
      <w:pPr>
        <w:spacing w:after="4" w:line="261" w:lineRule="auto"/>
        <w:ind w:left="588" w:hanging="10"/>
        <w:jc w:val="center"/>
      </w:pPr>
      <w:r>
        <w:rPr>
          <w:rFonts w:ascii="Times New Roman" w:eastAsia="Times New Roman" w:hAnsi="Times New Roman" w:cs="Times New Roman"/>
          <w:sz w:val="24"/>
        </w:rPr>
        <w:t xml:space="preserve">mięknienia – Metoda Pierścień i Kula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1744-1 </w:t>
      </w:r>
      <w:r>
        <w:rPr>
          <w:rFonts w:ascii="Times New Roman" w:eastAsia="Times New Roman" w:hAnsi="Times New Roman" w:cs="Times New Roman"/>
          <w:sz w:val="24"/>
        </w:rPr>
        <w:tab/>
      </w:r>
      <w:r>
        <w:rPr>
          <w:rFonts w:ascii="Times New Roman" w:eastAsia="Times New Roman" w:hAnsi="Times New Roman" w:cs="Times New Roman"/>
          <w:sz w:val="24"/>
        </w:rPr>
        <w:t xml:space="preserve">Badania chemicznych właściwości kruszyw – Analiza chemiczna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12591 </w:t>
      </w:r>
      <w:r>
        <w:rPr>
          <w:rFonts w:ascii="Times New Roman" w:eastAsia="Times New Roman" w:hAnsi="Times New Roman" w:cs="Times New Roman"/>
          <w:sz w:val="24"/>
        </w:rPr>
        <w:tab/>
        <w:t xml:space="preserve">Asfalty i produkty asfaltowe – Wymagania dla asfaltów drogowych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lastRenderedPageBreak/>
        <w:t xml:space="preserve">PN-EN 12592 </w:t>
      </w:r>
      <w:r>
        <w:rPr>
          <w:rFonts w:ascii="Times New Roman" w:eastAsia="Times New Roman" w:hAnsi="Times New Roman" w:cs="Times New Roman"/>
          <w:sz w:val="24"/>
        </w:rPr>
        <w:tab/>
        <w:t xml:space="preserve">Asfalty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produkty </w:t>
      </w:r>
      <w:r>
        <w:rPr>
          <w:rFonts w:ascii="Times New Roman" w:eastAsia="Times New Roman" w:hAnsi="Times New Roman" w:cs="Times New Roman"/>
          <w:sz w:val="24"/>
        </w:rPr>
        <w:tab/>
        <w:t xml:space="preserve">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Oznaczanie rozpuszczalności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12593 Asfalty i produkty asfaltow</w:t>
      </w:r>
      <w:r>
        <w:rPr>
          <w:rFonts w:ascii="Times New Roman" w:eastAsia="Times New Roman" w:hAnsi="Times New Roman" w:cs="Times New Roman"/>
          <w:sz w:val="24"/>
        </w:rPr>
        <w:t xml:space="preserve">e – Oznaczanie temperatury łamliwości Fraassa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EN 12595 </w:t>
      </w:r>
      <w:r>
        <w:rPr>
          <w:rFonts w:ascii="Times New Roman" w:eastAsia="Times New Roman" w:hAnsi="Times New Roman" w:cs="Times New Roman"/>
          <w:sz w:val="24"/>
        </w:rPr>
        <w:tab/>
        <w:t xml:space="preserve">Asfalty i lepiszcza asfaltowe - Oznaczanie lepkości kinematycznej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12596 </w:t>
      </w:r>
      <w:r>
        <w:rPr>
          <w:rFonts w:ascii="Times New Roman" w:eastAsia="Times New Roman" w:hAnsi="Times New Roman" w:cs="Times New Roman"/>
          <w:sz w:val="24"/>
        </w:rPr>
        <w:tab/>
        <w:t xml:space="preserve">Asfalty i lepiszcza asfaltowe - Oznaczanie lepkości dynamicznej metodą próżniowej kapilary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12606-1 Asfalty i pro</w:t>
      </w:r>
      <w:r>
        <w:rPr>
          <w:rFonts w:ascii="Times New Roman" w:eastAsia="Times New Roman" w:hAnsi="Times New Roman" w:cs="Times New Roman"/>
          <w:sz w:val="24"/>
        </w:rPr>
        <w:t xml:space="preserve">dukty asfaltowe – Oznaczanie zawartości parafiny – Część 1: Metoda destylacji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12607-1 </w:t>
      </w:r>
      <w:r>
        <w:rPr>
          <w:rFonts w:ascii="Times New Roman" w:eastAsia="Times New Roman" w:hAnsi="Times New Roman" w:cs="Times New Roman"/>
          <w:sz w:val="24"/>
        </w:rPr>
        <w:tab/>
        <w:t xml:space="preserve">Asfalty i produkty asfaltowe – Oznaczanie odporności na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twardnienie pod wpływem ciepła i powietrza – Część 1: Metoda RTFOT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12607-3 </w:t>
      </w:r>
      <w:r>
        <w:rPr>
          <w:rFonts w:ascii="Times New Roman" w:eastAsia="Times New Roman" w:hAnsi="Times New Roman" w:cs="Times New Roman"/>
          <w:sz w:val="24"/>
        </w:rPr>
        <w:tab/>
        <w:t>Asfalty i produkty as</w:t>
      </w:r>
      <w:r>
        <w:rPr>
          <w:rFonts w:ascii="Times New Roman" w:eastAsia="Times New Roman" w:hAnsi="Times New Roman" w:cs="Times New Roman"/>
          <w:sz w:val="24"/>
        </w:rPr>
        <w:t xml:space="preserve">faltowe – Oznaczanie odporności na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twardnienie pod wpływem ciepła i powietrza – Część 3: Metoda RFT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12697-1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1: Zawartość lepiszcza rozpuszczalnego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w:t>
      </w:r>
      <w:r>
        <w:rPr>
          <w:rFonts w:ascii="Times New Roman" w:eastAsia="Times New Roman" w:hAnsi="Times New Roman" w:cs="Times New Roman"/>
          <w:sz w:val="24"/>
        </w:rPr>
        <w:t xml:space="preserve">EN 12697-2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2: Oznaczanie składu ziarnowego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12697-3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mineralno-asfaltowych na gorąco - Część 3: O</w:t>
      </w:r>
      <w:r>
        <w:rPr>
          <w:rFonts w:ascii="Times New Roman" w:eastAsia="Times New Roman" w:hAnsi="Times New Roman" w:cs="Times New Roman"/>
          <w:sz w:val="24"/>
        </w:rPr>
        <w:t xml:space="preserve">dzyskiwanie asfaltu: Wyparka obrotowa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12697-4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4: Odzyskiwanie asfaltu - Kolumna do destylacji frakcyjnej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12697-5 Mieszanki mineralno-asfaltowe - </w:t>
      </w:r>
      <w:r>
        <w:rPr>
          <w:rFonts w:ascii="Times New Roman" w:eastAsia="Times New Roman" w:hAnsi="Times New Roman" w:cs="Times New Roman"/>
          <w:sz w:val="24"/>
        </w:rPr>
        <w:t xml:space="preserve">Metody badań mieszanek mineralno-asfaltowych na gorąco - Część 5: Oznaczanie gęstości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12697-6 Mieszanki mineralno-asfaltowe – Metody badań mieszanek mineralno-asfaltowych na gorąco – Część 6: Oznaczanie </w:t>
      </w:r>
    </w:p>
    <w:p w:rsidR="00BC01F3" w:rsidRDefault="00163E49">
      <w:pPr>
        <w:tabs>
          <w:tab w:val="center" w:pos="3255"/>
          <w:tab w:val="center" w:pos="4554"/>
          <w:tab w:val="center" w:pos="5799"/>
          <w:tab w:val="center" w:pos="6864"/>
          <w:tab w:val="right" w:pos="8791"/>
        </w:tabs>
        <w:spacing w:after="5" w:line="267" w:lineRule="auto"/>
      </w:pPr>
      <w:r>
        <w:tab/>
      </w:r>
      <w:r>
        <w:rPr>
          <w:rFonts w:ascii="Times New Roman" w:eastAsia="Times New Roman" w:hAnsi="Times New Roman" w:cs="Times New Roman"/>
          <w:sz w:val="24"/>
        </w:rPr>
        <w:t xml:space="preserve">gęstości </w:t>
      </w:r>
      <w:r>
        <w:rPr>
          <w:rFonts w:ascii="Times New Roman" w:eastAsia="Times New Roman" w:hAnsi="Times New Roman" w:cs="Times New Roman"/>
          <w:sz w:val="24"/>
        </w:rPr>
        <w:tab/>
        <w:t xml:space="preserve">objętościowej </w:t>
      </w:r>
      <w:r>
        <w:rPr>
          <w:rFonts w:ascii="Times New Roman" w:eastAsia="Times New Roman" w:hAnsi="Times New Roman" w:cs="Times New Roman"/>
          <w:sz w:val="24"/>
        </w:rPr>
        <w:tab/>
        <w:t xml:space="preserve">próbek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r>
      <w:r>
        <w:rPr>
          <w:rFonts w:ascii="Times New Roman" w:eastAsia="Times New Roman" w:hAnsi="Times New Roman" w:cs="Times New Roman"/>
          <w:sz w:val="24"/>
        </w:rPr>
        <w:t>mineralno-</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asfaltowej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12697-8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8: Oznaczanie zawartości wolnej przestrzeni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12697-11 Mieszanki mineralno-asfaltowe – Metody badań mieszanek mineral</w:t>
      </w:r>
      <w:r>
        <w:rPr>
          <w:rFonts w:ascii="Times New Roman" w:eastAsia="Times New Roman" w:hAnsi="Times New Roman" w:cs="Times New Roman"/>
          <w:sz w:val="24"/>
        </w:rPr>
        <w:t xml:space="preserve">no-asfaltowych na gorąco – Część 11: Oznaczanie powinowactwa pomiędzy kruszywem i asfaltem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lastRenderedPageBreak/>
        <w:t xml:space="preserve">PN-EN 12697-12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mineralno-asfaltowych na gorąco – Część 12: Określanie wrażliwości próbek asfaltowych na wod</w:t>
      </w:r>
      <w:r>
        <w:rPr>
          <w:rFonts w:ascii="Times New Roman" w:eastAsia="Times New Roman" w:hAnsi="Times New Roman" w:cs="Times New Roman"/>
          <w:sz w:val="24"/>
        </w:rPr>
        <w:t xml:space="preserve">ę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12697-13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13: Pomiar temperatury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12697-22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t xml:space="preserve">gorąco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Część </w:t>
      </w:r>
      <w:r>
        <w:rPr>
          <w:rFonts w:ascii="Times New Roman" w:eastAsia="Times New Roman" w:hAnsi="Times New Roman" w:cs="Times New Roman"/>
          <w:sz w:val="24"/>
        </w:rPr>
        <w:tab/>
      </w:r>
      <w:r>
        <w:rPr>
          <w:rFonts w:ascii="Times New Roman" w:eastAsia="Times New Roman" w:hAnsi="Times New Roman" w:cs="Times New Roman"/>
          <w:sz w:val="24"/>
        </w:rPr>
        <w:t xml:space="preserve">22: Koleinowanie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EN 12697-24 Mieszanki mineralno-asfaltowe - Metody badań mieszanek mineralno-asfaltowych na gorąco - Część 24: Odporność na zmęczenie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12697-26 Mieszanki mineralno-asfaltowe - Metody badań mieszanek mineralno-asfaltowych na gorąco</w:t>
      </w:r>
      <w:r>
        <w:rPr>
          <w:rFonts w:ascii="Times New Roman" w:eastAsia="Times New Roman" w:hAnsi="Times New Roman" w:cs="Times New Roman"/>
          <w:sz w:val="24"/>
        </w:rPr>
        <w:t xml:space="preserve"> - Część 26: Sztywność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12697-27 Mieszanki mineralno-asfaltowe – Metody badań mieszanek mineralno-asfaltowych na gorąco – Część 27: Pobieranie próbek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12697-36 Mieszanki mineralno-asfaltowe – Metody badań mieszanek mineralno-asfaltowych na gorą</w:t>
      </w:r>
      <w:r>
        <w:rPr>
          <w:rFonts w:ascii="Times New Roman" w:eastAsia="Times New Roman" w:hAnsi="Times New Roman" w:cs="Times New Roman"/>
          <w:sz w:val="24"/>
        </w:rPr>
        <w:t xml:space="preserve">co – Część 36: Oznaczanie grubości nawierzchni asfaltowych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12697-39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39: Oznaczanie zawartości lepiszcza metodą spalania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12697-41 </w:t>
      </w:r>
      <w:r>
        <w:rPr>
          <w:rFonts w:ascii="Times New Roman" w:eastAsia="Times New Roman" w:hAnsi="Times New Roman" w:cs="Times New Roman"/>
          <w:sz w:val="24"/>
        </w:rPr>
        <w:tab/>
      </w:r>
      <w:r>
        <w:rPr>
          <w:rFonts w:ascii="Times New Roman" w:eastAsia="Times New Roman" w:hAnsi="Times New Roman" w:cs="Times New Roman"/>
          <w:sz w:val="24"/>
        </w:rPr>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mineralno-asfaltowych na gorąco - Część 41: Odporność na płyny zapobiegające oblodzeniu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12697-42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879" w:right="12" w:hanging="10"/>
        <w:jc w:val="both"/>
      </w:pPr>
      <w:r>
        <w:rPr>
          <w:rFonts w:ascii="Times New Roman" w:eastAsia="Times New Roman" w:hAnsi="Times New Roman" w:cs="Times New Roman"/>
          <w:sz w:val="24"/>
        </w:rPr>
        <w:t>mineralno-asfaltowych na gorąco - Część</w:t>
      </w:r>
      <w:r>
        <w:rPr>
          <w:rFonts w:ascii="Times New Roman" w:eastAsia="Times New Roman" w:hAnsi="Times New Roman" w:cs="Times New Roman"/>
          <w:sz w:val="24"/>
        </w:rPr>
        <w:t xml:space="preserve"> 42: Zawartość części obcych w destrukcie asfaltowym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12697-43 Mieszanki mineralno-asfaltowe - Metody badań mieszanek mineralno-asfaltowych na gorąco - Część 43: Odporność na paliwo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13043 </w:t>
      </w:r>
      <w:r>
        <w:rPr>
          <w:rFonts w:ascii="Times New Roman" w:eastAsia="Times New Roman" w:hAnsi="Times New Roman" w:cs="Times New Roman"/>
          <w:sz w:val="24"/>
        </w:rPr>
        <w:tab/>
        <w:t xml:space="preserve">Kruszywa do mieszanek bitumicznych i powierzchniowych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utrwaleń stosowanych na drogach, lotniskach i innych powierzchniach przeznaczonych do ruchu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13108-1 Mieszanki mineralno-asfaltowe – Wymagania – Część 1: Beton asfaltowy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13108-4 Mieszanki mineralno-asfaltowe - Wymagania - Część 4: Mieszanka H</w:t>
      </w:r>
      <w:r>
        <w:rPr>
          <w:rFonts w:ascii="Times New Roman" w:eastAsia="Times New Roman" w:hAnsi="Times New Roman" w:cs="Times New Roman"/>
          <w:sz w:val="24"/>
        </w:rPr>
        <w:t xml:space="preserve">RA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13108-8 Mieszanki mineralno-asfaltowe - Wymagania - Część 8: Destrukt asfaltowy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lastRenderedPageBreak/>
        <w:t xml:space="preserve">PN-EN 13108-20 Mieszanki mineralno-asfaltowe – Wymagania – Część 20: Badanie typu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Mieszanki mineralno-asfaltowe - Wymagania - Część 21: 13108-21 Zakładowa ko</w:t>
      </w:r>
      <w:r>
        <w:rPr>
          <w:rFonts w:ascii="Times New Roman" w:eastAsia="Times New Roman" w:hAnsi="Times New Roman" w:cs="Times New Roman"/>
          <w:sz w:val="24"/>
        </w:rPr>
        <w:t xml:space="preserve">ntrola produkcji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13179-1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kruszyw </w:t>
      </w:r>
      <w:r>
        <w:rPr>
          <w:rFonts w:ascii="Times New Roman" w:eastAsia="Times New Roman" w:hAnsi="Times New Roman" w:cs="Times New Roman"/>
          <w:sz w:val="24"/>
        </w:rPr>
        <w:tab/>
        <w:t xml:space="preserve">wypełniających </w:t>
      </w:r>
      <w:r>
        <w:rPr>
          <w:rFonts w:ascii="Times New Roman" w:eastAsia="Times New Roman" w:hAnsi="Times New Roman" w:cs="Times New Roman"/>
          <w:sz w:val="24"/>
        </w:rPr>
        <w:tab/>
        <w:t xml:space="preserve">stosowanych </w:t>
      </w:r>
      <w:r>
        <w:rPr>
          <w:rFonts w:ascii="Times New Roman" w:eastAsia="Times New Roman" w:hAnsi="Times New Roman" w:cs="Times New Roman"/>
          <w:sz w:val="24"/>
        </w:rPr>
        <w:tab/>
        <w:t xml:space="preserve">do </w:t>
      </w:r>
    </w:p>
    <w:p w:rsidR="00BC01F3" w:rsidRDefault="00163E49">
      <w:pPr>
        <w:spacing w:after="5" w:line="267" w:lineRule="auto"/>
        <w:ind w:left="2879" w:right="12" w:hanging="10"/>
        <w:jc w:val="both"/>
      </w:pPr>
      <w:r>
        <w:rPr>
          <w:rFonts w:ascii="Times New Roman" w:eastAsia="Times New Roman" w:hAnsi="Times New Roman" w:cs="Times New Roman"/>
          <w:sz w:val="24"/>
        </w:rPr>
        <w:t xml:space="preserve">mieszanek bitumicznych – Część 1: Badanie metodą pierścienia delta i kuli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13179-2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kruszyw </w:t>
      </w:r>
      <w:r>
        <w:rPr>
          <w:rFonts w:ascii="Times New Roman" w:eastAsia="Times New Roman" w:hAnsi="Times New Roman" w:cs="Times New Roman"/>
          <w:sz w:val="24"/>
        </w:rPr>
        <w:tab/>
        <w:t xml:space="preserve">wypełniających </w:t>
      </w:r>
      <w:r>
        <w:rPr>
          <w:rFonts w:ascii="Times New Roman" w:eastAsia="Times New Roman" w:hAnsi="Times New Roman" w:cs="Times New Roman"/>
          <w:sz w:val="24"/>
        </w:rPr>
        <w:tab/>
        <w:t xml:space="preserve">stosowanych </w:t>
      </w:r>
      <w:r>
        <w:rPr>
          <w:rFonts w:ascii="Times New Roman" w:eastAsia="Times New Roman" w:hAnsi="Times New Roman" w:cs="Times New Roman"/>
          <w:sz w:val="24"/>
        </w:rPr>
        <w:tab/>
        <w:t>do mieszanek bitumicznych – Część 2</w:t>
      </w:r>
      <w:r>
        <w:rPr>
          <w:rFonts w:ascii="Times New Roman" w:eastAsia="Times New Roman" w:hAnsi="Times New Roman" w:cs="Times New Roman"/>
          <w:sz w:val="24"/>
        </w:rPr>
        <w:t xml:space="preserve">: Liczba bitumiczna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13398 </w:t>
      </w:r>
      <w:r>
        <w:rPr>
          <w:rFonts w:ascii="Times New Roman" w:eastAsia="Times New Roman" w:hAnsi="Times New Roman" w:cs="Times New Roman"/>
          <w:sz w:val="24"/>
        </w:rPr>
        <w:tab/>
        <w:t xml:space="preserve">Asfalty i lepiszcza asfaltowe – Oznaczanie nawrotu sprężystego asfaltów modyfikowanych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13399 Asfalty i lepiszcza asfaltowe – Oznaczanie stabilności podczas magazynowania asfaltów modyfikowanych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13587 Asfalty </w:t>
      </w:r>
      <w:r>
        <w:rPr>
          <w:rFonts w:ascii="Times New Roman" w:eastAsia="Times New Roman" w:hAnsi="Times New Roman" w:cs="Times New Roman"/>
          <w:sz w:val="24"/>
        </w:rPr>
        <w:t xml:space="preserve">i lepiszcza asfaltowe – Oznaczanie właściwości mechanicznych lepiszczy asfaltowych metodą rozciągania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EN 13588 </w:t>
      </w:r>
      <w:r>
        <w:rPr>
          <w:rFonts w:ascii="Times New Roman" w:eastAsia="Times New Roman" w:hAnsi="Times New Roman" w:cs="Times New Roman"/>
          <w:sz w:val="24"/>
        </w:rPr>
        <w:tab/>
        <w:t xml:space="preserve">Asfalty i lepiszcza asfaltowe – Oznaczanie kohezji lepiszczy asfaltowych metodą testu wahadłowego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13589 Asfalty i lepiszcza asfaltowe – </w:t>
      </w:r>
      <w:r>
        <w:rPr>
          <w:rFonts w:ascii="Times New Roman" w:eastAsia="Times New Roman" w:hAnsi="Times New Roman" w:cs="Times New Roman"/>
          <w:sz w:val="24"/>
        </w:rPr>
        <w:t xml:space="preserve">Oznaczanie siły rozciągania asfaltów modyfikowanych – Metoda z duktylometrem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13703 </w:t>
      </w:r>
      <w:r>
        <w:rPr>
          <w:rFonts w:ascii="Times New Roman" w:eastAsia="Times New Roman" w:hAnsi="Times New Roman" w:cs="Times New Roman"/>
          <w:sz w:val="24"/>
        </w:rPr>
        <w:tab/>
        <w:t xml:space="preserve">Asfalty i lepiszcza asfaltowe – Oznaczanie energii odkształcenia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13808 </w:t>
      </w:r>
      <w:r>
        <w:rPr>
          <w:rFonts w:ascii="Times New Roman" w:eastAsia="Times New Roman" w:hAnsi="Times New Roman" w:cs="Times New Roman"/>
          <w:sz w:val="24"/>
        </w:rPr>
        <w:tab/>
        <w:t xml:space="preserve">Asfalty i lepiszcza asfaltowe – Zasady specyfikacji kationowych emulsji asfaltowych </w:t>
      </w:r>
    </w:p>
    <w:p w:rsidR="00BC01F3" w:rsidRDefault="00163E49">
      <w:pPr>
        <w:spacing w:after="5" w:line="267" w:lineRule="auto"/>
        <w:ind w:left="619" w:right="12" w:hanging="622"/>
        <w:jc w:val="both"/>
      </w:pPr>
      <w:r>
        <w:rPr>
          <w:rFonts w:ascii="Times New Roman" w:eastAsia="Times New Roman" w:hAnsi="Times New Roman" w:cs="Times New Roman"/>
          <w:sz w:val="24"/>
        </w:rPr>
        <w:t xml:space="preserve">64a. PN-EN 13808:2013- Asfalty i lepiszcza asfaltowe – Zasady specyfikacji 10/Ap1:2014-07 kationowych emulsji asfaltowych. Załącznik krajowy NA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13924-2 </w:t>
      </w:r>
      <w:r>
        <w:rPr>
          <w:rFonts w:ascii="Times New Roman" w:eastAsia="Times New Roman" w:hAnsi="Times New Roman" w:cs="Times New Roman"/>
          <w:sz w:val="24"/>
        </w:rPr>
        <w:tab/>
        <w:t xml:space="preserve">Asfalty i lepiszcza asfaltowe - Zasady klasyfikacji asfaltów </w:t>
      </w:r>
    </w:p>
    <w:p w:rsidR="00BC01F3" w:rsidRDefault="00163E49">
      <w:pPr>
        <w:spacing w:after="5" w:line="267" w:lineRule="auto"/>
        <w:ind w:left="2879" w:right="12" w:hanging="10"/>
        <w:jc w:val="both"/>
      </w:pPr>
      <w:r>
        <w:rPr>
          <w:rFonts w:ascii="Times New Roman" w:eastAsia="Times New Roman" w:hAnsi="Times New Roman" w:cs="Times New Roman"/>
          <w:sz w:val="24"/>
        </w:rPr>
        <w:t>drogowych specjalnych - Część 2: A</w:t>
      </w:r>
      <w:r>
        <w:rPr>
          <w:rFonts w:ascii="Times New Roman" w:eastAsia="Times New Roman" w:hAnsi="Times New Roman" w:cs="Times New Roman"/>
          <w:sz w:val="24"/>
        </w:rPr>
        <w:t xml:space="preserve">sfalty drogowe wielorodzajowe  </w:t>
      </w:r>
    </w:p>
    <w:p w:rsidR="00BC01F3" w:rsidRDefault="00163E49">
      <w:pPr>
        <w:spacing w:after="5" w:line="267" w:lineRule="auto"/>
        <w:ind w:left="619" w:right="12" w:hanging="622"/>
        <w:jc w:val="both"/>
      </w:pPr>
      <w:r>
        <w:rPr>
          <w:rFonts w:ascii="Times New Roman" w:eastAsia="Times New Roman" w:hAnsi="Times New Roman" w:cs="Times New Roman"/>
          <w:sz w:val="24"/>
        </w:rPr>
        <w:t xml:space="preserve">65a. PN-EN 13924-2: Asfalty i lepiszcza asfaltowe - Zasady klasyfikacji asfaltów 2014-04/Ap1: drogowych specjalnych - Część 2: Asfalty drogowe </w:t>
      </w:r>
    </w:p>
    <w:p w:rsidR="00BC01F3" w:rsidRDefault="00163E49">
      <w:pPr>
        <w:tabs>
          <w:tab w:val="center" w:pos="1478"/>
          <w:tab w:val="center" w:pos="4794"/>
        </w:tabs>
        <w:spacing w:after="5" w:line="267" w:lineRule="auto"/>
      </w:pPr>
      <w:r>
        <w:tab/>
      </w:r>
      <w:r>
        <w:rPr>
          <w:rFonts w:ascii="Times New Roman" w:eastAsia="Times New Roman" w:hAnsi="Times New Roman" w:cs="Times New Roman"/>
          <w:sz w:val="24"/>
        </w:rPr>
        <w:t xml:space="preserve">2014-07 i PN-EN </w:t>
      </w:r>
      <w:r>
        <w:rPr>
          <w:rFonts w:ascii="Times New Roman" w:eastAsia="Times New Roman" w:hAnsi="Times New Roman" w:cs="Times New Roman"/>
          <w:sz w:val="24"/>
        </w:rPr>
        <w:tab/>
        <w:t xml:space="preserve">wielorodzajowe. Załącznik krajowy NA </w:t>
      </w:r>
    </w:p>
    <w:p w:rsidR="00BC01F3" w:rsidRDefault="00163E49">
      <w:pPr>
        <w:spacing w:after="5" w:line="267" w:lineRule="auto"/>
        <w:ind w:left="641" w:right="12" w:hanging="10"/>
        <w:jc w:val="both"/>
      </w:pPr>
      <w:r>
        <w:rPr>
          <w:rFonts w:ascii="Times New Roman" w:eastAsia="Times New Roman" w:hAnsi="Times New Roman" w:cs="Times New Roman"/>
          <w:sz w:val="24"/>
        </w:rPr>
        <w:t>13924-2:2014-</w:t>
      </w:r>
    </w:p>
    <w:p w:rsidR="00BC01F3" w:rsidRDefault="00163E49">
      <w:pPr>
        <w:spacing w:after="5" w:line="267" w:lineRule="auto"/>
        <w:ind w:left="641" w:right="12" w:hanging="10"/>
        <w:jc w:val="both"/>
      </w:pPr>
      <w:r>
        <w:rPr>
          <w:rFonts w:ascii="Times New Roman" w:eastAsia="Times New Roman" w:hAnsi="Times New Roman" w:cs="Times New Roman"/>
          <w:sz w:val="24"/>
        </w:rPr>
        <w:t>04/Ap2:201</w:t>
      </w:r>
      <w:r>
        <w:rPr>
          <w:rFonts w:ascii="Times New Roman" w:eastAsia="Times New Roman" w:hAnsi="Times New Roman" w:cs="Times New Roman"/>
          <w:sz w:val="24"/>
        </w:rPr>
        <w:t xml:space="preserve">5-09E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14023 </w:t>
      </w:r>
      <w:r>
        <w:rPr>
          <w:rFonts w:ascii="Times New Roman" w:eastAsia="Times New Roman" w:hAnsi="Times New Roman" w:cs="Times New Roman"/>
          <w:sz w:val="24"/>
        </w:rPr>
        <w:tab/>
        <w:t xml:space="preserve">Asfalty i lepiszcza asfaltowe – Zasady specyfikacji asfaltów modyfikowanych polimerami </w:t>
      </w:r>
    </w:p>
    <w:p w:rsidR="00BC01F3" w:rsidRDefault="00163E49">
      <w:pPr>
        <w:spacing w:after="5" w:line="267" w:lineRule="auto"/>
        <w:ind w:left="619" w:right="139" w:hanging="622"/>
        <w:jc w:val="both"/>
      </w:pPr>
      <w:r>
        <w:rPr>
          <w:rFonts w:ascii="Times New Roman" w:eastAsia="Times New Roman" w:hAnsi="Times New Roman" w:cs="Times New Roman"/>
          <w:sz w:val="24"/>
        </w:rPr>
        <w:t xml:space="preserve">66a. PN-EN Asfalty i lepiszcza asfaltowe – Zasady klasyfikacji asfaltów 14023:2011/Ap1: modyfikowanych polimerami. Załącznik krajowy NA 2014-04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w:t>
      </w:r>
      <w:r>
        <w:rPr>
          <w:rFonts w:ascii="Times New Roman" w:eastAsia="Times New Roman" w:hAnsi="Times New Roman" w:cs="Times New Roman"/>
          <w:sz w:val="24"/>
        </w:rPr>
        <w:t xml:space="preserve">EN 14188-1 </w:t>
      </w:r>
      <w:r>
        <w:rPr>
          <w:rFonts w:ascii="Times New Roman" w:eastAsia="Times New Roman" w:hAnsi="Times New Roman" w:cs="Times New Roman"/>
          <w:sz w:val="24"/>
        </w:rPr>
        <w:tab/>
        <w:t xml:space="preserve">Wypełniacze szczelin i zalewy drogowe – Część 1: </w:t>
      </w:r>
    </w:p>
    <w:p w:rsidR="00BC01F3" w:rsidRDefault="00163E49">
      <w:pPr>
        <w:spacing w:after="5" w:line="267" w:lineRule="auto"/>
        <w:ind w:left="2879" w:right="12" w:hanging="10"/>
        <w:jc w:val="both"/>
      </w:pPr>
      <w:r>
        <w:rPr>
          <w:rFonts w:ascii="Times New Roman" w:eastAsia="Times New Roman" w:hAnsi="Times New Roman" w:cs="Times New Roman"/>
          <w:sz w:val="24"/>
        </w:rPr>
        <w:lastRenderedPageBreak/>
        <w:t xml:space="preserve">Wymagania wobec zalew drogowych na gorąco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14188-2 </w:t>
      </w:r>
      <w:r>
        <w:rPr>
          <w:rFonts w:ascii="Times New Roman" w:eastAsia="Times New Roman" w:hAnsi="Times New Roman" w:cs="Times New Roman"/>
          <w:sz w:val="24"/>
        </w:rPr>
        <w:tab/>
        <w:t xml:space="preserve">Wypełniacze szczelin i zalewy drogowe – Część 2: Wymagania wobec zalew drogowych na zimno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22592 Przetwory naftowe – Oznaczanie te</w:t>
      </w:r>
      <w:r>
        <w:rPr>
          <w:rFonts w:ascii="Times New Roman" w:eastAsia="Times New Roman" w:hAnsi="Times New Roman" w:cs="Times New Roman"/>
          <w:sz w:val="24"/>
        </w:rPr>
        <w:t xml:space="preserve">mperatury zapłonu i palenia – Pomiar metodą otwartego tygla Clevelanda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ISO 2592 </w:t>
      </w:r>
      <w:r>
        <w:rPr>
          <w:rFonts w:ascii="Times New Roman" w:eastAsia="Times New Roman" w:hAnsi="Times New Roman" w:cs="Times New Roman"/>
          <w:sz w:val="24"/>
        </w:rPr>
        <w:tab/>
        <w:t xml:space="preserve">Oznaczanie temperatury zapłonu i palenia – Metoda otwartego tygla Clevelanda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PN-EN 13880-2 Zalewy szczelin na gorąco -- Część 2: Metoda badania dla określenia penetrac</w:t>
      </w:r>
      <w:r>
        <w:rPr>
          <w:rFonts w:ascii="Times New Roman" w:eastAsia="Times New Roman" w:hAnsi="Times New Roman" w:cs="Times New Roman"/>
          <w:sz w:val="24"/>
        </w:rPr>
        <w:t xml:space="preserve">ji stożka w temperaturze 25 C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13880-3 Zalewy szczelin na gorąco -- Część 3: Metoda badania określająca penetrację i odprężenie sprężyste (odbojność)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13880-5 Zalewy szczelin na gorąco -- </w:t>
      </w:r>
      <w:r>
        <w:rPr>
          <w:rFonts w:ascii="Times New Roman" w:eastAsia="Times New Roman" w:hAnsi="Times New Roman" w:cs="Times New Roman"/>
          <w:sz w:val="24"/>
        </w:rPr>
        <w:t xml:space="preserve">Część 5: Metody badań do oznaczania odporności na spływanie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13880-6 </w:t>
      </w:r>
      <w:r>
        <w:rPr>
          <w:rFonts w:ascii="Times New Roman" w:eastAsia="Times New Roman" w:hAnsi="Times New Roman" w:cs="Times New Roman"/>
          <w:sz w:val="24"/>
        </w:rPr>
        <w:tab/>
        <w:t xml:space="preserve">Zalewy </w:t>
      </w:r>
      <w:r>
        <w:rPr>
          <w:rFonts w:ascii="Times New Roman" w:eastAsia="Times New Roman" w:hAnsi="Times New Roman" w:cs="Times New Roman"/>
          <w:sz w:val="24"/>
        </w:rPr>
        <w:tab/>
        <w:t xml:space="preserve">szczelin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t xml:space="preserve">gorąco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Część </w:t>
      </w:r>
      <w:r>
        <w:rPr>
          <w:rFonts w:ascii="Times New Roman" w:eastAsia="Times New Roman" w:hAnsi="Times New Roman" w:cs="Times New Roman"/>
          <w:sz w:val="24"/>
        </w:rPr>
        <w:tab/>
        <w:t xml:space="preserve">6: </w:t>
      </w:r>
      <w:r>
        <w:rPr>
          <w:rFonts w:ascii="Times New Roman" w:eastAsia="Times New Roman" w:hAnsi="Times New Roman" w:cs="Times New Roman"/>
          <w:sz w:val="24"/>
        </w:rPr>
        <w:tab/>
        <w:t xml:space="preserve">Metoda przygotowania próbek do badania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 xml:space="preserve">PN-EN 13880-13 </w:t>
      </w:r>
      <w:r>
        <w:rPr>
          <w:rFonts w:ascii="Times New Roman" w:eastAsia="Times New Roman" w:hAnsi="Times New Roman" w:cs="Times New Roman"/>
          <w:sz w:val="24"/>
        </w:rPr>
        <w:tab/>
        <w:t xml:space="preserve">Zalewy szczelin na gorąco -- Część 13: Metoda badania </w:t>
      </w:r>
    </w:p>
    <w:p w:rsidR="00BC01F3" w:rsidRDefault="00163E49">
      <w:pPr>
        <w:spacing w:after="159" w:line="267" w:lineRule="auto"/>
        <w:ind w:left="2879" w:right="12" w:hanging="10"/>
        <w:jc w:val="both"/>
      </w:pPr>
      <w:r>
        <w:rPr>
          <w:rFonts w:ascii="Times New Roman" w:eastAsia="Times New Roman" w:hAnsi="Times New Roman" w:cs="Times New Roman"/>
          <w:sz w:val="24"/>
        </w:rPr>
        <w:t>służąca do określenia wy</w:t>
      </w:r>
      <w:r>
        <w:rPr>
          <w:rFonts w:ascii="Times New Roman" w:eastAsia="Times New Roman" w:hAnsi="Times New Roman" w:cs="Times New Roman"/>
          <w:sz w:val="24"/>
        </w:rPr>
        <w:t xml:space="preserve">dłużenia nieciągłego (próba przyczepności) </w:t>
      </w:r>
    </w:p>
    <w:p w:rsidR="00BC01F3" w:rsidRDefault="00163E49">
      <w:pPr>
        <w:numPr>
          <w:ilvl w:val="0"/>
          <w:numId w:val="217"/>
        </w:numPr>
        <w:spacing w:after="70" w:line="267" w:lineRule="auto"/>
        <w:ind w:left="1000" w:right="12" w:hanging="902"/>
        <w:jc w:val="both"/>
      </w:pPr>
      <w:r>
        <w:rPr>
          <w:rFonts w:ascii="Times New Roman" w:eastAsia="Times New Roman" w:hAnsi="Times New Roman" w:cs="Times New Roman"/>
          <w:sz w:val="24"/>
        </w:rPr>
        <w:t xml:space="preserve">DIN 52123 </w:t>
      </w:r>
      <w:r>
        <w:rPr>
          <w:rFonts w:ascii="Times New Roman" w:eastAsia="Times New Roman" w:hAnsi="Times New Roman" w:cs="Times New Roman"/>
          <w:sz w:val="24"/>
        </w:rPr>
        <w:tab/>
        <w:t xml:space="preserve">Prüfung </w:t>
      </w:r>
      <w:r>
        <w:rPr>
          <w:rFonts w:ascii="Times New Roman" w:eastAsia="Times New Roman" w:hAnsi="Times New Roman" w:cs="Times New Roman"/>
          <w:sz w:val="24"/>
        </w:rPr>
        <w:tab/>
        <w:t xml:space="preserve">von </w:t>
      </w:r>
      <w:r>
        <w:rPr>
          <w:rFonts w:ascii="Times New Roman" w:eastAsia="Times New Roman" w:hAnsi="Times New Roman" w:cs="Times New Roman"/>
          <w:sz w:val="24"/>
        </w:rPr>
        <w:tab/>
        <w:t xml:space="preserve">Bitumen- </w:t>
      </w:r>
      <w:r>
        <w:rPr>
          <w:rFonts w:ascii="Times New Roman" w:eastAsia="Times New Roman" w:hAnsi="Times New Roman" w:cs="Times New Roman"/>
          <w:sz w:val="24"/>
        </w:rPr>
        <w:tab/>
        <w:t xml:space="preserve">und </w:t>
      </w:r>
      <w:r>
        <w:rPr>
          <w:rFonts w:ascii="Times New Roman" w:eastAsia="Times New Roman" w:hAnsi="Times New Roman" w:cs="Times New Roman"/>
          <w:sz w:val="24"/>
        </w:rPr>
        <w:tab/>
        <w:t xml:space="preserve">Polymerbitumenbahnen </w:t>
      </w:r>
    </w:p>
    <w:p w:rsidR="00BC01F3" w:rsidRDefault="00163E49">
      <w:pPr>
        <w:spacing w:after="233"/>
        <w:ind w:left="10" w:right="366" w:hanging="10"/>
        <w:jc w:val="right"/>
      </w:pPr>
      <w:r>
        <w:rPr>
          <w:rFonts w:ascii="Times New Roman" w:eastAsia="Times New Roman" w:hAnsi="Times New Roman" w:cs="Times New Roman"/>
          <w:sz w:val="24"/>
        </w:rPr>
        <w:t>(Badanie taśm bitumicznych i polimerowo-bitumicznych)</w:t>
      </w:r>
      <w:r>
        <w:rPr>
          <w:rFonts w:ascii="Times New Roman" w:eastAsia="Times New Roman" w:hAnsi="Times New Roman" w:cs="Times New Roman"/>
          <w:b/>
          <w:sz w:val="24"/>
        </w:rPr>
        <w:t xml:space="preserve">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37"/>
          <w:vertAlign w:val="superscript"/>
        </w:rPr>
        <w:t xml:space="preserve">PN-EN 1425 </w:t>
      </w:r>
      <w:r>
        <w:rPr>
          <w:rFonts w:ascii="Times New Roman" w:eastAsia="Times New Roman" w:hAnsi="Times New Roman" w:cs="Times New Roman"/>
          <w:sz w:val="37"/>
          <w:vertAlign w:val="superscript"/>
        </w:rPr>
        <w:tab/>
      </w:r>
      <w:r>
        <w:rPr>
          <w:rFonts w:ascii="Times New Roman" w:eastAsia="Times New Roman" w:hAnsi="Times New Roman" w:cs="Times New Roman"/>
          <w:sz w:val="24"/>
        </w:rPr>
        <w:t xml:space="preserve">Asfalty i lepiszcza asfaltowe -- Ocena organoleptyczna </w:t>
      </w:r>
    </w:p>
    <w:p w:rsidR="00BC01F3" w:rsidRDefault="00163E49">
      <w:pPr>
        <w:numPr>
          <w:ilvl w:val="0"/>
          <w:numId w:val="217"/>
        </w:numPr>
        <w:ind w:left="1000" w:right="12" w:hanging="902"/>
        <w:jc w:val="both"/>
      </w:pPr>
      <w:r>
        <w:rPr>
          <w:rFonts w:ascii="Times New Roman" w:eastAsia="Times New Roman" w:hAnsi="Times New Roman" w:cs="Times New Roman"/>
          <w:sz w:val="24"/>
        </w:rPr>
        <w:t xml:space="preserve">EN 1428 </w:t>
      </w:r>
      <w:r>
        <w:rPr>
          <w:rFonts w:ascii="Times New Roman" w:eastAsia="Times New Roman" w:hAnsi="Times New Roman" w:cs="Times New Roman"/>
          <w:sz w:val="24"/>
        </w:rPr>
        <w:tab/>
      </w:r>
      <w:r>
        <w:rPr>
          <w:rFonts w:ascii="Times New Roman" w:eastAsia="Times New Roman" w:hAnsi="Times New Roman" w:cs="Times New Roman"/>
          <w:sz w:val="24"/>
        </w:rPr>
        <w:t xml:space="preserve">Asfalty i lepiszcza asfaltowe -- Oznaczanie zawartości </w:t>
      </w:r>
    </w:p>
    <w:p w:rsidR="00BC01F3" w:rsidRDefault="00163E49">
      <w:r>
        <w:rPr>
          <w:rFonts w:ascii="Times New Roman" w:eastAsia="Times New Roman" w:hAnsi="Times New Roman" w:cs="Times New Roman"/>
          <w:sz w:val="24"/>
        </w:rPr>
        <w:t xml:space="preserve">wody w emulsjach asfaltowych -- Metoda destylacji </w:t>
      </w:r>
    </w:p>
    <w:p w:rsidR="00BC01F3" w:rsidRDefault="00163E49">
      <w:r>
        <w:rPr>
          <w:rFonts w:ascii="Times New Roman" w:eastAsia="Times New Roman" w:hAnsi="Times New Roman" w:cs="Times New Roman"/>
          <w:sz w:val="24"/>
        </w:rPr>
        <w:t>azeotropowej</w:t>
      </w:r>
      <w:r>
        <w:rPr>
          <w:rFonts w:ascii="Times New Roman" w:eastAsia="Times New Roman" w:hAnsi="Times New Roman" w:cs="Times New Roman"/>
          <w:b/>
          <w:sz w:val="24"/>
        </w:rPr>
        <w:t xml:space="preserve"> </w:t>
      </w:r>
    </w:p>
    <w:p w:rsidR="00BC01F3" w:rsidRDefault="00163E49">
      <w:pPr>
        <w:numPr>
          <w:ilvl w:val="0"/>
          <w:numId w:val="217"/>
        </w:numPr>
        <w:ind w:left="1000" w:right="12" w:hanging="902"/>
        <w:jc w:val="both"/>
      </w:pPr>
      <w:r>
        <w:rPr>
          <w:rFonts w:ascii="Times New Roman" w:eastAsia="Times New Roman" w:hAnsi="Times New Roman" w:cs="Times New Roman"/>
          <w:sz w:val="24"/>
        </w:rPr>
        <w:t xml:space="preserve">PN-EN 13074-1 </w:t>
      </w:r>
      <w:r>
        <w:rPr>
          <w:rFonts w:ascii="Times New Roman" w:eastAsia="Times New Roman" w:hAnsi="Times New Roman" w:cs="Times New Roman"/>
          <w:sz w:val="24"/>
        </w:rPr>
        <w:tab/>
        <w:t xml:space="preserve">Asfalty i lepiszcza asfaltowe -- Odzyskiwanie lepiszcza z </w:t>
      </w:r>
    </w:p>
    <w:p w:rsidR="00BC01F3" w:rsidRDefault="00163E49">
      <w:r>
        <w:rPr>
          <w:rFonts w:ascii="Times New Roman" w:eastAsia="Times New Roman" w:hAnsi="Times New Roman" w:cs="Times New Roman"/>
          <w:sz w:val="24"/>
        </w:rPr>
        <w:t xml:space="preserve">emulsji asfaltowych lub asfaltów upłynnionych lub </w:t>
      </w:r>
    </w:p>
    <w:p w:rsidR="00BC01F3" w:rsidRDefault="00163E49">
      <w:pPr>
        <w:tabs>
          <w:tab w:val="center" w:pos="3541"/>
          <w:tab w:val="center" w:pos="4581"/>
          <w:tab w:val="center" w:pos="5237"/>
          <w:tab w:val="center" w:pos="5904"/>
          <w:tab w:val="center" w:pos="6972"/>
          <w:tab w:val="right" w:pos="8791"/>
        </w:tabs>
      </w:pPr>
      <w:r>
        <w:tab/>
      </w:r>
      <w:r>
        <w:rPr>
          <w:rFonts w:ascii="Times New Roman" w:eastAsia="Times New Roman" w:hAnsi="Times New Roman" w:cs="Times New Roman"/>
          <w:sz w:val="24"/>
        </w:rPr>
        <w:t>fluksowan</w:t>
      </w:r>
      <w:r>
        <w:rPr>
          <w:rFonts w:ascii="Times New Roman" w:eastAsia="Times New Roman" w:hAnsi="Times New Roman" w:cs="Times New Roman"/>
          <w:sz w:val="24"/>
        </w:rPr>
        <w:t xml:space="preserve">ych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Część </w:t>
      </w:r>
      <w:r>
        <w:rPr>
          <w:rFonts w:ascii="Times New Roman" w:eastAsia="Times New Roman" w:hAnsi="Times New Roman" w:cs="Times New Roman"/>
          <w:sz w:val="24"/>
        </w:rPr>
        <w:tab/>
        <w:t xml:space="preserve">1: </w:t>
      </w:r>
      <w:r>
        <w:rPr>
          <w:rFonts w:ascii="Times New Roman" w:eastAsia="Times New Roman" w:hAnsi="Times New Roman" w:cs="Times New Roman"/>
          <w:sz w:val="24"/>
        </w:rPr>
        <w:tab/>
        <w:t xml:space="preserve">Odzyskiwanie </w:t>
      </w:r>
      <w:r>
        <w:rPr>
          <w:rFonts w:ascii="Times New Roman" w:eastAsia="Times New Roman" w:hAnsi="Times New Roman" w:cs="Times New Roman"/>
          <w:sz w:val="24"/>
        </w:rPr>
        <w:tab/>
        <w:t xml:space="preserve">metodą </w:t>
      </w:r>
    </w:p>
    <w:p w:rsidR="00BC01F3" w:rsidRDefault="00163E49">
      <w:r>
        <w:rPr>
          <w:rFonts w:ascii="Times New Roman" w:eastAsia="Times New Roman" w:hAnsi="Times New Roman" w:cs="Times New Roman"/>
          <w:sz w:val="24"/>
        </w:rPr>
        <w:t xml:space="preserve">odparowania </w:t>
      </w:r>
    </w:p>
    <w:p w:rsidR="00BC01F3" w:rsidRDefault="00163E49">
      <w:pPr>
        <w:numPr>
          <w:ilvl w:val="0"/>
          <w:numId w:val="217"/>
        </w:numPr>
        <w:ind w:left="1000" w:right="12" w:hanging="902"/>
        <w:jc w:val="both"/>
      </w:pPr>
      <w:r>
        <w:rPr>
          <w:rFonts w:ascii="Times New Roman" w:eastAsia="Times New Roman" w:hAnsi="Times New Roman" w:cs="Times New Roman"/>
          <w:sz w:val="24"/>
        </w:rPr>
        <w:t xml:space="preserve">PN-EN 13074-2 </w:t>
      </w:r>
      <w:r>
        <w:rPr>
          <w:rFonts w:ascii="Times New Roman" w:eastAsia="Times New Roman" w:hAnsi="Times New Roman" w:cs="Times New Roman"/>
          <w:sz w:val="24"/>
        </w:rPr>
        <w:tab/>
        <w:t xml:space="preserve">Asfalty i lepiszcza asfaltowe -- Odzyskiwanie lepiszcza z </w:t>
      </w:r>
    </w:p>
    <w:p w:rsidR="00BC01F3" w:rsidRDefault="00163E49">
      <w:r>
        <w:rPr>
          <w:rFonts w:ascii="Times New Roman" w:eastAsia="Times New Roman" w:hAnsi="Times New Roman" w:cs="Times New Roman"/>
          <w:sz w:val="24"/>
        </w:rPr>
        <w:t xml:space="preserve">emulsji asfaltowych lub asfaltów upłynnionych lub </w:t>
      </w:r>
    </w:p>
    <w:p w:rsidR="00BC01F3" w:rsidRDefault="00163E49">
      <w:r>
        <w:rPr>
          <w:rFonts w:ascii="Times New Roman" w:eastAsia="Times New Roman" w:hAnsi="Times New Roman" w:cs="Times New Roman"/>
          <w:sz w:val="24"/>
        </w:rPr>
        <w:t xml:space="preserve">fluksowanych -- Część 2: Stabilizacja po odzyskaniu </w:t>
      </w:r>
    </w:p>
    <w:p w:rsidR="00BC01F3" w:rsidRDefault="00163E49">
      <w:r>
        <w:rPr>
          <w:rFonts w:ascii="Times New Roman" w:eastAsia="Times New Roman" w:hAnsi="Times New Roman" w:cs="Times New Roman"/>
          <w:sz w:val="24"/>
        </w:rPr>
        <w:t xml:space="preserve">metodą odparowania </w:t>
      </w:r>
    </w:p>
    <w:p w:rsidR="00BC01F3" w:rsidRDefault="00163E49">
      <w:pPr>
        <w:spacing w:after="149" w:line="249" w:lineRule="auto"/>
        <w:ind w:left="7" w:hanging="10"/>
        <w:jc w:val="both"/>
      </w:pPr>
      <w:r>
        <w:rPr>
          <w:rFonts w:ascii="Times New Roman" w:eastAsia="Times New Roman" w:hAnsi="Times New Roman" w:cs="Times New Roman"/>
          <w:b/>
          <w:sz w:val="24"/>
        </w:rPr>
        <w:lastRenderedPageBreak/>
        <w:t xml:space="preserve">10.3. Wymagania techniczne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Kruszywa do mieszanek mineralno-asfaltowych i powierzchniowych utrwaleń na drogach krajowych - WT-1 2014 - Kruszywa – Wymagania techniczne. Załącznik do Zarządzenia Generalnego Dyrektora Dróg Krajowych i Autostrad nr 46  z dnia</w:t>
      </w:r>
      <w:r>
        <w:rPr>
          <w:rFonts w:ascii="Times New Roman" w:eastAsia="Times New Roman" w:hAnsi="Times New Roman" w:cs="Times New Roman"/>
          <w:sz w:val="24"/>
        </w:rPr>
        <w:t xml:space="preserve"> 25 września 2014 r. i nr 8 z dnia 9 maja 2016 r.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Nawierzchnie asfaltowe na drogach krajowych - WT-2 2014 – część I - Mieszanki mineralno-asfaltowe. Wymagania Techniczne. Załącznik do Zarządzenia nr 54 Generalnego Dyrektora Dróg Krajowych i Autostrad z dn</w:t>
      </w:r>
      <w:r>
        <w:rPr>
          <w:rFonts w:ascii="Times New Roman" w:eastAsia="Times New Roman" w:hAnsi="Times New Roman" w:cs="Times New Roman"/>
          <w:sz w:val="24"/>
        </w:rPr>
        <w:t xml:space="preserve">ia 18 listopada 2014 roku zmieniającego zarządzenie w sprawie stosowania wymagań technicznych na drogach krajowych dotyczących mieszanek mineralno-asfaltowych.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Nawierzchnie asfaltowe na drogach krajowych - WT-2 2016 – część II - Wykonanie warstw nawierzc</w:t>
      </w:r>
      <w:r>
        <w:rPr>
          <w:rFonts w:ascii="Times New Roman" w:eastAsia="Times New Roman" w:hAnsi="Times New Roman" w:cs="Times New Roman"/>
          <w:sz w:val="24"/>
        </w:rPr>
        <w:t>hni asfaltowych. Wymagania Techniczne. Załącznik do Zarządzenia nr 7 Generalnego Dyrektora Dróg Krajowych i Autostrad z dnia 9 maja 2016 roku zmieniającego zarządzenie w sprawie stosowania wymagań technicznych na drogach krajowych dotyczących mieszanek min</w:t>
      </w:r>
      <w:r>
        <w:rPr>
          <w:rFonts w:ascii="Times New Roman" w:eastAsia="Times New Roman" w:hAnsi="Times New Roman" w:cs="Times New Roman"/>
          <w:sz w:val="24"/>
        </w:rPr>
        <w:t xml:space="preserve">eralno-asfaltowych. </w:t>
      </w:r>
    </w:p>
    <w:p w:rsidR="00BC01F3" w:rsidRDefault="00163E49">
      <w:pPr>
        <w:numPr>
          <w:ilvl w:val="0"/>
          <w:numId w:val="217"/>
        </w:numPr>
        <w:spacing w:after="128" w:line="248" w:lineRule="auto"/>
        <w:ind w:left="1000" w:right="12" w:hanging="902"/>
        <w:jc w:val="both"/>
      </w:pPr>
      <w:r>
        <w:rPr>
          <w:rFonts w:ascii="Times New Roman" w:eastAsia="Times New Roman" w:hAnsi="Times New Roman" w:cs="Times New Roman"/>
        </w:rPr>
        <w:t xml:space="preserve">Katalog typowych konstrukcji nawierzchni podatnych i półsztywnych. Załącznik do Zarządzenia nr 31 Generalnego Dyrektora Dróg Krajowych i Autostrad z dnia 16 czerwca 2014 r.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10.4. Inne dokumenty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Rozporządzenie Ministra Transportu i Go</w:t>
      </w:r>
      <w:r>
        <w:rPr>
          <w:rFonts w:ascii="Times New Roman" w:eastAsia="Times New Roman" w:hAnsi="Times New Roman" w:cs="Times New Roman"/>
          <w:sz w:val="24"/>
        </w:rPr>
        <w:t xml:space="preserve">spodarki Morskiej z dnia 2 marca 1999 r. w sprawie warunków technicznych, jakim powinny odpowiadać drogi publiczne i ich usytuowanie (jednolity tekst Dz.U. z 2016, poz. 124) </w:t>
      </w:r>
    </w:p>
    <w:p w:rsidR="00BC01F3" w:rsidRDefault="00163E49">
      <w:pPr>
        <w:numPr>
          <w:ilvl w:val="0"/>
          <w:numId w:val="217"/>
        </w:numPr>
        <w:spacing w:after="5" w:line="267" w:lineRule="auto"/>
        <w:ind w:left="1000" w:right="12" w:hanging="902"/>
        <w:jc w:val="both"/>
      </w:pPr>
      <w:r>
        <w:rPr>
          <w:rFonts w:ascii="Times New Roman" w:eastAsia="Times New Roman" w:hAnsi="Times New Roman" w:cs="Times New Roman"/>
          <w:sz w:val="24"/>
        </w:rPr>
        <w:t>Ustawa z dnia 19 sierpnia 2011 r. o przewozie drogowym towarów niebezpiecznych (D</w:t>
      </w:r>
      <w:r>
        <w:rPr>
          <w:rFonts w:ascii="Times New Roman" w:eastAsia="Times New Roman" w:hAnsi="Times New Roman" w:cs="Times New Roman"/>
          <w:sz w:val="24"/>
        </w:rPr>
        <w:t>z.U. nr 227, poz.</w:t>
      </w:r>
      <w:r>
        <w:rPr>
          <w:rFonts w:ascii="Times New Roman" w:eastAsia="Times New Roman" w:hAnsi="Times New Roman" w:cs="Times New Roman"/>
        </w:rPr>
        <w:t xml:space="preserve"> 1367 z późn. zm.)</w:t>
      </w:r>
      <w:r>
        <w:rPr>
          <w:rFonts w:ascii="Times New Roman" w:eastAsia="Times New Roman" w:hAnsi="Times New Roman" w:cs="Times New Roman"/>
          <w:sz w:val="24"/>
        </w:rPr>
        <w:t xml:space="preserve"> </w:t>
      </w:r>
    </w:p>
    <w:p w:rsidR="00BC01F3" w:rsidRDefault="00BC01F3">
      <w:pPr>
        <w:sectPr w:rsidR="00BC01F3">
          <w:headerReference w:type="even" r:id="rId74"/>
          <w:headerReference w:type="default" r:id="rId75"/>
          <w:headerReference w:type="first" r:id="rId76"/>
          <w:pgSz w:w="11906" w:h="16841"/>
          <w:pgMar w:top="2083" w:right="1413" w:bottom="1797" w:left="1702" w:header="1277" w:footer="708" w:gutter="0"/>
          <w:cols w:space="708"/>
        </w:sectPr>
      </w:pPr>
    </w:p>
    <w:p w:rsidR="00BC01F3" w:rsidRDefault="00163E49">
      <w:pPr>
        <w:spacing w:after="401"/>
        <w:ind w:left="134"/>
      </w:pPr>
      <w:r>
        <w:rPr>
          <w:rFonts w:ascii="Century Gothic" w:eastAsia="Century Gothic" w:hAnsi="Century Gothic" w:cs="Century Gothic"/>
          <w:sz w:val="24"/>
        </w:rPr>
        <w:lastRenderedPageBreak/>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82" w:hanging="10"/>
        <w:jc w:val="center"/>
      </w:pPr>
      <w:r>
        <w:rPr>
          <w:rFonts w:ascii="Times New Roman" w:eastAsia="Times New Roman" w:hAnsi="Times New Roman" w:cs="Times New Roman"/>
          <w:sz w:val="28"/>
        </w:rPr>
        <w:t>SZCZEGOŁÓWE SPECYFIKACJE TECHNICZNE</w:t>
      </w: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3"/>
        <w:ind w:left="85" w:right="4" w:hanging="10"/>
        <w:jc w:val="center"/>
      </w:pPr>
      <w:r>
        <w:rPr>
          <w:rFonts w:ascii="Times New Roman" w:eastAsia="Times New Roman" w:hAnsi="Times New Roman" w:cs="Times New Roman"/>
          <w:b/>
          <w:sz w:val="28"/>
        </w:rPr>
        <w:t xml:space="preserve">D – 05.03.05a </w:t>
      </w:r>
    </w:p>
    <w:p w:rsidR="00BC01F3" w:rsidRDefault="00163E49">
      <w:pPr>
        <w:spacing w:after="0"/>
        <w:ind w:left="140"/>
        <w:jc w:val="center"/>
      </w:pPr>
      <w:r>
        <w:rPr>
          <w:rFonts w:ascii="Times New Roman" w:eastAsia="Times New Roman" w:hAnsi="Times New Roman" w:cs="Times New Roman"/>
          <w:b/>
          <w:sz w:val="27"/>
        </w:rPr>
        <w:t xml:space="preserve"> </w:t>
      </w:r>
    </w:p>
    <w:p w:rsidR="00BC01F3" w:rsidRDefault="00163E49">
      <w:pPr>
        <w:spacing w:after="3"/>
        <w:ind w:left="85" w:right="4" w:hanging="10"/>
        <w:jc w:val="center"/>
      </w:pPr>
      <w:r>
        <w:rPr>
          <w:rFonts w:ascii="Times New Roman" w:eastAsia="Times New Roman" w:hAnsi="Times New Roman" w:cs="Times New Roman"/>
          <w:b/>
          <w:sz w:val="28"/>
        </w:rPr>
        <w:t xml:space="preserve">NAWIERZCHNIA  Z  BETONU ASFALTOWEGO. </w:t>
      </w:r>
    </w:p>
    <w:p w:rsidR="00BC01F3" w:rsidRDefault="00163E49">
      <w:pPr>
        <w:spacing w:after="3"/>
        <w:ind w:left="85" w:hanging="10"/>
        <w:jc w:val="center"/>
      </w:pPr>
      <w:r>
        <w:rPr>
          <w:rFonts w:ascii="Times New Roman" w:eastAsia="Times New Roman" w:hAnsi="Times New Roman" w:cs="Times New Roman"/>
          <w:b/>
          <w:sz w:val="28"/>
        </w:rPr>
        <w:t xml:space="preserve">WARSTWA ŚCIERALNA wg WT-1 i WT-2 </w:t>
      </w:r>
    </w:p>
    <w:p w:rsidR="00BC01F3" w:rsidRDefault="00163E49">
      <w:pPr>
        <w:spacing w:after="0"/>
        <w:ind w:left="140"/>
        <w:jc w:val="center"/>
      </w:pPr>
      <w:r>
        <w:rPr>
          <w:rFonts w:ascii="Times New Roman" w:eastAsia="Times New Roman" w:hAnsi="Times New Roman" w:cs="Times New Roman"/>
          <w:b/>
          <w:sz w:val="27"/>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42"/>
        <w:jc w:val="center"/>
      </w:pPr>
      <w:r>
        <w:rPr>
          <w:rFonts w:ascii="Times New Roman" w:eastAsia="Times New Roman" w:hAnsi="Times New Roman" w:cs="Times New Roman"/>
          <w:b/>
          <w:sz w:val="28"/>
        </w:rPr>
        <w:t xml:space="preserve"> </w:t>
      </w:r>
    </w:p>
    <w:p w:rsidR="00BC01F3" w:rsidRDefault="00163E49">
      <w:pPr>
        <w:spacing w:after="0"/>
        <w:ind w:left="132"/>
        <w:jc w:val="center"/>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301"/>
        <w:ind w:left="106"/>
      </w:pPr>
      <w:r>
        <w:rPr>
          <w:noProof/>
        </w:rPr>
        <mc:AlternateContent>
          <mc:Choice Requires="wpg">
            <w:drawing>
              <wp:inline distT="0" distB="0" distL="0" distR="0">
                <wp:extent cx="5616829" cy="9144"/>
                <wp:effectExtent l="0" t="0" r="0" b="0"/>
                <wp:docPr id="588292" name="Group 588292"/>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090" name="Shape 716090"/>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B7E140" id="Group 588292"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">
                <v:shape id="Shape 716090"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MMZMYA&#10;AADfAAAADwAAAGRycy9kb3ducmV2LnhtbESP32rCMBTG7wXfIRxhd5pWhm6dUVQYG0wZ63yAQ3PW&#10;ljUnMcm0+vTLheDlx/eP32LVm06cyIfWsoJ8koEgrqxuuVZw+H4dP4EIEVljZ5kUXCjAajkcLLDQ&#10;9sxfdCpjLdIIhwIVNDG6QspQNWQwTKwjTt6P9QZjkr6W2uM5jZtOTrNsJg22nB4adLRtqPot/4yC&#10;46ev9+6w+Xhzm+N1x7leP5ZaqYdRv34BEamP9/Ct/a4VzPNZ9pwIEk9i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MMZMYAAADfAAAADwAAAAAAAAAAAAAAAACYAgAAZHJz&#10;L2Rvd25yZXYueG1sUEsFBgAAAAAEAAQA9QAAAIsDA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39" w:hanging="10"/>
        <w:jc w:val="center"/>
      </w:pPr>
      <w:r>
        <w:rPr>
          <w:rFonts w:ascii="Times New Roman" w:eastAsia="Times New Roman" w:hAnsi="Times New Roman" w:cs="Times New Roman"/>
          <w:b/>
          <w:sz w:val="24"/>
        </w:rPr>
        <w:t xml:space="preserve">SPIS TREŚCI </w:t>
      </w:r>
    </w:p>
    <w:p w:rsidR="00BC01F3" w:rsidRDefault="00163E49">
      <w:pPr>
        <w:spacing w:after="5" w:line="249" w:lineRule="auto"/>
        <w:ind w:left="257" w:hanging="10"/>
        <w:jc w:val="both"/>
      </w:pPr>
      <w:r>
        <w:rPr>
          <w:rFonts w:ascii="Times New Roman" w:eastAsia="Times New Roman" w:hAnsi="Times New Roman" w:cs="Times New Roman"/>
          <w:b/>
          <w:sz w:val="24"/>
        </w:rPr>
        <w:t>1. WSTĘP ........................................................................................................................... 2</w:t>
      </w:r>
      <w:r>
        <w:t xml:space="preserve"> </w:t>
      </w:r>
      <w:r>
        <w:rPr>
          <w:rFonts w:ascii="Times New Roman" w:eastAsia="Times New Roman" w:hAnsi="Times New Roman" w:cs="Times New Roman"/>
          <w:b/>
          <w:sz w:val="24"/>
        </w:rPr>
        <w:t>2. MATERIAŁY ................................................................................................................ 4</w:t>
      </w:r>
      <w:r>
        <w:t xml:space="preserve"> </w:t>
      </w:r>
    </w:p>
    <w:p w:rsidR="00BC01F3" w:rsidRDefault="00163E49">
      <w:pPr>
        <w:numPr>
          <w:ilvl w:val="0"/>
          <w:numId w:val="218"/>
        </w:numPr>
        <w:spacing w:after="10" w:line="249" w:lineRule="auto"/>
        <w:ind w:hanging="240"/>
        <w:jc w:val="both"/>
      </w:pPr>
      <w:r>
        <w:rPr>
          <w:rFonts w:ascii="Times New Roman" w:eastAsia="Times New Roman" w:hAnsi="Times New Roman" w:cs="Times New Roman"/>
          <w:b/>
          <w:sz w:val="24"/>
        </w:rPr>
        <w:t>SPRZĘT ........................................................................................................................</w:t>
      </w:r>
      <w:r>
        <w:rPr>
          <w:rFonts w:ascii="Times New Roman" w:eastAsia="Times New Roman" w:hAnsi="Times New Roman" w:cs="Times New Roman"/>
          <w:b/>
          <w:sz w:val="24"/>
        </w:rPr>
        <w:t xml:space="preserve"> 18</w:t>
      </w:r>
      <w:r>
        <w:t xml:space="preserve"> </w:t>
      </w:r>
    </w:p>
    <w:p w:rsidR="00BC01F3" w:rsidRDefault="00163E49">
      <w:pPr>
        <w:numPr>
          <w:ilvl w:val="0"/>
          <w:numId w:val="218"/>
        </w:numPr>
        <w:spacing w:after="10" w:line="249" w:lineRule="auto"/>
        <w:ind w:hanging="240"/>
        <w:jc w:val="both"/>
      </w:pPr>
      <w:r>
        <w:rPr>
          <w:rFonts w:ascii="Times New Roman" w:eastAsia="Times New Roman" w:hAnsi="Times New Roman" w:cs="Times New Roman"/>
          <w:b/>
          <w:sz w:val="24"/>
        </w:rPr>
        <w:t>TRANSPORT ............................................................................................................... 18</w:t>
      </w:r>
      <w:r>
        <w:t xml:space="preserve"> </w:t>
      </w:r>
    </w:p>
    <w:p w:rsidR="00BC01F3" w:rsidRDefault="00163E49">
      <w:pPr>
        <w:numPr>
          <w:ilvl w:val="0"/>
          <w:numId w:val="218"/>
        </w:numPr>
        <w:spacing w:after="15" w:line="249" w:lineRule="auto"/>
        <w:ind w:hanging="240"/>
        <w:jc w:val="both"/>
      </w:pPr>
      <w:r>
        <w:rPr>
          <w:rFonts w:ascii="Times New Roman" w:eastAsia="Times New Roman" w:hAnsi="Times New Roman" w:cs="Times New Roman"/>
          <w:b/>
          <w:sz w:val="24"/>
        </w:rPr>
        <w:t>WYKONANIE ROBÓT .............................................................................................. 19</w:t>
      </w:r>
      <w:r>
        <w:t xml:space="preserve"> </w:t>
      </w:r>
    </w:p>
    <w:p w:rsidR="00BC01F3" w:rsidRDefault="00163E49">
      <w:pPr>
        <w:numPr>
          <w:ilvl w:val="0"/>
          <w:numId w:val="218"/>
        </w:numPr>
        <w:spacing w:after="6" w:line="252" w:lineRule="auto"/>
        <w:ind w:hanging="240"/>
        <w:jc w:val="both"/>
      </w:pPr>
      <w:r>
        <w:rPr>
          <w:rFonts w:ascii="Times New Roman" w:eastAsia="Times New Roman" w:hAnsi="Times New Roman" w:cs="Times New Roman"/>
          <w:b/>
          <w:sz w:val="24"/>
        </w:rPr>
        <w:t>KONTROLA J</w:t>
      </w:r>
      <w:r>
        <w:rPr>
          <w:rFonts w:ascii="Times New Roman" w:eastAsia="Times New Roman" w:hAnsi="Times New Roman" w:cs="Times New Roman"/>
          <w:b/>
          <w:sz w:val="24"/>
        </w:rPr>
        <w:t>AKOŚCI ROBÓT .............................................................................. 29</w:t>
      </w:r>
      <w:r>
        <w:t xml:space="preserve"> </w:t>
      </w:r>
      <w:r>
        <w:rPr>
          <w:rFonts w:ascii="Times New Roman" w:eastAsia="Times New Roman" w:hAnsi="Times New Roman" w:cs="Times New Roman"/>
          <w:b/>
          <w:sz w:val="24"/>
        </w:rPr>
        <w:t>7. OBMIAR ROBÓT ....................................................................................................... 42</w:t>
      </w:r>
      <w:r>
        <w:t xml:space="preserve"> </w:t>
      </w:r>
    </w:p>
    <w:p w:rsidR="00BC01F3" w:rsidRDefault="00163E49">
      <w:pPr>
        <w:numPr>
          <w:ilvl w:val="0"/>
          <w:numId w:val="219"/>
        </w:numPr>
        <w:spacing w:after="12" w:line="249" w:lineRule="auto"/>
        <w:ind w:hanging="360"/>
        <w:jc w:val="both"/>
      </w:pPr>
      <w:r>
        <w:rPr>
          <w:rFonts w:ascii="Times New Roman" w:eastAsia="Times New Roman" w:hAnsi="Times New Roman" w:cs="Times New Roman"/>
          <w:b/>
          <w:sz w:val="24"/>
        </w:rPr>
        <w:t>ODBIÓR ROBÓT ........................</w:t>
      </w:r>
      <w:r>
        <w:rPr>
          <w:rFonts w:ascii="Times New Roman" w:eastAsia="Times New Roman" w:hAnsi="Times New Roman" w:cs="Times New Roman"/>
          <w:b/>
          <w:sz w:val="24"/>
        </w:rPr>
        <w:t>................................................................................ 42</w:t>
      </w:r>
      <w:r>
        <w:t xml:space="preserve"> </w:t>
      </w:r>
    </w:p>
    <w:p w:rsidR="00BC01F3" w:rsidRDefault="00163E49">
      <w:pPr>
        <w:numPr>
          <w:ilvl w:val="0"/>
          <w:numId w:val="219"/>
        </w:numPr>
        <w:spacing w:after="10" w:line="249" w:lineRule="auto"/>
        <w:ind w:hanging="360"/>
        <w:jc w:val="both"/>
      </w:pPr>
      <w:r>
        <w:rPr>
          <w:rFonts w:ascii="Times New Roman" w:eastAsia="Times New Roman" w:hAnsi="Times New Roman" w:cs="Times New Roman"/>
          <w:b/>
          <w:sz w:val="24"/>
        </w:rPr>
        <w:t>PODSTAWA PŁATNOŚCI ........................................................................................ 43</w:t>
      </w:r>
      <w:r>
        <w:t xml:space="preserve"> </w:t>
      </w:r>
    </w:p>
    <w:p w:rsidR="00BC01F3" w:rsidRDefault="00163E49">
      <w:pPr>
        <w:numPr>
          <w:ilvl w:val="0"/>
          <w:numId w:val="219"/>
        </w:numPr>
        <w:spacing w:after="10" w:line="249" w:lineRule="auto"/>
        <w:ind w:hanging="360"/>
        <w:jc w:val="both"/>
      </w:pPr>
      <w:r>
        <w:rPr>
          <w:rFonts w:ascii="Times New Roman" w:eastAsia="Times New Roman" w:hAnsi="Times New Roman" w:cs="Times New Roman"/>
          <w:b/>
          <w:sz w:val="24"/>
        </w:rPr>
        <w:t>PRZEPISY ZWIĄZANE .........................................</w:t>
      </w:r>
      <w:r>
        <w:rPr>
          <w:rFonts w:ascii="Times New Roman" w:eastAsia="Times New Roman" w:hAnsi="Times New Roman" w:cs="Times New Roman"/>
          <w:b/>
          <w:sz w:val="24"/>
        </w:rPr>
        <w:t>................................................... 43</w:t>
      </w:r>
      <w:r>
        <w:t xml:space="preserve"> </w:t>
      </w:r>
    </w:p>
    <w:p w:rsidR="00BC01F3" w:rsidRDefault="00163E49">
      <w:pPr>
        <w:spacing w:after="0"/>
        <w:ind w:left="132"/>
        <w:jc w:val="center"/>
      </w:pPr>
      <w:r>
        <w:rPr>
          <w:rFonts w:ascii="Times New Roman" w:eastAsia="Times New Roman" w:hAnsi="Times New Roman" w:cs="Times New Roman"/>
          <w:b/>
          <w:sz w:val="24"/>
        </w:rPr>
        <w:t xml:space="preserve"> </w:t>
      </w:r>
    </w:p>
    <w:p w:rsidR="00BC01F3" w:rsidRDefault="00163E49">
      <w:pPr>
        <w:spacing w:after="29"/>
        <w:ind w:left="106"/>
      </w:pPr>
      <w:r>
        <w:rPr>
          <w:noProof/>
        </w:rPr>
        <mc:AlternateContent>
          <mc:Choice Requires="wpg">
            <w:drawing>
              <wp:inline distT="0" distB="0" distL="0" distR="0">
                <wp:extent cx="5616829" cy="9144"/>
                <wp:effectExtent l="0" t="0" r="0" b="0"/>
                <wp:docPr id="588293" name="Group 588293"/>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098" name="Shape 716098"/>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CB09D74" id="Group 588293"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tAWtf30CAABdBgAA&#10;DgAAAAAAAAAAAAAAAAAuAgAAZHJzL2Uyb0RvYy54bWxQSwECLQAUAAYACAAAACEAmjN4PdsAAAAD&#10;AQAADwAAAAAAAAAAAAAAAADXBAAAZHJzL2Rvd25yZXYueG1sUEsFBgAAAAAEAAQA8wAAAN8FAAAA&#10;AA==&#10;">
                <v:shape id="Shape 716098"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UAYsUA&#10;AADfAAAADwAAAGRycy9kb3ducmV2LnhtbERP3WrCMBS+F3yHcITdaVoZunVGUWFsMGWs8wEOzVlb&#10;1pzEJNPq0y8Xgpcf3/9i1ZtOnMiH1rKCfJKBIK6sbrlWcPh+HT+BCBFZY2eZFFwowGo5HCyw0PbM&#10;X3QqYy1SCIcCFTQxukLKUDVkMEysI07cj/UGY4K+ltrjOYWbTk6zbCYNtpwaGnS0baj6Lf+MguOn&#10;r/fusPl4c5vjdce5Xj+WWqmHUb9+ARGpj3fxzf2uFczzWfacBqc/6Qv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JQBixQAAAN8AAAAPAAAAAAAAAAAAAAAAAJgCAABkcnMv&#10;ZG93bnJldi54bWxQSwUGAAAAAAQABAD1AAAAig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26"/>
        <w:ind w:left="132"/>
        <w:jc w:val="center"/>
      </w:pPr>
      <w:r>
        <w:rPr>
          <w:rFonts w:ascii="Times New Roman" w:eastAsia="Times New Roman" w:hAnsi="Times New Roman" w:cs="Times New Roman"/>
          <w:b/>
          <w:sz w:val="24"/>
        </w:rPr>
        <w:t xml:space="preserve"> </w:t>
      </w:r>
    </w:p>
    <w:p w:rsidR="00BC01F3" w:rsidRDefault="00163E49">
      <w:pPr>
        <w:spacing w:after="141" w:line="252" w:lineRule="auto"/>
        <w:ind w:left="45" w:right="-37" w:hanging="10"/>
        <w:jc w:val="center"/>
      </w:pPr>
      <w:r>
        <w:rPr>
          <w:rFonts w:ascii="Times New Roman" w:eastAsia="Times New Roman" w:hAnsi="Times New Roman" w:cs="Times New Roman"/>
          <w:b/>
          <w:sz w:val="24"/>
        </w:rPr>
        <w:t xml:space="preserve">NAJWAŻNIEJSZE OZNACZENIA I SKRÓTY </w:t>
      </w:r>
    </w:p>
    <w:p w:rsidR="00BC01F3" w:rsidRDefault="00163E49">
      <w:pPr>
        <w:tabs>
          <w:tab w:val="center" w:pos="1849"/>
          <w:tab w:val="center" w:pos="4323"/>
        </w:tabs>
        <w:spacing w:after="5" w:line="267" w:lineRule="auto"/>
      </w:pPr>
      <w:r>
        <w:lastRenderedPageBreak/>
        <w:tab/>
      </w:r>
      <w:r>
        <w:rPr>
          <w:rFonts w:ascii="Times New Roman" w:eastAsia="Times New Roman" w:hAnsi="Times New Roman" w:cs="Times New Roman"/>
          <w:sz w:val="24"/>
        </w:rPr>
        <w:t xml:space="preserve">OST </w:t>
      </w:r>
      <w:r>
        <w:rPr>
          <w:rFonts w:ascii="Times New Roman" w:eastAsia="Times New Roman" w:hAnsi="Times New Roman" w:cs="Times New Roman"/>
          <w:sz w:val="24"/>
        </w:rPr>
        <w:tab/>
        <w:t xml:space="preserve">-  ogólna specyfikacja techniczna </w:t>
      </w:r>
    </w:p>
    <w:p w:rsidR="00BC01F3" w:rsidRDefault="00163E49">
      <w:pPr>
        <w:spacing w:after="5" w:line="267" w:lineRule="auto"/>
        <w:ind w:left="2724" w:right="2473" w:hanging="1102"/>
        <w:jc w:val="both"/>
      </w:pPr>
      <w:r>
        <w:rPr>
          <w:rFonts w:ascii="Times New Roman" w:eastAsia="Times New Roman" w:hAnsi="Times New Roman" w:cs="Times New Roman"/>
          <w:sz w:val="24"/>
        </w:rPr>
        <w:t xml:space="preserve">ST -  specyfikacja techniczna wykonania      i odbioru robót budowlanych </w:t>
      </w:r>
    </w:p>
    <w:p w:rsidR="00BC01F3" w:rsidRDefault="00163E49">
      <w:pPr>
        <w:tabs>
          <w:tab w:val="center" w:pos="1968"/>
          <w:tab w:val="center" w:pos="4454"/>
        </w:tabs>
        <w:spacing w:after="5" w:line="267" w:lineRule="auto"/>
      </w:pPr>
      <w:r>
        <w:tab/>
      </w:r>
      <w:r>
        <w:rPr>
          <w:rFonts w:ascii="Times New Roman" w:eastAsia="Times New Roman" w:hAnsi="Times New Roman" w:cs="Times New Roman"/>
          <w:sz w:val="24"/>
        </w:rPr>
        <w:t xml:space="preserve">IBDiM </w:t>
      </w:r>
      <w:r>
        <w:rPr>
          <w:rFonts w:ascii="Times New Roman" w:eastAsia="Times New Roman" w:hAnsi="Times New Roman" w:cs="Times New Roman"/>
          <w:sz w:val="24"/>
        </w:rPr>
        <w:tab/>
        <w:t xml:space="preserve">- Instytut Badawczy Dróg i Mostów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numPr>
          <w:ilvl w:val="0"/>
          <w:numId w:val="220"/>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220"/>
        </w:numPr>
        <w:spacing w:after="122"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91" w:line="267" w:lineRule="auto"/>
        <w:ind w:left="144" w:right="12" w:hanging="10"/>
        <w:jc w:val="both"/>
      </w:pPr>
      <w:r>
        <w:rPr>
          <w:rFonts w:ascii="Times New Roman" w:eastAsia="Times New Roman" w:hAnsi="Times New Roman" w:cs="Times New Roman"/>
          <w:sz w:val="24"/>
        </w:rPr>
        <w:t xml:space="preserve"> Przedmiotem niniejszej specyfikacji technicznej (ST) są wymagania dotyczące wykonania i odbioru robót związanych z wykonaniem warstwy ścieralnej z betonu asfaltowego. </w:t>
      </w:r>
    </w:p>
    <w:p w:rsidR="00BC01F3" w:rsidRDefault="00163E49">
      <w:pPr>
        <w:numPr>
          <w:ilvl w:val="1"/>
          <w:numId w:val="220"/>
        </w:numPr>
        <w:spacing w:after="119"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134" w:line="267" w:lineRule="auto"/>
        <w:ind w:left="144" w:right="12" w:hanging="10"/>
        <w:jc w:val="both"/>
      </w:pPr>
      <w:r>
        <w:rPr>
          <w:rFonts w:ascii="Times New Roman" w:eastAsia="Times New Roman" w:hAnsi="Times New Roman" w:cs="Times New Roman"/>
          <w:sz w:val="24"/>
        </w:rPr>
        <w:t xml:space="preserve"> Specyfikacja techniczna (ST) jest mate</w:t>
      </w:r>
      <w:r>
        <w:rPr>
          <w:rFonts w:ascii="Times New Roman" w:eastAsia="Times New Roman" w:hAnsi="Times New Roman" w:cs="Times New Roman"/>
          <w:sz w:val="24"/>
        </w:rPr>
        <w:t xml:space="preserve">riałem stosowanym jako dokument przetargowy i kontraktowy przy zlecaniu i realizacji robót na drogach i ulicach. </w:t>
      </w:r>
    </w:p>
    <w:p w:rsidR="00BC01F3" w:rsidRDefault="00163E49">
      <w:pPr>
        <w:numPr>
          <w:ilvl w:val="1"/>
          <w:numId w:val="220"/>
        </w:numPr>
        <w:spacing w:after="124"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Ustalenia zawarte w niniejszej specyfikacji dotyczą zasad prowadzenia robót związanych z wykonaniem i odbiorem warstwy ścieralnej z betonu asfaltowego wg PN-EN 13108-1 [50] i WT-2 [80] [81] z mieszanki mineralno-asfaltowej dostarczonej od producenta. W prz</w:t>
      </w:r>
      <w:r>
        <w:rPr>
          <w:rFonts w:ascii="Times New Roman" w:eastAsia="Times New Roman" w:hAnsi="Times New Roman" w:cs="Times New Roman"/>
          <w:sz w:val="24"/>
        </w:rPr>
        <w:t xml:space="preserve">ypadku produkcji mieszanki mineralno-asfaltowej przez Wykonawcę dla potrzeb budowy, Wykonawca zobowiązany jest prowadzić zakładową kontrolę produkcji (ZKP) zgodnie z  PN-EN 13108-21 [53].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Warstwę ścieralną z betonu asfaltowego można wykonywać dla dróg ka</w:t>
      </w:r>
      <w:r>
        <w:rPr>
          <w:rFonts w:ascii="Times New Roman" w:eastAsia="Times New Roman" w:hAnsi="Times New Roman" w:cs="Times New Roman"/>
          <w:sz w:val="24"/>
        </w:rPr>
        <w:t xml:space="preserve">tegorii ruchu od KR1 do KR6 (określenie kategorii ruchu podano w punkcie 1.4.7). Dopuszcza się stosowanie warstwy ścieralnej betonu asfaltowego AC11S na obiektach mostowych, jeżeli nawierzchnia dojazdów do mostu jest wykonana z betonu asfaltowego. </w:t>
      </w:r>
    </w:p>
    <w:p w:rsidR="00BC01F3" w:rsidRDefault="00163E49">
      <w:pPr>
        <w:spacing w:after="5" w:line="267" w:lineRule="auto"/>
        <w:ind w:left="134" w:right="12" w:firstLine="708"/>
        <w:jc w:val="both"/>
      </w:pPr>
      <w:r>
        <w:rPr>
          <w:rFonts w:ascii="Times New Roman" w:eastAsia="Times New Roman" w:hAnsi="Times New Roman" w:cs="Times New Roman"/>
          <w:sz w:val="24"/>
        </w:rPr>
        <w:t>Stosowa</w:t>
      </w:r>
      <w:r>
        <w:rPr>
          <w:rFonts w:ascii="Times New Roman" w:eastAsia="Times New Roman" w:hAnsi="Times New Roman" w:cs="Times New Roman"/>
          <w:sz w:val="24"/>
        </w:rPr>
        <w:t xml:space="preserve">ne mieszanki  betonu asfaltowego o wymiarze D podano w tablicy 1. Tablica 1. Stosowane mieszanki   </w:t>
      </w:r>
    </w:p>
    <w:tbl>
      <w:tblPr>
        <w:tblStyle w:val="TableGrid"/>
        <w:tblW w:w="7410" w:type="dxa"/>
        <w:tblInd w:w="134" w:type="dxa"/>
        <w:tblCellMar>
          <w:top w:w="33" w:type="dxa"/>
          <w:left w:w="115" w:type="dxa"/>
          <w:bottom w:w="0" w:type="dxa"/>
          <w:right w:w="106" w:type="dxa"/>
        </w:tblCellMar>
        <w:tblLook w:val="04A0" w:firstRow="1" w:lastRow="0" w:firstColumn="1" w:lastColumn="0" w:noHBand="0" w:noVBand="1"/>
      </w:tblPr>
      <w:tblGrid>
        <w:gridCol w:w="1277"/>
        <w:gridCol w:w="6133"/>
      </w:tblGrid>
      <w:tr w:rsidR="00BC01F3">
        <w:trPr>
          <w:trHeight w:val="600"/>
        </w:trPr>
        <w:tc>
          <w:tcPr>
            <w:tcW w:w="127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Kategoria Ruchu </w:t>
            </w:r>
          </w:p>
        </w:tc>
        <w:tc>
          <w:tcPr>
            <w:tcW w:w="613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
              <w:jc w:val="center"/>
            </w:pPr>
            <w:r>
              <w:rPr>
                <w:rFonts w:ascii="Times New Roman" w:eastAsia="Times New Roman" w:hAnsi="Times New Roman" w:cs="Times New Roman"/>
                <w:sz w:val="24"/>
              </w:rPr>
              <w:t>Mieszanki  o wymiarze D</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mm </w:t>
            </w:r>
          </w:p>
        </w:tc>
      </w:tr>
      <w:tr w:rsidR="00BC01F3">
        <w:trPr>
          <w:trHeight w:val="1198"/>
        </w:trPr>
        <w:tc>
          <w:tcPr>
            <w:tcW w:w="1277" w:type="dxa"/>
            <w:tcBorders>
              <w:top w:val="single" w:sz="4" w:space="0" w:color="000000"/>
              <w:left w:val="single" w:sz="4" w:space="0" w:color="000000"/>
              <w:bottom w:val="single" w:sz="4" w:space="0" w:color="000000"/>
              <w:right w:val="single" w:sz="4" w:space="0" w:color="000000"/>
            </w:tcBorders>
          </w:tcPr>
          <w:p w:rsidR="00BC01F3" w:rsidRDefault="00163E49">
            <w:pPr>
              <w:spacing w:after="96"/>
              <w:ind w:right="12"/>
              <w:jc w:val="center"/>
            </w:pPr>
            <w:r>
              <w:rPr>
                <w:rFonts w:ascii="Times New Roman" w:eastAsia="Times New Roman" w:hAnsi="Times New Roman" w:cs="Times New Roman"/>
                <w:sz w:val="24"/>
              </w:rPr>
              <w:t xml:space="preserve">KR 1-2 </w:t>
            </w:r>
          </w:p>
          <w:p w:rsidR="00BC01F3" w:rsidRDefault="00163E49">
            <w:pPr>
              <w:spacing w:after="96"/>
              <w:ind w:right="12"/>
              <w:jc w:val="center"/>
            </w:pPr>
            <w:r>
              <w:rPr>
                <w:rFonts w:ascii="Times New Roman" w:eastAsia="Times New Roman" w:hAnsi="Times New Roman" w:cs="Times New Roman"/>
                <w:sz w:val="24"/>
              </w:rPr>
              <w:t xml:space="preserve">KR 3-4 </w:t>
            </w:r>
          </w:p>
          <w:p w:rsidR="00BC01F3" w:rsidRDefault="00163E49">
            <w:pPr>
              <w:spacing w:after="0"/>
              <w:ind w:right="12"/>
              <w:jc w:val="center"/>
            </w:pPr>
            <w:r>
              <w:rPr>
                <w:rFonts w:ascii="Times New Roman" w:eastAsia="Times New Roman" w:hAnsi="Times New Roman" w:cs="Times New Roman"/>
                <w:sz w:val="24"/>
              </w:rPr>
              <w:t xml:space="preserve">KR 5-6 </w:t>
            </w:r>
          </w:p>
        </w:tc>
        <w:tc>
          <w:tcPr>
            <w:tcW w:w="6134" w:type="dxa"/>
            <w:tcBorders>
              <w:top w:val="single" w:sz="4" w:space="0" w:color="000000"/>
              <w:left w:val="single" w:sz="4" w:space="0" w:color="000000"/>
              <w:bottom w:val="single" w:sz="4" w:space="0" w:color="000000"/>
              <w:right w:val="single" w:sz="4" w:space="0" w:color="000000"/>
            </w:tcBorders>
          </w:tcPr>
          <w:p w:rsidR="00BC01F3" w:rsidRDefault="00163E49">
            <w:pPr>
              <w:spacing w:after="96"/>
              <w:ind w:right="12"/>
              <w:jc w:val="center"/>
            </w:pPr>
            <w:r>
              <w:rPr>
                <w:rFonts w:ascii="Times New Roman" w:eastAsia="Times New Roman" w:hAnsi="Times New Roman" w:cs="Times New Roman"/>
                <w:sz w:val="24"/>
              </w:rPr>
              <w:t xml:space="preserve">AC5S, AC8S, AC11S </w:t>
            </w:r>
          </w:p>
          <w:p w:rsidR="00BC01F3" w:rsidRDefault="00163E49">
            <w:pPr>
              <w:spacing w:after="58"/>
              <w:ind w:right="9"/>
              <w:jc w:val="center"/>
            </w:pPr>
            <w:r>
              <w:rPr>
                <w:rFonts w:ascii="Times New Roman" w:eastAsia="Times New Roman" w:hAnsi="Times New Roman" w:cs="Times New Roman"/>
                <w:sz w:val="24"/>
              </w:rPr>
              <w:t xml:space="preserve">AC8S, AC11S </w:t>
            </w:r>
          </w:p>
          <w:p w:rsidR="00BC01F3" w:rsidRDefault="00163E49">
            <w:pPr>
              <w:spacing w:after="0"/>
              <w:ind w:right="9"/>
              <w:jc w:val="center"/>
            </w:pPr>
            <w:r>
              <w:rPr>
                <w:rFonts w:ascii="Times New Roman" w:eastAsia="Times New Roman" w:hAnsi="Times New Roman" w:cs="Times New Roman"/>
                <w:sz w:val="24"/>
              </w:rPr>
              <w:t xml:space="preserve">AC8S </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AC11S </w:t>
            </w:r>
            <w:r>
              <w:rPr>
                <w:rFonts w:ascii="Times New Roman" w:eastAsia="Times New Roman" w:hAnsi="Times New Roman" w:cs="Times New Roman"/>
                <w:sz w:val="24"/>
                <w:vertAlign w:val="superscript"/>
              </w:rPr>
              <w:t xml:space="preserve">2) </w:t>
            </w:r>
          </w:p>
        </w:tc>
      </w:tr>
    </w:tbl>
    <w:p w:rsidR="00BC01F3" w:rsidRDefault="00163E49">
      <w:pPr>
        <w:numPr>
          <w:ilvl w:val="0"/>
          <w:numId w:val="221"/>
        </w:numPr>
        <w:spacing w:after="55"/>
        <w:ind w:left="294" w:hanging="175"/>
      </w:pPr>
      <w:r>
        <w:rPr>
          <w:rFonts w:ascii="Times New Roman" w:eastAsia="Times New Roman" w:hAnsi="Times New Roman" w:cs="Times New Roman"/>
          <w:sz w:val="18"/>
        </w:rPr>
        <w:t xml:space="preserve">Podział ze względu na wymiar największego kruszywa w mieszance – patrz punkt 1.4.4. </w:t>
      </w:r>
    </w:p>
    <w:p w:rsidR="00BC01F3" w:rsidRDefault="00163E49">
      <w:pPr>
        <w:numPr>
          <w:ilvl w:val="0"/>
          <w:numId w:val="221"/>
        </w:numPr>
        <w:spacing w:after="271"/>
        <w:ind w:left="294" w:hanging="175"/>
      </w:pPr>
      <w:r>
        <w:rPr>
          <w:rFonts w:ascii="Times New Roman" w:eastAsia="Times New Roman" w:hAnsi="Times New Roman" w:cs="Times New Roman"/>
          <w:sz w:val="18"/>
        </w:rPr>
        <w:t xml:space="preserve">Dopuszczony do stosowania w terenach górskich.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1.4. Określenia podstawowe </w:t>
      </w:r>
    </w:p>
    <w:p w:rsidR="00BC01F3" w:rsidRDefault="00163E49">
      <w:pPr>
        <w:numPr>
          <w:ilvl w:val="2"/>
          <w:numId w:val="222"/>
        </w:numPr>
        <w:spacing w:after="128" w:line="267" w:lineRule="auto"/>
        <w:ind w:right="12" w:hanging="10"/>
        <w:jc w:val="both"/>
      </w:pPr>
      <w:r>
        <w:rPr>
          <w:rFonts w:ascii="Times New Roman" w:eastAsia="Times New Roman" w:hAnsi="Times New Roman" w:cs="Times New Roman"/>
          <w:sz w:val="24"/>
        </w:rPr>
        <w:t xml:space="preserve">Nawierzchnia – </w:t>
      </w:r>
      <w:r>
        <w:rPr>
          <w:rFonts w:ascii="Times New Roman" w:eastAsia="Times New Roman" w:hAnsi="Times New Roman" w:cs="Times New Roman"/>
          <w:sz w:val="24"/>
        </w:rPr>
        <w:t xml:space="preserve">konstrukcja składająca się z jednej lub kilku warstw służących do przejmowania i rozkładania obciążeń od ruchu pojazdów na podłoże. </w:t>
      </w:r>
    </w:p>
    <w:p w:rsidR="00BC01F3" w:rsidRDefault="00163E49">
      <w:pPr>
        <w:numPr>
          <w:ilvl w:val="2"/>
          <w:numId w:val="222"/>
        </w:numPr>
        <w:spacing w:after="86" w:line="267" w:lineRule="auto"/>
        <w:ind w:right="12" w:hanging="10"/>
        <w:jc w:val="both"/>
      </w:pPr>
      <w:r>
        <w:rPr>
          <w:rFonts w:ascii="Times New Roman" w:eastAsia="Times New Roman" w:hAnsi="Times New Roman" w:cs="Times New Roman"/>
          <w:sz w:val="24"/>
        </w:rPr>
        <w:lastRenderedPageBreak/>
        <w:t xml:space="preserve">Warstwa ścieralna – górna warstwa nawierzchni będąca w bezpośrednim kontakcie z kołami pojazdów. </w:t>
      </w:r>
    </w:p>
    <w:p w:rsidR="00BC01F3" w:rsidRDefault="00163E49">
      <w:pPr>
        <w:numPr>
          <w:ilvl w:val="2"/>
          <w:numId w:val="222"/>
        </w:numPr>
        <w:spacing w:after="110" w:line="267" w:lineRule="auto"/>
        <w:ind w:right="12" w:hanging="10"/>
        <w:jc w:val="both"/>
      </w:pPr>
      <w:r>
        <w:rPr>
          <w:rFonts w:ascii="Times New Roman" w:eastAsia="Times New Roman" w:hAnsi="Times New Roman" w:cs="Times New Roman"/>
          <w:sz w:val="24"/>
        </w:rPr>
        <w:t>Mieszanka mineralno-asfal</w:t>
      </w:r>
      <w:r>
        <w:rPr>
          <w:rFonts w:ascii="Times New Roman" w:eastAsia="Times New Roman" w:hAnsi="Times New Roman" w:cs="Times New Roman"/>
          <w:sz w:val="24"/>
        </w:rPr>
        <w:t xml:space="preserve">towa (MMA) – mieszanka kruszyw i lepiszcza asfaltowego. </w:t>
      </w:r>
    </w:p>
    <w:p w:rsidR="00BC01F3" w:rsidRDefault="00163E49">
      <w:pPr>
        <w:numPr>
          <w:ilvl w:val="2"/>
          <w:numId w:val="222"/>
        </w:numPr>
        <w:spacing w:after="5" w:line="267" w:lineRule="auto"/>
        <w:ind w:right="12" w:hanging="10"/>
        <w:jc w:val="both"/>
      </w:pPr>
      <w:r>
        <w:rPr>
          <w:rFonts w:ascii="Times New Roman" w:eastAsia="Times New Roman" w:hAnsi="Times New Roman" w:cs="Times New Roman"/>
          <w:sz w:val="24"/>
        </w:rPr>
        <w:t xml:space="preserve">Wymiar mieszanki mineralno-asfaltowej – określenie mieszanki mineralnoasfaltowej, ze względu na największy wymiar kruszywa D, np. wymiar 5, 8, 11. </w:t>
      </w:r>
    </w:p>
    <w:p w:rsidR="00BC01F3" w:rsidRDefault="00163E49">
      <w:pPr>
        <w:numPr>
          <w:ilvl w:val="2"/>
          <w:numId w:val="222"/>
        </w:numPr>
        <w:spacing w:after="122" w:line="267" w:lineRule="auto"/>
        <w:ind w:right="12" w:hanging="10"/>
        <w:jc w:val="both"/>
      </w:pPr>
      <w:r>
        <w:rPr>
          <w:rFonts w:ascii="Times New Roman" w:eastAsia="Times New Roman" w:hAnsi="Times New Roman" w:cs="Times New Roman"/>
          <w:sz w:val="24"/>
        </w:rPr>
        <w:t xml:space="preserve">Beton asfaltowy – mieszanka mineralno-asfaltowa, w </w:t>
      </w:r>
      <w:r>
        <w:rPr>
          <w:rFonts w:ascii="Times New Roman" w:eastAsia="Times New Roman" w:hAnsi="Times New Roman" w:cs="Times New Roman"/>
          <w:sz w:val="24"/>
        </w:rPr>
        <w:t xml:space="preserve">której kruszywo o uziarnieniu ciągłym lub nieciągłym tworzy strukturę wzajemnie klinującą się. </w:t>
      </w:r>
    </w:p>
    <w:p w:rsidR="00BC01F3" w:rsidRDefault="00163E49">
      <w:pPr>
        <w:numPr>
          <w:ilvl w:val="2"/>
          <w:numId w:val="222"/>
        </w:numPr>
        <w:spacing w:after="120" w:line="267" w:lineRule="auto"/>
        <w:ind w:right="12" w:hanging="10"/>
        <w:jc w:val="both"/>
      </w:pPr>
      <w:r>
        <w:rPr>
          <w:rFonts w:ascii="Times New Roman" w:eastAsia="Times New Roman" w:hAnsi="Times New Roman" w:cs="Times New Roman"/>
          <w:sz w:val="24"/>
        </w:rPr>
        <w:t xml:space="preserve">Uziarnienie – skład ziarnowy kruszywa, wyrażony w procentach masy ziaren przechodzących przez określony zestaw sit. </w:t>
      </w:r>
    </w:p>
    <w:p w:rsidR="00BC01F3" w:rsidRDefault="00163E49">
      <w:pPr>
        <w:numPr>
          <w:ilvl w:val="2"/>
          <w:numId w:val="222"/>
        </w:numPr>
        <w:spacing w:after="120" w:line="267" w:lineRule="auto"/>
        <w:ind w:right="12" w:hanging="10"/>
        <w:jc w:val="both"/>
      </w:pPr>
      <w:r>
        <w:rPr>
          <w:rFonts w:ascii="Times New Roman" w:eastAsia="Times New Roman" w:hAnsi="Times New Roman" w:cs="Times New Roman"/>
          <w:sz w:val="24"/>
        </w:rPr>
        <w:t>Kategoria ruchu – obciążenie drogi ruchem s</w:t>
      </w:r>
      <w:r>
        <w:rPr>
          <w:rFonts w:ascii="Times New Roman" w:eastAsia="Times New Roman" w:hAnsi="Times New Roman" w:cs="Times New Roman"/>
          <w:sz w:val="24"/>
        </w:rPr>
        <w:t xml:space="preserve">amochodowym, wyrażone w osiach obliczeniowych (100 kN) wg „Katalogu typowych konstrukcji nawierzchni podatnych i półsztywnych” GDDKiA [82]. </w:t>
      </w:r>
    </w:p>
    <w:p w:rsidR="00BC01F3" w:rsidRDefault="00163E49">
      <w:pPr>
        <w:numPr>
          <w:ilvl w:val="2"/>
          <w:numId w:val="222"/>
        </w:numPr>
        <w:spacing w:after="125" w:line="267" w:lineRule="auto"/>
        <w:ind w:right="12" w:hanging="10"/>
        <w:jc w:val="both"/>
      </w:pPr>
      <w:r>
        <w:rPr>
          <w:rFonts w:ascii="Times New Roman" w:eastAsia="Times New Roman" w:hAnsi="Times New Roman" w:cs="Times New Roman"/>
          <w:sz w:val="24"/>
        </w:rPr>
        <w:t xml:space="preserve">Wymiar kruszywa – wielkość ziaren kruszywa, określona przez dolny (d) i górny (D) wymiar sita. </w:t>
      </w:r>
    </w:p>
    <w:p w:rsidR="00BC01F3" w:rsidRDefault="00163E49">
      <w:pPr>
        <w:numPr>
          <w:ilvl w:val="2"/>
          <w:numId w:val="222"/>
        </w:numPr>
        <w:spacing w:after="70" w:line="317" w:lineRule="auto"/>
        <w:ind w:right="12" w:hanging="10"/>
        <w:jc w:val="both"/>
      </w:pPr>
      <w:r>
        <w:rPr>
          <w:rFonts w:ascii="Times New Roman" w:eastAsia="Times New Roman" w:hAnsi="Times New Roman" w:cs="Times New Roman"/>
          <w:sz w:val="24"/>
        </w:rPr>
        <w:t xml:space="preserve">Kruszywo grube – </w:t>
      </w:r>
      <w:r>
        <w:rPr>
          <w:rFonts w:ascii="Times New Roman" w:eastAsia="Times New Roman" w:hAnsi="Times New Roman" w:cs="Times New Roman"/>
          <w:sz w:val="24"/>
        </w:rPr>
        <w:t xml:space="preserve">kruszywo z ziaren o wymiarze: D ≤ 45 mm oraz d &gt; 2 mm. </w:t>
      </w:r>
      <w:r>
        <w:rPr>
          <w:rFonts w:ascii="Times New Roman" w:eastAsia="Times New Roman" w:hAnsi="Times New Roman" w:cs="Times New Roman"/>
          <w:b/>
          <w:sz w:val="24"/>
        </w:rPr>
        <w:t xml:space="preserve">1.4.10. </w:t>
      </w:r>
      <w:r>
        <w:rPr>
          <w:rFonts w:ascii="Times New Roman" w:eastAsia="Times New Roman" w:hAnsi="Times New Roman" w:cs="Times New Roman"/>
          <w:sz w:val="24"/>
        </w:rPr>
        <w:t xml:space="preserve">Kruszywo drobne – kruszywo z ziaren o wymiarze: D ≤ 2 mm, którego większa część pozostaje na sicie 0,063 mm. </w:t>
      </w:r>
    </w:p>
    <w:p w:rsidR="00BC01F3" w:rsidRDefault="00163E49">
      <w:pPr>
        <w:spacing w:after="109" w:line="267" w:lineRule="auto"/>
        <w:ind w:left="144" w:right="12" w:hanging="10"/>
        <w:jc w:val="both"/>
      </w:pPr>
      <w:r>
        <w:rPr>
          <w:rFonts w:ascii="Times New Roman" w:eastAsia="Times New Roman" w:hAnsi="Times New Roman" w:cs="Times New Roman"/>
          <w:b/>
          <w:sz w:val="24"/>
        </w:rPr>
        <w:t xml:space="preserve">1.4.11. </w:t>
      </w:r>
      <w:r>
        <w:rPr>
          <w:rFonts w:ascii="Times New Roman" w:eastAsia="Times New Roman" w:hAnsi="Times New Roman" w:cs="Times New Roman"/>
          <w:sz w:val="24"/>
        </w:rPr>
        <w:t xml:space="preserve">Pył – kruszywo z ziaren przechodzących przez sito 0,063 mm. </w:t>
      </w:r>
      <w:r>
        <w:rPr>
          <w:rFonts w:ascii="Times New Roman" w:eastAsia="Times New Roman" w:hAnsi="Times New Roman" w:cs="Times New Roman"/>
          <w:b/>
          <w:sz w:val="24"/>
        </w:rPr>
        <w:t xml:space="preserve">1.4.12. </w:t>
      </w:r>
      <w:r>
        <w:rPr>
          <w:rFonts w:ascii="Times New Roman" w:eastAsia="Times New Roman" w:hAnsi="Times New Roman" w:cs="Times New Roman"/>
          <w:sz w:val="24"/>
        </w:rPr>
        <w:t>Wypełniacz – kruszywo, którego większa część przechodzi przez sito 0,063 mm. (Wypełniacz mieszany – kruszywo, które składa się z wypełniacza pochodzenia mineralnego i wodorotlenku wapnia. Wypełniacz dodany – wypełniacz pochodzenia mineralnego, wyprodukowan</w:t>
      </w:r>
      <w:r>
        <w:rPr>
          <w:rFonts w:ascii="Times New Roman" w:eastAsia="Times New Roman" w:hAnsi="Times New Roman" w:cs="Times New Roman"/>
          <w:sz w:val="24"/>
        </w:rPr>
        <w:t xml:space="preserve">y oddzielnie). </w:t>
      </w:r>
    </w:p>
    <w:p w:rsidR="00BC01F3" w:rsidRDefault="00163E49">
      <w:pPr>
        <w:spacing w:after="5" w:line="267" w:lineRule="auto"/>
        <w:ind w:left="144" w:right="12" w:hanging="10"/>
        <w:jc w:val="both"/>
      </w:pPr>
      <w:r>
        <w:rPr>
          <w:rFonts w:ascii="Times New Roman" w:eastAsia="Times New Roman" w:hAnsi="Times New Roman" w:cs="Times New Roman"/>
          <w:b/>
          <w:sz w:val="24"/>
        </w:rPr>
        <w:t xml:space="preserve">1.4.13. </w:t>
      </w:r>
      <w:r>
        <w:rPr>
          <w:rFonts w:ascii="Times New Roman" w:eastAsia="Times New Roman" w:hAnsi="Times New Roman" w:cs="Times New Roman"/>
          <w:sz w:val="24"/>
        </w:rPr>
        <w:t xml:space="preserve">Kationowa emulsja asfaltowa – emulsja, w której emulgator nadaje dodatnie ładunki cząstkom zdyspergowanego asfaltu. </w:t>
      </w:r>
    </w:p>
    <w:p w:rsidR="00BC01F3" w:rsidRDefault="00163E49">
      <w:pPr>
        <w:spacing w:after="5" w:line="270" w:lineRule="auto"/>
        <w:ind w:left="144" w:hanging="10"/>
      </w:pPr>
      <w:r>
        <w:rPr>
          <w:rFonts w:ascii="Times New Roman" w:eastAsia="Times New Roman" w:hAnsi="Times New Roman" w:cs="Times New Roman"/>
          <w:b/>
          <w:sz w:val="24"/>
        </w:rPr>
        <w:t>1.4.14.</w:t>
      </w:r>
      <w:r>
        <w:rPr>
          <w:rFonts w:ascii="Times New Roman" w:eastAsia="Times New Roman" w:hAnsi="Times New Roman" w:cs="Times New Roman"/>
          <w:sz w:val="24"/>
        </w:rPr>
        <w:t xml:space="preserve">Połączenia technologiczne </w:t>
      </w:r>
      <w:r>
        <w:rPr>
          <w:rFonts w:ascii="Times New Roman" w:eastAsia="Times New Roman" w:hAnsi="Times New Roman" w:cs="Times New Roman"/>
          <w:b/>
          <w:sz w:val="24"/>
        </w:rPr>
        <w:t xml:space="preserve">– </w:t>
      </w:r>
      <w:r>
        <w:rPr>
          <w:rFonts w:ascii="Times New Roman" w:eastAsia="Times New Roman" w:hAnsi="Times New Roman" w:cs="Times New Roman"/>
          <w:sz w:val="24"/>
        </w:rPr>
        <w:t>połączenia rożnych warstw ze sobą lub tych samych warstw wykonywanych w rożnym c</w:t>
      </w:r>
      <w:r>
        <w:rPr>
          <w:rFonts w:ascii="Times New Roman" w:eastAsia="Times New Roman" w:hAnsi="Times New Roman" w:cs="Times New Roman"/>
          <w:sz w:val="24"/>
        </w:rPr>
        <w:t xml:space="preserve">zasie nie będących połączeniem międzywarstwowym </w:t>
      </w:r>
      <w:r>
        <w:rPr>
          <w:rFonts w:ascii="Times New Roman" w:eastAsia="Times New Roman" w:hAnsi="Times New Roman" w:cs="Times New Roman"/>
          <w:b/>
          <w:sz w:val="24"/>
        </w:rPr>
        <w:t>1.4.15.</w:t>
      </w:r>
      <w:r>
        <w:rPr>
          <w:rFonts w:ascii="Times New Roman" w:eastAsia="Times New Roman" w:hAnsi="Times New Roman" w:cs="Times New Roman"/>
          <w:sz w:val="24"/>
        </w:rPr>
        <w:t>Złącza podłużne i poprzeczne</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połączenia tego samego materiału wbudowywanego w rożnym czasie </w:t>
      </w:r>
    </w:p>
    <w:p w:rsidR="00BC01F3" w:rsidRDefault="00163E49">
      <w:pPr>
        <w:spacing w:after="130" w:line="267" w:lineRule="auto"/>
        <w:ind w:left="144" w:right="12" w:hanging="10"/>
        <w:jc w:val="both"/>
      </w:pPr>
      <w:r>
        <w:rPr>
          <w:rFonts w:ascii="Times New Roman" w:eastAsia="Times New Roman" w:hAnsi="Times New Roman" w:cs="Times New Roman"/>
          <w:b/>
          <w:sz w:val="24"/>
        </w:rPr>
        <w:t>1.4.16.</w:t>
      </w:r>
      <w:r>
        <w:rPr>
          <w:rFonts w:ascii="Times New Roman" w:eastAsia="Times New Roman" w:hAnsi="Times New Roman" w:cs="Times New Roman"/>
          <w:sz w:val="24"/>
        </w:rPr>
        <w:t>Spoiny – połączenia rożnych materiałów, np. asfaltu lanego i betonu asfaltowego oraz warstwy asfalt</w:t>
      </w:r>
      <w:r>
        <w:rPr>
          <w:rFonts w:ascii="Times New Roman" w:eastAsia="Times New Roman" w:hAnsi="Times New Roman" w:cs="Times New Roman"/>
          <w:sz w:val="24"/>
        </w:rPr>
        <w:t>owej z urządzeniami obcymi w nawierzchni lub ją ograniczającymi</w:t>
      </w:r>
      <w:r>
        <w:rPr>
          <w:rFonts w:ascii="Times New Roman" w:eastAsia="Times New Roman" w:hAnsi="Times New Roman" w:cs="Times New Roman"/>
          <w:b/>
          <w:sz w:val="24"/>
        </w:rPr>
        <w:t xml:space="preserve"> </w:t>
      </w:r>
    </w:p>
    <w:p w:rsidR="00BC01F3" w:rsidRDefault="00163E49">
      <w:pPr>
        <w:spacing w:after="118" w:line="267" w:lineRule="auto"/>
        <w:ind w:left="144" w:right="12" w:hanging="10"/>
        <w:jc w:val="both"/>
      </w:pPr>
      <w:r>
        <w:rPr>
          <w:rFonts w:ascii="Times New Roman" w:eastAsia="Times New Roman" w:hAnsi="Times New Roman" w:cs="Times New Roman"/>
          <w:b/>
          <w:sz w:val="24"/>
        </w:rPr>
        <w:t xml:space="preserve">1.4.17. </w:t>
      </w:r>
      <w:r>
        <w:rPr>
          <w:rFonts w:ascii="Times New Roman" w:eastAsia="Times New Roman" w:hAnsi="Times New Roman" w:cs="Times New Roman"/>
          <w:sz w:val="24"/>
        </w:rPr>
        <w:t xml:space="preserve">Pozostałe określenia podstawowe są zgodne z obowiązującymi, odpowiednimi polskimi normami i z definicjami podanymi w OST D-M-00.00.00 „Wymagania ogólne” pkt 1.4. </w:t>
      </w:r>
    </w:p>
    <w:p w:rsidR="00BC01F3" w:rsidRDefault="00163E49">
      <w:pPr>
        <w:numPr>
          <w:ilvl w:val="2"/>
          <w:numId w:val="223"/>
        </w:numPr>
        <w:spacing w:after="129" w:line="267" w:lineRule="auto"/>
        <w:ind w:right="12" w:hanging="720"/>
        <w:jc w:val="both"/>
      </w:pPr>
      <w:r>
        <w:rPr>
          <w:rFonts w:ascii="Times New Roman" w:eastAsia="Times New Roman" w:hAnsi="Times New Roman" w:cs="Times New Roman"/>
          <w:sz w:val="24"/>
        </w:rPr>
        <w:t>Symbole i skróty dod</w:t>
      </w:r>
      <w:r>
        <w:rPr>
          <w:rFonts w:ascii="Times New Roman" w:eastAsia="Times New Roman" w:hAnsi="Times New Roman" w:cs="Times New Roman"/>
          <w:sz w:val="24"/>
        </w:rPr>
        <w:t xml:space="preserve">atkowe </w:t>
      </w:r>
    </w:p>
    <w:p w:rsidR="00BC01F3" w:rsidRDefault="00163E49">
      <w:pPr>
        <w:tabs>
          <w:tab w:val="center" w:pos="2985"/>
        </w:tabs>
        <w:spacing w:after="5" w:line="267" w:lineRule="auto"/>
      </w:pPr>
      <w:r>
        <w:rPr>
          <w:rFonts w:ascii="Times New Roman" w:eastAsia="Times New Roman" w:hAnsi="Times New Roman" w:cs="Times New Roman"/>
          <w:sz w:val="24"/>
        </w:rPr>
        <w:t xml:space="preserve">AC_S </w:t>
      </w:r>
      <w:r>
        <w:rPr>
          <w:rFonts w:ascii="Times New Roman" w:eastAsia="Times New Roman" w:hAnsi="Times New Roman" w:cs="Times New Roman"/>
          <w:sz w:val="24"/>
        </w:rPr>
        <w:tab/>
      </w:r>
      <w:r>
        <w:rPr>
          <w:rFonts w:ascii="Times New Roman" w:eastAsia="Times New Roman" w:hAnsi="Times New Roman" w:cs="Times New Roman"/>
          <w:sz w:val="24"/>
          <w:vertAlign w:val="subscript"/>
        </w:rPr>
        <w:t>–</w:t>
      </w:r>
      <w:r>
        <w:rPr>
          <w:rFonts w:ascii="Arial" w:eastAsia="Arial" w:hAnsi="Arial" w:cs="Arial"/>
          <w:sz w:val="16"/>
        </w:rPr>
        <w:t xml:space="preserve"> </w:t>
      </w:r>
      <w:r>
        <w:rPr>
          <w:rFonts w:ascii="Times New Roman" w:eastAsia="Times New Roman" w:hAnsi="Times New Roman" w:cs="Times New Roman"/>
          <w:sz w:val="24"/>
        </w:rPr>
        <w:t xml:space="preserve">beton asfaltowy do warstwy ścieralnej </w:t>
      </w:r>
    </w:p>
    <w:tbl>
      <w:tblPr>
        <w:tblStyle w:val="TableGrid"/>
        <w:tblW w:w="8780" w:type="dxa"/>
        <w:tblInd w:w="134" w:type="dxa"/>
        <w:tblCellMar>
          <w:top w:w="0" w:type="dxa"/>
          <w:left w:w="0" w:type="dxa"/>
          <w:bottom w:w="0" w:type="dxa"/>
          <w:right w:w="0" w:type="dxa"/>
        </w:tblCellMar>
        <w:tblLook w:val="04A0" w:firstRow="1" w:lastRow="0" w:firstColumn="1" w:lastColumn="0" w:noHBand="0" w:noVBand="1"/>
      </w:tblPr>
      <w:tblGrid>
        <w:gridCol w:w="902"/>
        <w:gridCol w:w="7878"/>
      </w:tblGrid>
      <w:tr w:rsidR="00BC01F3">
        <w:trPr>
          <w:trHeight w:val="271"/>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PMB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polimeroasfalt (ang. polymer modified bitumen), </w:t>
            </w:r>
          </w:p>
        </w:tc>
      </w:tr>
      <w:tr w:rsidR="00BC01F3">
        <w:trPr>
          <w:trHeight w:val="276"/>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MG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asfalt wielorodzajowy (ang. multigrade), </w:t>
            </w:r>
          </w:p>
        </w:tc>
      </w:tr>
      <w:tr w:rsidR="00BC01F3">
        <w:trPr>
          <w:trHeight w:val="276"/>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D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górny wymiar sita (przy określaniu wielkości ziaren kruszywa), </w:t>
            </w:r>
          </w:p>
        </w:tc>
      </w:tr>
      <w:tr w:rsidR="00BC01F3">
        <w:trPr>
          <w:trHeight w:val="276"/>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d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dolny wymiar sita (przy określaniu wielkości ziaren kruszywa), </w:t>
            </w:r>
          </w:p>
        </w:tc>
      </w:tr>
      <w:tr w:rsidR="00BC01F3">
        <w:trPr>
          <w:trHeight w:val="276"/>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lastRenderedPageBreak/>
              <w:t xml:space="preserve">C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kationowa emulsja asfaltowa, </w:t>
            </w:r>
          </w:p>
        </w:tc>
      </w:tr>
      <w:tr w:rsidR="00BC01F3">
        <w:trPr>
          <w:trHeight w:val="552"/>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NPD </w:t>
            </w:r>
          </w:p>
        </w:tc>
        <w:tc>
          <w:tcPr>
            <w:tcW w:w="7878" w:type="dxa"/>
            <w:tcBorders>
              <w:top w:val="nil"/>
              <w:left w:val="nil"/>
              <w:bottom w:val="nil"/>
              <w:right w:val="nil"/>
            </w:tcBorders>
          </w:tcPr>
          <w:p w:rsidR="00BC01F3" w:rsidRDefault="00163E49">
            <w:pPr>
              <w:spacing w:after="0"/>
              <w:ind w:left="218" w:hanging="218"/>
              <w:jc w:val="both"/>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właściwość użytkowa nie określana (ang. No Performance Determined; producent może jej nie określać), </w:t>
            </w:r>
          </w:p>
        </w:tc>
      </w:tr>
      <w:tr w:rsidR="00BC01F3">
        <w:trPr>
          <w:trHeight w:val="552"/>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TBR </w:t>
            </w:r>
          </w:p>
        </w:tc>
        <w:tc>
          <w:tcPr>
            <w:tcW w:w="7878" w:type="dxa"/>
            <w:tcBorders>
              <w:top w:val="nil"/>
              <w:left w:val="nil"/>
              <w:bottom w:val="nil"/>
              <w:right w:val="nil"/>
            </w:tcBorders>
          </w:tcPr>
          <w:p w:rsidR="00BC01F3" w:rsidRDefault="00163E49">
            <w:pPr>
              <w:spacing w:after="0"/>
              <w:ind w:left="218" w:hanging="218"/>
              <w:jc w:val="both"/>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do zadeklarowania (ang. To Be Reported; producent może dostarczyć odpowiednie informacje, jednak nie jest do tego zobowiązany), </w:t>
            </w:r>
          </w:p>
        </w:tc>
      </w:tr>
      <w:tr w:rsidR="00BC01F3">
        <w:trPr>
          <w:trHeight w:val="276"/>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IRI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międzynarodowy wskaźnik równości (ang. International Roughness Index), </w:t>
            </w:r>
          </w:p>
        </w:tc>
      </w:tr>
      <w:tr w:rsidR="00BC01F3">
        <w:trPr>
          <w:trHeight w:val="276"/>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MOP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miejsce obsługi podróżnych.  </w:t>
            </w:r>
          </w:p>
        </w:tc>
      </w:tr>
      <w:tr w:rsidR="00BC01F3">
        <w:trPr>
          <w:trHeight w:val="271"/>
        </w:trPr>
        <w:tc>
          <w:tcPr>
            <w:tcW w:w="90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ZKP </w:t>
            </w:r>
          </w:p>
        </w:tc>
        <w:tc>
          <w:tcPr>
            <w:tcW w:w="7878"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z</w:t>
            </w:r>
            <w:r>
              <w:rPr>
                <w:rFonts w:ascii="Times New Roman" w:eastAsia="Times New Roman" w:hAnsi="Times New Roman" w:cs="Times New Roman"/>
                <w:sz w:val="24"/>
              </w:rPr>
              <w:t xml:space="preserve">akładowa kontrola produkcji </w:t>
            </w:r>
          </w:p>
        </w:tc>
      </w:tr>
    </w:tbl>
    <w:p w:rsidR="00BC01F3" w:rsidRDefault="00163E49">
      <w:pPr>
        <w:numPr>
          <w:ilvl w:val="2"/>
          <w:numId w:val="223"/>
        </w:numPr>
        <w:spacing w:after="138" w:line="267" w:lineRule="auto"/>
        <w:ind w:right="12" w:hanging="720"/>
        <w:jc w:val="both"/>
      </w:pPr>
      <w:r>
        <w:rPr>
          <w:rFonts w:ascii="Times New Roman" w:eastAsia="Times New Roman" w:hAnsi="Times New Roman" w:cs="Times New Roman"/>
          <w:sz w:val="24"/>
        </w:rPr>
        <w:t xml:space="preserve">Pozostałe określenia podstawowe są zgodne z obowiązującymi, odpowiednimi polskimi normami i z definicjami podanymi w OST D-M-00.00.00 „Wymagania ogólne”[1] pkt 1.4.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1.5. Ogólne wymagania dotyczące robót </w:t>
      </w:r>
    </w:p>
    <w:p w:rsidR="00BC01F3" w:rsidRDefault="00163E49">
      <w:pPr>
        <w:spacing w:after="248"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Ogólne wymagania dotyczące robót podano w OST D-M-00.00.00 „Wymagania ogólne” [1] pkt 1.5. </w:t>
      </w:r>
    </w:p>
    <w:p w:rsidR="00BC01F3" w:rsidRDefault="00163E49">
      <w:pPr>
        <w:numPr>
          <w:ilvl w:val="0"/>
          <w:numId w:val="224"/>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224"/>
        </w:numPr>
        <w:spacing w:after="149" w:line="249" w:lineRule="auto"/>
        <w:ind w:hanging="420"/>
        <w:jc w:val="both"/>
      </w:pPr>
      <w:r>
        <w:rPr>
          <w:rFonts w:ascii="Times New Roman" w:eastAsia="Times New Roman" w:hAnsi="Times New Roman" w:cs="Times New Roman"/>
          <w:b/>
          <w:sz w:val="24"/>
        </w:rPr>
        <w:t xml:space="preserve">Ogólne wymagania dotyczące materiałów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Ogólne wymagania dotyczące materiałów, ich pozyskiwania i składowania, podano w  OST D-M-00.00.00 „Wymagania ogól</w:t>
      </w:r>
      <w:r>
        <w:rPr>
          <w:rFonts w:ascii="Times New Roman" w:eastAsia="Times New Roman" w:hAnsi="Times New Roman" w:cs="Times New Roman"/>
          <w:sz w:val="24"/>
        </w:rPr>
        <w:t xml:space="preserve">ne” [1] pkt 2. </w:t>
      </w:r>
    </w:p>
    <w:p w:rsidR="00BC01F3" w:rsidRDefault="00163E49">
      <w:pPr>
        <w:spacing w:after="5" w:line="267" w:lineRule="auto"/>
        <w:ind w:left="134" w:right="12" w:firstLine="708"/>
        <w:jc w:val="both"/>
      </w:pPr>
      <w:r>
        <w:rPr>
          <w:rFonts w:ascii="Times New Roman" w:eastAsia="Times New Roman" w:hAnsi="Times New Roman" w:cs="Times New Roman"/>
          <w:sz w:val="24"/>
        </w:rPr>
        <w:t>Wykonawca powinien przedstawić Inżynierowi  dokumenty potwierdzające przydatność wszystkich materiałów stosowanych do wykonania warstw asfaltowych. W przypadku zmiany rodzaju i właściwości materiałów należy ponownie wykazać ich przydatność do przewidywaneg</w:t>
      </w:r>
      <w:r>
        <w:rPr>
          <w:rFonts w:ascii="Times New Roman" w:eastAsia="Times New Roman" w:hAnsi="Times New Roman" w:cs="Times New Roman"/>
          <w:sz w:val="24"/>
        </w:rPr>
        <w:t xml:space="preserve">o celu. </w:t>
      </w:r>
    </w:p>
    <w:p w:rsidR="00BC01F3" w:rsidRDefault="00163E49">
      <w:pPr>
        <w:spacing w:after="88" w:line="267" w:lineRule="auto"/>
        <w:ind w:left="134" w:right="12" w:firstLine="708"/>
        <w:jc w:val="both"/>
      </w:pPr>
      <w:r>
        <w:rPr>
          <w:rFonts w:ascii="Times New Roman" w:eastAsia="Times New Roman" w:hAnsi="Times New Roman" w:cs="Times New Roman"/>
          <w:sz w:val="24"/>
        </w:rPr>
        <w:t xml:space="preserve">Wbudowywana mieszanka mineralno-asfaltowa może pochodzić z kilku wytwórni pod warunkiem, że jest produkowana z tych samych materiałów (o ustalonej przydatności ) i w oparciu o takie samo badanie typu. </w:t>
      </w:r>
    </w:p>
    <w:p w:rsidR="00BC01F3" w:rsidRDefault="00163E49">
      <w:pPr>
        <w:numPr>
          <w:ilvl w:val="1"/>
          <w:numId w:val="224"/>
        </w:numPr>
        <w:spacing w:after="149" w:line="249" w:lineRule="auto"/>
        <w:ind w:hanging="420"/>
        <w:jc w:val="both"/>
      </w:pPr>
      <w:r>
        <w:rPr>
          <w:rFonts w:ascii="Times New Roman" w:eastAsia="Times New Roman" w:hAnsi="Times New Roman" w:cs="Times New Roman"/>
          <w:b/>
          <w:sz w:val="24"/>
        </w:rPr>
        <w:t xml:space="preserve">Lepiszcza asfaltowe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Należy stosować asfalty</w:t>
      </w:r>
      <w:r>
        <w:rPr>
          <w:rFonts w:ascii="Times New Roman" w:eastAsia="Times New Roman" w:hAnsi="Times New Roman" w:cs="Times New Roman"/>
          <w:sz w:val="24"/>
        </w:rPr>
        <w:t xml:space="preserve"> drogowe wg PN-EN 12591 [24] lub polimeroasfalty wg PN-EN 14023 [64] [64a] oraz asfalty drogowe wielorodzajowe wg PN-EN 13924-2 [63]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[63a].  </w:t>
      </w:r>
    </w:p>
    <w:p w:rsidR="00BC01F3" w:rsidRDefault="00163E49">
      <w:pPr>
        <w:spacing w:after="55" w:line="267" w:lineRule="auto"/>
        <w:ind w:left="134" w:right="12" w:firstLine="708"/>
        <w:jc w:val="both"/>
      </w:pPr>
      <w:r>
        <w:rPr>
          <w:rFonts w:ascii="Times New Roman" w:eastAsia="Times New Roman" w:hAnsi="Times New Roman" w:cs="Times New Roman"/>
          <w:sz w:val="24"/>
        </w:rPr>
        <w:t>Rodzaje stosowanych lepiszcz asfaltowych podano w tablicy 2. Oprócz lepiszcz wymienionych w tablicy 2 można stoso</w:t>
      </w:r>
      <w:r>
        <w:rPr>
          <w:rFonts w:ascii="Times New Roman" w:eastAsia="Times New Roman" w:hAnsi="Times New Roman" w:cs="Times New Roman"/>
          <w:sz w:val="24"/>
        </w:rPr>
        <w:t xml:space="preserve">wać inne lepiszcza nienormowe według aprobat technicznych.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2. Zalecane  lepiszcza asfaltowe do warstwy ścieralnej z betonu asfaltowego </w:t>
      </w:r>
    </w:p>
    <w:tbl>
      <w:tblPr>
        <w:tblStyle w:val="TableGrid"/>
        <w:tblW w:w="8709" w:type="dxa"/>
        <w:tblInd w:w="26" w:type="dxa"/>
        <w:tblCellMar>
          <w:top w:w="0" w:type="dxa"/>
          <w:left w:w="108" w:type="dxa"/>
          <w:bottom w:w="0" w:type="dxa"/>
          <w:right w:w="108" w:type="dxa"/>
        </w:tblCellMar>
        <w:tblLook w:val="04A0" w:firstRow="1" w:lastRow="0" w:firstColumn="1" w:lastColumn="0" w:noHBand="0" w:noVBand="1"/>
      </w:tblPr>
      <w:tblGrid>
        <w:gridCol w:w="1548"/>
        <w:gridCol w:w="2458"/>
        <w:gridCol w:w="2343"/>
        <w:gridCol w:w="2360"/>
      </w:tblGrid>
      <w:tr w:rsidR="00BC01F3">
        <w:trPr>
          <w:trHeight w:val="346"/>
        </w:trPr>
        <w:tc>
          <w:tcPr>
            <w:tcW w:w="154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Kategoria ruchu </w:t>
            </w:r>
          </w:p>
        </w:tc>
        <w:tc>
          <w:tcPr>
            <w:tcW w:w="2458"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367" w:right="309"/>
              <w:jc w:val="center"/>
            </w:pPr>
            <w:r>
              <w:rPr>
                <w:rFonts w:ascii="Times New Roman" w:eastAsia="Times New Roman" w:hAnsi="Times New Roman" w:cs="Times New Roman"/>
                <w:sz w:val="24"/>
              </w:rPr>
              <w:t xml:space="preserve">Mieszanka ACS </w:t>
            </w:r>
          </w:p>
        </w:tc>
        <w:tc>
          <w:tcPr>
            <w:tcW w:w="4703"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Gatunek lepiszcza    </w:t>
            </w:r>
          </w:p>
        </w:tc>
      </w:tr>
      <w:tr w:rsidR="00BC01F3">
        <w:trPr>
          <w:trHeight w:val="34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234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asfalt drogowy </w:t>
            </w:r>
          </w:p>
        </w:tc>
        <w:tc>
          <w:tcPr>
            <w:tcW w:w="2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polimeroasfalt </w:t>
            </w:r>
          </w:p>
        </w:tc>
      </w:tr>
      <w:tr w:rsidR="00BC01F3">
        <w:trPr>
          <w:trHeight w:val="622"/>
        </w:trPr>
        <w:tc>
          <w:tcPr>
            <w:tcW w:w="154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91"/>
            </w:pPr>
            <w:r>
              <w:rPr>
                <w:rFonts w:ascii="Times New Roman" w:eastAsia="Times New Roman" w:hAnsi="Times New Roman" w:cs="Times New Roman"/>
                <w:sz w:val="24"/>
              </w:rPr>
              <w:t xml:space="preserve">KR1 – KR2 </w:t>
            </w:r>
          </w:p>
        </w:tc>
        <w:tc>
          <w:tcPr>
            <w:tcW w:w="245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pPr>
            <w:r>
              <w:rPr>
                <w:rFonts w:ascii="Times New Roman" w:eastAsia="Times New Roman" w:hAnsi="Times New Roman" w:cs="Times New Roman"/>
                <w:sz w:val="24"/>
              </w:rPr>
              <w:t xml:space="preserve">AC5S, AC8S, AC11S </w:t>
            </w:r>
          </w:p>
        </w:tc>
        <w:tc>
          <w:tcPr>
            <w:tcW w:w="23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03" w:right="143"/>
              <w:jc w:val="center"/>
            </w:pPr>
            <w:r>
              <w:rPr>
                <w:rFonts w:ascii="Times New Roman" w:eastAsia="Times New Roman" w:hAnsi="Times New Roman" w:cs="Times New Roman"/>
                <w:sz w:val="24"/>
              </w:rPr>
              <w:t xml:space="preserve">50/70, 70/100 MG 50/70-54/64 </w:t>
            </w:r>
          </w:p>
        </w:tc>
        <w:tc>
          <w:tcPr>
            <w:tcW w:w="2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47" w:right="977" w:firstLine="26"/>
            </w:pPr>
            <w:r>
              <w:rPr>
                <w:rFonts w:ascii="Times New Roman" w:eastAsia="Times New Roman" w:hAnsi="Times New Roman" w:cs="Times New Roman"/>
                <w:sz w:val="16"/>
              </w:rPr>
              <w:t xml:space="preserve"> - </w:t>
            </w:r>
          </w:p>
        </w:tc>
      </w:tr>
      <w:tr w:rsidR="00BC01F3">
        <w:trPr>
          <w:trHeight w:val="682"/>
        </w:trPr>
        <w:tc>
          <w:tcPr>
            <w:tcW w:w="154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91"/>
            </w:pPr>
            <w:r>
              <w:rPr>
                <w:rFonts w:ascii="Times New Roman" w:eastAsia="Times New Roman" w:hAnsi="Times New Roman" w:cs="Times New Roman"/>
                <w:sz w:val="24"/>
              </w:rPr>
              <w:lastRenderedPageBreak/>
              <w:t xml:space="preserve">KR3 – KR4 </w:t>
            </w:r>
          </w:p>
        </w:tc>
        <w:tc>
          <w:tcPr>
            <w:tcW w:w="245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AC8S, AC11S </w:t>
            </w:r>
          </w:p>
        </w:tc>
        <w:tc>
          <w:tcPr>
            <w:tcW w:w="23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54" w:right="252" w:firstLine="447"/>
            </w:pPr>
            <w:r>
              <w:rPr>
                <w:rFonts w:ascii="Times New Roman" w:eastAsia="Times New Roman" w:hAnsi="Times New Roman" w:cs="Times New Roman"/>
                <w:sz w:val="24"/>
              </w:rPr>
              <w:t xml:space="preserve">   50/70 MG 50/70-54/64    </w:t>
            </w:r>
          </w:p>
        </w:tc>
        <w:tc>
          <w:tcPr>
            <w:tcW w:w="2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
              <w:jc w:val="center"/>
            </w:pPr>
            <w:r>
              <w:rPr>
                <w:rFonts w:ascii="Times New Roman" w:eastAsia="Times New Roman" w:hAnsi="Times New Roman" w:cs="Times New Roman"/>
                <w:sz w:val="24"/>
              </w:rPr>
              <w:t xml:space="preserve">PMB 45/80-55 </w:t>
            </w:r>
          </w:p>
          <w:p w:rsidR="00BC01F3" w:rsidRDefault="00163E49">
            <w:pPr>
              <w:spacing w:after="0"/>
              <w:ind w:left="7"/>
              <w:jc w:val="center"/>
            </w:pPr>
            <w:r>
              <w:rPr>
                <w:rFonts w:ascii="Times New Roman" w:eastAsia="Times New Roman" w:hAnsi="Times New Roman" w:cs="Times New Roman"/>
                <w:sz w:val="24"/>
              </w:rPr>
              <w:t xml:space="preserve">PMB 45/80-65 </w:t>
            </w:r>
          </w:p>
        </w:tc>
      </w:tr>
      <w:tr w:rsidR="00BC01F3">
        <w:trPr>
          <w:trHeight w:val="961"/>
        </w:trPr>
        <w:tc>
          <w:tcPr>
            <w:tcW w:w="1548" w:type="dxa"/>
            <w:tcBorders>
              <w:top w:val="single" w:sz="4" w:space="0" w:color="000000"/>
              <w:left w:val="single" w:sz="4" w:space="0" w:color="000000"/>
              <w:bottom w:val="single" w:sz="4" w:space="0" w:color="000000"/>
              <w:right w:val="single" w:sz="4" w:space="0" w:color="000000"/>
            </w:tcBorders>
          </w:tcPr>
          <w:p w:rsidR="00BC01F3" w:rsidRDefault="00163E49">
            <w:pPr>
              <w:spacing w:after="40"/>
              <w:ind w:left="58"/>
              <w:jc w:val="center"/>
            </w:pPr>
            <w:r>
              <w:rPr>
                <w:rFonts w:ascii="Times New Roman" w:eastAsia="Times New Roman" w:hAnsi="Times New Roman" w:cs="Times New Roman"/>
                <w:sz w:val="24"/>
              </w:rPr>
              <w:t xml:space="preserve"> </w:t>
            </w:r>
          </w:p>
          <w:p w:rsidR="00BC01F3" w:rsidRDefault="00163E49">
            <w:pPr>
              <w:spacing w:after="0"/>
              <w:ind w:left="91"/>
            </w:pPr>
            <w:r>
              <w:rPr>
                <w:rFonts w:ascii="Times New Roman" w:eastAsia="Times New Roman" w:hAnsi="Times New Roman" w:cs="Times New Roman"/>
                <w:sz w:val="24"/>
              </w:rPr>
              <w:t xml:space="preserve">KR5 – KR6 </w:t>
            </w:r>
          </w:p>
        </w:tc>
        <w:tc>
          <w:tcPr>
            <w:tcW w:w="2458" w:type="dxa"/>
            <w:tcBorders>
              <w:top w:val="single" w:sz="4" w:space="0" w:color="000000"/>
              <w:left w:val="single" w:sz="4" w:space="0" w:color="000000"/>
              <w:bottom w:val="single" w:sz="4" w:space="0" w:color="000000"/>
              <w:right w:val="single" w:sz="4" w:space="0" w:color="000000"/>
            </w:tcBorders>
          </w:tcPr>
          <w:p w:rsidR="00BC01F3" w:rsidRDefault="00163E49">
            <w:pPr>
              <w:spacing w:after="36"/>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AC8S, AC11S </w:t>
            </w:r>
          </w:p>
        </w:tc>
        <w:tc>
          <w:tcPr>
            <w:tcW w:w="23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25" w:right="923" w:firstLine="38"/>
            </w:pPr>
            <w:r>
              <w:rPr>
                <w:rFonts w:ascii="Times New Roman" w:eastAsia="Times New Roman" w:hAnsi="Times New Roman" w:cs="Times New Roman"/>
                <w:sz w:val="24"/>
              </w:rPr>
              <w:t xml:space="preserve"> - </w:t>
            </w:r>
          </w:p>
        </w:tc>
        <w:tc>
          <w:tcPr>
            <w:tcW w:w="2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
              <w:jc w:val="center"/>
            </w:pPr>
            <w:r>
              <w:rPr>
                <w:rFonts w:ascii="Times New Roman" w:eastAsia="Times New Roman" w:hAnsi="Times New Roman" w:cs="Times New Roman"/>
                <w:sz w:val="24"/>
              </w:rPr>
              <w:t xml:space="preserve">PMB 45/80-55 </w:t>
            </w:r>
          </w:p>
          <w:p w:rsidR="00BC01F3" w:rsidRDefault="00163E49">
            <w:pPr>
              <w:spacing w:after="0"/>
              <w:ind w:left="7"/>
              <w:jc w:val="center"/>
            </w:pPr>
            <w:r>
              <w:rPr>
                <w:rFonts w:ascii="Times New Roman" w:eastAsia="Times New Roman" w:hAnsi="Times New Roman" w:cs="Times New Roman"/>
                <w:sz w:val="24"/>
              </w:rPr>
              <w:t xml:space="preserve">PMB 45/80-65 </w:t>
            </w:r>
          </w:p>
          <w:p w:rsidR="00BC01F3" w:rsidRDefault="00163E49">
            <w:pPr>
              <w:spacing w:after="0"/>
              <w:ind w:left="7"/>
              <w:jc w:val="center"/>
            </w:pPr>
            <w:r>
              <w:rPr>
                <w:rFonts w:ascii="Times New Roman" w:eastAsia="Times New Roman" w:hAnsi="Times New Roman" w:cs="Times New Roman"/>
                <w:sz w:val="24"/>
              </w:rPr>
              <w:t xml:space="preserve">PMB 45/80-80 </w:t>
            </w:r>
          </w:p>
        </w:tc>
      </w:tr>
    </w:tbl>
    <w:p w:rsidR="00BC01F3" w:rsidRDefault="00163E49">
      <w:pPr>
        <w:spacing w:after="82"/>
        <w:ind w:left="134"/>
      </w:pPr>
      <w:r>
        <w:rPr>
          <w:rFonts w:ascii="Times New Roman" w:eastAsia="Times New Roman" w:hAnsi="Times New Roman" w:cs="Times New Roman"/>
          <w:sz w:val="16"/>
        </w:rPr>
        <w:t xml:space="preserve"> </w:t>
      </w:r>
    </w:p>
    <w:p w:rsidR="00BC01F3" w:rsidRDefault="00163E49">
      <w:pPr>
        <w:tabs>
          <w:tab w:val="center" w:pos="1195"/>
          <w:tab w:val="center" w:pos="2229"/>
          <w:tab w:val="center" w:pos="3331"/>
          <w:tab w:val="center" w:pos="4406"/>
          <w:tab w:val="center" w:pos="5616"/>
          <w:tab w:val="center" w:pos="6777"/>
          <w:tab w:val="center" w:pos="7474"/>
          <w:tab w:val="center" w:pos="8149"/>
          <w:tab w:val="right" w:pos="8982"/>
        </w:tabs>
        <w:spacing w:after="3"/>
      </w:pPr>
      <w:r>
        <w:tab/>
      </w:r>
      <w:r>
        <w:rPr>
          <w:rFonts w:ascii="Times New Roman" w:eastAsia="Times New Roman" w:hAnsi="Times New Roman" w:cs="Times New Roman"/>
          <w:sz w:val="24"/>
        </w:rPr>
        <w:t xml:space="preserve">Asfalty </w:t>
      </w:r>
      <w:r>
        <w:rPr>
          <w:rFonts w:ascii="Times New Roman" w:eastAsia="Times New Roman" w:hAnsi="Times New Roman" w:cs="Times New Roman"/>
          <w:sz w:val="24"/>
        </w:rPr>
        <w:tab/>
        <w:t xml:space="preserve">drogowe </w:t>
      </w:r>
      <w:r>
        <w:rPr>
          <w:rFonts w:ascii="Times New Roman" w:eastAsia="Times New Roman" w:hAnsi="Times New Roman" w:cs="Times New Roman"/>
          <w:sz w:val="24"/>
        </w:rPr>
        <w:tab/>
        <w:t xml:space="preserve">powinny </w:t>
      </w:r>
      <w:r>
        <w:rPr>
          <w:rFonts w:ascii="Times New Roman" w:eastAsia="Times New Roman" w:hAnsi="Times New Roman" w:cs="Times New Roman"/>
          <w:sz w:val="24"/>
        </w:rPr>
        <w:tab/>
        <w:t xml:space="preserve">spełniać </w:t>
      </w:r>
      <w:r>
        <w:rPr>
          <w:rFonts w:ascii="Times New Roman" w:eastAsia="Times New Roman" w:hAnsi="Times New Roman" w:cs="Times New Roman"/>
          <w:sz w:val="24"/>
        </w:rPr>
        <w:tab/>
        <w:t xml:space="preserve">wymagania </w:t>
      </w:r>
      <w:r>
        <w:rPr>
          <w:rFonts w:ascii="Times New Roman" w:eastAsia="Times New Roman" w:hAnsi="Times New Roman" w:cs="Times New Roman"/>
          <w:sz w:val="24"/>
        </w:rPr>
        <w:tab/>
        <w:t xml:space="preserve">podane </w:t>
      </w:r>
      <w:r>
        <w:rPr>
          <w:rFonts w:ascii="Times New Roman" w:eastAsia="Times New Roman" w:hAnsi="Times New Roman" w:cs="Times New Roman"/>
          <w:sz w:val="24"/>
        </w:rPr>
        <w:tab/>
        <w:t xml:space="preserve">w </w:t>
      </w:r>
      <w:r>
        <w:rPr>
          <w:rFonts w:ascii="Times New Roman" w:eastAsia="Times New Roman" w:hAnsi="Times New Roman" w:cs="Times New Roman"/>
          <w:sz w:val="24"/>
        </w:rPr>
        <w:tab/>
        <w:t xml:space="preserve">tablicy </w:t>
      </w:r>
      <w:r>
        <w:rPr>
          <w:rFonts w:ascii="Times New Roman" w:eastAsia="Times New Roman" w:hAnsi="Times New Roman" w:cs="Times New Roman"/>
          <w:sz w:val="24"/>
        </w:rPr>
        <w:tab/>
        <w:t xml:space="preserve">3.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Polimeroasfalty  powinny spełniać wymagania podane  w tablicy 4. Asfalt wielorodzajowy powinien spełniać wymagania podane w tablicy 5.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Tablica 3. Wymagania wobec asfaltów drogowy</w:t>
      </w:r>
      <w:r>
        <w:rPr>
          <w:rFonts w:ascii="Times New Roman" w:eastAsia="Times New Roman" w:hAnsi="Times New Roman" w:cs="Times New Roman"/>
          <w:sz w:val="24"/>
        </w:rPr>
        <w:t xml:space="preserve">ch wg PN-EN 12591 [24] </w:t>
      </w:r>
    </w:p>
    <w:tbl>
      <w:tblPr>
        <w:tblStyle w:val="TableGrid"/>
        <w:tblW w:w="9004" w:type="dxa"/>
        <w:tblInd w:w="26" w:type="dxa"/>
        <w:tblCellMar>
          <w:top w:w="12" w:type="dxa"/>
          <w:left w:w="108" w:type="dxa"/>
          <w:bottom w:w="6" w:type="dxa"/>
          <w:right w:w="48" w:type="dxa"/>
        </w:tblCellMar>
        <w:tblLook w:val="04A0" w:firstRow="1" w:lastRow="0" w:firstColumn="1" w:lastColumn="0" w:noHBand="0" w:noVBand="1"/>
      </w:tblPr>
      <w:tblGrid>
        <w:gridCol w:w="542"/>
        <w:gridCol w:w="3253"/>
        <w:gridCol w:w="1114"/>
        <w:gridCol w:w="1795"/>
        <w:gridCol w:w="1150"/>
        <w:gridCol w:w="1150"/>
      </w:tblGrid>
      <w:tr w:rsidR="00BC01F3">
        <w:trPr>
          <w:trHeight w:val="286"/>
        </w:trPr>
        <w:tc>
          <w:tcPr>
            <w:tcW w:w="542"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Lp. </w:t>
            </w:r>
          </w:p>
        </w:tc>
        <w:tc>
          <w:tcPr>
            <w:tcW w:w="3253"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Właściwości </w:t>
            </w:r>
          </w:p>
        </w:tc>
        <w:tc>
          <w:tcPr>
            <w:tcW w:w="1114"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Jednostka </w:t>
            </w:r>
          </w:p>
        </w:tc>
        <w:tc>
          <w:tcPr>
            <w:tcW w:w="1795"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53" w:right="50"/>
              <w:jc w:val="center"/>
            </w:pPr>
            <w:r>
              <w:rPr>
                <w:rFonts w:ascii="Times New Roman" w:eastAsia="Times New Roman" w:hAnsi="Times New Roman" w:cs="Times New Roman"/>
                <w:sz w:val="24"/>
              </w:rPr>
              <w:t xml:space="preserve">Metoda badania </w:t>
            </w:r>
          </w:p>
        </w:tc>
        <w:tc>
          <w:tcPr>
            <w:tcW w:w="230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Rodzaj asfaltu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50/70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70/100 </w:t>
            </w:r>
          </w:p>
        </w:tc>
      </w:tr>
      <w:tr w:rsidR="00BC01F3">
        <w:trPr>
          <w:trHeight w:val="286"/>
        </w:trPr>
        <w:tc>
          <w:tcPr>
            <w:tcW w:w="9004"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WŁAŚCIWOŚCI   OBLIGATORYJNE </w:t>
            </w:r>
          </w:p>
        </w:tc>
      </w:tr>
      <w:tr w:rsidR="00BC01F3">
        <w:trPr>
          <w:trHeight w:val="684"/>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Penetracja w 25°C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2"/>
            </w:pPr>
            <w:r>
              <w:rPr>
                <w:rFonts w:ascii="Times New Roman" w:eastAsia="Times New Roman" w:hAnsi="Times New Roman" w:cs="Times New Roman"/>
                <w:sz w:val="24"/>
              </w:rPr>
              <w:t xml:space="preserve">0,1 mm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PN-EN 1426 </w:t>
            </w:r>
          </w:p>
          <w:p w:rsidR="00BC01F3" w:rsidRDefault="00163E49">
            <w:pPr>
              <w:spacing w:after="0"/>
              <w:ind w:right="59"/>
              <w:jc w:val="center"/>
            </w:pPr>
            <w:r>
              <w:rPr>
                <w:rFonts w:ascii="Times New Roman" w:eastAsia="Times New Roman" w:hAnsi="Times New Roman" w:cs="Times New Roman"/>
                <w:sz w:val="24"/>
              </w:rPr>
              <w:t xml:space="preserve">[21]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50-70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70-100 </w:t>
            </w:r>
          </w:p>
        </w:tc>
      </w:tr>
      <w:tr w:rsidR="00BC01F3">
        <w:trPr>
          <w:trHeight w:val="68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°C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PN-EN 1427 </w:t>
            </w:r>
          </w:p>
          <w:p w:rsidR="00BC01F3" w:rsidRDefault="00163E49">
            <w:pPr>
              <w:spacing w:after="0"/>
              <w:ind w:right="59"/>
              <w:jc w:val="center"/>
            </w:pPr>
            <w:r>
              <w:rPr>
                <w:rFonts w:ascii="Times New Roman" w:eastAsia="Times New Roman" w:hAnsi="Times New Roman" w:cs="Times New Roman"/>
                <w:sz w:val="24"/>
              </w:rPr>
              <w:t xml:space="preserve">[22]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46-54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43-51 </w:t>
            </w:r>
          </w:p>
        </w:tc>
      </w:tr>
      <w:tr w:rsidR="00BC01F3">
        <w:trPr>
          <w:trHeight w:val="68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3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8"/>
            </w:pPr>
            <w:r>
              <w:rPr>
                <w:rFonts w:ascii="Times New Roman" w:eastAsia="Times New Roman" w:hAnsi="Times New Roman" w:cs="Times New Roman"/>
                <w:sz w:val="24"/>
              </w:rPr>
              <w:t xml:space="preserve">Temperatura zapłonu,  nie mniej niż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°C </w:t>
            </w:r>
          </w:p>
        </w:tc>
        <w:tc>
          <w:tcPr>
            <w:tcW w:w="1795"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08"/>
            </w:pPr>
            <w:r>
              <w:rPr>
                <w:rFonts w:ascii="Times New Roman" w:eastAsia="Times New Roman" w:hAnsi="Times New Roman" w:cs="Times New Roman"/>
                <w:sz w:val="24"/>
              </w:rPr>
              <w:t xml:space="preserve">PN-EN 22592 </w:t>
            </w:r>
          </w:p>
          <w:p w:rsidR="00BC01F3" w:rsidRDefault="00163E49">
            <w:pPr>
              <w:spacing w:after="0"/>
              <w:ind w:right="59"/>
              <w:jc w:val="center"/>
            </w:pPr>
            <w:r>
              <w:rPr>
                <w:rFonts w:ascii="Times New Roman" w:eastAsia="Times New Roman" w:hAnsi="Times New Roman" w:cs="Times New Roman"/>
                <w:sz w:val="24"/>
              </w:rPr>
              <w:t xml:space="preserve">[67]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230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230 </w:t>
            </w:r>
          </w:p>
        </w:tc>
      </w:tr>
      <w:tr w:rsidR="00BC01F3">
        <w:trPr>
          <w:trHeight w:val="838"/>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4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932"/>
            </w:pPr>
            <w:r>
              <w:rPr>
                <w:rFonts w:ascii="Times New Roman" w:eastAsia="Times New Roman" w:hAnsi="Times New Roman" w:cs="Times New Roman"/>
                <w:sz w:val="24"/>
              </w:rPr>
              <w:t xml:space="preserve">Zawartość składników rozpuszczalnych,  nie mniej niż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left="98"/>
            </w:pPr>
            <w:r>
              <w:rPr>
                <w:rFonts w:ascii="Times New Roman" w:eastAsia="Times New Roman" w:hAnsi="Times New Roman" w:cs="Times New Roman"/>
                <w:sz w:val="24"/>
              </w:rPr>
              <w:t xml:space="preserve">% m/m </w:t>
            </w:r>
          </w:p>
        </w:tc>
        <w:tc>
          <w:tcPr>
            <w:tcW w:w="17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08"/>
            </w:pPr>
            <w:r>
              <w:rPr>
                <w:rFonts w:ascii="Times New Roman" w:eastAsia="Times New Roman" w:hAnsi="Times New Roman" w:cs="Times New Roman"/>
                <w:sz w:val="24"/>
              </w:rPr>
              <w:t xml:space="preserve">PN-EN 12592 </w:t>
            </w:r>
          </w:p>
          <w:p w:rsidR="00BC01F3" w:rsidRDefault="00163E49">
            <w:pPr>
              <w:spacing w:after="0"/>
              <w:ind w:right="59"/>
              <w:jc w:val="center"/>
            </w:pPr>
            <w:r>
              <w:rPr>
                <w:rFonts w:ascii="Times New Roman" w:eastAsia="Times New Roman" w:hAnsi="Times New Roman" w:cs="Times New Roman"/>
                <w:sz w:val="24"/>
              </w:rPr>
              <w:t xml:space="preserve">[25]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Times New Roman" w:eastAsia="Times New Roman" w:hAnsi="Times New Roman" w:cs="Times New Roman"/>
                <w:sz w:val="24"/>
              </w:rPr>
              <w:t xml:space="preserve">99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99 </w:t>
            </w:r>
          </w:p>
        </w:tc>
      </w:tr>
      <w:tr w:rsidR="00BC01F3">
        <w:trPr>
          <w:trHeight w:val="838"/>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5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Zmiana masy po starzeniu </w:t>
            </w:r>
          </w:p>
          <w:p w:rsidR="00BC01F3" w:rsidRDefault="00163E49">
            <w:pPr>
              <w:spacing w:after="0"/>
              <w:ind w:right="597"/>
            </w:pPr>
            <w:r>
              <w:rPr>
                <w:rFonts w:ascii="Times New Roman" w:eastAsia="Times New Roman" w:hAnsi="Times New Roman" w:cs="Times New Roman"/>
                <w:sz w:val="24"/>
              </w:rPr>
              <w:t xml:space="preserve">(ubytek lub przyrost),  nie więcej niż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left="98"/>
            </w:pPr>
            <w:r>
              <w:rPr>
                <w:rFonts w:ascii="Times New Roman" w:eastAsia="Times New Roman" w:hAnsi="Times New Roman" w:cs="Times New Roman"/>
                <w:sz w:val="24"/>
              </w:rPr>
              <w:t>% m/m</w:t>
            </w:r>
            <w:r>
              <w:rPr>
                <w:rFonts w:ascii="Times New Roman" w:eastAsia="Times New Roman" w:hAnsi="Times New Roman" w:cs="Times New Roman"/>
                <w:sz w:val="24"/>
              </w:rPr>
              <w:t xml:space="preserve"> </w:t>
            </w:r>
          </w:p>
        </w:tc>
        <w:tc>
          <w:tcPr>
            <w:tcW w:w="17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
              <w:jc w:val="both"/>
            </w:pPr>
            <w:r>
              <w:rPr>
                <w:rFonts w:ascii="Times New Roman" w:eastAsia="Times New Roman" w:hAnsi="Times New Roman" w:cs="Times New Roman"/>
                <w:sz w:val="24"/>
              </w:rPr>
              <w:t xml:space="preserve">PN-EN 12607-1 </w:t>
            </w:r>
          </w:p>
          <w:p w:rsidR="00BC01F3" w:rsidRDefault="00163E49">
            <w:pPr>
              <w:spacing w:after="0"/>
              <w:ind w:right="59"/>
              <w:jc w:val="center"/>
            </w:pPr>
            <w:r>
              <w:rPr>
                <w:rFonts w:ascii="Times New Roman" w:eastAsia="Times New Roman" w:hAnsi="Times New Roman" w:cs="Times New Roman"/>
                <w:sz w:val="24"/>
              </w:rPr>
              <w:t xml:space="preserve">[30]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1"/>
              <w:jc w:val="center"/>
            </w:pPr>
            <w:r>
              <w:rPr>
                <w:rFonts w:ascii="Times New Roman" w:eastAsia="Times New Roman" w:hAnsi="Times New Roman" w:cs="Times New Roman"/>
                <w:sz w:val="24"/>
              </w:rPr>
              <w:t xml:space="preserve">0,5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0,8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6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856"/>
                <w:tab w:val="right" w:pos="3097"/>
              </w:tabs>
              <w:spacing w:after="28"/>
            </w:pPr>
            <w:r>
              <w:rPr>
                <w:rFonts w:ascii="Times New Roman" w:eastAsia="Times New Roman" w:hAnsi="Times New Roman" w:cs="Times New Roman"/>
                <w:sz w:val="24"/>
              </w:rPr>
              <w:t xml:space="preserve">Pozostała </w:t>
            </w:r>
            <w:r>
              <w:rPr>
                <w:rFonts w:ascii="Times New Roman" w:eastAsia="Times New Roman" w:hAnsi="Times New Roman" w:cs="Times New Roman"/>
                <w:sz w:val="24"/>
              </w:rPr>
              <w:tab/>
              <w:t xml:space="preserve">penetracja </w:t>
            </w:r>
            <w:r>
              <w:rPr>
                <w:rFonts w:ascii="Times New Roman" w:eastAsia="Times New Roman" w:hAnsi="Times New Roman" w:cs="Times New Roman"/>
                <w:sz w:val="24"/>
              </w:rPr>
              <w:tab/>
              <w:t xml:space="preserve">po </w:t>
            </w:r>
          </w:p>
          <w:p w:rsidR="00BC01F3" w:rsidRDefault="00163E49">
            <w:pPr>
              <w:spacing w:after="0"/>
            </w:pPr>
            <w:r>
              <w:rPr>
                <w:rFonts w:ascii="Times New Roman" w:eastAsia="Times New Roman" w:hAnsi="Times New Roman" w:cs="Times New Roman"/>
                <w:sz w:val="24"/>
              </w:rPr>
              <w:t xml:space="preserve">starzeniu, nie mniej niż </w:t>
            </w:r>
          </w:p>
        </w:tc>
        <w:tc>
          <w:tcPr>
            <w:tcW w:w="111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PN-EN 1426 </w:t>
            </w:r>
          </w:p>
          <w:p w:rsidR="00BC01F3" w:rsidRDefault="00163E49">
            <w:pPr>
              <w:spacing w:after="0"/>
              <w:ind w:right="59"/>
              <w:jc w:val="center"/>
            </w:pPr>
            <w:r>
              <w:rPr>
                <w:rFonts w:ascii="Times New Roman" w:eastAsia="Times New Roman" w:hAnsi="Times New Roman" w:cs="Times New Roman"/>
                <w:sz w:val="24"/>
              </w:rPr>
              <w:t xml:space="preserve">[21] </w:t>
            </w:r>
          </w:p>
        </w:tc>
        <w:tc>
          <w:tcPr>
            <w:tcW w:w="11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50 </w:t>
            </w:r>
          </w:p>
        </w:tc>
        <w:tc>
          <w:tcPr>
            <w:tcW w:w="11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46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7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2010"/>
                <w:tab w:val="right" w:pos="3097"/>
              </w:tabs>
              <w:spacing w:after="28"/>
            </w:pPr>
            <w:r>
              <w:rPr>
                <w:rFonts w:ascii="Times New Roman" w:eastAsia="Times New Roman" w:hAnsi="Times New Roman" w:cs="Times New Roman"/>
                <w:sz w:val="24"/>
              </w:rPr>
              <w:t xml:space="preserve">Temperatura </w:t>
            </w:r>
            <w:r>
              <w:rPr>
                <w:rFonts w:ascii="Times New Roman" w:eastAsia="Times New Roman" w:hAnsi="Times New Roman" w:cs="Times New Roman"/>
                <w:sz w:val="24"/>
              </w:rPr>
              <w:tab/>
              <w:t xml:space="preserve">mięknienia </w:t>
            </w:r>
            <w:r>
              <w:rPr>
                <w:rFonts w:ascii="Times New Roman" w:eastAsia="Times New Roman" w:hAnsi="Times New Roman" w:cs="Times New Roman"/>
                <w:sz w:val="24"/>
              </w:rPr>
              <w:tab/>
              <w:t xml:space="preserve">po </w:t>
            </w:r>
          </w:p>
          <w:p w:rsidR="00BC01F3" w:rsidRDefault="00163E49">
            <w:pPr>
              <w:spacing w:after="0"/>
            </w:pPr>
            <w:r>
              <w:rPr>
                <w:rFonts w:ascii="Times New Roman" w:eastAsia="Times New Roman" w:hAnsi="Times New Roman" w:cs="Times New Roman"/>
                <w:sz w:val="24"/>
              </w:rPr>
              <w:t xml:space="preserve">starzeniu, nie mniej niż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°C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PN-EN 1427 </w:t>
            </w:r>
          </w:p>
          <w:p w:rsidR="00BC01F3" w:rsidRDefault="00163E49">
            <w:pPr>
              <w:spacing w:after="0"/>
              <w:ind w:right="59"/>
              <w:jc w:val="center"/>
            </w:pPr>
            <w:r>
              <w:rPr>
                <w:rFonts w:ascii="Times New Roman" w:eastAsia="Times New Roman" w:hAnsi="Times New Roman" w:cs="Times New Roman"/>
                <w:sz w:val="24"/>
              </w:rPr>
              <w:t xml:space="preserve">[22] </w:t>
            </w:r>
          </w:p>
        </w:tc>
        <w:tc>
          <w:tcPr>
            <w:tcW w:w="11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48 </w:t>
            </w:r>
          </w:p>
        </w:tc>
        <w:tc>
          <w:tcPr>
            <w:tcW w:w="11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45 </w:t>
            </w:r>
          </w:p>
        </w:tc>
      </w:tr>
      <w:tr w:rsidR="00BC01F3">
        <w:trPr>
          <w:trHeight w:val="564"/>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8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Wzrost temp. mięknienia po </w:t>
            </w:r>
          </w:p>
          <w:p w:rsidR="00BC01F3" w:rsidRDefault="00163E49">
            <w:pPr>
              <w:spacing w:after="0"/>
            </w:pPr>
            <w:r>
              <w:rPr>
                <w:rFonts w:ascii="Times New Roman" w:eastAsia="Times New Roman" w:hAnsi="Times New Roman" w:cs="Times New Roman"/>
                <w:sz w:val="24"/>
              </w:rPr>
              <w:t xml:space="preserve">starzeniu, nie więcej niż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°C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PN-EN 1427 </w:t>
            </w:r>
          </w:p>
          <w:p w:rsidR="00BC01F3" w:rsidRDefault="00163E49">
            <w:pPr>
              <w:spacing w:after="0"/>
              <w:ind w:right="59"/>
              <w:jc w:val="center"/>
            </w:pPr>
            <w:r>
              <w:rPr>
                <w:rFonts w:ascii="Times New Roman" w:eastAsia="Times New Roman" w:hAnsi="Times New Roman" w:cs="Times New Roman"/>
                <w:sz w:val="24"/>
              </w:rPr>
              <w:t xml:space="preserve">[22] </w:t>
            </w:r>
          </w:p>
        </w:tc>
        <w:tc>
          <w:tcPr>
            <w:tcW w:w="11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9 </w:t>
            </w:r>
          </w:p>
        </w:tc>
        <w:tc>
          <w:tcPr>
            <w:tcW w:w="11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9 </w:t>
            </w:r>
          </w:p>
        </w:tc>
      </w:tr>
      <w:tr w:rsidR="00BC01F3">
        <w:trPr>
          <w:trHeight w:val="286"/>
        </w:trPr>
        <w:tc>
          <w:tcPr>
            <w:tcW w:w="9004"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WŁAŚCIWOŚCI   SPECJALNE   KRAJOWE </w:t>
            </w:r>
          </w:p>
        </w:tc>
      </w:tr>
      <w:tr w:rsidR="00BC01F3">
        <w:trPr>
          <w:trHeight w:val="68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9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łamliwości Fraassa, nie więcej niż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°C </w:t>
            </w:r>
          </w:p>
        </w:tc>
        <w:tc>
          <w:tcPr>
            <w:tcW w:w="1795"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08"/>
            </w:pPr>
            <w:r>
              <w:rPr>
                <w:rFonts w:ascii="Times New Roman" w:eastAsia="Times New Roman" w:hAnsi="Times New Roman" w:cs="Times New Roman"/>
                <w:sz w:val="24"/>
              </w:rPr>
              <w:t xml:space="preserve">PN-EN 12593 </w:t>
            </w:r>
          </w:p>
          <w:p w:rsidR="00BC01F3" w:rsidRDefault="00163E49">
            <w:pPr>
              <w:spacing w:after="0"/>
              <w:ind w:right="59"/>
              <w:jc w:val="center"/>
            </w:pPr>
            <w:r>
              <w:rPr>
                <w:rFonts w:ascii="Times New Roman" w:eastAsia="Times New Roman" w:hAnsi="Times New Roman" w:cs="Times New Roman"/>
                <w:sz w:val="24"/>
              </w:rPr>
              <w:t xml:space="preserve">[26]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-8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-10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t xml:space="preserve">10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Indeks penetracji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PN-EN 12591 </w:t>
            </w:r>
          </w:p>
          <w:p w:rsidR="00BC01F3" w:rsidRDefault="00163E49">
            <w:pPr>
              <w:spacing w:after="0"/>
              <w:ind w:right="59"/>
              <w:jc w:val="center"/>
            </w:pPr>
            <w:r>
              <w:rPr>
                <w:rFonts w:ascii="Times New Roman" w:eastAsia="Times New Roman" w:hAnsi="Times New Roman" w:cs="Times New Roman"/>
                <w:sz w:val="24"/>
              </w:rPr>
              <w:t xml:space="preserve">[24]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lastRenderedPageBreak/>
              <w:t xml:space="preserve">11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Lepkość dynamiczna w 60°C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Pa∙s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PN-EN 12596 </w:t>
            </w:r>
          </w:p>
          <w:p w:rsidR="00BC01F3" w:rsidRDefault="00163E49">
            <w:pPr>
              <w:spacing w:after="0"/>
              <w:ind w:right="59"/>
              <w:jc w:val="center"/>
            </w:pPr>
            <w:r>
              <w:rPr>
                <w:rFonts w:ascii="Times New Roman" w:eastAsia="Times New Roman" w:hAnsi="Times New Roman" w:cs="Times New Roman"/>
                <w:sz w:val="24"/>
              </w:rPr>
              <w:t xml:space="preserve">[28]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r>
      <w:tr w:rsidR="00BC01F3">
        <w:trPr>
          <w:trHeight w:val="564"/>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t xml:space="preserve">12 </w:t>
            </w:r>
          </w:p>
        </w:tc>
        <w:tc>
          <w:tcPr>
            <w:tcW w:w="325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Lepkość </w:t>
            </w:r>
            <w:r>
              <w:rPr>
                <w:rFonts w:ascii="Times New Roman" w:eastAsia="Times New Roman" w:hAnsi="Times New Roman" w:cs="Times New Roman"/>
                <w:sz w:val="24"/>
              </w:rPr>
              <w:tab/>
              <w:t xml:space="preserve">kinematyczna </w:t>
            </w:r>
            <w:r>
              <w:rPr>
                <w:rFonts w:ascii="Times New Roman" w:eastAsia="Times New Roman" w:hAnsi="Times New Roman" w:cs="Times New Roman"/>
                <w:sz w:val="24"/>
              </w:rPr>
              <w:tab/>
              <w:t xml:space="preserve">w 135°C </w:t>
            </w:r>
          </w:p>
        </w:tc>
        <w:tc>
          <w:tcPr>
            <w:tcW w:w="111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/s </w:t>
            </w:r>
          </w:p>
        </w:tc>
        <w:tc>
          <w:tcPr>
            <w:tcW w:w="1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PN-EN 12595 </w:t>
            </w:r>
          </w:p>
          <w:p w:rsidR="00BC01F3" w:rsidRDefault="00163E49">
            <w:pPr>
              <w:spacing w:after="0"/>
              <w:ind w:right="59"/>
              <w:jc w:val="center"/>
            </w:pPr>
            <w:r>
              <w:rPr>
                <w:rFonts w:ascii="Times New Roman" w:eastAsia="Times New Roman" w:hAnsi="Times New Roman" w:cs="Times New Roman"/>
                <w:sz w:val="24"/>
              </w:rPr>
              <w:t xml:space="preserve">[27]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115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r>
    </w:tbl>
    <w:p w:rsidR="00BC01F3" w:rsidRDefault="00163E49">
      <w:pPr>
        <w:spacing w:after="5" w:line="267" w:lineRule="auto"/>
        <w:ind w:left="1125" w:right="12" w:hanging="991"/>
        <w:jc w:val="both"/>
      </w:pPr>
      <w:r>
        <w:rPr>
          <w:rFonts w:ascii="Times New Roman" w:eastAsia="Times New Roman" w:hAnsi="Times New Roman" w:cs="Times New Roman"/>
          <w:sz w:val="24"/>
        </w:rPr>
        <w:t xml:space="preserve">Tablica 4. </w:t>
      </w:r>
      <w:r>
        <w:rPr>
          <w:rFonts w:ascii="Times New Roman" w:eastAsia="Times New Roman" w:hAnsi="Times New Roman" w:cs="Times New Roman"/>
          <w:sz w:val="24"/>
        </w:rPr>
        <w:t xml:space="preserve">Wymagania wobec asfaltów modyfikowanych polimerami (polimeroasfaltów) wg PN-EN 14023:2011/Ap1:2014-04 [64a] </w:t>
      </w:r>
    </w:p>
    <w:tbl>
      <w:tblPr>
        <w:tblStyle w:val="TableGrid"/>
        <w:tblW w:w="8982" w:type="dxa"/>
        <w:tblInd w:w="84" w:type="dxa"/>
        <w:tblCellMar>
          <w:top w:w="12" w:type="dxa"/>
          <w:left w:w="108" w:type="dxa"/>
          <w:bottom w:w="0" w:type="dxa"/>
          <w:right w:w="101" w:type="dxa"/>
        </w:tblCellMar>
        <w:tblLook w:val="04A0" w:firstRow="1" w:lastRow="0" w:firstColumn="1" w:lastColumn="0" w:noHBand="0" w:noVBand="1"/>
      </w:tblPr>
      <w:tblGrid>
        <w:gridCol w:w="1460"/>
        <w:gridCol w:w="1255"/>
        <w:gridCol w:w="843"/>
        <w:gridCol w:w="832"/>
        <w:gridCol w:w="835"/>
        <w:gridCol w:w="696"/>
        <w:gridCol w:w="835"/>
        <w:gridCol w:w="695"/>
        <w:gridCol w:w="837"/>
        <w:gridCol w:w="694"/>
      </w:tblGrid>
      <w:tr w:rsidR="00BC01F3">
        <w:trPr>
          <w:trHeight w:val="216"/>
        </w:trPr>
        <w:tc>
          <w:tcPr>
            <w:tcW w:w="132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8"/>
              </w:rPr>
              <w:t xml:space="preserve">Wymaganie podstawowe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4"/>
              <w:jc w:val="center"/>
            </w:pPr>
            <w:r>
              <w:rPr>
                <w:rFonts w:ascii="Times New Roman" w:eastAsia="Times New Roman" w:hAnsi="Times New Roman" w:cs="Times New Roman"/>
                <w:sz w:val="18"/>
              </w:rPr>
              <w:t xml:space="preserve">Właściwość </w:t>
            </w:r>
          </w:p>
        </w:tc>
        <w:tc>
          <w:tcPr>
            <w:tcW w:w="852"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8"/>
              </w:rPr>
              <w:t xml:space="preserve">Metoda badania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18"/>
              </w:rPr>
              <w:t xml:space="preserve">Jed- nostka </w:t>
            </w:r>
          </w:p>
        </w:tc>
        <w:tc>
          <w:tcPr>
            <w:tcW w:w="4679"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Gatunki asfaltów modyfikowanych polimerami (PMB) </w:t>
            </w:r>
          </w:p>
        </w:tc>
      </w:tr>
      <w:tr w:rsidR="00BC01F3">
        <w:trPr>
          <w:trHeight w:val="216"/>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156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7"/>
              <w:jc w:val="center"/>
            </w:pPr>
            <w:r>
              <w:rPr>
                <w:rFonts w:ascii="Times New Roman" w:eastAsia="Times New Roman" w:hAnsi="Times New Roman" w:cs="Times New Roman"/>
                <w:sz w:val="18"/>
              </w:rPr>
              <w:t xml:space="preserve">45/80 – 55 </w:t>
            </w:r>
          </w:p>
        </w:tc>
        <w:tc>
          <w:tcPr>
            <w:tcW w:w="1558"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
              <w:jc w:val="center"/>
            </w:pPr>
            <w:r>
              <w:rPr>
                <w:rFonts w:ascii="Times New Roman" w:eastAsia="Times New Roman" w:hAnsi="Times New Roman" w:cs="Times New Roman"/>
                <w:sz w:val="18"/>
              </w:rPr>
              <w:t xml:space="preserve">45/80 – 65 </w:t>
            </w:r>
          </w:p>
        </w:tc>
        <w:tc>
          <w:tcPr>
            <w:tcW w:w="156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18"/>
              </w:rPr>
              <w:t xml:space="preserve">45/80 - 80 </w:t>
            </w:r>
          </w:p>
        </w:tc>
      </w:tr>
      <w:tr w:rsidR="00BC01F3">
        <w:trPr>
          <w:trHeight w:val="485"/>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wyma-</w:t>
            </w:r>
          </w:p>
          <w:p w:rsidR="00BC01F3" w:rsidRDefault="00163E49">
            <w:pPr>
              <w:spacing w:after="0"/>
            </w:pPr>
            <w:r>
              <w:rPr>
                <w:rFonts w:ascii="Times New Roman" w:eastAsia="Times New Roman" w:hAnsi="Times New Roman" w:cs="Times New Roman"/>
                <w:sz w:val="18"/>
              </w:rPr>
              <w:t xml:space="preserve">ganie </w:t>
            </w:r>
          </w:p>
        </w:tc>
        <w:tc>
          <w:tcPr>
            <w:tcW w:w="7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klasa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wyma-</w:t>
            </w:r>
          </w:p>
          <w:p w:rsidR="00BC01F3" w:rsidRDefault="00163E49">
            <w:pPr>
              <w:spacing w:after="0"/>
            </w:pPr>
            <w:r>
              <w:rPr>
                <w:rFonts w:ascii="Times New Roman" w:eastAsia="Times New Roman" w:hAnsi="Times New Roman" w:cs="Times New Roman"/>
                <w:sz w:val="18"/>
              </w:rPr>
              <w:t xml:space="preserve">ganie </w:t>
            </w:r>
          </w:p>
        </w:tc>
        <w:tc>
          <w:tcPr>
            <w:tcW w:w="70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klasa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wyma-</w:t>
            </w:r>
          </w:p>
          <w:p w:rsidR="00BC01F3" w:rsidRDefault="00163E49">
            <w:pPr>
              <w:spacing w:after="0"/>
            </w:pPr>
            <w:r>
              <w:rPr>
                <w:rFonts w:ascii="Times New Roman" w:eastAsia="Times New Roman" w:hAnsi="Times New Roman" w:cs="Times New Roman"/>
                <w:sz w:val="18"/>
              </w:rPr>
              <w:t xml:space="preserve">ganie </w:t>
            </w:r>
          </w:p>
        </w:tc>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klasa </w:t>
            </w:r>
          </w:p>
        </w:tc>
      </w:tr>
      <w:tr w:rsidR="00BC01F3">
        <w:trPr>
          <w:trHeight w:val="1046"/>
        </w:trPr>
        <w:tc>
          <w:tcPr>
            <w:tcW w:w="132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Konsystencja w pośrednich temperaturach eksploatacyjnych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6"/>
            </w:pPr>
            <w:r>
              <w:rPr>
                <w:rFonts w:ascii="Times New Roman" w:eastAsia="Times New Roman" w:hAnsi="Times New Roman" w:cs="Times New Roman"/>
                <w:sz w:val="18"/>
              </w:rPr>
              <w:t xml:space="preserve">Penetracja  w 25°C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8"/>
              <w:jc w:val="center"/>
            </w:pPr>
            <w:r>
              <w:rPr>
                <w:rFonts w:ascii="Times New Roman" w:eastAsia="Times New Roman" w:hAnsi="Times New Roman" w:cs="Times New Roman"/>
                <w:sz w:val="18"/>
              </w:rPr>
              <w:t xml:space="preserve">1426 </w:t>
            </w:r>
          </w:p>
          <w:p w:rsidR="00BC01F3" w:rsidRDefault="00163E49">
            <w:pPr>
              <w:spacing w:after="0"/>
              <w:ind w:right="5"/>
              <w:jc w:val="center"/>
            </w:pPr>
            <w:r>
              <w:rPr>
                <w:rFonts w:ascii="Times New Roman" w:eastAsia="Times New Roman" w:hAnsi="Times New Roman" w:cs="Times New Roman"/>
                <w:sz w:val="18"/>
              </w:rPr>
              <w:t xml:space="preserve">[21]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3"/>
            </w:pPr>
            <w:r>
              <w:rPr>
                <w:rFonts w:ascii="Times New Roman" w:eastAsia="Times New Roman" w:hAnsi="Times New Roman" w:cs="Times New Roman"/>
                <w:sz w:val="18"/>
              </w:rPr>
              <w:t xml:space="preserve">0,1 mm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8"/>
              <w:jc w:val="center"/>
            </w:pPr>
            <w:r>
              <w:rPr>
                <w:rFonts w:ascii="Times New Roman" w:eastAsia="Times New Roman" w:hAnsi="Times New Roman" w:cs="Times New Roman"/>
                <w:sz w:val="18"/>
              </w:rPr>
              <w:t xml:space="preserve">45-80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3"/>
              <w:jc w:val="center"/>
            </w:pPr>
            <w:r>
              <w:rPr>
                <w:rFonts w:ascii="Times New Roman" w:eastAsia="Times New Roman" w:hAnsi="Times New Roman" w:cs="Times New Roman"/>
                <w:sz w:val="18"/>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
              <w:jc w:val="center"/>
            </w:pPr>
            <w:r>
              <w:rPr>
                <w:rFonts w:ascii="Times New Roman" w:eastAsia="Times New Roman" w:hAnsi="Times New Roman" w:cs="Times New Roman"/>
                <w:sz w:val="18"/>
              </w:rPr>
              <w:t xml:space="preserve">45-80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
              <w:jc w:val="center"/>
            </w:pPr>
            <w:r>
              <w:rPr>
                <w:rFonts w:ascii="Times New Roman" w:eastAsia="Times New Roman" w:hAnsi="Times New Roman" w:cs="Times New Roman"/>
                <w:sz w:val="18"/>
              </w:rPr>
              <w:t xml:space="preserve">4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
              <w:jc w:val="center"/>
            </w:pPr>
            <w:r>
              <w:rPr>
                <w:rFonts w:ascii="Times New Roman" w:eastAsia="Times New Roman" w:hAnsi="Times New Roman" w:cs="Times New Roman"/>
                <w:sz w:val="18"/>
              </w:rPr>
              <w:t xml:space="preserve">45-80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
              <w:jc w:val="center"/>
            </w:pPr>
            <w:r>
              <w:rPr>
                <w:rFonts w:ascii="Times New Roman" w:eastAsia="Times New Roman" w:hAnsi="Times New Roman" w:cs="Times New Roman"/>
                <w:sz w:val="18"/>
              </w:rPr>
              <w:t xml:space="preserve">4 </w:t>
            </w:r>
          </w:p>
        </w:tc>
      </w:tr>
    </w:tbl>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jc w:val="both"/>
      </w:pPr>
      <w:r>
        <w:rPr>
          <w:rFonts w:ascii="Times New Roman" w:eastAsia="Times New Roman" w:hAnsi="Times New Roman" w:cs="Times New Roman"/>
          <w:sz w:val="24"/>
        </w:rPr>
        <w:t xml:space="preserve"> </w:t>
      </w:r>
    </w:p>
    <w:tbl>
      <w:tblPr>
        <w:tblStyle w:val="TableGrid"/>
        <w:tblW w:w="8982" w:type="dxa"/>
        <w:tblInd w:w="84" w:type="dxa"/>
        <w:tblCellMar>
          <w:top w:w="12" w:type="dxa"/>
          <w:left w:w="108" w:type="dxa"/>
          <w:bottom w:w="4" w:type="dxa"/>
          <w:right w:w="6" w:type="dxa"/>
        </w:tblCellMar>
        <w:tblLook w:val="04A0" w:firstRow="1" w:lastRow="0" w:firstColumn="1" w:lastColumn="0" w:noHBand="0" w:noVBand="1"/>
      </w:tblPr>
      <w:tblGrid>
        <w:gridCol w:w="1399"/>
        <w:gridCol w:w="1329"/>
        <w:gridCol w:w="844"/>
        <w:gridCol w:w="836"/>
        <w:gridCol w:w="840"/>
        <w:gridCol w:w="686"/>
        <w:gridCol w:w="839"/>
        <w:gridCol w:w="685"/>
        <w:gridCol w:w="840"/>
        <w:gridCol w:w="684"/>
      </w:tblGrid>
      <w:tr w:rsidR="00BC01F3">
        <w:trPr>
          <w:trHeight w:val="1044"/>
        </w:trPr>
        <w:tc>
          <w:tcPr>
            <w:tcW w:w="132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4"/>
            </w:pPr>
            <w:r>
              <w:rPr>
                <w:rFonts w:ascii="Times New Roman" w:eastAsia="Times New Roman" w:hAnsi="Times New Roman" w:cs="Times New Roman"/>
                <w:sz w:val="18"/>
              </w:rPr>
              <w:t>Konsystencja  w wysokich  temperatu</w:t>
            </w:r>
            <w:r>
              <w:rPr>
                <w:rFonts w:ascii="Times New Roman" w:eastAsia="Times New Roman" w:hAnsi="Times New Roman" w:cs="Times New Roman"/>
                <w:sz w:val="18"/>
              </w:rPr>
              <w:t xml:space="preserve">-  rach eksploatacyjnych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Temperatura mięknienia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03"/>
              <w:jc w:val="center"/>
            </w:pPr>
            <w:r>
              <w:rPr>
                <w:rFonts w:ascii="Times New Roman" w:eastAsia="Times New Roman" w:hAnsi="Times New Roman" w:cs="Times New Roman"/>
                <w:sz w:val="18"/>
              </w:rPr>
              <w:t xml:space="preserve">1427 </w:t>
            </w:r>
          </w:p>
          <w:p w:rsidR="00BC01F3" w:rsidRDefault="00163E49">
            <w:pPr>
              <w:spacing w:after="0"/>
              <w:ind w:right="99"/>
              <w:jc w:val="center"/>
            </w:pPr>
            <w:r>
              <w:rPr>
                <w:rFonts w:ascii="Times New Roman" w:eastAsia="Times New Roman" w:hAnsi="Times New Roman" w:cs="Times New Roman"/>
                <w:sz w:val="18"/>
              </w:rPr>
              <w:t xml:space="preserve">[22]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55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7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8"/>
              <w:jc w:val="center"/>
            </w:pPr>
            <w:r>
              <w:rPr>
                <w:rFonts w:ascii="Times New Roman" w:eastAsia="Times New Roman" w:hAnsi="Times New Roman" w:cs="Times New Roman"/>
                <w:sz w:val="18"/>
              </w:rPr>
              <w:t xml:space="preserve">≥ 65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5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80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2 </w:t>
            </w:r>
          </w:p>
        </w:tc>
      </w:tr>
      <w:tr w:rsidR="00BC01F3">
        <w:trPr>
          <w:trHeight w:val="1253"/>
        </w:trPr>
        <w:tc>
          <w:tcPr>
            <w:tcW w:w="132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Kohezja </w:t>
            </w:r>
          </w:p>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Siła rozciągania (metoda z duktylometrem, rozciąganie 50 mm/min)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98"/>
              <w:jc w:val="center"/>
            </w:pPr>
            <w:r>
              <w:rPr>
                <w:rFonts w:ascii="Times New Roman" w:eastAsia="Times New Roman" w:hAnsi="Times New Roman" w:cs="Times New Roman"/>
                <w:sz w:val="18"/>
              </w:rPr>
              <w:t xml:space="preserve">13589 </w:t>
            </w:r>
          </w:p>
          <w:p w:rsidR="00BC01F3" w:rsidRDefault="00163E49">
            <w:pPr>
              <w:spacing w:after="0"/>
              <w:ind w:right="267"/>
              <w:jc w:val="right"/>
            </w:pPr>
            <w:r>
              <w:rPr>
                <w:rFonts w:ascii="Times New Roman" w:eastAsia="Times New Roman" w:hAnsi="Times New Roman" w:cs="Times New Roman"/>
                <w:sz w:val="18"/>
              </w:rPr>
              <w:t xml:space="preserve">[60]      </w:t>
            </w:r>
          </w:p>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jc w:val="center"/>
            </w:pPr>
            <w:r>
              <w:rPr>
                <w:rFonts w:ascii="Times New Roman" w:eastAsia="Times New Roman" w:hAnsi="Times New Roman" w:cs="Times New Roman"/>
                <w:sz w:val="18"/>
              </w:rPr>
              <w:t xml:space="preserve">13703 [61]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2"/>
              <w:jc w:val="center"/>
            </w:pPr>
            <w:r>
              <w:rPr>
                <w:rFonts w:ascii="Times New Roman" w:eastAsia="Times New Roman" w:hAnsi="Times New Roman" w:cs="Times New Roman"/>
                <w:sz w:val="18"/>
              </w:rPr>
              <w:t>J/cm</w:t>
            </w:r>
            <w:r>
              <w:rPr>
                <w:rFonts w:ascii="Times New Roman" w:eastAsia="Times New Roman" w:hAnsi="Times New Roman" w:cs="Times New Roman"/>
                <w:sz w:val="18"/>
                <w:vertAlign w:val="superscript"/>
              </w:rPr>
              <w:t>2</w:t>
            </w: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9" w:right="188"/>
              <w:jc w:val="center"/>
            </w:pPr>
            <w:r>
              <w:rPr>
                <w:rFonts w:ascii="Times New Roman" w:eastAsia="Times New Roman" w:hAnsi="Times New Roman" w:cs="Times New Roman"/>
                <w:sz w:val="18"/>
              </w:rPr>
              <w:t xml:space="preserve">≥ 3 w 5°C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3" w:right="143"/>
              <w:jc w:val="center"/>
            </w:pPr>
            <w:r>
              <w:rPr>
                <w:rFonts w:ascii="Times New Roman" w:eastAsia="Times New Roman" w:hAnsi="Times New Roman" w:cs="Times New Roman"/>
                <w:sz w:val="18"/>
              </w:rPr>
              <w:t xml:space="preserve">≥2 w 10°C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6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1"/>
              <w:ind w:right="102"/>
              <w:jc w:val="center"/>
            </w:pPr>
            <w:r>
              <w:rPr>
                <w:rFonts w:ascii="Times New Roman" w:eastAsia="Times New Roman" w:hAnsi="Times New Roman" w:cs="Times New Roman"/>
                <w:sz w:val="18"/>
              </w:rPr>
              <w:t>TBR</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w:t>
            </w:r>
          </w:p>
          <w:p w:rsidR="00BC01F3" w:rsidRDefault="00163E49">
            <w:pPr>
              <w:spacing w:after="0"/>
              <w:ind w:right="101"/>
              <w:jc w:val="center"/>
            </w:pPr>
            <w:r>
              <w:rPr>
                <w:rFonts w:ascii="Times New Roman" w:eastAsia="Times New Roman" w:hAnsi="Times New Roman" w:cs="Times New Roman"/>
                <w:sz w:val="18"/>
              </w:rPr>
              <w:t xml:space="preserve">(w </w:t>
            </w:r>
          </w:p>
          <w:p w:rsidR="00BC01F3" w:rsidRDefault="00163E49">
            <w:pPr>
              <w:spacing w:after="0"/>
              <w:ind w:right="102"/>
              <w:jc w:val="center"/>
            </w:pPr>
            <w:r>
              <w:rPr>
                <w:rFonts w:ascii="Times New Roman" w:eastAsia="Times New Roman" w:hAnsi="Times New Roman" w:cs="Times New Roman"/>
                <w:sz w:val="18"/>
              </w:rPr>
              <w:t xml:space="preserve">10°C)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2"/>
              <w:jc w:val="center"/>
            </w:pPr>
            <w:r>
              <w:rPr>
                <w:rFonts w:ascii="Times New Roman" w:eastAsia="Times New Roman" w:hAnsi="Times New Roman" w:cs="Times New Roman"/>
                <w:sz w:val="18"/>
              </w:rPr>
              <w:t xml:space="preserve">- </w:t>
            </w:r>
          </w:p>
        </w:tc>
      </w:tr>
      <w:tr w:rsidR="00BC01F3">
        <w:trPr>
          <w:trHeight w:val="1253"/>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line="248" w:lineRule="auto"/>
              <w:ind w:right="35"/>
            </w:pPr>
            <w:r>
              <w:rPr>
                <w:rFonts w:ascii="Times New Roman" w:eastAsia="Times New Roman" w:hAnsi="Times New Roman" w:cs="Times New Roman"/>
                <w:sz w:val="18"/>
              </w:rPr>
              <w:t xml:space="preserve">Rozciąganie bezpośrednie w 5°C (rozciąganie </w:t>
            </w:r>
          </w:p>
          <w:p w:rsidR="00BC01F3" w:rsidRDefault="00163E49">
            <w:pPr>
              <w:spacing w:after="0"/>
            </w:pPr>
            <w:r>
              <w:rPr>
                <w:rFonts w:ascii="Times New Roman" w:eastAsia="Times New Roman" w:hAnsi="Times New Roman" w:cs="Times New Roman"/>
                <w:sz w:val="18"/>
              </w:rPr>
              <w:t xml:space="preserve">100 mm/min)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98"/>
              <w:jc w:val="center"/>
            </w:pPr>
            <w:r>
              <w:rPr>
                <w:rFonts w:ascii="Times New Roman" w:eastAsia="Times New Roman" w:hAnsi="Times New Roman" w:cs="Times New Roman"/>
                <w:sz w:val="18"/>
              </w:rPr>
              <w:t xml:space="preserve">13587 </w:t>
            </w:r>
          </w:p>
          <w:p w:rsidR="00BC01F3" w:rsidRDefault="00163E49">
            <w:pPr>
              <w:spacing w:after="0"/>
              <w:ind w:right="267"/>
              <w:jc w:val="right"/>
            </w:pPr>
            <w:r>
              <w:rPr>
                <w:rFonts w:ascii="Times New Roman" w:eastAsia="Times New Roman" w:hAnsi="Times New Roman" w:cs="Times New Roman"/>
                <w:sz w:val="18"/>
              </w:rPr>
              <w:t xml:space="preserve">[58]      </w:t>
            </w:r>
          </w:p>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jc w:val="center"/>
            </w:pPr>
            <w:r>
              <w:rPr>
                <w:rFonts w:ascii="Times New Roman" w:eastAsia="Times New Roman" w:hAnsi="Times New Roman" w:cs="Times New Roman"/>
                <w:sz w:val="18"/>
              </w:rPr>
              <w:t xml:space="preserve">13703 [61]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2"/>
              <w:jc w:val="center"/>
            </w:pPr>
            <w:r>
              <w:rPr>
                <w:rFonts w:ascii="Times New Roman" w:eastAsia="Times New Roman" w:hAnsi="Times New Roman" w:cs="Times New Roman"/>
                <w:sz w:val="18"/>
              </w:rPr>
              <w:t>J/cm</w:t>
            </w:r>
            <w:r>
              <w:rPr>
                <w:rFonts w:ascii="Times New Roman" w:eastAsia="Times New Roman" w:hAnsi="Times New Roman" w:cs="Times New Roman"/>
                <w:sz w:val="18"/>
                <w:vertAlign w:val="superscript"/>
              </w:rPr>
              <w:t>2</w:t>
            </w: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2"/>
              </w:rPr>
              <w:t xml:space="preserve">a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NR</w:t>
            </w:r>
            <w:r>
              <w:rPr>
                <w:rFonts w:ascii="Times New Roman" w:eastAsia="Times New Roman" w:hAnsi="Times New Roman" w:cs="Times New Roman"/>
                <w:sz w:val="12"/>
              </w:rPr>
              <w:t xml:space="preserve">a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0 </w:t>
            </w:r>
          </w:p>
        </w:tc>
      </w:tr>
      <w:tr w:rsidR="00BC01F3">
        <w:trPr>
          <w:trHeight w:val="631"/>
        </w:trPr>
        <w:tc>
          <w:tcPr>
            <w:tcW w:w="0" w:type="auto"/>
            <w:vMerge/>
            <w:tcBorders>
              <w:top w:val="nil"/>
              <w:left w:val="single" w:sz="4" w:space="0" w:color="000000"/>
              <w:bottom w:val="single" w:sz="4" w:space="0" w:color="000000"/>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Wahadło </w:t>
            </w:r>
          </w:p>
          <w:p w:rsidR="00BC01F3" w:rsidRDefault="00163E49">
            <w:pPr>
              <w:spacing w:after="0"/>
              <w:ind w:right="53"/>
            </w:pPr>
            <w:r>
              <w:rPr>
                <w:rFonts w:ascii="Times New Roman" w:eastAsia="Times New Roman" w:hAnsi="Times New Roman" w:cs="Times New Roman"/>
                <w:sz w:val="18"/>
              </w:rPr>
              <w:t xml:space="preserve">Vialit (metoda uderzenia)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jc w:val="center"/>
            </w:pPr>
            <w:r>
              <w:rPr>
                <w:rFonts w:ascii="Times New Roman" w:eastAsia="Times New Roman" w:hAnsi="Times New Roman" w:cs="Times New Roman"/>
                <w:sz w:val="18"/>
              </w:rPr>
              <w:t xml:space="preserve">13588 [59]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2"/>
              <w:jc w:val="center"/>
            </w:pPr>
            <w:r>
              <w:rPr>
                <w:rFonts w:ascii="Times New Roman" w:eastAsia="Times New Roman" w:hAnsi="Times New Roman" w:cs="Times New Roman"/>
                <w:sz w:val="18"/>
              </w:rPr>
              <w:t>J/cm</w:t>
            </w:r>
            <w:r>
              <w:rPr>
                <w:rFonts w:ascii="Times New Roman" w:eastAsia="Times New Roman" w:hAnsi="Times New Roman" w:cs="Times New Roman"/>
                <w:sz w:val="18"/>
                <w:vertAlign w:val="superscript"/>
              </w:rPr>
              <w:t>2</w:t>
            </w: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2"/>
              </w:rPr>
              <w:t xml:space="preserve">a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NR</w:t>
            </w:r>
            <w:r>
              <w:rPr>
                <w:rFonts w:ascii="Times New Roman" w:eastAsia="Times New Roman" w:hAnsi="Times New Roman" w:cs="Times New Roman"/>
                <w:sz w:val="12"/>
              </w:rPr>
              <w:t xml:space="preserve">a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0 </w:t>
            </w:r>
          </w:p>
        </w:tc>
      </w:tr>
      <w:tr w:rsidR="00BC01F3">
        <w:trPr>
          <w:trHeight w:val="629"/>
        </w:trPr>
        <w:tc>
          <w:tcPr>
            <w:tcW w:w="132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line="238" w:lineRule="auto"/>
            </w:pPr>
            <w:r>
              <w:rPr>
                <w:rFonts w:ascii="Times New Roman" w:eastAsia="Times New Roman" w:hAnsi="Times New Roman" w:cs="Times New Roman"/>
                <w:sz w:val="18"/>
              </w:rPr>
              <w:t>Stałość kon</w:t>
            </w:r>
            <w:r>
              <w:rPr>
                <w:rFonts w:ascii="Times New Roman" w:eastAsia="Times New Roman" w:hAnsi="Times New Roman" w:cs="Times New Roman"/>
                <w:sz w:val="18"/>
              </w:rPr>
              <w:t xml:space="preserve">- systencji (Odporność na starzenie) </w:t>
            </w:r>
          </w:p>
          <w:p w:rsidR="00BC01F3" w:rsidRDefault="00163E49">
            <w:pPr>
              <w:spacing w:after="0"/>
            </w:pPr>
            <w:r>
              <w:rPr>
                <w:rFonts w:ascii="Times New Roman" w:eastAsia="Times New Roman" w:hAnsi="Times New Roman" w:cs="Times New Roman"/>
                <w:sz w:val="18"/>
              </w:rPr>
              <w:t xml:space="preserve">wg PN-EN 12607-1 [30]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3"/>
            </w:pPr>
            <w:r>
              <w:rPr>
                <w:rFonts w:ascii="Times New Roman" w:eastAsia="Times New Roman" w:hAnsi="Times New Roman" w:cs="Times New Roman"/>
                <w:sz w:val="18"/>
              </w:rPr>
              <w:t xml:space="preserve">Zmiana masy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97"/>
              <w:jc w:val="center"/>
            </w:pPr>
            <w:r>
              <w:rPr>
                <w:rFonts w:ascii="Times New Roman" w:eastAsia="Times New Roman" w:hAnsi="Times New Roman" w:cs="Times New Roman"/>
                <w:sz w:val="18"/>
              </w:rPr>
              <w:t>12607-</w:t>
            </w:r>
          </w:p>
          <w:p w:rsidR="00BC01F3" w:rsidRDefault="00163E49">
            <w:pPr>
              <w:spacing w:after="0"/>
              <w:ind w:right="97"/>
              <w:jc w:val="center"/>
            </w:pPr>
            <w:r>
              <w:rPr>
                <w:rFonts w:ascii="Times New Roman" w:eastAsia="Times New Roman" w:hAnsi="Times New Roman" w:cs="Times New Roman"/>
                <w:sz w:val="18"/>
              </w:rPr>
              <w:t xml:space="preserve">1[30]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 0,5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 0,5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3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0,5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3 </w:t>
            </w:r>
          </w:p>
        </w:tc>
      </w:tr>
      <w:tr w:rsidR="00BC01F3">
        <w:trPr>
          <w:trHeight w:val="631"/>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Pozostała penetracja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03"/>
              <w:jc w:val="center"/>
            </w:pPr>
            <w:r>
              <w:rPr>
                <w:rFonts w:ascii="Times New Roman" w:eastAsia="Times New Roman" w:hAnsi="Times New Roman" w:cs="Times New Roman"/>
                <w:sz w:val="18"/>
              </w:rPr>
              <w:t xml:space="preserve">1426 </w:t>
            </w:r>
          </w:p>
          <w:p w:rsidR="00BC01F3" w:rsidRDefault="00163E49">
            <w:pPr>
              <w:spacing w:after="0"/>
              <w:ind w:right="99"/>
              <w:jc w:val="center"/>
            </w:pPr>
            <w:r>
              <w:rPr>
                <w:rFonts w:ascii="Times New Roman" w:eastAsia="Times New Roman" w:hAnsi="Times New Roman" w:cs="Times New Roman"/>
                <w:sz w:val="18"/>
              </w:rPr>
              <w:t xml:space="preserve">[21] </w:t>
            </w:r>
          </w:p>
        </w:tc>
        <w:tc>
          <w:tcPr>
            <w:tcW w:w="85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0"/>
              <w:jc w:val="center"/>
            </w:pP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3"/>
              <w:jc w:val="center"/>
            </w:pPr>
            <w:r>
              <w:rPr>
                <w:rFonts w:ascii="Times New Roman" w:eastAsia="Times New Roman" w:hAnsi="Times New Roman" w:cs="Times New Roman"/>
                <w:sz w:val="18"/>
              </w:rPr>
              <w:t xml:space="preserve">≥ 60 </w:t>
            </w:r>
          </w:p>
        </w:tc>
        <w:tc>
          <w:tcPr>
            <w:tcW w:w="71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8"/>
              <w:jc w:val="center"/>
            </w:pPr>
            <w:r>
              <w:rPr>
                <w:rFonts w:ascii="Times New Roman" w:eastAsia="Times New Roman" w:hAnsi="Times New Roman" w:cs="Times New Roman"/>
                <w:sz w:val="18"/>
              </w:rPr>
              <w:t xml:space="preserve">7 </w:t>
            </w:r>
          </w:p>
        </w:tc>
        <w:tc>
          <w:tcPr>
            <w:tcW w:w="85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98"/>
              <w:jc w:val="center"/>
            </w:pPr>
            <w:r>
              <w:rPr>
                <w:rFonts w:ascii="Times New Roman" w:eastAsia="Times New Roman" w:hAnsi="Times New Roman" w:cs="Times New Roman"/>
                <w:sz w:val="18"/>
              </w:rPr>
              <w:t xml:space="preserve">≥ 60 </w:t>
            </w:r>
          </w:p>
        </w:tc>
        <w:tc>
          <w:tcPr>
            <w:tcW w:w="709"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6"/>
              <w:jc w:val="center"/>
            </w:pPr>
            <w:r>
              <w:rPr>
                <w:rFonts w:ascii="Times New Roman" w:eastAsia="Times New Roman" w:hAnsi="Times New Roman" w:cs="Times New Roman"/>
                <w:sz w:val="18"/>
              </w:rPr>
              <w:t xml:space="preserve">7 </w:t>
            </w:r>
          </w:p>
        </w:tc>
        <w:tc>
          <w:tcPr>
            <w:tcW w:w="85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0"/>
              <w:jc w:val="center"/>
            </w:pPr>
            <w:r>
              <w:rPr>
                <w:rFonts w:ascii="Times New Roman" w:eastAsia="Times New Roman" w:hAnsi="Times New Roman" w:cs="Times New Roman"/>
                <w:sz w:val="18"/>
              </w:rPr>
              <w:t xml:space="preserve">≥ 60 </w:t>
            </w:r>
          </w:p>
        </w:tc>
        <w:tc>
          <w:tcPr>
            <w:tcW w:w="70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5"/>
              <w:jc w:val="center"/>
            </w:pPr>
            <w:r>
              <w:rPr>
                <w:rFonts w:ascii="Times New Roman" w:eastAsia="Times New Roman" w:hAnsi="Times New Roman" w:cs="Times New Roman"/>
                <w:sz w:val="18"/>
              </w:rPr>
              <w:t xml:space="preserve">7 </w:t>
            </w:r>
          </w:p>
        </w:tc>
      </w:tr>
      <w:tr w:rsidR="00BC01F3">
        <w:trPr>
          <w:trHeight w:val="631"/>
        </w:trPr>
        <w:tc>
          <w:tcPr>
            <w:tcW w:w="0" w:type="auto"/>
            <w:vMerge/>
            <w:tcBorders>
              <w:top w:val="nil"/>
              <w:left w:val="single" w:sz="4" w:space="0" w:color="000000"/>
              <w:bottom w:val="single" w:sz="4" w:space="0" w:color="000000"/>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Wzrost temperatury mięknienia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03"/>
              <w:jc w:val="center"/>
            </w:pPr>
            <w:r>
              <w:rPr>
                <w:rFonts w:ascii="Times New Roman" w:eastAsia="Times New Roman" w:hAnsi="Times New Roman" w:cs="Times New Roman"/>
                <w:sz w:val="18"/>
              </w:rPr>
              <w:t xml:space="preserve">1427 </w:t>
            </w:r>
          </w:p>
          <w:p w:rsidR="00BC01F3" w:rsidRDefault="00163E49">
            <w:pPr>
              <w:spacing w:after="0"/>
              <w:ind w:right="99"/>
              <w:jc w:val="center"/>
            </w:pPr>
            <w:r>
              <w:rPr>
                <w:rFonts w:ascii="Times New Roman" w:eastAsia="Times New Roman" w:hAnsi="Times New Roman" w:cs="Times New Roman"/>
                <w:sz w:val="18"/>
              </w:rPr>
              <w:t xml:space="preserve">[22]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8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8"/>
              <w:jc w:val="center"/>
            </w:pPr>
            <w:r>
              <w:rPr>
                <w:rFonts w:ascii="Times New Roman" w:eastAsia="Times New Roman" w:hAnsi="Times New Roman" w:cs="Times New Roman"/>
                <w:sz w:val="18"/>
              </w:rPr>
              <w:t xml:space="preserve">≤ 8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2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8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2 </w:t>
            </w:r>
          </w:p>
        </w:tc>
      </w:tr>
      <w:tr w:rsidR="00BC01F3">
        <w:trPr>
          <w:trHeight w:val="838"/>
        </w:trPr>
        <w:tc>
          <w:tcPr>
            <w:tcW w:w="132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Inne właściwości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Temperatura zapłonu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01"/>
              <w:jc w:val="center"/>
            </w:pPr>
            <w:r>
              <w:rPr>
                <w:rFonts w:ascii="Times New Roman" w:eastAsia="Times New Roman" w:hAnsi="Times New Roman" w:cs="Times New Roman"/>
                <w:sz w:val="18"/>
              </w:rPr>
              <w:t xml:space="preserve">ISO </w:t>
            </w:r>
          </w:p>
          <w:p w:rsidR="00BC01F3" w:rsidRDefault="00163E49">
            <w:pPr>
              <w:spacing w:after="0"/>
              <w:ind w:right="103"/>
              <w:jc w:val="center"/>
            </w:pPr>
            <w:r>
              <w:rPr>
                <w:rFonts w:ascii="Times New Roman" w:eastAsia="Times New Roman" w:hAnsi="Times New Roman" w:cs="Times New Roman"/>
                <w:sz w:val="18"/>
              </w:rPr>
              <w:t xml:space="preserve">2592 </w:t>
            </w:r>
          </w:p>
          <w:p w:rsidR="00BC01F3" w:rsidRDefault="00163E49">
            <w:pPr>
              <w:spacing w:after="0"/>
              <w:ind w:right="99"/>
              <w:jc w:val="center"/>
            </w:pPr>
            <w:r>
              <w:rPr>
                <w:rFonts w:ascii="Times New Roman" w:eastAsia="Times New Roman" w:hAnsi="Times New Roman" w:cs="Times New Roman"/>
                <w:sz w:val="18"/>
              </w:rPr>
              <w:t xml:space="preserve">[68]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 235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235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3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235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3 </w:t>
            </w:r>
          </w:p>
        </w:tc>
      </w:tr>
      <w:tr w:rsidR="00BC01F3">
        <w:trPr>
          <w:trHeight w:val="631"/>
        </w:trPr>
        <w:tc>
          <w:tcPr>
            <w:tcW w:w="132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Wymagania Dodatkowe </w:t>
            </w:r>
          </w:p>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Temperatura łamliwości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jc w:val="center"/>
            </w:pPr>
            <w:r>
              <w:rPr>
                <w:rFonts w:ascii="Times New Roman" w:eastAsia="Times New Roman" w:hAnsi="Times New Roman" w:cs="Times New Roman"/>
                <w:sz w:val="18"/>
              </w:rPr>
              <w:t xml:space="preserve">12593 [26]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-15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7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-15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7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-18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8 </w:t>
            </w:r>
          </w:p>
        </w:tc>
      </w:tr>
      <w:tr w:rsidR="00BC01F3">
        <w:trPr>
          <w:trHeight w:val="631"/>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Nawrót sprężysty w 25°C </w:t>
            </w:r>
          </w:p>
        </w:tc>
        <w:tc>
          <w:tcPr>
            <w:tcW w:w="852"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jc w:val="center"/>
            </w:pPr>
            <w:r>
              <w:rPr>
                <w:rFonts w:ascii="Times New Roman" w:eastAsia="Times New Roman" w:hAnsi="Times New Roman" w:cs="Times New Roman"/>
                <w:sz w:val="18"/>
              </w:rPr>
              <w:t xml:space="preserve">13398 [56]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70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8"/>
              <w:jc w:val="center"/>
            </w:pPr>
            <w:r>
              <w:rPr>
                <w:rFonts w:ascii="Times New Roman" w:eastAsia="Times New Roman" w:hAnsi="Times New Roman" w:cs="Times New Roman"/>
                <w:sz w:val="18"/>
              </w:rPr>
              <w:t xml:space="preserve">≥ 80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2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80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2 </w:t>
            </w:r>
          </w:p>
        </w:tc>
      </w:tr>
      <w:tr w:rsidR="00BC01F3">
        <w:trPr>
          <w:trHeight w:val="631"/>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18"/>
              </w:rPr>
              <w:t xml:space="preserve">Nawrót sprężysty w 10°C </w:t>
            </w:r>
          </w:p>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2"/>
              <w:jc w:val="center"/>
            </w:pPr>
            <w:r>
              <w:rPr>
                <w:rFonts w:ascii="Times New Roman" w:eastAsia="Times New Roman" w:hAnsi="Times New Roman" w:cs="Times New Roman"/>
                <w:sz w:val="18"/>
              </w:rPr>
              <w:t>TBR</w:t>
            </w:r>
            <w:r>
              <w:rPr>
                <w:rFonts w:ascii="Times New Roman" w:eastAsia="Times New Roman" w:hAnsi="Times New Roman" w:cs="Times New Roman"/>
                <w:sz w:val="12"/>
              </w:rPr>
              <w:t xml:space="preserve">b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1 </w:t>
            </w:r>
          </w:p>
        </w:tc>
      </w:tr>
      <w:tr w:rsidR="00BC01F3">
        <w:trPr>
          <w:trHeight w:val="1044"/>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Zakres plastyczności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98"/>
              <w:jc w:val="center"/>
            </w:pPr>
            <w:r>
              <w:rPr>
                <w:rFonts w:ascii="Times New Roman" w:eastAsia="Times New Roman" w:hAnsi="Times New Roman" w:cs="Times New Roman"/>
                <w:sz w:val="18"/>
              </w:rPr>
              <w:t xml:space="preserve">14023 </w:t>
            </w:r>
          </w:p>
          <w:p w:rsidR="00BC01F3" w:rsidRDefault="00163E49">
            <w:pPr>
              <w:spacing w:after="0"/>
              <w:ind w:right="99"/>
              <w:jc w:val="center"/>
            </w:pPr>
            <w:r>
              <w:rPr>
                <w:rFonts w:ascii="Times New Roman" w:eastAsia="Times New Roman" w:hAnsi="Times New Roman" w:cs="Times New Roman"/>
                <w:sz w:val="18"/>
              </w:rPr>
              <w:t xml:space="preserve">[64] </w:t>
            </w:r>
          </w:p>
          <w:p w:rsidR="00BC01F3" w:rsidRDefault="00163E49">
            <w:pPr>
              <w:spacing w:after="0"/>
              <w:ind w:right="100"/>
              <w:jc w:val="center"/>
            </w:pPr>
            <w:r>
              <w:rPr>
                <w:rFonts w:ascii="Times New Roman" w:eastAsia="Times New Roman" w:hAnsi="Times New Roman" w:cs="Times New Roman"/>
                <w:sz w:val="18"/>
              </w:rPr>
              <w:t xml:space="preserve">Punkt </w:t>
            </w:r>
          </w:p>
          <w:p w:rsidR="00BC01F3" w:rsidRDefault="00163E49">
            <w:pPr>
              <w:spacing w:after="0"/>
              <w:ind w:right="98"/>
              <w:jc w:val="center"/>
            </w:pPr>
            <w:r>
              <w:rPr>
                <w:rFonts w:ascii="Times New Roman" w:eastAsia="Times New Roman" w:hAnsi="Times New Roman" w:cs="Times New Roman"/>
                <w:sz w:val="18"/>
              </w:rPr>
              <w:t xml:space="preserve">5.1.9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0 </w:t>
            </w:r>
          </w:p>
        </w:tc>
      </w:tr>
      <w:tr w:rsidR="00BC01F3">
        <w:trPr>
          <w:trHeight w:val="1253"/>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Stabilność </w:t>
            </w:r>
          </w:p>
          <w:p w:rsidR="00BC01F3" w:rsidRDefault="00163E49">
            <w:pPr>
              <w:spacing w:after="0"/>
            </w:pPr>
            <w:r>
              <w:rPr>
                <w:rFonts w:ascii="Times New Roman" w:eastAsia="Times New Roman" w:hAnsi="Times New Roman" w:cs="Times New Roman"/>
                <w:sz w:val="18"/>
              </w:rPr>
              <w:t xml:space="preserve">magazynowania. Różnica temperatur mięknienia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98"/>
              <w:jc w:val="center"/>
            </w:pPr>
            <w:r>
              <w:rPr>
                <w:rFonts w:ascii="Times New Roman" w:eastAsia="Times New Roman" w:hAnsi="Times New Roman" w:cs="Times New Roman"/>
                <w:sz w:val="18"/>
              </w:rPr>
              <w:t xml:space="preserve">13399 </w:t>
            </w:r>
          </w:p>
          <w:p w:rsidR="00BC01F3" w:rsidRDefault="00163E49">
            <w:pPr>
              <w:spacing w:after="0"/>
              <w:ind w:right="99"/>
              <w:jc w:val="center"/>
            </w:pPr>
            <w:r>
              <w:rPr>
                <w:rFonts w:ascii="Times New Roman" w:eastAsia="Times New Roman" w:hAnsi="Times New Roman" w:cs="Times New Roman"/>
                <w:sz w:val="18"/>
              </w:rPr>
              <w:t xml:space="preserve">[57] </w:t>
            </w:r>
          </w:p>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03"/>
              <w:jc w:val="center"/>
            </w:pPr>
            <w:r>
              <w:rPr>
                <w:rFonts w:ascii="Times New Roman" w:eastAsia="Times New Roman" w:hAnsi="Times New Roman" w:cs="Times New Roman"/>
                <w:sz w:val="18"/>
              </w:rPr>
              <w:t xml:space="preserve">1427 </w:t>
            </w:r>
          </w:p>
          <w:p w:rsidR="00BC01F3" w:rsidRDefault="00163E49">
            <w:pPr>
              <w:spacing w:after="0"/>
              <w:ind w:right="99"/>
              <w:jc w:val="center"/>
            </w:pPr>
            <w:r>
              <w:rPr>
                <w:rFonts w:ascii="Times New Roman" w:eastAsia="Times New Roman" w:hAnsi="Times New Roman" w:cs="Times New Roman"/>
                <w:sz w:val="18"/>
              </w:rPr>
              <w:t xml:space="preserve">[22]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 xml:space="preserve">≤ 5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98"/>
              <w:jc w:val="center"/>
            </w:pPr>
            <w:r>
              <w:rPr>
                <w:rFonts w:ascii="Times New Roman" w:eastAsia="Times New Roman" w:hAnsi="Times New Roman" w:cs="Times New Roman"/>
                <w:sz w:val="18"/>
              </w:rPr>
              <w:t xml:space="preserve">≤ 5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2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0"/>
              <w:jc w:val="center"/>
            </w:pPr>
            <w:r>
              <w:rPr>
                <w:rFonts w:ascii="Times New Roman" w:eastAsia="Times New Roman" w:hAnsi="Times New Roman" w:cs="Times New Roman"/>
                <w:sz w:val="18"/>
              </w:rPr>
              <w:t xml:space="preserve">≤ 5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2 </w:t>
            </w:r>
          </w:p>
        </w:tc>
      </w:tr>
      <w:tr w:rsidR="00BC01F3">
        <w:trPr>
          <w:trHeight w:val="1253"/>
        </w:trPr>
        <w:tc>
          <w:tcPr>
            <w:tcW w:w="0" w:type="auto"/>
            <w:vMerge/>
            <w:tcBorders>
              <w:top w:val="nil"/>
              <w:left w:val="single" w:sz="4" w:space="0" w:color="000000"/>
              <w:bottom w:val="single" w:sz="4" w:space="0" w:color="000000"/>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Stabilność </w:t>
            </w:r>
          </w:p>
          <w:p w:rsidR="00BC01F3" w:rsidRDefault="00163E49">
            <w:pPr>
              <w:spacing w:after="0"/>
            </w:pPr>
            <w:r>
              <w:rPr>
                <w:rFonts w:ascii="Times New Roman" w:eastAsia="Times New Roman" w:hAnsi="Times New Roman" w:cs="Times New Roman"/>
                <w:sz w:val="18"/>
              </w:rPr>
              <w:t xml:space="preserve">magazynowania. Różnica penetracji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98"/>
              <w:jc w:val="center"/>
            </w:pPr>
            <w:r>
              <w:rPr>
                <w:rFonts w:ascii="Times New Roman" w:eastAsia="Times New Roman" w:hAnsi="Times New Roman" w:cs="Times New Roman"/>
                <w:sz w:val="18"/>
              </w:rPr>
              <w:t xml:space="preserve">13399 </w:t>
            </w:r>
          </w:p>
          <w:p w:rsidR="00BC01F3" w:rsidRDefault="00163E49">
            <w:pPr>
              <w:spacing w:after="0"/>
              <w:ind w:right="99"/>
              <w:jc w:val="center"/>
            </w:pPr>
            <w:r>
              <w:rPr>
                <w:rFonts w:ascii="Times New Roman" w:eastAsia="Times New Roman" w:hAnsi="Times New Roman" w:cs="Times New Roman"/>
                <w:sz w:val="18"/>
              </w:rPr>
              <w:t xml:space="preserve">[57] </w:t>
            </w:r>
          </w:p>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03"/>
              <w:jc w:val="center"/>
            </w:pPr>
            <w:r>
              <w:rPr>
                <w:rFonts w:ascii="Times New Roman" w:eastAsia="Times New Roman" w:hAnsi="Times New Roman" w:cs="Times New Roman"/>
                <w:sz w:val="18"/>
              </w:rPr>
              <w:t xml:space="preserve">1426 </w:t>
            </w:r>
          </w:p>
          <w:p w:rsidR="00BC01F3" w:rsidRDefault="00163E49">
            <w:pPr>
              <w:spacing w:after="0"/>
              <w:ind w:right="99"/>
              <w:jc w:val="center"/>
            </w:pPr>
            <w:r>
              <w:rPr>
                <w:rFonts w:ascii="Times New Roman" w:eastAsia="Times New Roman" w:hAnsi="Times New Roman" w:cs="Times New Roman"/>
                <w:sz w:val="18"/>
              </w:rPr>
              <w:t xml:space="preserve">[21]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3"/>
            </w:pPr>
            <w:r>
              <w:rPr>
                <w:rFonts w:ascii="Times New Roman" w:eastAsia="Times New Roman" w:hAnsi="Times New Roman" w:cs="Times New Roman"/>
                <w:sz w:val="18"/>
              </w:rPr>
              <w:t xml:space="preserve">0,1 mm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1"/>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 xml:space="preserve">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3"/>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0 </w:t>
            </w:r>
          </w:p>
        </w:tc>
      </w:tr>
    </w:tbl>
    <w:p w:rsidR="00BC01F3" w:rsidRDefault="00163E49">
      <w:pPr>
        <w:spacing w:after="0"/>
        <w:ind w:left="134"/>
        <w:jc w:val="both"/>
      </w:pPr>
      <w:r>
        <w:rPr>
          <w:rFonts w:ascii="Times New Roman" w:eastAsia="Times New Roman" w:hAnsi="Times New Roman" w:cs="Times New Roman"/>
          <w:sz w:val="24"/>
        </w:rPr>
        <w:t xml:space="preserve"> </w:t>
      </w:r>
    </w:p>
    <w:tbl>
      <w:tblPr>
        <w:tblStyle w:val="TableGrid"/>
        <w:tblW w:w="8982" w:type="dxa"/>
        <w:tblInd w:w="84" w:type="dxa"/>
        <w:tblCellMar>
          <w:top w:w="12" w:type="dxa"/>
          <w:left w:w="108" w:type="dxa"/>
          <w:bottom w:w="0" w:type="dxa"/>
          <w:right w:w="0" w:type="dxa"/>
        </w:tblCellMar>
        <w:tblLook w:val="04A0" w:firstRow="1" w:lastRow="0" w:firstColumn="1" w:lastColumn="0" w:noHBand="0" w:noVBand="1"/>
      </w:tblPr>
      <w:tblGrid>
        <w:gridCol w:w="1326"/>
        <w:gridCol w:w="1275"/>
        <w:gridCol w:w="852"/>
        <w:gridCol w:w="850"/>
        <w:gridCol w:w="850"/>
        <w:gridCol w:w="710"/>
        <w:gridCol w:w="850"/>
        <w:gridCol w:w="709"/>
        <w:gridCol w:w="852"/>
        <w:gridCol w:w="708"/>
      </w:tblGrid>
      <w:tr w:rsidR="00BC01F3">
        <w:trPr>
          <w:trHeight w:val="1253"/>
        </w:trPr>
        <w:tc>
          <w:tcPr>
            <w:tcW w:w="132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18"/>
              </w:rPr>
              <w:t xml:space="preserve">Wymagania Dodatkowe </w:t>
            </w:r>
          </w:p>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18"/>
              </w:rPr>
              <w:t xml:space="preserve">Spadek tem-  peratury mięknienia po starzeniu wg </w:t>
            </w:r>
          </w:p>
          <w:p w:rsidR="00BC01F3" w:rsidRDefault="00163E49">
            <w:pPr>
              <w:spacing w:after="0"/>
            </w:pPr>
            <w:r>
              <w:rPr>
                <w:rFonts w:ascii="Times New Roman" w:eastAsia="Times New Roman" w:hAnsi="Times New Roman" w:cs="Times New Roman"/>
                <w:sz w:val="18"/>
              </w:rPr>
              <w:t>PN-</w:t>
            </w:r>
            <w:r>
              <w:rPr>
                <w:rFonts w:ascii="Times New Roman" w:eastAsia="Times New Roman" w:hAnsi="Times New Roman" w:cs="Times New Roman"/>
                <w:sz w:val="18"/>
              </w:rPr>
              <w:t xml:space="preserve">EN 12607 </w:t>
            </w:r>
          </w:p>
          <w:p w:rsidR="00BC01F3" w:rsidRDefault="00163E49">
            <w:pPr>
              <w:spacing w:after="0"/>
            </w:pPr>
            <w:r>
              <w:rPr>
                <w:rFonts w:ascii="Times New Roman" w:eastAsia="Times New Roman" w:hAnsi="Times New Roman" w:cs="Times New Roman"/>
                <w:sz w:val="18"/>
              </w:rPr>
              <w:t xml:space="preserve">-1  [30]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left="17"/>
            </w:pPr>
            <w:r>
              <w:rPr>
                <w:rFonts w:ascii="Times New Roman" w:eastAsia="Times New Roman" w:hAnsi="Times New Roman" w:cs="Times New Roman"/>
                <w:sz w:val="18"/>
              </w:rPr>
              <w:t xml:space="preserve">12607-1 </w:t>
            </w:r>
          </w:p>
          <w:p w:rsidR="00BC01F3" w:rsidRDefault="00163E49">
            <w:pPr>
              <w:spacing w:after="0"/>
              <w:ind w:right="106"/>
              <w:jc w:val="center"/>
            </w:pPr>
            <w:r>
              <w:rPr>
                <w:rFonts w:ascii="Times New Roman" w:eastAsia="Times New Roman" w:hAnsi="Times New Roman" w:cs="Times New Roman"/>
                <w:sz w:val="18"/>
              </w:rPr>
              <w:t xml:space="preserve">[29] </w:t>
            </w:r>
          </w:p>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110"/>
              <w:jc w:val="center"/>
            </w:pPr>
            <w:r>
              <w:rPr>
                <w:rFonts w:ascii="Times New Roman" w:eastAsia="Times New Roman" w:hAnsi="Times New Roman" w:cs="Times New Roman"/>
                <w:sz w:val="18"/>
              </w:rPr>
              <w:t xml:space="preserve">1427 </w:t>
            </w:r>
          </w:p>
          <w:p w:rsidR="00BC01F3" w:rsidRDefault="00163E49">
            <w:pPr>
              <w:spacing w:after="0"/>
              <w:ind w:right="106"/>
              <w:jc w:val="center"/>
            </w:pPr>
            <w:r>
              <w:rPr>
                <w:rFonts w:ascii="Times New Roman" w:eastAsia="Times New Roman" w:hAnsi="Times New Roman" w:cs="Times New Roman"/>
                <w:sz w:val="18"/>
              </w:rPr>
              <w:t xml:space="preserve">[22]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 xml:space="preserve">°C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18"/>
              </w:rPr>
              <w:t>TBR</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4"/>
              <w:jc w:val="center"/>
            </w:pPr>
            <w:r>
              <w:rPr>
                <w:rFonts w:ascii="Times New Roman" w:eastAsia="Times New Roman" w:hAnsi="Times New Roman" w:cs="Times New Roman"/>
                <w:sz w:val="18"/>
              </w:rPr>
              <w:t xml:space="preserve">1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18"/>
              </w:rPr>
              <w:t>TBR</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18"/>
              </w:rPr>
              <w:t xml:space="preserve">1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TBR</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18"/>
              </w:rPr>
              <w:t xml:space="preserve">1 </w:t>
            </w:r>
          </w:p>
        </w:tc>
      </w:tr>
      <w:tr w:rsidR="00BC01F3">
        <w:trPr>
          <w:trHeight w:val="1044"/>
        </w:trPr>
        <w:tc>
          <w:tcPr>
            <w:tcW w:w="0" w:type="auto"/>
            <w:vMerge/>
            <w:tcBorders>
              <w:top w:val="nil"/>
              <w:left w:val="single" w:sz="4" w:space="0" w:color="000000"/>
              <w:bottom w:val="nil"/>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18"/>
              </w:rPr>
              <w:t xml:space="preserve">Nawrót sprężysty w 25°C </w:t>
            </w:r>
          </w:p>
          <w:p w:rsidR="00BC01F3" w:rsidRDefault="00163E49">
            <w:pPr>
              <w:spacing w:after="0"/>
              <w:ind w:right="27"/>
            </w:pPr>
            <w:r>
              <w:rPr>
                <w:rFonts w:ascii="Times New Roman" w:eastAsia="Times New Roman" w:hAnsi="Times New Roman" w:cs="Times New Roman"/>
                <w:sz w:val="18"/>
              </w:rPr>
              <w:t xml:space="preserve">po starzeniu wg PN-EN 12607-1 [30] </w:t>
            </w:r>
          </w:p>
        </w:tc>
        <w:tc>
          <w:tcPr>
            <w:tcW w:w="852"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left="17"/>
            </w:pPr>
            <w:r>
              <w:rPr>
                <w:rFonts w:ascii="Times New Roman" w:eastAsia="Times New Roman" w:hAnsi="Times New Roman" w:cs="Times New Roman"/>
                <w:sz w:val="18"/>
              </w:rPr>
              <w:t xml:space="preserve">12607-1 </w:t>
            </w:r>
          </w:p>
          <w:p w:rsidR="00BC01F3" w:rsidRDefault="00163E49">
            <w:pPr>
              <w:spacing w:after="0"/>
              <w:ind w:right="106"/>
              <w:jc w:val="center"/>
            </w:pPr>
            <w:r>
              <w:rPr>
                <w:rFonts w:ascii="Times New Roman" w:eastAsia="Times New Roman" w:hAnsi="Times New Roman" w:cs="Times New Roman"/>
                <w:sz w:val="18"/>
              </w:rPr>
              <w:t xml:space="preserve">[30] </w:t>
            </w:r>
          </w:p>
          <w:p w:rsidR="00BC01F3" w:rsidRDefault="00163E49">
            <w:pPr>
              <w:spacing w:after="0"/>
              <w:ind w:left="53"/>
            </w:pPr>
            <w:r>
              <w:rPr>
                <w:rFonts w:ascii="Times New Roman" w:eastAsia="Times New Roman" w:hAnsi="Times New Roman" w:cs="Times New Roman"/>
                <w:sz w:val="18"/>
              </w:rPr>
              <w:t xml:space="preserve">PN-EN </w:t>
            </w:r>
          </w:p>
          <w:p w:rsidR="00BC01F3" w:rsidRDefault="00163E49">
            <w:pPr>
              <w:spacing w:after="0"/>
              <w:ind w:right="4"/>
              <w:jc w:val="center"/>
            </w:pPr>
            <w:r>
              <w:rPr>
                <w:rFonts w:ascii="Times New Roman" w:eastAsia="Times New Roman" w:hAnsi="Times New Roman" w:cs="Times New Roman"/>
                <w:sz w:val="18"/>
              </w:rPr>
              <w:t xml:space="preserve">13398 [56]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18"/>
              </w:rPr>
              <w:t xml:space="preserve">≥ 50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4"/>
              <w:jc w:val="center"/>
            </w:pPr>
            <w:r>
              <w:rPr>
                <w:rFonts w:ascii="Times New Roman" w:eastAsia="Times New Roman" w:hAnsi="Times New Roman" w:cs="Times New Roman"/>
                <w:sz w:val="18"/>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5"/>
              <w:jc w:val="center"/>
            </w:pPr>
            <w:r>
              <w:rPr>
                <w:rFonts w:ascii="Times New Roman" w:eastAsia="Times New Roman" w:hAnsi="Times New Roman" w:cs="Times New Roman"/>
                <w:sz w:val="18"/>
              </w:rPr>
              <w:t xml:space="preserve">≥ 60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18"/>
              </w:rPr>
              <w:t xml:space="preserve">3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18"/>
              </w:rPr>
              <w:t xml:space="preserve">≥ 60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18"/>
              </w:rPr>
              <w:t xml:space="preserve">3 </w:t>
            </w:r>
          </w:p>
        </w:tc>
      </w:tr>
      <w:tr w:rsidR="00BC01F3">
        <w:trPr>
          <w:trHeight w:val="1045"/>
        </w:trPr>
        <w:tc>
          <w:tcPr>
            <w:tcW w:w="0" w:type="auto"/>
            <w:vMerge/>
            <w:tcBorders>
              <w:top w:val="nil"/>
              <w:left w:val="single" w:sz="4" w:space="0" w:color="000000"/>
              <w:bottom w:val="single" w:sz="4" w:space="0" w:color="000000"/>
              <w:right w:val="single" w:sz="4" w:space="0" w:color="000000"/>
            </w:tcBorders>
          </w:tcPr>
          <w:p w:rsidR="00BC01F3" w:rsidRDefault="00BC01F3"/>
        </w:tc>
        <w:tc>
          <w:tcPr>
            <w:tcW w:w="1275" w:type="dxa"/>
            <w:tcBorders>
              <w:top w:val="single" w:sz="4" w:space="0" w:color="000000"/>
              <w:left w:val="single" w:sz="4" w:space="0" w:color="000000"/>
              <w:bottom w:val="single" w:sz="4" w:space="0" w:color="000000"/>
              <w:right w:val="single" w:sz="4" w:space="0" w:color="000000"/>
            </w:tcBorders>
          </w:tcPr>
          <w:p w:rsidR="00BC01F3" w:rsidRDefault="00163E49">
            <w:pPr>
              <w:spacing w:after="2" w:line="238" w:lineRule="auto"/>
            </w:pPr>
            <w:r>
              <w:rPr>
                <w:rFonts w:ascii="Times New Roman" w:eastAsia="Times New Roman" w:hAnsi="Times New Roman" w:cs="Times New Roman"/>
                <w:sz w:val="18"/>
              </w:rPr>
              <w:t xml:space="preserve">Nawrót sprężysty w 10°C </w:t>
            </w:r>
          </w:p>
          <w:p w:rsidR="00BC01F3" w:rsidRDefault="00163E49">
            <w:pPr>
              <w:spacing w:after="1" w:line="238" w:lineRule="auto"/>
              <w:ind w:right="27"/>
            </w:pPr>
            <w:r>
              <w:rPr>
                <w:rFonts w:ascii="Times New Roman" w:eastAsia="Times New Roman" w:hAnsi="Times New Roman" w:cs="Times New Roman"/>
                <w:sz w:val="18"/>
              </w:rPr>
              <w:t xml:space="preserve">po starzeniu wg PN-EN </w:t>
            </w:r>
          </w:p>
          <w:p w:rsidR="00BC01F3" w:rsidRDefault="00163E49">
            <w:pPr>
              <w:spacing w:after="0"/>
            </w:pPr>
            <w:r>
              <w:rPr>
                <w:rFonts w:ascii="Times New Roman" w:eastAsia="Times New Roman" w:hAnsi="Times New Roman" w:cs="Times New Roman"/>
                <w:sz w:val="18"/>
              </w:rPr>
              <w:t xml:space="preserve">12607-1  [30] </w:t>
            </w:r>
          </w:p>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4"/>
              <w:jc w:val="center"/>
            </w:pPr>
            <w:r>
              <w:rPr>
                <w:rFonts w:ascii="Times New Roman" w:eastAsia="Times New Roman" w:hAnsi="Times New Roman" w:cs="Times New Roman"/>
                <w:sz w:val="18"/>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NR</w:t>
            </w: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18"/>
              </w:rPr>
              <w:t xml:space="preserve">0 </w:t>
            </w:r>
          </w:p>
        </w:tc>
        <w:tc>
          <w:tcPr>
            <w:tcW w:w="85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18"/>
              </w:rPr>
              <w:t>TBR</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2"/>
              <w:jc w:val="center"/>
            </w:pPr>
            <w:r>
              <w:rPr>
                <w:rFonts w:ascii="Times New Roman" w:eastAsia="Times New Roman" w:hAnsi="Times New Roman" w:cs="Times New Roman"/>
                <w:sz w:val="18"/>
              </w:rPr>
              <w:t xml:space="preserve">1 </w:t>
            </w:r>
          </w:p>
        </w:tc>
      </w:tr>
      <w:tr w:rsidR="00BC01F3">
        <w:trPr>
          <w:trHeight w:val="569"/>
        </w:trPr>
        <w:tc>
          <w:tcPr>
            <w:tcW w:w="3454" w:type="dxa"/>
            <w:gridSpan w:val="3"/>
            <w:tcBorders>
              <w:top w:val="single" w:sz="4" w:space="0" w:color="000000"/>
              <w:left w:val="single" w:sz="4" w:space="0" w:color="000000"/>
              <w:bottom w:val="single" w:sz="4" w:space="0" w:color="000000"/>
              <w:right w:val="nil"/>
            </w:tcBorders>
          </w:tcPr>
          <w:p w:rsidR="00BC01F3" w:rsidRDefault="00163E49">
            <w:pPr>
              <w:spacing w:after="0"/>
              <w:ind w:right="40"/>
            </w:pPr>
            <w:r>
              <w:rPr>
                <w:rFonts w:ascii="Times New Roman" w:eastAsia="Times New Roman" w:hAnsi="Times New Roman" w:cs="Times New Roman"/>
                <w:sz w:val="18"/>
                <w:vertAlign w:val="superscript"/>
              </w:rPr>
              <w:t>a</w:t>
            </w:r>
            <w:r>
              <w:rPr>
                <w:rFonts w:ascii="Times New Roman" w:eastAsia="Times New Roman" w:hAnsi="Times New Roman" w:cs="Times New Roman"/>
                <w:sz w:val="18"/>
              </w:rPr>
              <w:t xml:space="preserve"> NR – No Requirements (brak wymagań) </w:t>
            </w:r>
            <w:r>
              <w:rPr>
                <w:rFonts w:ascii="Times New Roman" w:eastAsia="Times New Roman" w:hAnsi="Times New Roman" w:cs="Times New Roman"/>
                <w:sz w:val="18"/>
                <w:vertAlign w:val="superscript"/>
              </w:rPr>
              <w:t>b</w:t>
            </w:r>
            <w:r>
              <w:rPr>
                <w:rFonts w:ascii="Times New Roman" w:eastAsia="Times New Roman" w:hAnsi="Times New Roman" w:cs="Times New Roman"/>
                <w:sz w:val="18"/>
              </w:rPr>
              <w:t xml:space="preserve"> TBR – To Be Reported (do zadeklarowania) </w:t>
            </w:r>
          </w:p>
        </w:tc>
        <w:tc>
          <w:tcPr>
            <w:tcW w:w="850" w:type="dxa"/>
            <w:tcBorders>
              <w:top w:val="single" w:sz="4" w:space="0" w:color="000000"/>
              <w:left w:val="nil"/>
              <w:bottom w:val="single" w:sz="4" w:space="0" w:color="000000"/>
              <w:right w:val="nil"/>
            </w:tcBorders>
          </w:tcPr>
          <w:p w:rsidR="00BC01F3" w:rsidRDefault="00BC01F3"/>
        </w:tc>
        <w:tc>
          <w:tcPr>
            <w:tcW w:w="850" w:type="dxa"/>
            <w:tcBorders>
              <w:top w:val="single" w:sz="4" w:space="0" w:color="000000"/>
              <w:left w:val="nil"/>
              <w:bottom w:val="single" w:sz="4" w:space="0" w:color="000000"/>
              <w:right w:val="nil"/>
            </w:tcBorders>
          </w:tcPr>
          <w:p w:rsidR="00BC01F3" w:rsidRDefault="00BC01F3"/>
        </w:tc>
        <w:tc>
          <w:tcPr>
            <w:tcW w:w="710" w:type="dxa"/>
            <w:tcBorders>
              <w:top w:val="single" w:sz="4" w:space="0" w:color="000000"/>
              <w:left w:val="nil"/>
              <w:bottom w:val="single" w:sz="4" w:space="0" w:color="000000"/>
              <w:right w:val="nil"/>
            </w:tcBorders>
          </w:tcPr>
          <w:p w:rsidR="00BC01F3" w:rsidRDefault="00BC01F3"/>
        </w:tc>
        <w:tc>
          <w:tcPr>
            <w:tcW w:w="850" w:type="dxa"/>
            <w:tcBorders>
              <w:top w:val="single" w:sz="4" w:space="0" w:color="000000"/>
              <w:left w:val="nil"/>
              <w:bottom w:val="single" w:sz="4" w:space="0" w:color="000000"/>
              <w:right w:val="nil"/>
            </w:tcBorders>
          </w:tcPr>
          <w:p w:rsidR="00BC01F3" w:rsidRDefault="00BC01F3"/>
        </w:tc>
        <w:tc>
          <w:tcPr>
            <w:tcW w:w="709" w:type="dxa"/>
            <w:tcBorders>
              <w:top w:val="single" w:sz="4" w:space="0" w:color="000000"/>
              <w:left w:val="nil"/>
              <w:bottom w:val="single" w:sz="4" w:space="0" w:color="000000"/>
              <w:right w:val="nil"/>
            </w:tcBorders>
          </w:tcPr>
          <w:p w:rsidR="00BC01F3" w:rsidRDefault="00BC01F3"/>
        </w:tc>
        <w:tc>
          <w:tcPr>
            <w:tcW w:w="852" w:type="dxa"/>
            <w:tcBorders>
              <w:top w:val="single" w:sz="4" w:space="0" w:color="000000"/>
              <w:left w:val="nil"/>
              <w:bottom w:val="single" w:sz="4" w:space="0" w:color="000000"/>
              <w:right w:val="nil"/>
            </w:tcBorders>
          </w:tcPr>
          <w:p w:rsidR="00BC01F3" w:rsidRDefault="00BC01F3"/>
        </w:tc>
        <w:tc>
          <w:tcPr>
            <w:tcW w:w="708" w:type="dxa"/>
            <w:tcBorders>
              <w:top w:val="single" w:sz="4" w:space="0" w:color="000000"/>
              <w:left w:val="nil"/>
              <w:bottom w:val="single" w:sz="4" w:space="0" w:color="000000"/>
              <w:right w:val="single" w:sz="4" w:space="0" w:color="000000"/>
            </w:tcBorders>
          </w:tcPr>
          <w:p w:rsidR="00BC01F3" w:rsidRDefault="00BC01F3"/>
        </w:tc>
      </w:tr>
    </w:tbl>
    <w:p w:rsidR="00BC01F3" w:rsidRDefault="00163E49">
      <w:pPr>
        <w:spacing w:after="156"/>
        <w:ind w:left="134"/>
      </w:pPr>
      <w:r>
        <w:rPr>
          <w:rFonts w:ascii="Times New Roman" w:eastAsia="Times New Roman" w:hAnsi="Times New Roman" w:cs="Times New Roman"/>
          <w:sz w:val="18"/>
        </w:rPr>
        <w:t xml:space="preserve"> </w:t>
      </w:r>
    </w:p>
    <w:p w:rsidR="00BC01F3" w:rsidRDefault="00163E49">
      <w:pPr>
        <w:spacing w:after="5" w:line="267" w:lineRule="auto"/>
        <w:ind w:left="1128" w:right="12" w:hanging="994"/>
        <w:jc w:val="both"/>
      </w:pPr>
      <w:r>
        <w:rPr>
          <w:rFonts w:ascii="Times New Roman" w:eastAsia="Times New Roman" w:hAnsi="Times New Roman" w:cs="Times New Roman"/>
          <w:sz w:val="24"/>
        </w:rPr>
        <w:t xml:space="preserve">Tablica 5. Wymagania wobec asfaltu MG 50/70-54/64 wg PN-EN 13924-2:2014- 04/Ap1 i Ap2 [63a] </w:t>
      </w:r>
    </w:p>
    <w:tbl>
      <w:tblPr>
        <w:tblStyle w:val="TableGrid"/>
        <w:tblW w:w="9004" w:type="dxa"/>
        <w:tblInd w:w="26" w:type="dxa"/>
        <w:tblCellMar>
          <w:top w:w="14" w:type="dxa"/>
          <w:left w:w="108" w:type="dxa"/>
          <w:bottom w:w="6" w:type="dxa"/>
          <w:right w:w="48" w:type="dxa"/>
        </w:tblCellMar>
        <w:tblLook w:val="04A0" w:firstRow="1" w:lastRow="0" w:firstColumn="1" w:lastColumn="0" w:noHBand="0" w:noVBand="1"/>
      </w:tblPr>
      <w:tblGrid>
        <w:gridCol w:w="542"/>
        <w:gridCol w:w="3166"/>
        <w:gridCol w:w="1200"/>
        <w:gridCol w:w="1724"/>
        <w:gridCol w:w="1376"/>
        <w:gridCol w:w="996"/>
      </w:tblGrid>
      <w:tr w:rsidR="00BC01F3">
        <w:trPr>
          <w:trHeight w:val="564"/>
        </w:trPr>
        <w:tc>
          <w:tcPr>
            <w:tcW w:w="542" w:type="dxa"/>
            <w:vMerge w:val="restart"/>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Lp. </w:t>
            </w:r>
          </w:p>
        </w:tc>
        <w:tc>
          <w:tcPr>
            <w:tcW w:w="3166" w:type="dxa"/>
            <w:vMerge w:val="restart"/>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63"/>
              <w:jc w:val="center"/>
            </w:pPr>
            <w:r>
              <w:rPr>
                <w:rFonts w:ascii="Times New Roman" w:eastAsia="Times New Roman" w:hAnsi="Times New Roman" w:cs="Times New Roman"/>
                <w:sz w:val="24"/>
              </w:rPr>
              <w:t xml:space="preserve">Właściwości </w:t>
            </w:r>
          </w:p>
        </w:tc>
        <w:tc>
          <w:tcPr>
            <w:tcW w:w="1200" w:type="dxa"/>
            <w:vMerge w:val="restart"/>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9"/>
            </w:pPr>
            <w:r>
              <w:rPr>
                <w:rFonts w:ascii="Times New Roman" w:eastAsia="Times New Roman" w:hAnsi="Times New Roman" w:cs="Times New Roman"/>
                <w:sz w:val="24"/>
              </w:rPr>
              <w:t xml:space="preserve">Jednostka </w:t>
            </w:r>
          </w:p>
        </w:tc>
        <w:tc>
          <w:tcPr>
            <w:tcW w:w="1723"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4" w:right="17"/>
              <w:jc w:val="center"/>
            </w:pPr>
            <w:r>
              <w:rPr>
                <w:rFonts w:ascii="Times New Roman" w:eastAsia="Times New Roman" w:hAnsi="Times New Roman" w:cs="Times New Roman"/>
                <w:sz w:val="24"/>
              </w:rPr>
              <w:t xml:space="preserve">Metoda badania </w:t>
            </w:r>
          </w:p>
        </w:tc>
        <w:tc>
          <w:tcPr>
            <w:tcW w:w="237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asfalt </w:t>
            </w:r>
          </w:p>
          <w:p w:rsidR="00BC01F3" w:rsidRDefault="00163E49">
            <w:pPr>
              <w:spacing w:after="0"/>
              <w:ind w:right="58"/>
              <w:jc w:val="center"/>
            </w:pPr>
            <w:r>
              <w:rPr>
                <w:rFonts w:ascii="Times New Roman" w:eastAsia="Times New Roman" w:hAnsi="Times New Roman" w:cs="Times New Roman"/>
                <w:sz w:val="24"/>
              </w:rPr>
              <w:t xml:space="preserve">MG 50/70-54/64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37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Wymaganie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Klasa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1 </w:t>
            </w:r>
          </w:p>
        </w:tc>
        <w:tc>
          <w:tcPr>
            <w:tcW w:w="316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Penetracja w 25°C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0,1 mm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1426 </w:t>
            </w:r>
          </w:p>
          <w:p w:rsidR="00BC01F3" w:rsidRDefault="00163E49">
            <w:pPr>
              <w:spacing w:after="0"/>
              <w:ind w:right="63"/>
              <w:jc w:val="center"/>
            </w:pPr>
            <w:r>
              <w:rPr>
                <w:rFonts w:ascii="Times New Roman" w:eastAsia="Times New Roman" w:hAnsi="Times New Roman" w:cs="Times New Roman"/>
                <w:sz w:val="24"/>
              </w:rPr>
              <w:t xml:space="preserve">[21]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50÷70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4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lastRenderedPageBreak/>
              <w:t xml:space="preserve">2 </w:t>
            </w:r>
          </w:p>
        </w:tc>
        <w:tc>
          <w:tcPr>
            <w:tcW w:w="316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Temperatura mięknienia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6"/>
              <w:jc w:val="center"/>
            </w:pPr>
            <w:r>
              <w:rPr>
                <w:rFonts w:ascii="Times New Roman" w:eastAsia="Times New Roman" w:hAnsi="Times New Roman" w:cs="Times New Roman"/>
                <w:sz w:val="24"/>
              </w:rPr>
              <w:t xml:space="preserve">°C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1427 </w:t>
            </w:r>
          </w:p>
          <w:p w:rsidR="00BC01F3" w:rsidRDefault="00163E49">
            <w:pPr>
              <w:spacing w:after="0"/>
              <w:ind w:right="63"/>
              <w:jc w:val="center"/>
            </w:pPr>
            <w:r>
              <w:rPr>
                <w:rFonts w:ascii="Times New Roman" w:eastAsia="Times New Roman" w:hAnsi="Times New Roman" w:cs="Times New Roman"/>
                <w:sz w:val="24"/>
              </w:rPr>
              <w:t xml:space="preserve">[22]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54÷64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3 </w:t>
            </w:r>
          </w:p>
        </w:tc>
        <w:tc>
          <w:tcPr>
            <w:tcW w:w="316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Indeks penetracji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9"/>
            </w:pPr>
            <w:r>
              <w:rPr>
                <w:rFonts w:ascii="Times New Roman" w:eastAsia="Times New Roman" w:hAnsi="Times New Roman" w:cs="Times New Roman"/>
                <w:sz w:val="24"/>
              </w:rPr>
              <w:t>PN-EN 13924-</w:t>
            </w:r>
          </w:p>
          <w:p w:rsidR="00BC01F3" w:rsidRDefault="00163E49">
            <w:pPr>
              <w:spacing w:after="0"/>
              <w:ind w:right="61"/>
              <w:jc w:val="center"/>
            </w:pPr>
            <w:r>
              <w:rPr>
                <w:rFonts w:ascii="Times New Roman" w:eastAsia="Times New Roman" w:hAnsi="Times New Roman" w:cs="Times New Roman"/>
                <w:sz w:val="24"/>
              </w:rPr>
              <w:t xml:space="preserve">2 [63] </w:t>
            </w:r>
          </w:p>
        </w:tc>
        <w:tc>
          <w:tcPr>
            <w:tcW w:w="137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+0,3 do +2,0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4 </w:t>
            </w:r>
          </w:p>
        </w:tc>
        <w:tc>
          <w:tcPr>
            <w:tcW w:w="316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Temperatura zapłonu,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6"/>
              <w:jc w:val="center"/>
            </w:pPr>
            <w:r>
              <w:rPr>
                <w:rFonts w:ascii="Times New Roman" w:eastAsia="Times New Roman" w:hAnsi="Times New Roman" w:cs="Times New Roman"/>
                <w:sz w:val="24"/>
              </w:rPr>
              <w:t xml:space="preserve">°C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PN-EN ISO 2592 [68]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250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4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5 </w:t>
            </w:r>
          </w:p>
        </w:tc>
        <w:tc>
          <w:tcPr>
            <w:tcW w:w="316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Rozpuszczalność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0"/>
            </w:pPr>
            <w:r>
              <w:rPr>
                <w:rFonts w:ascii="Times New Roman" w:eastAsia="Times New Roman" w:hAnsi="Times New Roman" w:cs="Times New Roman"/>
                <w:sz w:val="24"/>
              </w:rPr>
              <w:t xml:space="preserve">PN-EN 12592 </w:t>
            </w:r>
          </w:p>
          <w:p w:rsidR="00BC01F3" w:rsidRDefault="00163E49">
            <w:pPr>
              <w:spacing w:after="0"/>
              <w:ind w:right="63"/>
              <w:jc w:val="center"/>
            </w:pPr>
            <w:r>
              <w:rPr>
                <w:rFonts w:ascii="Times New Roman" w:eastAsia="Times New Roman" w:hAnsi="Times New Roman" w:cs="Times New Roman"/>
                <w:sz w:val="24"/>
              </w:rPr>
              <w:t xml:space="preserve">[25]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 99,0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r>
      <w:tr w:rsidR="00BC01F3">
        <w:trPr>
          <w:trHeight w:val="564"/>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6 </w:t>
            </w:r>
          </w:p>
        </w:tc>
        <w:tc>
          <w:tcPr>
            <w:tcW w:w="316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łamliwości Fraassa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6"/>
              <w:jc w:val="center"/>
            </w:pPr>
            <w:r>
              <w:rPr>
                <w:rFonts w:ascii="Times New Roman" w:eastAsia="Times New Roman" w:hAnsi="Times New Roman" w:cs="Times New Roman"/>
                <w:sz w:val="24"/>
              </w:rPr>
              <w:t xml:space="preserve">°C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0"/>
            </w:pPr>
            <w:r>
              <w:rPr>
                <w:rFonts w:ascii="Times New Roman" w:eastAsia="Times New Roman" w:hAnsi="Times New Roman" w:cs="Times New Roman"/>
                <w:sz w:val="24"/>
              </w:rPr>
              <w:t xml:space="preserve">PN-EN 12593 </w:t>
            </w:r>
          </w:p>
          <w:p w:rsidR="00BC01F3" w:rsidRDefault="00163E49">
            <w:pPr>
              <w:spacing w:after="0"/>
              <w:ind w:right="63"/>
              <w:jc w:val="center"/>
            </w:pPr>
            <w:r>
              <w:rPr>
                <w:rFonts w:ascii="Times New Roman" w:eastAsia="Times New Roman" w:hAnsi="Times New Roman" w:cs="Times New Roman"/>
                <w:sz w:val="24"/>
              </w:rPr>
              <w:t xml:space="preserve">[26]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 -17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5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7 </w:t>
            </w:r>
          </w:p>
        </w:tc>
        <w:tc>
          <w:tcPr>
            <w:tcW w:w="316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Lepkość dynamiczna w 60°C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Pa∙s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0"/>
            </w:pPr>
            <w:r>
              <w:rPr>
                <w:rFonts w:ascii="Times New Roman" w:eastAsia="Times New Roman" w:hAnsi="Times New Roman" w:cs="Times New Roman"/>
                <w:sz w:val="24"/>
              </w:rPr>
              <w:t xml:space="preserve">PN-EN 12596 </w:t>
            </w:r>
          </w:p>
          <w:p w:rsidR="00BC01F3" w:rsidRDefault="00163E49">
            <w:pPr>
              <w:spacing w:after="0"/>
              <w:ind w:right="63"/>
              <w:jc w:val="center"/>
            </w:pPr>
            <w:r>
              <w:rPr>
                <w:rFonts w:ascii="Times New Roman" w:eastAsia="Times New Roman" w:hAnsi="Times New Roman" w:cs="Times New Roman"/>
                <w:sz w:val="24"/>
              </w:rPr>
              <w:t xml:space="preserve">[28]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900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4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8 </w:t>
            </w:r>
          </w:p>
        </w:tc>
        <w:tc>
          <w:tcPr>
            <w:tcW w:w="316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Lepkość kinematyczna w 135°C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/s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0"/>
            </w:pPr>
            <w:r>
              <w:rPr>
                <w:rFonts w:ascii="Times New Roman" w:eastAsia="Times New Roman" w:hAnsi="Times New Roman" w:cs="Times New Roman"/>
                <w:sz w:val="24"/>
              </w:rPr>
              <w:t xml:space="preserve">PN-EN 12595 </w:t>
            </w:r>
          </w:p>
          <w:p w:rsidR="00BC01F3" w:rsidRDefault="00163E49">
            <w:pPr>
              <w:spacing w:after="0"/>
              <w:ind w:right="63"/>
              <w:jc w:val="center"/>
            </w:pPr>
            <w:r>
              <w:rPr>
                <w:rFonts w:ascii="Times New Roman" w:eastAsia="Times New Roman" w:hAnsi="Times New Roman" w:cs="Times New Roman"/>
                <w:sz w:val="24"/>
              </w:rPr>
              <w:t xml:space="preserve">[27] </w:t>
            </w:r>
          </w:p>
        </w:tc>
        <w:tc>
          <w:tcPr>
            <w:tcW w:w="137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Brak wymagań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0 </w:t>
            </w:r>
          </w:p>
        </w:tc>
      </w:tr>
      <w:tr w:rsidR="00BC01F3">
        <w:trPr>
          <w:trHeight w:val="286"/>
        </w:trPr>
        <w:tc>
          <w:tcPr>
            <w:tcW w:w="542" w:type="dxa"/>
            <w:tcBorders>
              <w:top w:val="single" w:sz="4" w:space="0" w:color="000000"/>
              <w:left w:val="single" w:sz="4" w:space="0" w:color="000000"/>
              <w:bottom w:val="single" w:sz="4" w:space="0" w:color="000000"/>
              <w:right w:val="nil"/>
            </w:tcBorders>
          </w:tcPr>
          <w:p w:rsidR="00BC01F3" w:rsidRDefault="00BC01F3"/>
        </w:tc>
        <w:tc>
          <w:tcPr>
            <w:tcW w:w="6090" w:type="dxa"/>
            <w:gridSpan w:val="3"/>
            <w:tcBorders>
              <w:top w:val="single" w:sz="4" w:space="0" w:color="000000"/>
              <w:left w:val="nil"/>
              <w:bottom w:val="single" w:sz="4" w:space="0" w:color="000000"/>
              <w:right w:val="nil"/>
            </w:tcBorders>
          </w:tcPr>
          <w:p w:rsidR="00BC01F3" w:rsidRDefault="00163E49">
            <w:pPr>
              <w:spacing w:after="0"/>
              <w:ind w:left="770"/>
              <w:jc w:val="center"/>
            </w:pPr>
            <w:r>
              <w:rPr>
                <w:rFonts w:ascii="Times New Roman" w:eastAsia="Times New Roman" w:hAnsi="Times New Roman" w:cs="Times New Roman"/>
                <w:sz w:val="24"/>
              </w:rPr>
              <w:t xml:space="preserve">Właściwości po starzeniu </w:t>
            </w:r>
          </w:p>
        </w:tc>
        <w:tc>
          <w:tcPr>
            <w:tcW w:w="1376" w:type="dxa"/>
            <w:tcBorders>
              <w:top w:val="single" w:sz="4" w:space="0" w:color="000000"/>
              <w:left w:val="nil"/>
              <w:bottom w:val="single" w:sz="4" w:space="0" w:color="000000"/>
              <w:right w:val="single" w:sz="4" w:space="0" w:color="000000"/>
            </w:tcBorders>
          </w:tcPr>
          <w:p w:rsidR="00BC01F3" w:rsidRDefault="00BC01F3"/>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9 </w:t>
            </w:r>
          </w:p>
        </w:tc>
        <w:tc>
          <w:tcPr>
            <w:tcW w:w="3166"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812"/>
                <w:tab w:val="right" w:pos="3010"/>
              </w:tabs>
              <w:spacing w:after="0"/>
            </w:pPr>
            <w:r>
              <w:rPr>
                <w:rFonts w:ascii="Times New Roman" w:eastAsia="Times New Roman" w:hAnsi="Times New Roman" w:cs="Times New Roman"/>
                <w:sz w:val="24"/>
              </w:rPr>
              <w:t xml:space="preserve">Pozostała </w:t>
            </w:r>
            <w:r>
              <w:rPr>
                <w:rFonts w:ascii="Times New Roman" w:eastAsia="Times New Roman" w:hAnsi="Times New Roman" w:cs="Times New Roman"/>
                <w:sz w:val="24"/>
              </w:rPr>
              <w:tab/>
              <w:t xml:space="preserve">penetracja </w:t>
            </w:r>
            <w:r>
              <w:rPr>
                <w:rFonts w:ascii="Times New Roman" w:eastAsia="Times New Roman" w:hAnsi="Times New Roman" w:cs="Times New Roman"/>
                <w:sz w:val="24"/>
              </w:rPr>
              <w:tab/>
              <w:t xml:space="preserve">po </w:t>
            </w:r>
          </w:p>
          <w:p w:rsidR="00BC01F3" w:rsidRDefault="00163E49">
            <w:pPr>
              <w:spacing w:after="0"/>
            </w:pPr>
            <w:r>
              <w:rPr>
                <w:rFonts w:ascii="Times New Roman" w:eastAsia="Times New Roman" w:hAnsi="Times New Roman" w:cs="Times New Roman"/>
                <w:sz w:val="24"/>
              </w:rPr>
              <w:t xml:space="preserve">starzeniu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1426 </w:t>
            </w:r>
          </w:p>
          <w:p w:rsidR="00BC01F3" w:rsidRDefault="00163E49">
            <w:pPr>
              <w:spacing w:after="0"/>
              <w:ind w:right="63"/>
              <w:jc w:val="center"/>
            </w:pPr>
            <w:r>
              <w:rPr>
                <w:rFonts w:ascii="Times New Roman" w:eastAsia="Times New Roman" w:hAnsi="Times New Roman" w:cs="Times New Roman"/>
                <w:sz w:val="24"/>
              </w:rPr>
              <w:t xml:space="preserve">[21]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50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r>
      <w:tr w:rsidR="00BC01F3">
        <w:trPr>
          <w:trHeight w:val="562"/>
        </w:trPr>
        <w:tc>
          <w:tcPr>
            <w:tcW w:w="5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3"/>
            </w:pPr>
            <w:r>
              <w:rPr>
                <w:rFonts w:ascii="Times New Roman" w:eastAsia="Times New Roman" w:hAnsi="Times New Roman" w:cs="Times New Roman"/>
                <w:sz w:val="24"/>
              </w:rPr>
              <w:t xml:space="preserve">10 </w:t>
            </w:r>
          </w:p>
        </w:tc>
        <w:tc>
          <w:tcPr>
            <w:tcW w:w="316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Wzrost temp. mięknienia po starzeniu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6"/>
              <w:jc w:val="center"/>
            </w:pPr>
            <w:r>
              <w:rPr>
                <w:rFonts w:ascii="Times New Roman" w:eastAsia="Times New Roman" w:hAnsi="Times New Roman" w:cs="Times New Roman"/>
                <w:sz w:val="24"/>
              </w:rPr>
              <w:t xml:space="preserve">°C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1427 </w:t>
            </w:r>
          </w:p>
          <w:p w:rsidR="00BC01F3" w:rsidRDefault="00163E49">
            <w:pPr>
              <w:spacing w:after="0"/>
              <w:ind w:right="63"/>
              <w:jc w:val="center"/>
            </w:pPr>
            <w:r>
              <w:rPr>
                <w:rFonts w:ascii="Times New Roman" w:eastAsia="Times New Roman" w:hAnsi="Times New Roman" w:cs="Times New Roman"/>
                <w:sz w:val="24"/>
              </w:rPr>
              <w:t xml:space="preserve">[22]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10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r>
      <w:tr w:rsidR="00BC01F3">
        <w:trPr>
          <w:trHeight w:val="564"/>
        </w:trPr>
        <w:tc>
          <w:tcPr>
            <w:tcW w:w="54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3"/>
            </w:pPr>
            <w:r>
              <w:rPr>
                <w:rFonts w:ascii="Times New Roman" w:eastAsia="Times New Roman" w:hAnsi="Times New Roman" w:cs="Times New Roman"/>
                <w:sz w:val="24"/>
              </w:rPr>
              <w:t xml:space="preserve">11 </w:t>
            </w:r>
          </w:p>
        </w:tc>
        <w:tc>
          <w:tcPr>
            <w:tcW w:w="316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Zmiana masy po starzeniu </w:t>
            </w:r>
          </w:p>
        </w:tc>
        <w:tc>
          <w:tcPr>
            <w:tcW w:w="120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w:t>
            </w:r>
          </w:p>
        </w:tc>
        <w:tc>
          <w:tcPr>
            <w:tcW w:w="172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9"/>
            </w:pPr>
            <w:r>
              <w:rPr>
                <w:rFonts w:ascii="Times New Roman" w:eastAsia="Times New Roman" w:hAnsi="Times New Roman" w:cs="Times New Roman"/>
                <w:sz w:val="24"/>
              </w:rPr>
              <w:t>PN-EN 12607-</w:t>
            </w:r>
          </w:p>
          <w:p w:rsidR="00BC01F3" w:rsidRDefault="00163E49">
            <w:pPr>
              <w:spacing w:after="0"/>
              <w:ind w:right="63"/>
              <w:jc w:val="center"/>
            </w:pPr>
            <w:r>
              <w:rPr>
                <w:rFonts w:ascii="Times New Roman" w:eastAsia="Times New Roman" w:hAnsi="Times New Roman" w:cs="Times New Roman"/>
                <w:sz w:val="24"/>
              </w:rPr>
              <w:t xml:space="preserve">1[30] </w:t>
            </w:r>
          </w:p>
        </w:tc>
        <w:tc>
          <w:tcPr>
            <w:tcW w:w="13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&lt; 0,5 </w:t>
            </w:r>
          </w:p>
        </w:tc>
        <w:tc>
          <w:tcPr>
            <w:tcW w:w="9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r>
    </w:tbl>
    <w:p w:rsidR="00BC01F3" w:rsidRDefault="00163E49">
      <w:pPr>
        <w:spacing w:after="0"/>
        <w:ind w:left="134"/>
      </w:pPr>
      <w:r>
        <w:rPr>
          <w:rFonts w:ascii="Times New Roman" w:eastAsia="Times New Roman" w:hAnsi="Times New Roman" w:cs="Times New Roman"/>
          <w:sz w:val="16"/>
        </w:rPr>
        <w:t xml:space="preserve"> </w:t>
      </w:r>
    </w:p>
    <w:p w:rsidR="00BC01F3" w:rsidRDefault="00163E49">
      <w:pPr>
        <w:spacing w:after="0"/>
        <w:ind w:left="134"/>
      </w:pPr>
      <w:r>
        <w:rPr>
          <w:rFonts w:ascii="Times New Roman" w:eastAsia="Times New Roman" w:hAnsi="Times New Roman" w:cs="Times New Roman"/>
          <w:sz w:val="16"/>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16"/>
        </w:rPr>
        <w:t xml:space="preserve"> </w:t>
      </w:r>
      <w:r>
        <w:rPr>
          <w:rFonts w:ascii="Times New Roman" w:eastAsia="Times New Roman" w:hAnsi="Times New Roman" w:cs="Times New Roman"/>
          <w:sz w:val="24"/>
        </w:rPr>
        <w:t xml:space="preserve">Składowanie asfaltu drogowego powinno się odbywać w zbiornikach, wykluczających zanieczyszczenie asfaltu i wyposażonych w system grzewczy pośredni (bez </w:t>
      </w:r>
      <w:r>
        <w:rPr>
          <w:rFonts w:ascii="Times New Roman" w:eastAsia="Times New Roman" w:hAnsi="Times New Roman" w:cs="Times New Roman"/>
          <w:sz w:val="24"/>
        </w:rPr>
        <w:t xml:space="preserve">kontaktu asfaltu z przewodami grzewczymi). Zbiornik roboczy otaczarki powinien być izolowany termicznie, posiadać automatyczny system grzewczy z tolerancją ± 5°C oraz układ cyrkulacji asfaltu.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Polimeroasfalt powinien być magazynowany w zbiorniku wyposażo</w:t>
      </w:r>
      <w:r>
        <w:rPr>
          <w:rFonts w:ascii="Times New Roman" w:eastAsia="Times New Roman" w:hAnsi="Times New Roman" w:cs="Times New Roman"/>
          <w:sz w:val="24"/>
        </w:rPr>
        <w:t>nym w system grzewczy pośredni z termostatem kontrolującym temperaturę z dokładnością  ± 5°C. Zaleca się wyposażenie zbiornika w mieszadło. Zaleca się bezpośrednie zużycie polimeroasfaltu po dostarczeniu. Należy unikać wielokrotnego rozgrzewania i chłodzen</w:t>
      </w:r>
      <w:r>
        <w:rPr>
          <w:rFonts w:ascii="Times New Roman" w:eastAsia="Times New Roman" w:hAnsi="Times New Roman" w:cs="Times New Roman"/>
          <w:sz w:val="24"/>
        </w:rPr>
        <w:t xml:space="preserve">ia polimeroasfaltu w okresie jego stosowania oraz unikać niekontrolowanego mieszania polimeroasfaltów  różnego rodzaju i klasy oraz z asfaltem zwykłym.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Temperatura lepiszcza asfaltowego w zbiorniku magazynowym (roboczym) nie powinna przekraczać w okresie </w:t>
      </w:r>
      <w:r>
        <w:rPr>
          <w:rFonts w:ascii="Times New Roman" w:eastAsia="Times New Roman" w:hAnsi="Times New Roman" w:cs="Times New Roman"/>
          <w:sz w:val="24"/>
        </w:rPr>
        <w:t xml:space="preserve">krótkotrwałym, nie dłuższym niż 5 dni,  poniższych wartości: </w:t>
      </w:r>
    </w:p>
    <w:p w:rsidR="00BC01F3" w:rsidRDefault="00163E49">
      <w:pPr>
        <w:numPr>
          <w:ilvl w:val="0"/>
          <w:numId w:val="225"/>
        </w:numPr>
        <w:spacing w:after="5" w:line="267" w:lineRule="auto"/>
        <w:ind w:right="12" w:hanging="360"/>
        <w:jc w:val="both"/>
      </w:pPr>
      <w:r>
        <w:rPr>
          <w:rFonts w:ascii="Times New Roman" w:eastAsia="Times New Roman" w:hAnsi="Times New Roman" w:cs="Times New Roman"/>
          <w:sz w:val="24"/>
        </w:rPr>
        <w:t xml:space="preserve">asfaltu drogowego 50/70 i 70/100: 180°C, </w:t>
      </w:r>
    </w:p>
    <w:p w:rsidR="00BC01F3" w:rsidRDefault="00163E49">
      <w:pPr>
        <w:numPr>
          <w:ilvl w:val="0"/>
          <w:numId w:val="225"/>
        </w:numPr>
        <w:spacing w:after="5" w:line="267" w:lineRule="auto"/>
        <w:ind w:right="12" w:hanging="360"/>
        <w:jc w:val="both"/>
      </w:pPr>
      <w:r>
        <w:rPr>
          <w:rFonts w:ascii="Times New Roman" w:eastAsia="Times New Roman" w:hAnsi="Times New Roman" w:cs="Times New Roman"/>
          <w:sz w:val="24"/>
        </w:rPr>
        <w:t xml:space="preserve">polimeroasfaltu: wg wskazań producenta, </w:t>
      </w:r>
    </w:p>
    <w:p w:rsidR="00BC01F3" w:rsidRDefault="00163E49">
      <w:pPr>
        <w:numPr>
          <w:ilvl w:val="0"/>
          <w:numId w:val="225"/>
        </w:numPr>
        <w:spacing w:after="88" w:line="267" w:lineRule="auto"/>
        <w:ind w:right="12" w:hanging="360"/>
        <w:jc w:val="both"/>
      </w:pPr>
      <w:r>
        <w:rPr>
          <w:rFonts w:ascii="Times New Roman" w:eastAsia="Times New Roman" w:hAnsi="Times New Roman" w:cs="Times New Roman"/>
          <w:sz w:val="24"/>
        </w:rPr>
        <w:t xml:space="preserve">asfaltu drogowego wielorodzajowego: wg wskazań producenta.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2.3. Kruszywo  </w:t>
      </w:r>
    </w:p>
    <w:p w:rsidR="00BC01F3" w:rsidRDefault="00163E49">
      <w:pPr>
        <w:spacing w:after="5" w:line="267" w:lineRule="auto"/>
        <w:ind w:left="144" w:right="12" w:hanging="10"/>
        <w:jc w:val="both"/>
      </w:pPr>
      <w:r>
        <w:rPr>
          <w:rFonts w:ascii="Times New Roman" w:eastAsia="Times New Roman" w:hAnsi="Times New Roman" w:cs="Times New Roman"/>
          <w:sz w:val="24"/>
        </w:rPr>
        <w:lastRenderedPageBreak/>
        <w:t xml:space="preserve"> Do warstwy ścieralnej z betonu asf</w:t>
      </w:r>
      <w:r>
        <w:rPr>
          <w:rFonts w:ascii="Times New Roman" w:eastAsia="Times New Roman" w:hAnsi="Times New Roman" w:cs="Times New Roman"/>
          <w:sz w:val="24"/>
        </w:rPr>
        <w:t xml:space="preserve">altowego należy stosować kruszywo według PNEN 13043 [49] i WT-1 Kruszywa 2014 [79], obejmujące kruszywo grube, kruszywo drobne  i wypełniacz.  </w:t>
      </w:r>
    </w:p>
    <w:p w:rsidR="00BC01F3" w:rsidRDefault="00163E49">
      <w:pPr>
        <w:spacing w:after="5" w:line="267" w:lineRule="auto"/>
        <w:ind w:left="134" w:right="12" w:firstLine="708"/>
        <w:jc w:val="both"/>
      </w:pPr>
      <w:r>
        <w:rPr>
          <w:rFonts w:ascii="Times New Roman" w:eastAsia="Times New Roman" w:hAnsi="Times New Roman" w:cs="Times New Roman"/>
          <w:sz w:val="24"/>
        </w:rPr>
        <w:t>W mieszance mineralno-</w:t>
      </w:r>
      <w:r>
        <w:rPr>
          <w:rFonts w:ascii="Times New Roman" w:eastAsia="Times New Roman" w:hAnsi="Times New Roman" w:cs="Times New Roman"/>
          <w:sz w:val="24"/>
        </w:rPr>
        <w:t xml:space="preserve">asfaltowej jako kruszywo drobne należy stosować mieszankę kruszywa łamanego i niełamanego dla KR1÷KR2 lub kruszywo łamane w 100% (dla kategorii KR3 do KR6 nie dopuszcza się stosowania kruszywa niełamanego drobnego). </w:t>
      </w:r>
    </w:p>
    <w:p w:rsidR="00BC01F3" w:rsidRDefault="00163E49">
      <w:pPr>
        <w:spacing w:after="5" w:line="267" w:lineRule="auto"/>
        <w:ind w:left="134" w:right="12" w:firstLine="708"/>
        <w:jc w:val="both"/>
      </w:pPr>
      <w:r>
        <w:rPr>
          <w:rFonts w:ascii="Times New Roman" w:eastAsia="Times New Roman" w:hAnsi="Times New Roman" w:cs="Times New Roman"/>
          <w:sz w:val="24"/>
        </w:rPr>
        <w:t>Jeżeli stosowana jest mieszanka kruszyw</w:t>
      </w:r>
      <w:r>
        <w:rPr>
          <w:rFonts w:ascii="Times New Roman" w:eastAsia="Times New Roman" w:hAnsi="Times New Roman" w:cs="Times New Roman"/>
          <w:sz w:val="24"/>
        </w:rPr>
        <w:t xml:space="preserve">a drobnego niełamanego i łamanego, to należy przyjąć proporcje kruszywa łamanego do niełamanego co najmniej 50/50. Nie dopuszcza się użycia granulatu asfaltowego w warstwie ścieralnej.  </w:t>
      </w:r>
    </w:p>
    <w:p w:rsidR="00BC01F3" w:rsidRDefault="00163E49">
      <w:pPr>
        <w:spacing w:after="126" w:line="267" w:lineRule="auto"/>
        <w:ind w:left="134" w:right="12" w:firstLine="708"/>
        <w:jc w:val="both"/>
      </w:pPr>
      <w:r>
        <w:rPr>
          <w:rFonts w:ascii="Times New Roman" w:eastAsia="Times New Roman" w:hAnsi="Times New Roman" w:cs="Times New Roman"/>
          <w:sz w:val="24"/>
        </w:rPr>
        <w:t xml:space="preserve">Kruszywa powinny spełniać wymagania podane w WT-1 Kruszywa 2014 [79] </w:t>
      </w:r>
      <w:r>
        <w:rPr>
          <w:rFonts w:ascii="Times New Roman" w:eastAsia="Times New Roman" w:hAnsi="Times New Roman" w:cs="Times New Roman"/>
          <w:sz w:val="24"/>
        </w:rPr>
        <w:t xml:space="preserve"> wg tablic poniżej. </w:t>
      </w:r>
    </w:p>
    <w:p w:rsidR="00BC01F3" w:rsidRDefault="00163E49">
      <w:pPr>
        <w:spacing w:after="5" w:line="267" w:lineRule="auto"/>
        <w:ind w:left="1334" w:right="12" w:hanging="1200"/>
        <w:jc w:val="both"/>
      </w:pPr>
      <w:r>
        <w:rPr>
          <w:rFonts w:ascii="Times New Roman" w:eastAsia="Times New Roman" w:hAnsi="Times New Roman" w:cs="Times New Roman"/>
          <w:sz w:val="24"/>
        </w:rPr>
        <w:t xml:space="preserve">Tablica 6. Wymagane właściwości kruszywa grubego do warstwy ścieralnej z betonu asfaltowego </w:t>
      </w:r>
    </w:p>
    <w:tbl>
      <w:tblPr>
        <w:tblStyle w:val="TableGrid"/>
        <w:tblW w:w="8762" w:type="dxa"/>
        <w:tblInd w:w="14" w:type="dxa"/>
        <w:tblCellMar>
          <w:top w:w="14" w:type="dxa"/>
          <w:left w:w="108" w:type="dxa"/>
          <w:bottom w:w="0" w:type="dxa"/>
          <w:right w:w="46" w:type="dxa"/>
        </w:tblCellMar>
        <w:tblLook w:val="04A0" w:firstRow="1" w:lastRow="0" w:firstColumn="1" w:lastColumn="0" w:noHBand="0" w:noVBand="1"/>
      </w:tblPr>
      <w:tblGrid>
        <w:gridCol w:w="548"/>
        <w:gridCol w:w="3826"/>
        <w:gridCol w:w="1419"/>
        <w:gridCol w:w="1416"/>
        <w:gridCol w:w="1553"/>
      </w:tblGrid>
      <w:tr w:rsidR="00BC01F3">
        <w:trPr>
          <w:trHeight w:val="406"/>
        </w:trPr>
        <w:tc>
          <w:tcPr>
            <w:tcW w:w="54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Lp. </w:t>
            </w:r>
          </w:p>
        </w:tc>
        <w:tc>
          <w:tcPr>
            <w:tcW w:w="38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Właściwości kruszywa </w:t>
            </w:r>
          </w:p>
        </w:tc>
        <w:tc>
          <w:tcPr>
            <w:tcW w:w="141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9"/>
            </w:pPr>
            <w:r>
              <w:rPr>
                <w:rFonts w:ascii="Times New Roman" w:eastAsia="Times New Roman" w:hAnsi="Times New Roman" w:cs="Times New Roman"/>
                <w:sz w:val="24"/>
              </w:rPr>
              <w:t xml:space="preserve">KR1÷KR2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2"/>
            </w:pPr>
            <w:r>
              <w:rPr>
                <w:rFonts w:ascii="Times New Roman" w:eastAsia="Times New Roman" w:hAnsi="Times New Roman" w:cs="Times New Roman"/>
                <w:sz w:val="24"/>
              </w:rPr>
              <w:t xml:space="preserve">KR3÷KR4 </w:t>
            </w:r>
          </w:p>
        </w:tc>
        <w:tc>
          <w:tcPr>
            <w:tcW w:w="155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49"/>
            </w:pPr>
            <w:r>
              <w:rPr>
                <w:rFonts w:ascii="Times New Roman" w:eastAsia="Times New Roman" w:hAnsi="Times New Roman" w:cs="Times New Roman"/>
                <w:sz w:val="24"/>
              </w:rPr>
              <w:t xml:space="preserve">KR5÷KR6 </w:t>
            </w:r>
          </w:p>
        </w:tc>
      </w:tr>
      <w:tr w:rsidR="00BC01F3">
        <w:trPr>
          <w:trHeight w:val="562"/>
        </w:trPr>
        <w:tc>
          <w:tcPr>
            <w:tcW w:w="54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1 </w:t>
            </w:r>
          </w:p>
        </w:tc>
        <w:tc>
          <w:tcPr>
            <w:tcW w:w="382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Uziarnienie według PN-EN 933-</w:t>
            </w:r>
          </w:p>
          <w:p w:rsidR="00BC01F3" w:rsidRDefault="00163E49">
            <w:pPr>
              <w:spacing w:after="0"/>
            </w:pPr>
            <w:r>
              <w:rPr>
                <w:rFonts w:ascii="Times New Roman" w:eastAsia="Times New Roman" w:hAnsi="Times New Roman" w:cs="Times New Roman"/>
                <w:sz w:val="24"/>
              </w:rPr>
              <w:t>1[6]; kategoria nie niższa niż:</w:t>
            </w:r>
            <w:r>
              <w:rPr>
                <w:rFonts w:ascii="Times New Roman" w:eastAsia="Times New Roman" w:hAnsi="Times New Roman" w:cs="Times New Roman"/>
                <w:b/>
                <w:sz w:val="24"/>
              </w:rPr>
              <w:t xml:space="preserve"> </w:t>
            </w:r>
          </w:p>
        </w:tc>
        <w:tc>
          <w:tcPr>
            <w:tcW w:w="141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85/20</w:t>
            </w:r>
            <w:r>
              <w:rPr>
                <w:rFonts w:ascii="Times New Roman" w:eastAsia="Times New Roman" w:hAnsi="Times New Roman" w:cs="Times New Roman"/>
                <w:b/>
                <w:sz w:val="24"/>
                <w:vertAlign w:val="superscript"/>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90/20</w:t>
            </w:r>
            <w:r>
              <w:rPr>
                <w:rFonts w:ascii="Times New Roman" w:eastAsia="Times New Roman" w:hAnsi="Times New Roman" w:cs="Times New Roman"/>
                <w:b/>
                <w:sz w:val="24"/>
                <w:vertAlign w:val="superscript"/>
              </w:rPr>
              <w:t xml:space="preserve"> </w:t>
            </w:r>
          </w:p>
        </w:tc>
        <w:tc>
          <w:tcPr>
            <w:tcW w:w="155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C</w:t>
            </w:r>
            <w:r>
              <w:rPr>
                <w:rFonts w:ascii="Times New Roman" w:eastAsia="Times New Roman" w:hAnsi="Times New Roman" w:cs="Times New Roman"/>
                <w:sz w:val="24"/>
              </w:rPr>
              <w:t>90/15</w:t>
            </w:r>
            <w:r>
              <w:rPr>
                <w:rFonts w:ascii="Times New Roman" w:eastAsia="Times New Roman" w:hAnsi="Times New Roman" w:cs="Times New Roman"/>
                <w:b/>
                <w:sz w:val="24"/>
                <w:vertAlign w:val="superscript"/>
              </w:rPr>
              <w:t xml:space="preserve"> </w:t>
            </w:r>
          </w:p>
        </w:tc>
      </w:tr>
      <w:tr w:rsidR="00BC01F3">
        <w:trPr>
          <w:trHeight w:val="838"/>
        </w:trPr>
        <w:tc>
          <w:tcPr>
            <w:tcW w:w="54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2 </w:t>
            </w:r>
          </w:p>
        </w:tc>
        <w:tc>
          <w:tcPr>
            <w:tcW w:w="382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both"/>
            </w:pPr>
            <w:r>
              <w:rPr>
                <w:rFonts w:ascii="Times New Roman" w:eastAsia="Times New Roman" w:hAnsi="Times New Roman" w:cs="Times New Roman"/>
                <w:sz w:val="24"/>
              </w:rPr>
              <w:t>Tolerancja uziarnienia; odchylenia nie większe niż według kategorii:</w:t>
            </w:r>
            <w:r>
              <w:rPr>
                <w:rFonts w:ascii="Times New Roman" w:eastAsia="Times New Roman" w:hAnsi="Times New Roman" w:cs="Times New Roman"/>
                <w:b/>
                <w:sz w:val="24"/>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BC01F3" w:rsidRDefault="00163E49">
            <w:pPr>
              <w:spacing w:after="39"/>
              <w:ind w:right="63"/>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25/15 </w:t>
            </w:r>
          </w:p>
          <w:p w:rsidR="00BC01F3" w:rsidRDefault="00163E49">
            <w:pPr>
              <w:spacing w:after="33"/>
              <w:ind w:right="63"/>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20/15 </w:t>
            </w:r>
          </w:p>
          <w:p w:rsidR="00BC01F3" w:rsidRDefault="00163E49">
            <w:pPr>
              <w:spacing w:after="0"/>
              <w:ind w:right="64"/>
              <w:jc w:val="center"/>
            </w:pPr>
            <w:r>
              <w:rPr>
                <w:rFonts w:ascii="Times New Roman" w:eastAsia="Times New Roman" w:hAnsi="Times New Roman" w:cs="Times New Roman"/>
                <w:sz w:val="24"/>
              </w:rPr>
              <w:t>G</w:t>
            </w:r>
            <w:r>
              <w:rPr>
                <w:rFonts w:ascii="Times New Roman" w:eastAsia="Times New Roman" w:hAnsi="Times New Roman" w:cs="Times New Roman"/>
                <w:sz w:val="16"/>
              </w:rPr>
              <w:t>20/17,5</w:t>
            </w:r>
            <w:r>
              <w:rPr>
                <w:rFonts w:ascii="Times New Roman" w:eastAsia="Times New Roman" w:hAnsi="Times New Roman" w:cs="Times New Roman"/>
                <w:b/>
                <w:sz w:val="24"/>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2" w:right="84"/>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25/15 </w:t>
            </w:r>
            <w:r>
              <w:rPr>
                <w:rFonts w:ascii="Times New Roman" w:eastAsia="Times New Roman" w:hAnsi="Times New Roman" w:cs="Times New Roman"/>
                <w:sz w:val="24"/>
              </w:rPr>
              <w:t>G</w:t>
            </w:r>
            <w:r>
              <w:rPr>
                <w:rFonts w:ascii="Times New Roman" w:eastAsia="Times New Roman" w:hAnsi="Times New Roman" w:cs="Times New Roman"/>
                <w:sz w:val="16"/>
              </w:rPr>
              <w:t>20/15</w:t>
            </w:r>
            <w:r>
              <w:rPr>
                <w:rFonts w:ascii="Times New Roman" w:eastAsia="Times New Roman" w:hAnsi="Times New Roman" w:cs="Times New Roman"/>
                <w:b/>
                <w:sz w:val="24"/>
              </w:rPr>
              <w:t xml:space="preserve"> </w:t>
            </w:r>
          </w:p>
        </w:tc>
        <w:tc>
          <w:tcPr>
            <w:tcW w:w="155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7"/>
              <w:ind w:right="63"/>
              <w:jc w:val="center"/>
            </w:pPr>
            <w:r>
              <w:rPr>
                <w:rFonts w:ascii="Times New Roman" w:eastAsia="Times New Roman" w:hAnsi="Times New Roman" w:cs="Times New Roman"/>
                <w:sz w:val="24"/>
              </w:rPr>
              <w:t>G</w:t>
            </w:r>
            <w:r>
              <w:rPr>
                <w:rFonts w:ascii="Times New Roman" w:eastAsia="Times New Roman" w:hAnsi="Times New Roman" w:cs="Times New Roman"/>
                <w:sz w:val="16"/>
              </w:rPr>
              <w:t xml:space="preserve">25/15 </w:t>
            </w:r>
          </w:p>
          <w:p w:rsidR="00BC01F3" w:rsidRDefault="00163E49">
            <w:pPr>
              <w:spacing w:after="0"/>
              <w:ind w:right="63"/>
              <w:jc w:val="center"/>
            </w:pPr>
            <w:r>
              <w:rPr>
                <w:rFonts w:ascii="Times New Roman" w:eastAsia="Times New Roman" w:hAnsi="Times New Roman" w:cs="Times New Roman"/>
                <w:sz w:val="24"/>
              </w:rPr>
              <w:t>G</w:t>
            </w:r>
            <w:r>
              <w:rPr>
                <w:rFonts w:ascii="Times New Roman" w:eastAsia="Times New Roman" w:hAnsi="Times New Roman" w:cs="Times New Roman"/>
                <w:sz w:val="16"/>
              </w:rPr>
              <w:t>20/15</w:t>
            </w:r>
            <w:r>
              <w:rPr>
                <w:rFonts w:ascii="Times New Roman" w:eastAsia="Times New Roman" w:hAnsi="Times New Roman" w:cs="Times New Roman"/>
                <w:b/>
                <w:sz w:val="24"/>
              </w:rPr>
              <w:t xml:space="preserve"> </w:t>
            </w:r>
          </w:p>
        </w:tc>
      </w:tr>
      <w:tr w:rsidR="00BC01F3">
        <w:trPr>
          <w:trHeight w:val="562"/>
        </w:trPr>
        <w:tc>
          <w:tcPr>
            <w:tcW w:w="54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3 </w:t>
            </w:r>
          </w:p>
        </w:tc>
        <w:tc>
          <w:tcPr>
            <w:tcW w:w="382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Zawartość pyłu według PN-EN 9331[6]; kategoria nie wyższa niż:</w:t>
            </w:r>
            <w:r>
              <w:rPr>
                <w:rFonts w:ascii="Times New Roman" w:eastAsia="Times New Roman" w:hAnsi="Times New Roman" w:cs="Times New Roman"/>
                <w:b/>
                <w:sz w:val="24"/>
              </w:rPr>
              <w:t xml:space="preserve"> </w:t>
            </w:r>
          </w:p>
        </w:tc>
        <w:tc>
          <w:tcPr>
            <w:tcW w:w="141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6"/>
              <w:jc w:val="center"/>
            </w:pPr>
            <w:r>
              <w:rPr>
                <w:rFonts w:ascii="Times New Roman" w:eastAsia="Times New Roman" w:hAnsi="Times New Roman" w:cs="Times New Roman"/>
                <w:i/>
                <w:sz w:val="24"/>
              </w:rPr>
              <w:t>f</w:t>
            </w:r>
            <w:r>
              <w:rPr>
                <w:rFonts w:ascii="Times New Roman" w:eastAsia="Times New Roman" w:hAnsi="Times New Roman" w:cs="Times New Roman"/>
                <w:sz w:val="24"/>
                <w:vertAlign w:val="subscript"/>
              </w:rPr>
              <w:t>2</w:t>
            </w:r>
            <w:r>
              <w:rPr>
                <w:rFonts w:ascii="Times New Roman" w:eastAsia="Times New Roman" w:hAnsi="Times New Roman" w:cs="Times New Roman"/>
                <w:b/>
                <w:sz w:val="24"/>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i/>
                <w:sz w:val="24"/>
              </w:rPr>
              <w:t>f</w:t>
            </w:r>
            <w:r>
              <w:rPr>
                <w:rFonts w:ascii="Times New Roman" w:eastAsia="Times New Roman" w:hAnsi="Times New Roman" w:cs="Times New Roman"/>
                <w:sz w:val="24"/>
                <w:vertAlign w:val="subscript"/>
              </w:rPr>
              <w:t>2</w:t>
            </w:r>
            <w:r>
              <w:rPr>
                <w:rFonts w:ascii="Times New Roman" w:eastAsia="Times New Roman" w:hAnsi="Times New Roman" w:cs="Times New Roman"/>
                <w:b/>
                <w:sz w:val="24"/>
              </w:rPr>
              <w:t xml:space="preserve"> </w:t>
            </w:r>
          </w:p>
        </w:tc>
        <w:tc>
          <w:tcPr>
            <w:tcW w:w="155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f</w:t>
            </w:r>
            <w:r>
              <w:rPr>
                <w:rFonts w:ascii="Times New Roman" w:eastAsia="Times New Roman" w:hAnsi="Times New Roman" w:cs="Times New Roman"/>
                <w:sz w:val="24"/>
                <w:vertAlign w:val="subscript"/>
              </w:rPr>
              <w:t>2</w:t>
            </w:r>
            <w:r>
              <w:rPr>
                <w:rFonts w:ascii="Times New Roman" w:eastAsia="Times New Roman" w:hAnsi="Times New Roman" w:cs="Times New Roman"/>
                <w:b/>
                <w:sz w:val="24"/>
              </w:rPr>
              <w:t xml:space="preserve"> </w:t>
            </w:r>
          </w:p>
        </w:tc>
      </w:tr>
      <w:tr w:rsidR="00BC01F3">
        <w:trPr>
          <w:trHeight w:val="840"/>
        </w:trPr>
        <w:tc>
          <w:tcPr>
            <w:tcW w:w="54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4 </w:t>
            </w:r>
          </w:p>
        </w:tc>
        <w:tc>
          <w:tcPr>
            <w:tcW w:w="38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Kształt kruszywa według PN-EN 933-</w:t>
            </w:r>
            <w:r>
              <w:rPr>
                <w:rFonts w:ascii="Times New Roman" w:eastAsia="Times New Roman" w:hAnsi="Times New Roman" w:cs="Times New Roman"/>
                <w:sz w:val="24"/>
              </w:rPr>
              <w:t>3 [7] lub według PN-EN 933-4 [8]; kategoria nie wyższa niż:</w:t>
            </w:r>
            <w:r>
              <w:rPr>
                <w:rFonts w:ascii="Times New Roman" w:eastAsia="Times New Roman" w:hAnsi="Times New Roman" w:cs="Times New Roman"/>
                <w:b/>
                <w:sz w:val="24"/>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BC01F3" w:rsidRDefault="00163E49">
            <w:pPr>
              <w:spacing w:after="5"/>
              <w:ind w:right="4"/>
              <w:jc w:val="center"/>
            </w:pPr>
            <w:r>
              <w:rPr>
                <w:rFonts w:ascii="Times New Roman" w:eastAsia="Times New Roman" w:hAnsi="Times New Roman" w:cs="Times New Roman"/>
                <w:i/>
                <w:sz w:val="24"/>
              </w:rPr>
              <w:t xml:space="preserve"> </w:t>
            </w:r>
          </w:p>
          <w:p w:rsidR="00BC01F3" w:rsidRDefault="00163E49">
            <w:pPr>
              <w:spacing w:after="0"/>
              <w:ind w:left="12"/>
            </w:pPr>
            <w:r>
              <w:rPr>
                <w:rFonts w:ascii="Times New Roman" w:eastAsia="Times New Roman" w:hAnsi="Times New Roman" w:cs="Times New Roman"/>
                <w:i/>
                <w:sz w:val="24"/>
              </w:rPr>
              <w:t>FI</w:t>
            </w:r>
            <w:r>
              <w:rPr>
                <w:rFonts w:ascii="Times New Roman" w:eastAsia="Times New Roman" w:hAnsi="Times New Roman" w:cs="Times New Roman"/>
                <w:i/>
                <w:sz w:val="24"/>
                <w:vertAlign w:val="subscript"/>
              </w:rPr>
              <w:t>25</w:t>
            </w:r>
            <w:r>
              <w:rPr>
                <w:rFonts w:ascii="Times New Roman" w:eastAsia="Times New Roman" w:hAnsi="Times New Roman" w:cs="Times New Roman"/>
                <w:sz w:val="24"/>
              </w:rPr>
              <w:t xml:space="preserve"> lub </w:t>
            </w:r>
            <w:r>
              <w:rPr>
                <w:rFonts w:ascii="Times New Roman" w:eastAsia="Times New Roman" w:hAnsi="Times New Roman" w:cs="Times New Roman"/>
                <w:i/>
                <w:sz w:val="24"/>
              </w:rPr>
              <w:t>SI</w:t>
            </w:r>
            <w:r>
              <w:rPr>
                <w:rFonts w:ascii="Times New Roman" w:eastAsia="Times New Roman" w:hAnsi="Times New Roman" w:cs="Times New Roman"/>
                <w:i/>
                <w:sz w:val="24"/>
                <w:vertAlign w:val="subscript"/>
              </w:rPr>
              <w:t>25</w:t>
            </w:r>
            <w:r>
              <w:rPr>
                <w:rFonts w:ascii="Times New Roman" w:eastAsia="Times New Roman" w:hAnsi="Times New Roman" w:cs="Times New Roman"/>
                <w:b/>
                <w:sz w:val="24"/>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5"/>
              <w:ind w:right="3"/>
              <w:jc w:val="center"/>
            </w:pPr>
            <w:r>
              <w:rPr>
                <w:rFonts w:ascii="Times New Roman" w:eastAsia="Times New Roman" w:hAnsi="Times New Roman" w:cs="Times New Roman"/>
                <w:i/>
                <w:sz w:val="24"/>
              </w:rPr>
              <w:t xml:space="preserve"> </w:t>
            </w:r>
          </w:p>
          <w:p w:rsidR="00BC01F3" w:rsidRDefault="00163E49">
            <w:pPr>
              <w:spacing w:after="0"/>
              <w:ind w:left="14"/>
            </w:pPr>
            <w:r>
              <w:rPr>
                <w:rFonts w:ascii="Times New Roman" w:eastAsia="Times New Roman" w:hAnsi="Times New Roman" w:cs="Times New Roman"/>
                <w:i/>
                <w:sz w:val="24"/>
              </w:rPr>
              <w:t>FI</w:t>
            </w:r>
            <w:r>
              <w:rPr>
                <w:rFonts w:ascii="Times New Roman" w:eastAsia="Times New Roman" w:hAnsi="Times New Roman" w:cs="Times New Roman"/>
                <w:i/>
                <w:sz w:val="24"/>
                <w:vertAlign w:val="subscript"/>
              </w:rPr>
              <w:t>20</w:t>
            </w:r>
            <w:r>
              <w:rPr>
                <w:rFonts w:ascii="Times New Roman" w:eastAsia="Times New Roman" w:hAnsi="Times New Roman" w:cs="Times New Roman"/>
                <w:sz w:val="24"/>
              </w:rPr>
              <w:t xml:space="preserve"> lub </w:t>
            </w:r>
            <w:r>
              <w:rPr>
                <w:rFonts w:ascii="Times New Roman" w:eastAsia="Times New Roman" w:hAnsi="Times New Roman" w:cs="Times New Roman"/>
                <w:i/>
                <w:sz w:val="24"/>
              </w:rPr>
              <w:t>SI</w:t>
            </w:r>
            <w:r>
              <w:rPr>
                <w:rFonts w:ascii="Times New Roman" w:eastAsia="Times New Roman" w:hAnsi="Times New Roman" w:cs="Times New Roman"/>
                <w:i/>
                <w:sz w:val="24"/>
                <w:vertAlign w:val="subscript"/>
              </w:rPr>
              <w:t>20</w:t>
            </w:r>
            <w:r>
              <w:rPr>
                <w:rFonts w:ascii="Times New Roman" w:eastAsia="Times New Roman" w:hAnsi="Times New Roman" w:cs="Times New Roman"/>
                <w:b/>
                <w:sz w:val="24"/>
              </w:rPr>
              <w:t xml:space="preserve"> </w:t>
            </w:r>
          </w:p>
        </w:tc>
        <w:tc>
          <w:tcPr>
            <w:tcW w:w="155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i/>
                <w:sz w:val="24"/>
              </w:rPr>
              <w:t>FI</w:t>
            </w:r>
            <w:r>
              <w:rPr>
                <w:rFonts w:ascii="Times New Roman" w:eastAsia="Times New Roman" w:hAnsi="Times New Roman" w:cs="Times New Roman"/>
                <w:i/>
                <w:sz w:val="24"/>
                <w:vertAlign w:val="subscript"/>
              </w:rPr>
              <w:t>20</w:t>
            </w:r>
            <w:r>
              <w:rPr>
                <w:rFonts w:ascii="Times New Roman" w:eastAsia="Times New Roman" w:hAnsi="Times New Roman" w:cs="Times New Roman"/>
                <w:sz w:val="24"/>
              </w:rPr>
              <w:t xml:space="preserve"> lub </w:t>
            </w:r>
            <w:r>
              <w:rPr>
                <w:rFonts w:ascii="Times New Roman" w:eastAsia="Times New Roman" w:hAnsi="Times New Roman" w:cs="Times New Roman"/>
                <w:i/>
                <w:sz w:val="24"/>
              </w:rPr>
              <w:t>SI</w:t>
            </w:r>
            <w:r>
              <w:rPr>
                <w:rFonts w:ascii="Times New Roman" w:eastAsia="Times New Roman" w:hAnsi="Times New Roman" w:cs="Times New Roman"/>
                <w:i/>
                <w:sz w:val="24"/>
                <w:vertAlign w:val="subscript"/>
              </w:rPr>
              <w:t>20</w:t>
            </w:r>
            <w:r>
              <w:rPr>
                <w:rFonts w:ascii="Times New Roman" w:eastAsia="Times New Roman" w:hAnsi="Times New Roman" w:cs="Times New Roman"/>
                <w:b/>
                <w:sz w:val="24"/>
              </w:rPr>
              <w:t xml:space="preserve"> </w:t>
            </w:r>
          </w:p>
        </w:tc>
      </w:tr>
    </w:tbl>
    <w:p w:rsidR="00BC01F3" w:rsidRDefault="00163E49">
      <w:pPr>
        <w:spacing w:after="0"/>
        <w:ind w:left="134"/>
      </w:pPr>
      <w:r>
        <w:rPr>
          <w:rFonts w:ascii="Times New Roman" w:eastAsia="Times New Roman" w:hAnsi="Times New Roman" w:cs="Times New Roman"/>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 xml:space="preserve">Procentowa </w:t>
      </w:r>
      <w:r>
        <w:rPr>
          <w:rFonts w:ascii="Times New Roman" w:eastAsia="Times New Roman" w:hAnsi="Times New Roman" w:cs="Times New Roman"/>
          <w:sz w:val="24"/>
        </w:rPr>
        <w:tab/>
        <w:t xml:space="preserve">zawartość </w:t>
      </w:r>
      <w:r>
        <w:rPr>
          <w:rFonts w:ascii="Times New Roman" w:eastAsia="Times New Roman" w:hAnsi="Times New Roman" w:cs="Times New Roman"/>
          <w:sz w:val="24"/>
        </w:rPr>
        <w:tab/>
        <w:t xml:space="preserve">ziaren </w:t>
      </w:r>
      <w:r>
        <w:rPr>
          <w:rFonts w:ascii="Times New Roman" w:eastAsia="Times New Roman" w:hAnsi="Times New Roman" w:cs="Times New Roman"/>
          <w:sz w:val="24"/>
        </w:rPr>
        <w:tab/>
        <w:t xml:space="preserve">o powierzchni przekruszonej i łamanej </w:t>
      </w:r>
    </w:p>
    <w:p w:rsidR="00BC01F3" w:rsidRDefault="00163E49">
      <w:pPr>
        <w:spacing w:after="5" w:line="216" w:lineRule="auto"/>
        <w:ind w:left="4568" w:right="540" w:hanging="3898"/>
        <w:jc w:val="both"/>
      </w:pPr>
      <w:r>
        <w:rPr>
          <w:rFonts w:ascii="Times New Roman" w:eastAsia="Times New Roman" w:hAnsi="Times New Roman" w:cs="Times New Roman"/>
          <w:sz w:val="24"/>
        </w:rPr>
        <w:t xml:space="preserve">w kruszywie grubym według PN-EN </w:t>
      </w:r>
      <w:r>
        <w:rPr>
          <w:rFonts w:ascii="Times New Roman" w:eastAsia="Times New Roman" w:hAnsi="Times New Roman" w:cs="Times New Roman"/>
          <w:sz w:val="24"/>
        </w:rPr>
        <w:tab/>
      </w:r>
      <w:r>
        <w:rPr>
          <w:rFonts w:ascii="Times New Roman" w:eastAsia="Times New Roman" w:hAnsi="Times New Roman" w:cs="Times New Roman"/>
          <w:i/>
          <w:sz w:val="16"/>
        </w:rPr>
        <w:t>deklarowana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i/>
          <w:sz w:val="24"/>
        </w:rPr>
        <w:t>C</w:t>
      </w:r>
      <w:r>
        <w:rPr>
          <w:rFonts w:ascii="Times New Roman" w:eastAsia="Times New Roman" w:hAnsi="Times New Roman" w:cs="Times New Roman"/>
          <w:i/>
          <w:sz w:val="16"/>
        </w:rPr>
        <w:t>95</w:t>
      </w:r>
      <w:r>
        <w:rPr>
          <w:rFonts w:ascii="Times New Roman" w:eastAsia="Times New Roman" w:hAnsi="Times New Roman" w:cs="Times New Roman"/>
          <w:sz w:val="16"/>
        </w:rPr>
        <w:t>/1</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i/>
          <w:sz w:val="24"/>
        </w:rPr>
        <w:t>C</w:t>
      </w:r>
      <w:r>
        <w:rPr>
          <w:rFonts w:ascii="Times New Roman" w:eastAsia="Times New Roman" w:hAnsi="Times New Roman" w:cs="Times New Roman"/>
          <w:i/>
          <w:sz w:val="16"/>
        </w:rPr>
        <w:t>95</w:t>
      </w:r>
      <w:r>
        <w:rPr>
          <w:rFonts w:ascii="Times New Roman" w:eastAsia="Times New Roman" w:hAnsi="Times New Roman" w:cs="Times New Roman"/>
          <w:sz w:val="16"/>
        </w:rPr>
        <w:t>/1</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 xml:space="preserve">C </w:t>
      </w:r>
    </w:p>
    <w:p w:rsidR="00BC01F3" w:rsidRDefault="00163E49">
      <w:pPr>
        <w:spacing w:after="5" w:line="267" w:lineRule="auto"/>
        <w:ind w:left="680" w:right="12" w:hanging="10"/>
        <w:jc w:val="both"/>
      </w:pPr>
      <w:r>
        <w:rPr>
          <w:rFonts w:ascii="Times New Roman" w:eastAsia="Times New Roman" w:hAnsi="Times New Roman" w:cs="Times New Roman"/>
          <w:sz w:val="24"/>
        </w:rPr>
        <w:t>933-5 [9]</w:t>
      </w:r>
      <w:r>
        <w:rPr>
          <w:rFonts w:ascii="Times New Roman" w:eastAsia="Times New Roman" w:hAnsi="Times New Roman" w:cs="Times New Roman"/>
          <w:sz w:val="24"/>
        </w:rPr>
        <w:t>; kategoria nie niższa niż:</w:t>
      </w:r>
      <w:r>
        <w:rPr>
          <w:rFonts w:ascii="Times New Roman" w:eastAsia="Times New Roman" w:hAnsi="Times New Roman" w:cs="Times New Roman"/>
          <w:b/>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 xml:space="preserve">Odporność </w:t>
      </w:r>
      <w:r>
        <w:rPr>
          <w:rFonts w:ascii="Times New Roman" w:eastAsia="Times New Roman" w:hAnsi="Times New Roman" w:cs="Times New Roman"/>
          <w:sz w:val="24"/>
        </w:rPr>
        <w:tab/>
        <w:t xml:space="preserve">kruszywa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sz w:val="24"/>
        </w:rPr>
        <w:t xml:space="preserve">rozdrabnianie według normy PN-EN </w:t>
      </w:r>
      <w:r>
        <w:rPr>
          <w:rFonts w:ascii="Times New Roman" w:eastAsia="Times New Roman" w:hAnsi="Times New Roman" w:cs="Times New Roman"/>
          <w:sz w:val="24"/>
        </w:rPr>
        <w:tab/>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p>
    <w:p w:rsidR="00BC01F3" w:rsidRDefault="00163E49">
      <w:pPr>
        <w:tabs>
          <w:tab w:val="center" w:pos="2474"/>
          <w:tab w:val="center" w:pos="5096"/>
          <w:tab w:val="center" w:pos="6516"/>
          <w:tab w:val="center" w:pos="8000"/>
        </w:tabs>
        <w:spacing w:after="5" w:line="267" w:lineRule="auto"/>
      </w:pPr>
      <w:r>
        <w:tab/>
      </w:r>
      <w:r>
        <w:rPr>
          <w:rFonts w:ascii="Times New Roman" w:eastAsia="Times New Roman" w:hAnsi="Times New Roman" w:cs="Times New Roman"/>
          <w:sz w:val="24"/>
        </w:rPr>
        <w:t xml:space="preserve">1097-2 [13], badana na kruszywie o </w:t>
      </w:r>
      <w:r>
        <w:rPr>
          <w:rFonts w:ascii="Times New Roman" w:eastAsia="Times New Roman" w:hAnsi="Times New Roman" w:cs="Times New Roman"/>
          <w:sz w:val="24"/>
        </w:rPr>
        <w:tab/>
      </w:r>
      <w:r>
        <w:rPr>
          <w:rFonts w:ascii="Times New Roman" w:eastAsia="Times New Roman" w:hAnsi="Times New Roman" w:cs="Times New Roman"/>
          <w:i/>
          <w:sz w:val="24"/>
        </w:rPr>
        <w:t>LA</w:t>
      </w:r>
      <w:r>
        <w:rPr>
          <w:rFonts w:ascii="Times New Roman" w:eastAsia="Times New Roman" w:hAnsi="Times New Roman" w:cs="Times New Roman"/>
          <w:i/>
          <w:sz w:val="16"/>
        </w:rPr>
        <w:t>30</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i/>
          <w:sz w:val="24"/>
        </w:rPr>
        <w:t>LA</w:t>
      </w:r>
      <w:r>
        <w:rPr>
          <w:rFonts w:ascii="Times New Roman" w:eastAsia="Times New Roman" w:hAnsi="Times New Roman" w:cs="Times New Roman"/>
          <w:i/>
          <w:sz w:val="16"/>
        </w:rPr>
        <w:t>30</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i/>
          <w:sz w:val="24"/>
        </w:rPr>
        <w:t>LA</w:t>
      </w:r>
      <w:r>
        <w:rPr>
          <w:rFonts w:ascii="Times New Roman" w:eastAsia="Times New Roman" w:hAnsi="Times New Roman" w:cs="Times New Roman"/>
          <w:sz w:val="16"/>
        </w:rPr>
        <w:t>25</w:t>
      </w:r>
      <w:r>
        <w:rPr>
          <w:rFonts w:ascii="Times New Roman" w:eastAsia="Times New Roman" w:hAnsi="Times New Roman" w:cs="Times New Roman"/>
          <w:b/>
          <w:sz w:val="24"/>
        </w:rPr>
        <w:t xml:space="preserve"> </w:t>
      </w:r>
    </w:p>
    <w:p w:rsidR="00BC01F3" w:rsidRDefault="00163E49">
      <w:pPr>
        <w:spacing w:after="5" w:line="267" w:lineRule="auto"/>
        <w:ind w:left="680" w:right="3749" w:hanging="10"/>
        <w:jc w:val="both"/>
      </w:pPr>
      <w:r>
        <w:rPr>
          <w:rFonts w:ascii="Times New Roman" w:eastAsia="Times New Roman" w:hAnsi="Times New Roman" w:cs="Times New Roman"/>
          <w:sz w:val="24"/>
        </w:rPr>
        <w:t xml:space="preserve">wymiarze </w:t>
      </w:r>
      <w:r>
        <w:rPr>
          <w:rFonts w:ascii="Times New Roman" w:eastAsia="Times New Roman" w:hAnsi="Times New Roman" w:cs="Times New Roman"/>
          <w:sz w:val="24"/>
        </w:rPr>
        <w:tab/>
        <w:t xml:space="preserve">10/14, </w:t>
      </w:r>
      <w:r>
        <w:rPr>
          <w:rFonts w:ascii="Times New Roman" w:eastAsia="Times New Roman" w:hAnsi="Times New Roman" w:cs="Times New Roman"/>
          <w:sz w:val="24"/>
        </w:rPr>
        <w:tab/>
        <w:t xml:space="preserve">rozdział </w:t>
      </w:r>
      <w:r>
        <w:rPr>
          <w:rFonts w:ascii="Times New Roman" w:eastAsia="Times New Roman" w:hAnsi="Times New Roman" w:cs="Times New Roman"/>
          <w:sz w:val="24"/>
        </w:rPr>
        <w:tab/>
        <w:t>5, kategoria nie wyższa niż:</w:t>
      </w:r>
      <w:r>
        <w:rPr>
          <w:rFonts w:ascii="Times New Roman" w:eastAsia="Times New Roman" w:hAnsi="Times New Roman" w:cs="Times New Roman"/>
          <w:b/>
          <w:sz w:val="24"/>
        </w:rPr>
        <w:t xml:space="preserve"> </w:t>
      </w:r>
    </w:p>
    <w:p w:rsidR="00BC01F3" w:rsidRDefault="00163E49">
      <w:pPr>
        <w:numPr>
          <w:ilvl w:val="0"/>
          <w:numId w:val="226"/>
        </w:numPr>
        <w:spacing w:after="80" w:line="267" w:lineRule="auto"/>
        <w:ind w:left="669" w:right="12" w:hanging="547"/>
        <w:jc w:val="both"/>
      </w:pPr>
      <w:r>
        <w:rPr>
          <w:rFonts w:ascii="Times New Roman" w:eastAsia="Times New Roman" w:hAnsi="Times New Roman" w:cs="Times New Roman"/>
          <w:sz w:val="24"/>
        </w:rPr>
        <w:t xml:space="preserve">Odporność na polerowanie kruszyw </w:t>
      </w:r>
      <w:r>
        <w:rPr>
          <w:rFonts w:ascii="Times New Roman" w:eastAsia="Times New Roman" w:hAnsi="Times New Roman" w:cs="Times New Roman"/>
          <w:sz w:val="24"/>
        </w:rPr>
        <w:tab/>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p>
    <w:p w:rsidR="00BC01F3" w:rsidRDefault="00163E49">
      <w:pPr>
        <w:spacing w:after="39" w:line="270" w:lineRule="auto"/>
        <w:ind w:left="680" w:right="594" w:hanging="10"/>
      </w:pPr>
      <w:r>
        <w:rPr>
          <w:rFonts w:ascii="Times New Roman" w:eastAsia="Times New Roman" w:hAnsi="Times New Roman" w:cs="Times New Roman"/>
          <w:sz w:val="24"/>
        </w:rPr>
        <w:t xml:space="preserve">według PN-EN 1097-8 [18] (dotyczy </w:t>
      </w:r>
      <w:r>
        <w:rPr>
          <w:rFonts w:ascii="Times New Roman" w:eastAsia="Times New Roman" w:hAnsi="Times New Roman" w:cs="Times New Roman"/>
          <w:sz w:val="24"/>
        </w:rPr>
        <w:tab/>
      </w:r>
      <w:r>
        <w:rPr>
          <w:rFonts w:ascii="Times New Roman" w:eastAsia="Times New Roman" w:hAnsi="Times New Roman" w:cs="Times New Roman"/>
          <w:i/>
          <w:sz w:val="24"/>
        </w:rPr>
        <w:t>PSV</w:t>
      </w:r>
      <w:r>
        <w:rPr>
          <w:rFonts w:ascii="Times New Roman" w:eastAsia="Times New Roman" w:hAnsi="Times New Roman" w:cs="Times New Roman"/>
          <w:i/>
          <w:sz w:val="24"/>
          <w:vertAlign w:val="subscript"/>
        </w:rPr>
        <w:t>44</w:t>
      </w: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i/>
          <w:sz w:val="24"/>
        </w:rPr>
        <w:t>PSV</w:t>
      </w:r>
      <w:r>
        <w:rPr>
          <w:rFonts w:ascii="Times New Roman" w:eastAsia="Times New Roman" w:hAnsi="Times New Roman" w:cs="Times New Roman"/>
          <w:i/>
          <w:sz w:val="16"/>
        </w:rPr>
        <w:t>Deklarowa</w:t>
      </w:r>
      <w:r>
        <w:rPr>
          <w:rFonts w:ascii="Times New Roman" w:eastAsia="Times New Roman" w:hAnsi="Times New Roman" w:cs="Times New Roman"/>
          <w:i/>
          <w:sz w:val="16"/>
        </w:rPr>
        <w:tab/>
      </w:r>
      <w:r>
        <w:rPr>
          <w:rFonts w:ascii="Times New Roman" w:eastAsia="Times New Roman" w:hAnsi="Times New Roman" w:cs="Times New Roman"/>
          <w:i/>
          <w:sz w:val="24"/>
        </w:rPr>
        <w:t>PSV</w:t>
      </w:r>
      <w:r>
        <w:rPr>
          <w:rFonts w:ascii="Times New Roman" w:eastAsia="Times New Roman" w:hAnsi="Times New Roman" w:cs="Times New Roman"/>
          <w:sz w:val="24"/>
          <w:vertAlign w:val="subscript"/>
        </w:rPr>
        <w:t>50</w:t>
      </w:r>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warstwy ścieralnej), kategoria nie </w:t>
      </w:r>
      <w:r>
        <w:rPr>
          <w:rFonts w:ascii="Times New Roman" w:eastAsia="Times New Roman" w:hAnsi="Times New Roman" w:cs="Times New Roman"/>
          <w:sz w:val="24"/>
        </w:rPr>
        <w:tab/>
      </w:r>
      <w:r>
        <w:rPr>
          <w:rFonts w:ascii="Times New Roman" w:eastAsia="Times New Roman" w:hAnsi="Times New Roman" w:cs="Times New Roman"/>
          <w:i/>
          <w:sz w:val="16"/>
        </w:rPr>
        <w:t xml:space="preserve">na, nie mniej niż </w:t>
      </w:r>
      <w:r>
        <w:rPr>
          <w:rFonts w:ascii="Times New Roman" w:eastAsia="Times New Roman" w:hAnsi="Times New Roman" w:cs="Times New Roman"/>
          <w:sz w:val="24"/>
        </w:rPr>
        <w:t>niższa niż:</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i/>
          <w:sz w:val="16"/>
        </w:rPr>
        <w:t>48</w:t>
      </w:r>
      <w:r>
        <w:rPr>
          <w:rFonts w:ascii="Times New Roman" w:eastAsia="Times New Roman" w:hAnsi="Times New Roman" w:cs="Times New Roman"/>
          <w:i/>
          <w:sz w:val="24"/>
        </w:rPr>
        <w:t>*)</w:t>
      </w:r>
      <w:r>
        <w:rPr>
          <w:rFonts w:ascii="Times New Roman" w:eastAsia="Times New Roman" w:hAnsi="Times New Roman" w:cs="Times New Roman"/>
          <w:b/>
          <w:sz w:val="16"/>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Gęstość ziaren według PN-EN 1097-</w:t>
      </w:r>
      <w:r>
        <w:rPr>
          <w:rFonts w:ascii="Times New Roman" w:eastAsia="Times New Roman" w:hAnsi="Times New Roman" w:cs="Times New Roman"/>
          <w:sz w:val="24"/>
        </w:rPr>
        <w:tab/>
        <w:t>deklarowa-</w:t>
      </w:r>
      <w:r>
        <w:rPr>
          <w:rFonts w:ascii="Times New Roman" w:eastAsia="Times New Roman" w:hAnsi="Times New Roman" w:cs="Times New Roman"/>
          <w:sz w:val="24"/>
        </w:rPr>
        <w:tab/>
        <w:t>deklarowa-</w:t>
      </w:r>
      <w:r>
        <w:rPr>
          <w:rFonts w:ascii="Times New Roman" w:eastAsia="Times New Roman" w:hAnsi="Times New Roman" w:cs="Times New Roman"/>
          <w:sz w:val="24"/>
        </w:rPr>
        <w:tab/>
        <w:t xml:space="preserve">deklarowana </w:t>
      </w:r>
    </w:p>
    <w:p w:rsidR="00BC01F3" w:rsidRDefault="00163E49">
      <w:pPr>
        <w:spacing w:after="5" w:line="267" w:lineRule="auto"/>
        <w:ind w:left="4496" w:right="12" w:hanging="3826"/>
        <w:jc w:val="both"/>
      </w:pPr>
      <w:r>
        <w:rPr>
          <w:rFonts w:ascii="Times New Roman" w:eastAsia="Times New Roman" w:hAnsi="Times New Roman" w:cs="Times New Roman"/>
          <w:sz w:val="24"/>
        </w:rPr>
        <w:t>6 [16], rozdział 7, 8 lub 9:</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 xml:space="preserve">na przez </w:t>
      </w:r>
      <w:r>
        <w:rPr>
          <w:rFonts w:ascii="Times New Roman" w:eastAsia="Times New Roman" w:hAnsi="Times New Roman" w:cs="Times New Roman"/>
          <w:sz w:val="24"/>
        </w:rPr>
        <w:tab/>
        <w:t xml:space="preserve">na przez </w:t>
      </w:r>
      <w:r>
        <w:rPr>
          <w:rFonts w:ascii="Times New Roman" w:eastAsia="Times New Roman" w:hAnsi="Times New Roman" w:cs="Times New Roman"/>
          <w:sz w:val="24"/>
        </w:rPr>
        <w:tab/>
        <w:t>p</w:t>
      </w:r>
      <w:r>
        <w:rPr>
          <w:rFonts w:ascii="Times New Roman" w:eastAsia="Times New Roman" w:hAnsi="Times New Roman" w:cs="Times New Roman"/>
          <w:sz w:val="24"/>
        </w:rPr>
        <w:t>rzez producenta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 xml:space="preserve">Nasiąkliwość według PN-EN 1097-6 </w:t>
      </w:r>
      <w:r>
        <w:rPr>
          <w:rFonts w:ascii="Times New Roman" w:eastAsia="Times New Roman" w:hAnsi="Times New Roman" w:cs="Times New Roman"/>
          <w:sz w:val="24"/>
        </w:rPr>
        <w:tab/>
        <w:t>deklarowa-</w:t>
      </w:r>
      <w:r>
        <w:rPr>
          <w:rFonts w:ascii="Times New Roman" w:eastAsia="Times New Roman" w:hAnsi="Times New Roman" w:cs="Times New Roman"/>
          <w:sz w:val="24"/>
        </w:rPr>
        <w:tab/>
        <w:t>deklarowa-</w:t>
      </w:r>
      <w:r>
        <w:rPr>
          <w:rFonts w:ascii="Times New Roman" w:eastAsia="Times New Roman" w:hAnsi="Times New Roman" w:cs="Times New Roman"/>
          <w:sz w:val="24"/>
        </w:rPr>
        <w:tab/>
        <w:t xml:space="preserve">deklarowana </w:t>
      </w:r>
    </w:p>
    <w:p w:rsidR="00BC01F3" w:rsidRDefault="00163E49">
      <w:pPr>
        <w:tabs>
          <w:tab w:val="center" w:pos="1832"/>
          <w:tab w:val="center" w:pos="4898"/>
          <w:tab w:val="center" w:pos="6317"/>
          <w:tab w:val="center" w:pos="7590"/>
        </w:tabs>
        <w:spacing w:after="5" w:line="267" w:lineRule="auto"/>
      </w:pPr>
      <w:r>
        <w:lastRenderedPageBreak/>
        <w:tab/>
      </w:r>
      <w:r>
        <w:rPr>
          <w:rFonts w:ascii="Times New Roman" w:eastAsia="Times New Roman" w:hAnsi="Times New Roman" w:cs="Times New Roman"/>
          <w:sz w:val="24"/>
        </w:rPr>
        <w:t>[16], rozdział 7, 8 lub 9:</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 xml:space="preserve">na przez </w:t>
      </w:r>
      <w:r>
        <w:rPr>
          <w:rFonts w:ascii="Times New Roman" w:eastAsia="Times New Roman" w:hAnsi="Times New Roman" w:cs="Times New Roman"/>
          <w:sz w:val="24"/>
        </w:rPr>
        <w:tab/>
        <w:t xml:space="preserve">na przez </w:t>
      </w:r>
      <w:r>
        <w:rPr>
          <w:rFonts w:ascii="Times New Roman" w:eastAsia="Times New Roman" w:hAnsi="Times New Roman" w:cs="Times New Roman"/>
          <w:sz w:val="24"/>
        </w:rPr>
        <w:tab/>
        <w:t xml:space="preserve">przez </w:t>
      </w:r>
    </w:p>
    <w:p w:rsidR="00BC01F3" w:rsidRDefault="00163E49">
      <w:pPr>
        <w:tabs>
          <w:tab w:val="center" w:pos="5028"/>
          <w:tab w:val="center" w:pos="6446"/>
          <w:tab w:val="center" w:pos="7863"/>
        </w:tabs>
        <w:spacing w:after="57"/>
      </w:pPr>
      <w: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p>
    <w:p w:rsidR="00BC01F3" w:rsidRDefault="00163E49">
      <w:pPr>
        <w:numPr>
          <w:ilvl w:val="0"/>
          <w:numId w:val="226"/>
        </w:numPr>
        <w:spacing w:after="65" w:line="267" w:lineRule="auto"/>
        <w:ind w:left="669" w:right="12" w:hanging="547"/>
        <w:jc w:val="both"/>
      </w:pPr>
      <w:r>
        <w:rPr>
          <w:rFonts w:ascii="Times New Roman" w:eastAsia="Times New Roman" w:hAnsi="Times New Roman" w:cs="Times New Roman"/>
          <w:sz w:val="24"/>
        </w:rPr>
        <w:t xml:space="preserve">Mrozoodporność </w:t>
      </w:r>
      <w:r>
        <w:rPr>
          <w:rFonts w:ascii="Times New Roman" w:eastAsia="Times New Roman" w:hAnsi="Times New Roman" w:cs="Times New Roman"/>
          <w:sz w:val="24"/>
        </w:rPr>
        <w:tab/>
        <w:t xml:space="preserve">według </w:t>
      </w:r>
      <w:r>
        <w:rPr>
          <w:rFonts w:ascii="Times New Roman" w:eastAsia="Times New Roman" w:hAnsi="Times New Roman" w:cs="Times New Roman"/>
          <w:sz w:val="24"/>
        </w:rPr>
        <w:tab/>
        <w:t xml:space="preserve">PN-EN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rsidR="00BC01F3" w:rsidRDefault="00163E49">
      <w:pPr>
        <w:spacing w:after="44" w:line="267" w:lineRule="auto"/>
        <w:ind w:left="680" w:right="12" w:hanging="10"/>
        <w:jc w:val="both"/>
      </w:pPr>
      <w:r>
        <w:rPr>
          <w:rFonts w:ascii="Times New Roman" w:eastAsia="Times New Roman" w:hAnsi="Times New Roman" w:cs="Times New Roman"/>
          <w:sz w:val="24"/>
        </w:rPr>
        <w:t xml:space="preserve">1367-6 [20], </w:t>
      </w:r>
      <w:r>
        <w:rPr>
          <w:rFonts w:ascii="Times New Roman" w:eastAsia="Times New Roman" w:hAnsi="Times New Roman" w:cs="Times New Roman"/>
          <w:sz w:val="24"/>
        </w:rPr>
        <w:t xml:space="preserve">w 1 % NaCl (dotyczy </w:t>
      </w:r>
    </w:p>
    <w:p w:rsidR="00BC01F3" w:rsidRDefault="00163E49">
      <w:pPr>
        <w:spacing w:after="5" w:line="318" w:lineRule="auto"/>
        <w:ind w:left="680" w:right="159" w:hanging="10"/>
        <w:jc w:val="both"/>
      </w:pPr>
      <w:r>
        <w:rPr>
          <w:rFonts w:ascii="Times New Roman" w:eastAsia="Times New Roman" w:hAnsi="Times New Roman" w:cs="Times New Roman"/>
          <w:sz w:val="24"/>
        </w:rPr>
        <w:t xml:space="preserve">warstwy ścieralnej); kategoria nie </w:t>
      </w:r>
      <w:r>
        <w:rPr>
          <w:rFonts w:ascii="Times New Roman" w:eastAsia="Times New Roman" w:hAnsi="Times New Roman" w:cs="Times New Roman"/>
          <w:sz w:val="24"/>
        </w:rPr>
        <w:tab/>
        <w:t xml:space="preserve">10 </w:t>
      </w:r>
      <w:r>
        <w:rPr>
          <w:rFonts w:ascii="Times New Roman" w:eastAsia="Times New Roman" w:hAnsi="Times New Roman" w:cs="Times New Roman"/>
          <w:sz w:val="24"/>
        </w:rPr>
        <w:tab/>
        <w:t xml:space="preserve">7 </w:t>
      </w:r>
      <w:r>
        <w:rPr>
          <w:rFonts w:ascii="Times New Roman" w:eastAsia="Times New Roman" w:hAnsi="Times New Roman" w:cs="Times New Roman"/>
          <w:sz w:val="24"/>
        </w:rPr>
        <w:tab/>
        <w:t>7 wyższa niż:</w:t>
      </w:r>
      <w:r>
        <w:rPr>
          <w:rFonts w:ascii="Times New Roman" w:eastAsia="Times New Roman" w:hAnsi="Times New Roman" w:cs="Times New Roman"/>
          <w:b/>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 xml:space="preserve">„Zgorzel słoneczna” bazaltu według  </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PN-EN 1367-3 [19]; wymagana </w:t>
      </w:r>
      <w:r>
        <w:rPr>
          <w:rFonts w:ascii="Times New Roman" w:eastAsia="Times New Roman" w:hAnsi="Times New Roman" w:cs="Times New Roman"/>
          <w:i/>
          <w:sz w:val="24"/>
        </w:rPr>
        <w:t>SB</w:t>
      </w:r>
      <w:r>
        <w:rPr>
          <w:rFonts w:ascii="Times New Roman" w:eastAsia="Times New Roman" w:hAnsi="Times New Roman" w:cs="Times New Roman"/>
          <w:sz w:val="16"/>
        </w:rPr>
        <w:t>LA</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SB</w:t>
      </w:r>
      <w:r>
        <w:rPr>
          <w:rFonts w:ascii="Times New Roman" w:eastAsia="Times New Roman" w:hAnsi="Times New Roman" w:cs="Times New Roman"/>
          <w:sz w:val="16"/>
        </w:rPr>
        <w:t>LA</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SB</w:t>
      </w:r>
      <w:r>
        <w:rPr>
          <w:rFonts w:ascii="Times New Roman" w:eastAsia="Times New Roman" w:hAnsi="Times New Roman" w:cs="Times New Roman"/>
          <w:sz w:val="16"/>
        </w:rPr>
        <w:t>LA</w:t>
      </w:r>
      <w:r>
        <w:rPr>
          <w:rFonts w:ascii="Times New Roman" w:eastAsia="Times New Roman" w:hAnsi="Times New Roman" w:cs="Times New Roman"/>
          <w:b/>
          <w:sz w:val="24"/>
        </w:rPr>
        <w:t xml:space="preserve"> </w:t>
      </w:r>
      <w:r>
        <w:rPr>
          <w:rFonts w:ascii="Times New Roman" w:eastAsia="Times New Roman" w:hAnsi="Times New Roman" w:cs="Times New Roman"/>
          <w:sz w:val="24"/>
        </w:rPr>
        <w:t>kategoria:</w:t>
      </w:r>
      <w:r>
        <w:rPr>
          <w:rFonts w:ascii="Times New Roman" w:eastAsia="Times New Roman" w:hAnsi="Times New Roman" w:cs="Times New Roman"/>
          <w:b/>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Skład chemiczny – uproszczony opis deklarowa-</w:t>
      </w:r>
      <w:r>
        <w:rPr>
          <w:rFonts w:ascii="Times New Roman" w:eastAsia="Times New Roman" w:hAnsi="Times New Roman" w:cs="Times New Roman"/>
          <w:sz w:val="24"/>
        </w:rPr>
        <w:tab/>
        <w:t>deklarowa-</w:t>
      </w:r>
      <w:r>
        <w:rPr>
          <w:rFonts w:ascii="Times New Roman" w:eastAsia="Times New Roman" w:hAnsi="Times New Roman" w:cs="Times New Roman"/>
          <w:sz w:val="24"/>
        </w:rPr>
        <w:tab/>
        <w:t xml:space="preserve">deklarowany petrograficzny </w:t>
      </w:r>
      <w:r>
        <w:rPr>
          <w:rFonts w:ascii="Times New Roman" w:eastAsia="Times New Roman" w:hAnsi="Times New Roman" w:cs="Times New Roman"/>
          <w:sz w:val="24"/>
        </w:rPr>
        <w:t xml:space="preserve">według PN-EN 932-3 ny przez </w:t>
      </w:r>
      <w:r>
        <w:rPr>
          <w:rFonts w:ascii="Times New Roman" w:eastAsia="Times New Roman" w:hAnsi="Times New Roman" w:cs="Times New Roman"/>
          <w:sz w:val="24"/>
        </w:rPr>
        <w:tab/>
        <w:t xml:space="preserve">ny przez </w:t>
      </w:r>
      <w:r>
        <w:rPr>
          <w:rFonts w:ascii="Times New Roman" w:eastAsia="Times New Roman" w:hAnsi="Times New Roman" w:cs="Times New Roman"/>
          <w:sz w:val="24"/>
        </w:rPr>
        <w:tab/>
        <w:t xml:space="preserve">przez </w:t>
      </w:r>
    </w:p>
    <w:p w:rsidR="00BC01F3" w:rsidRDefault="00163E49">
      <w:pPr>
        <w:tabs>
          <w:tab w:val="center" w:pos="809"/>
          <w:tab w:val="center" w:pos="5028"/>
          <w:tab w:val="center" w:pos="6446"/>
          <w:tab w:val="center" w:pos="7863"/>
        </w:tabs>
        <w:spacing w:after="5" w:line="267" w:lineRule="auto"/>
      </w:pPr>
      <w:r>
        <w:tab/>
      </w:r>
      <w:r>
        <w:rPr>
          <w:rFonts w:ascii="Times New Roman" w:eastAsia="Times New Roman" w:hAnsi="Times New Roman" w:cs="Times New Roman"/>
          <w:sz w:val="24"/>
        </w:rPr>
        <w:t>[5]</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 xml:space="preserve">Grube </w:t>
      </w:r>
      <w:r>
        <w:rPr>
          <w:rFonts w:ascii="Times New Roman" w:eastAsia="Times New Roman" w:hAnsi="Times New Roman" w:cs="Times New Roman"/>
          <w:sz w:val="24"/>
        </w:rPr>
        <w:tab/>
        <w:t xml:space="preserve">zanieczyszczenia </w:t>
      </w:r>
      <w:r>
        <w:rPr>
          <w:rFonts w:ascii="Times New Roman" w:eastAsia="Times New Roman" w:hAnsi="Times New Roman" w:cs="Times New Roman"/>
          <w:sz w:val="24"/>
        </w:rPr>
        <w:tab/>
        <w:t xml:space="preserve">lekkie </w:t>
      </w:r>
      <w:r>
        <w:rPr>
          <w:rFonts w:ascii="Times New Roman" w:eastAsia="Times New Roman" w:hAnsi="Times New Roman" w:cs="Times New Roman"/>
          <w:sz w:val="24"/>
        </w:rPr>
        <w:tab/>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p>
    <w:p w:rsidR="00BC01F3" w:rsidRDefault="00163E49">
      <w:pPr>
        <w:spacing w:after="5" w:line="267" w:lineRule="auto"/>
        <w:ind w:left="680" w:right="12" w:hanging="10"/>
        <w:jc w:val="both"/>
      </w:pPr>
      <w:r>
        <w:rPr>
          <w:rFonts w:ascii="Times New Roman" w:eastAsia="Times New Roman" w:hAnsi="Times New Roman" w:cs="Times New Roman"/>
          <w:sz w:val="24"/>
        </w:rPr>
        <w:t xml:space="preserve">według PN-EN 1744-1 [23], p.14.2; </w:t>
      </w: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 0,1</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 0,1</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 0,1</w:t>
      </w:r>
      <w:r>
        <w:rPr>
          <w:rFonts w:ascii="Times New Roman" w:eastAsia="Times New Roman" w:hAnsi="Times New Roman" w:cs="Times New Roman"/>
          <w:b/>
          <w:sz w:val="24"/>
        </w:rPr>
        <w:t xml:space="preserve"> </w:t>
      </w:r>
      <w:r>
        <w:rPr>
          <w:rFonts w:ascii="Times New Roman" w:eastAsia="Times New Roman" w:hAnsi="Times New Roman" w:cs="Times New Roman"/>
          <w:sz w:val="24"/>
        </w:rPr>
        <w:t>kategoria nie wyższa niż:</w:t>
      </w:r>
      <w:r>
        <w:rPr>
          <w:rFonts w:ascii="Times New Roman" w:eastAsia="Times New Roman" w:hAnsi="Times New Roman" w:cs="Times New Roman"/>
          <w:b/>
          <w:sz w:val="24"/>
        </w:rPr>
        <w:t xml:space="preserve"> </w:t>
      </w:r>
    </w:p>
    <w:p w:rsidR="00BC01F3" w:rsidRDefault="00163E49">
      <w:pPr>
        <w:numPr>
          <w:ilvl w:val="0"/>
          <w:numId w:val="226"/>
        </w:numPr>
        <w:spacing w:after="5" w:line="270" w:lineRule="auto"/>
        <w:ind w:left="669" w:right="12" w:hanging="547"/>
        <w:jc w:val="both"/>
      </w:pPr>
      <w:r>
        <w:rPr>
          <w:noProof/>
        </w:rPr>
        <w:drawing>
          <wp:anchor distT="0" distB="0" distL="114300" distR="114300" simplePos="0" relativeHeight="251660288" behindDoc="1" locked="0" layoutInCell="1" allowOverlap="0">
            <wp:simplePos x="0" y="0"/>
            <wp:positionH relativeFrom="column">
              <wp:posOffset>203</wp:posOffset>
            </wp:positionH>
            <wp:positionV relativeFrom="paragraph">
              <wp:posOffset>-5709340</wp:posOffset>
            </wp:positionV>
            <wp:extent cx="5684520" cy="7973569"/>
            <wp:effectExtent l="0" t="0" r="0" b="0"/>
            <wp:wrapNone/>
            <wp:docPr id="686581" name="Picture 686581"/>
            <wp:cNvGraphicFramePr/>
            <a:graphic xmlns:a="http://schemas.openxmlformats.org/drawingml/2006/main">
              <a:graphicData uri="http://schemas.openxmlformats.org/drawingml/2006/picture">
                <pic:pic xmlns:pic="http://schemas.openxmlformats.org/drawingml/2006/picture">
                  <pic:nvPicPr>
                    <pic:cNvPr id="686581" name="Picture 686581"/>
                    <pic:cNvPicPr/>
                  </pic:nvPicPr>
                  <pic:blipFill>
                    <a:blip r:embed="rId77"/>
                    <a:stretch>
                      <a:fillRect/>
                    </a:stretch>
                  </pic:blipFill>
                  <pic:spPr>
                    <a:xfrm>
                      <a:off x="0" y="0"/>
                      <a:ext cx="5684520" cy="7973569"/>
                    </a:xfrm>
                    <a:prstGeom prst="rect">
                      <a:avLst/>
                    </a:prstGeom>
                  </pic:spPr>
                </pic:pic>
              </a:graphicData>
            </a:graphic>
          </wp:anchor>
        </w:drawing>
      </w:r>
      <w:r>
        <w:rPr>
          <w:rFonts w:ascii="Times New Roman" w:eastAsia="Times New Roman" w:hAnsi="Times New Roman" w:cs="Times New Roman"/>
          <w:sz w:val="24"/>
        </w:rPr>
        <w:t xml:space="preserve">Rozpad </w:t>
      </w:r>
      <w:r>
        <w:rPr>
          <w:rFonts w:ascii="Times New Roman" w:eastAsia="Times New Roman" w:hAnsi="Times New Roman" w:cs="Times New Roman"/>
          <w:sz w:val="24"/>
        </w:rPr>
        <w:tab/>
        <w:t xml:space="preserve">krzemianowy </w:t>
      </w:r>
      <w:r>
        <w:rPr>
          <w:rFonts w:ascii="Times New Roman" w:eastAsia="Times New Roman" w:hAnsi="Times New Roman" w:cs="Times New Roman"/>
          <w:sz w:val="24"/>
        </w:rPr>
        <w:tab/>
        <w:t>żużla wielkopiecowego</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chłodzonego wymagana </w:t>
      </w:r>
      <w:r>
        <w:rPr>
          <w:rFonts w:ascii="Times New Roman" w:eastAsia="Times New Roman" w:hAnsi="Times New Roman" w:cs="Times New Roman"/>
          <w:sz w:val="24"/>
        </w:rPr>
        <w:tab/>
        <w:t xml:space="preserve">wymagana </w:t>
      </w:r>
      <w:r>
        <w:rPr>
          <w:rFonts w:ascii="Times New Roman" w:eastAsia="Times New Roman" w:hAnsi="Times New Roman" w:cs="Times New Roman"/>
          <w:sz w:val="24"/>
        </w:rPr>
        <w:tab/>
        <w:t>wymagana powietrzem według PN-EN 1744-1 odporność</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p w:rsidR="00BC01F3" w:rsidRDefault="00163E49">
      <w:pPr>
        <w:spacing w:after="5" w:line="267" w:lineRule="auto"/>
        <w:ind w:left="680" w:right="12" w:hanging="10"/>
        <w:jc w:val="both"/>
      </w:pPr>
      <w:r>
        <w:rPr>
          <w:rFonts w:ascii="Times New Roman" w:eastAsia="Times New Roman" w:hAnsi="Times New Roman" w:cs="Times New Roman"/>
          <w:sz w:val="24"/>
        </w:rPr>
        <w:t>[23], p. 19.1:</w:t>
      </w:r>
      <w:r>
        <w:rPr>
          <w:rFonts w:ascii="Times New Roman" w:eastAsia="Times New Roman" w:hAnsi="Times New Roman" w:cs="Times New Roman"/>
          <w:b/>
          <w:sz w:val="24"/>
        </w:rPr>
        <w:t xml:space="preserve"> </w:t>
      </w:r>
    </w:p>
    <w:p w:rsidR="00BC01F3" w:rsidRDefault="00163E49">
      <w:pPr>
        <w:numPr>
          <w:ilvl w:val="0"/>
          <w:numId w:val="226"/>
        </w:numPr>
        <w:spacing w:after="5" w:line="267" w:lineRule="auto"/>
        <w:ind w:left="669" w:right="12" w:hanging="547"/>
        <w:jc w:val="both"/>
      </w:pPr>
      <w:r>
        <w:rPr>
          <w:rFonts w:ascii="Times New Roman" w:eastAsia="Times New Roman" w:hAnsi="Times New Roman" w:cs="Times New Roman"/>
          <w:sz w:val="24"/>
        </w:rPr>
        <w:t>Rozpad żelazowy żużla wielkopiecowego chłodzonego wymagana wymagana wymagana powietrzem według PN-EN 1744-1 odporność</w:t>
      </w:r>
      <w:r>
        <w:rPr>
          <w:rFonts w:ascii="Times New Roman" w:eastAsia="Times New Roman" w:hAnsi="Times New Roman" w:cs="Times New Roman"/>
          <w:b/>
          <w:sz w:val="24"/>
        </w:rPr>
        <w:t xml:space="preserve"> </w:t>
      </w: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r>
        <w:rPr>
          <w:rFonts w:ascii="Times New Roman" w:eastAsia="Times New Roman" w:hAnsi="Times New Roman" w:cs="Times New Roman"/>
          <w:sz w:val="24"/>
        </w:rPr>
        <w:t>odporność</w:t>
      </w:r>
      <w:r>
        <w:rPr>
          <w:rFonts w:ascii="Times New Roman" w:eastAsia="Times New Roman" w:hAnsi="Times New Roman" w:cs="Times New Roman"/>
          <w:b/>
          <w:sz w:val="24"/>
        </w:rPr>
        <w:t xml:space="preserve"> </w:t>
      </w:r>
    </w:p>
    <w:p w:rsidR="00BC01F3" w:rsidRDefault="00163E49">
      <w:pPr>
        <w:spacing w:after="48" w:line="267" w:lineRule="auto"/>
        <w:ind w:left="680" w:right="12" w:hanging="10"/>
        <w:jc w:val="both"/>
      </w:pPr>
      <w:r>
        <w:rPr>
          <w:rFonts w:ascii="Times New Roman" w:eastAsia="Times New Roman" w:hAnsi="Times New Roman" w:cs="Times New Roman"/>
          <w:sz w:val="24"/>
        </w:rPr>
        <w:t>[23], p. 19.2:</w:t>
      </w:r>
      <w:r>
        <w:rPr>
          <w:rFonts w:ascii="Times New Roman" w:eastAsia="Times New Roman" w:hAnsi="Times New Roman" w:cs="Times New Roman"/>
          <w:b/>
          <w:sz w:val="24"/>
        </w:rPr>
        <w:t xml:space="preserve"> </w:t>
      </w:r>
    </w:p>
    <w:p w:rsidR="00BC01F3" w:rsidRDefault="00163E49">
      <w:pPr>
        <w:numPr>
          <w:ilvl w:val="0"/>
          <w:numId w:val="226"/>
        </w:numPr>
        <w:spacing w:after="5" w:line="408" w:lineRule="auto"/>
        <w:ind w:left="669" w:right="12" w:hanging="547"/>
        <w:jc w:val="both"/>
      </w:pPr>
      <w:r>
        <w:rPr>
          <w:rFonts w:ascii="Times New Roman" w:eastAsia="Times New Roman" w:hAnsi="Times New Roman" w:cs="Times New Roman"/>
          <w:sz w:val="24"/>
        </w:rPr>
        <w:t xml:space="preserve">Stałość objętości kruszywa z żużla </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stalowniczego według PN-EN 1744- </w:t>
      </w:r>
      <w:r>
        <w:rPr>
          <w:rFonts w:ascii="Times New Roman" w:eastAsia="Times New Roman" w:hAnsi="Times New Roman" w:cs="Times New Roman"/>
          <w:i/>
          <w:sz w:val="24"/>
        </w:rPr>
        <w:t>V</w:t>
      </w:r>
      <w:r>
        <w:rPr>
          <w:rFonts w:ascii="Times New Roman" w:eastAsia="Times New Roman" w:hAnsi="Times New Roman" w:cs="Times New Roman"/>
          <w:sz w:val="16"/>
        </w:rPr>
        <w:t>3,5</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3,5</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3,5</w:t>
      </w:r>
      <w:r>
        <w:rPr>
          <w:rFonts w:ascii="Times New Roman" w:eastAsia="Times New Roman" w:hAnsi="Times New Roman" w:cs="Times New Roman"/>
          <w:b/>
          <w:sz w:val="24"/>
        </w:rPr>
        <w:t xml:space="preserve"> </w:t>
      </w:r>
    </w:p>
    <w:p w:rsidR="00BC01F3" w:rsidRDefault="00163E49">
      <w:pPr>
        <w:spacing w:after="5" w:line="267" w:lineRule="auto"/>
        <w:ind w:left="680" w:right="4282" w:hanging="10"/>
        <w:jc w:val="both"/>
      </w:pPr>
      <w:r>
        <w:rPr>
          <w:rFonts w:ascii="Times New Roman" w:eastAsia="Times New Roman" w:hAnsi="Times New Roman" w:cs="Times New Roman"/>
          <w:sz w:val="24"/>
        </w:rPr>
        <w:t>1 [23] p. 19.3; kategoria nie wyższa niż:</w:t>
      </w:r>
      <w:r>
        <w:rPr>
          <w:rFonts w:ascii="Times New Roman" w:eastAsia="Times New Roman" w:hAnsi="Times New Roman" w:cs="Times New Roman"/>
          <w:b/>
          <w:sz w:val="24"/>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Kruszywa grube, które nie spełniają wymaganej kategorii wobec odporności na polerowanie (</w:t>
      </w:r>
      <w:r>
        <w:rPr>
          <w:rFonts w:ascii="Times New Roman" w:eastAsia="Times New Roman" w:hAnsi="Times New Roman" w:cs="Times New Roman"/>
          <w:i/>
          <w:sz w:val="24"/>
        </w:rPr>
        <w:t>PSV</w:t>
      </w:r>
      <w:r>
        <w:rPr>
          <w:rFonts w:ascii="Times New Roman" w:eastAsia="Times New Roman" w:hAnsi="Times New Roman" w:cs="Times New Roman"/>
          <w:sz w:val="24"/>
        </w:rPr>
        <w:t>), mogą być stosowane, jeśli są używane w mieszance kruszyw (grubych), która obliczeniowo osiąga podaną wartość wymaganej kategorii. Obliczona wartość (</w:t>
      </w:r>
      <w:r>
        <w:rPr>
          <w:rFonts w:ascii="Times New Roman" w:eastAsia="Times New Roman" w:hAnsi="Times New Roman" w:cs="Times New Roman"/>
          <w:i/>
          <w:sz w:val="24"/>
        </w:rPr>
        <w:t>PSV</w:t>
      </w:r>
      <w:r>
        <w:rPr>
          <w:rFonts w:ascii="Times New Roman" w:eastAsia="Times New Roman" w:hAnsi="Times New Roman" w:cs="Times New Roman"/>
          <w:sz w:val="24"/>
        </w:rPr>
        <w:t>) mieszanki kruszywa grubego jest średnią ważoną wynikającą z wagowego udziału każdego z rodzajów kru</w:t>
      </w:r>
      <w:r>
        <w:rPr>
          <w:rFonts w:ascii="Times New Roman" w:eastAsia="Times New Roman" w:hAnsi="Times New Roman" w:cs="Times New Roman"/>
          <w:sz w:val="24"/>
        </w:rPr>
        <w:t>szyw grubych przewidzianych do zastosowania w mieszance mineralno-asfaltowej oraz kategorii odporności na polerowania każdego z tych kruszyw. Można mieszać tylko kruszywa grube kategorii PSV</w:t>
      </w:r>
      <w:r>
        <w:rPr>
          <w:rFonts w:ascii="Times New Roman" w:eastAsia="Times New Roman" w:hAnsi="Times New Roman" w:cs="Times New Roman"/>
          <w:sz w:val="16"/>
        </w:rPr>
        <w:t>44</w:t>
      </w:r>
      <w:r>
        <w:rPr>
          <w:rFonts w:ascii="Times New Roman" w:eastAsia="Times New Roman" w:hAnsi="Times New Roman" w:cs="Times New Roman"/>
          <w:sz w:val="24"/>
        </w:rPr>
        <w:t xml:space="preserve"> i wyższej. </w:t>
      </w:r>
    </w:p>
    <w:p w:rsidR="00BC01F3" w:rsidRDefault="00163E49">
      <w:pPr>
        <w:spacing w:after="7"/>
        <w:ind w:left="842"/>
      </w:pPr>
      <w:r>
        <w:rPr>
          <w:rFonts w:ascii="Times New Roman" w:eastAsia="Times New Roman" w:hAnsi="Times New Roman" w:cs="Times New Roman"/>
          <w:sz w:val="24"/>
        </w:rPr>
        <w:t xml:space="preserve"> </w:t>
      </w:r>
    </w:p>
    <w:p w:rsidR="00BC01F3" w:rsidRDefault="00163E49">
      <w:pPr>
        <w:spacing w:after="129" w:line="267" w:lineRule="auto"/>
        <w:ind w:left="134" w:right="12" w:firstLine="708"/>
        <w:jc w:val="both"/>
      </w:pPr>
      <w:r>
        <w:rPr>
          <w:rFonts w:ascii="Times New Roman" w:eastAsia="Times New Roman" w:hAnsi="Times New Roman" w:cs="Times New Roman"/>
          <w:sz w:val="24"/>
        </w:rPr>
        <w:t>Kruszywo niełamane drobne lub o ciągłym uziarnien</w:t>
      </w:r>
      <w:r>
        <w:rPr>
          <w:rFonts w:ascii="Times New Roman" w:eastAsia="Times New Roman" w:hAnsi="Times New Roman" w:cs="Times New Roman"/>
          <w:sz w:val="24"/>
        </w:rPr>
        <w:t xml:space="preserve">iu do D ≤ 8  do warstwy ścieralnej  z betonu asfaltowego  powinno spełniać wymagania podane w tablicy  7 . </w:t>
      </w:r>
    </w:p>
    <w:p w:rsidR="00BC01F3" w:rsidRDefault="00163E49">
      <w:pPr>
        <w:spacing w:after="143" w:line="267" w:lineRule="auto"/>
        <w:ind w:left="1454" w:right="12" w:hanging="1320"/>
        <w:jc w:val="both"/>
      </w:pPr>
      <w:r>
        <w:rPr>
          <w:rFonts w:ascii="Times New Roman" w:eastAsia="Times New Roman" w:hAnsi="Times New Roman" w:cs="Times New Roman"/>
          <w:sz w:val="24"/>
        </w:rPr>
        <w:t xml:space="preserve">Tablica 7. Wymagane właściwości kruszywa niełamanego drobnego lub o ciągłym uziarnieniu do D≤8  do warstwy ścieralnej  z betonu asfaltowego </w:t>
      </w:r>
    </w:p>
    <w:p w:rsidR="00BC01F3" w:rsidRDefault="00163E49">
      <w:pPr>
        <w:tabs>
          <w:tab w:val="center" w:pos="3305"/>
          <w:tab w:val="center" w:pos="7401"/>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Wymagania w zależności od </w:t>
      </w:r>
    </w:p>
    <w:p w:rsidR="00BC01F3" w:rsidRDefault="00163E49">
      <w:pPr>
        <w:tabs>
          <w:tab w:val="center" w:pos="3304"/>
          <w:tab w:val="center" w:pos="7401"/>
        </w:tabs>
        <w:spacing w:after="29" w:line="267" w:lineRule="auto"/>
      </w:pPr>
      <w:r>
        <w:rPr>
          <w:rFonts w:ascii="Times New Roman" w:eastAsia="Times New Roman" w:hAnsi="Times New Roman" w:cs="Times New Roman"/>
          <w:sz w:val="24"/>
        </w:rPr>
        <w:t xml:space="preserve">Lp. </w:t>
      </w:r>
      <w:r>
        <w:rPr>
          <w:rFonts w:ascii="Times New Roman" w:eastAsia="Times New Roman" w:hAnsi="Times New Roman" w:cs="Times New Roman"/>
          <w:sz w:val="24"/>
        </w:rPr>
        <w:tab/>
        <w:t xml:space="preserve">Właściwości kruszywa </w:t>
      </w:r>
      <w:r>
        <w:rPr>
          <w:rFonts w:ascii="Times New Roman" w:eastAsia="Times New Roman" w:hAnsi="Times New Roman" w:cs="Times New Roman"/>
          <w:sz w:val="24"/>
        </w:rPr>
        <w:tab/>
        <w:t xml:space="preserve">kategorii ruchu </w:t>
      </w:r>
    </w:p>
    <w:p w:rsidR="00BC01F3" w:rsidRDefault="00163E49">
      <w:pPr>
        <w:spacing w:after="74"/>
        <w:ind w:left="10" w:right="1061" w:hanging="10"/>
        <w:jc w:val="right"/>
      </w:pPr>
      <w:r>
        <w:rPr>
          <w:rFonts w:ascii="Times New Roman" w:eastAsia="Times New Roman" w:hAnsi="Times New Roman" w:cs="Times New Roman"/>
          <w:sz w:val="24"/>
        </w:rPr>
        <w:t xml:space="preserve">KR1÷KR2 </w:t>
      </w:r>
    </w:p>
    <w:p w:rsidR="00BC01F3" w:rsidRDefault="00163E49">
      <w:pPr>
        <w:numPr>
          <w:ilvl w:val="0"/>
          <w:numId w:val="227"/>
        </w:numPr>
        <w:spacing w:after="106" w:line="267" w:lineRule="auto"/>
        <w:ind w:left="808" w:right="12" w:hanging="506"/>
        <w:jc w:val="both"/>
      </w:pPr>
      <w:r>
        <w:rPr>
          <w:rFonts w:ascii="Times New Roman" w:eastAsia="Times New Roman" w:hAnsi="Times New Roman" w:cs="Times New Roman"/>
          <w:sz w:val="24"/>
        </w:rPr>
        <w:t xml:space="preserve">Uziarnienie według PN-EN 933-1 [6], wymagana </w:t>
      </w:r>
      <w:r>
        <w:rPr>
          <w:rFonts w:ascii="Times New Roman" w:eastAsia="Times New Roman" w:hAnsi="Times New Roman" w:cs="Times New Roman"/>
          <w:sz w:val="24"/>
        </w:rPr>
        <w:tab/>
        <w:t>G</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85 lub G</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85</w:t>
      </w:r>
      <w:r>
        <w:rPr>
          <w:rFonts w:ascii="Times New Roman" w:eastAsia="Times New Roman" w:hAnsi="Times New Roman" w:cs="Times New Roman"/>
          <w:b/>
          <w:sz w:val="24"/>
        </w:rPr>
        <w:t xml:space="preserve"> </w:t>
      </w:r>
      <w:r>
        <w:rPr>
          <w:rFonts w:ascii="Times New Roman" w:eastAsia="Times New Roman" w:hAnsi="Times New Roman" w:cs="Times New Roman"/>
          <w:sz w:val="24"/>
        </w:rPr>
        <w:t>kategoria:</w:t>
      </w:r>
      <w:r>
        <w:rPr>
          <w:rFonts w:ascii="Times New Roman" w:eastAsia="Times New Roman" w:hAnsi="Times New Roman" w:cs="Times New Roman"/>
          <w:b/>
          <w:sz w:val="24"/>
        </w:rPr>
        <w:t xml:space="preserve"> </w:t>
      </w:r>
    </w:p>
    <w:p w:rsidR="00BC01F3" w:rsidRDefault="00163E49">
      <w:pPr>
        <w:numPr>
          <w:ilvl w:val="0"/>
          <w:numId w:val="227"/>
        </w:numPr>
        <w:spacing w:after="41" w:line="267" w:lineRule="auto"/>
        <w:ind w:left="808" w:right="12" w:hanging="506"/>
        <w:jc w:val="both"/>
      </w:pPr>
      <w:r>
        <w:rPr>
          <w:rFonts w:ascii="Times New Roman" w:eastAsia="Times New Roman" w:hAnsi="Times New Roman" w:cs="Times New Roman"/>
          <w:sz w:val="24"/>
        </w:rPr>
        <w:t>Tolerancja uziarnienia; odchylenie nie większe niż 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NR</w:t>
      </w:r>
      <w:r>
        <w:rPr>
          <w:rFonts w:ascii="Times New Roman" w:eastAsia="Times New Roman" w:hAnsi="Times New Roman" w:cs="Times New Roman"/>
          <w:b/>
          <w:sz w:val="24"/>
        </w:rPr>
        <w:t xml:space="preserve"> </w:t>
      </w:r>
      <w:r>
        <w:rPr>
          <w:rFonts w:ascii="Times New Roman" w:eastAsia="Times New Roman" w:hAnsi="Times New Roman" w:cs="Times New Roman"/>
          <w:sz w:val="24"/>
        </w:rPr>
        <w:t>według kategorii:</w:t>
      </w:r>
      <w:r>
        <w:rPr>
          <w:rFonts w:ascii="Times New Roman" w:eastAsia="Times New Roman" w:hAnsi="Times New Roman" w:cs="Times New Roman"/>
          <w:b/>
          <w:sz w:val="24"/>
        </w:rPr>
        <w:t xml:space="preserve"> </w:t>
      </w:r>
    </w:p>
    <w:p w:rsidR="00BC01F3" w:rsidRDefault="00163E49">
      <w:pPr>
        <w:numPr>
          <w:ilvl w:val="0"/>
          <w:numId w:val="227"/>
        </w:numPr>
        <w:spacing w:after="80" w:line="267" w:lineRule="auto"/>
        <w:ind w:left="808" w:right="12" w:hanging="506"/>
        <w:jc w:val="both"/>
      </w:pPr>
      <w:r>
        <w:rPr>
          <w:rFonts w:ascii="Times New Roman" w:eastAsia="Times New Roman" w:hAnsi="Times New Roman" w:cs="Times New Roman"/>
          <w:sz w:val="24"/>
        </w:rPr>
        <w:t>Zawartość pyłów według PN-EN</w:t>
      </w:r>
      <w:r>
        <w:rPr>
          <w:rFonts w:ascii="Times New Roman" w:eastAsia="Times New Roman" w:hAnsi="Times New Roman" w:cs="Times New Roman"/>
          <w:sz w:val="24"/>
        </w:rPr>
        <w:t xml:space="preserve"> 933-1 [6], </w:t>
      </w:r>
    </w:p>
    <w:p w:rsidR="00BC01F3" w:rsidRDefault="00163E49">
      <w:pPr>
        <w:tabs>
          <w:tab w:val="center" w:pos="2024"/>
          <w:tab w:val="center" w:pos="7403"/>
        </w:tabs>
        <w:spacing w:after="88" w:line="267" w:lineRule="auto"/>
      </w:pPr>
      <w:r>
        <w:lastRenderedPageBreak/>
        <w:tab/>
      </w:r>
      <w:r>
        <w:rPr>
          <w:rFonts w:ascii="Times New Roman" w:eastAsia="Times New Roman" w:hAnsi="Times New Roman" w:cs="Times New Roman"/>
          <w:sz w:val="24"/>
        </w:rPr>
        <w:t xml:space="preserve">kategoria nie wyższa niż: </w:t>
      </w:r>
      <w:r>
        <w:rPr>
          <w:rFonts w:ascii="Times New Roman" w:eastAsia="Times New Roman" w:hAnsi="Times New Roman" w:cs="Times New Roman"/>
          <w:sz w:val="24"/>
        </w:rPr>
        <w:tab/>
      </w:r>
      <w:r>
        <w:rPr>
          <w:rFonts w:ascii="Segoe UI Symbol" w:eastAsia="Segoe UI Symbol" w:hAnsi="Segoe UI Symbol" w:cs="Segoe UI Symbol"/>
          <w:sz w:val="24"/>
        </w:rPr>
        <w:t></w:t>
      </w:r>
      <w:r>
        <w:rPr>
          <w:rFonts w:ascii="Times New Roman" w:eastAsia="Times New Roman" w:hAnsi="Times New Roman" w:cs="Times New Roman"/>
          <w:sz w:val="16"/>
        </w:rPr>
        <w:t>3</w:t>
      </w:r>
      <w:r>
        <w:rPr>
          <w:rFonts w:ascii="Times New Roman" w:eastAsia="Times New Roman" w:hAnsi="Times New Roman" w:cs="Times New Roman"/>
          <w:b/>
          <w:sz w:val="24"/>
        </w:rPr>
        <w:t xml:space="preserve"> </w:t>
      </w:r>
    </w:p>
    <w:p w:rsidR="00BC01F3" w:rsidRDefault="00163E49">
      <w:pPr>
        <w:numPr>
          <w:ilvl w:val="0"/>
          <w:numId w:val="227"/>
        </w:numPr>
        <w:spacing w:after="5" w:line="341" w:lineRule="auto"/>
        <w:ind w:left="808" w:right="12" w:hanging="506"/>
        <w:jc w:val="both"/>
      </w:pPr>
      <w:r>
        <w:rPr>
          <w:rFonts w:ascii="Times New Roman" w:eastAsia="Times New Roman" w:hAnsi="Times New Roman" w:cs="Times New Roman"/>
          <w:sz w:val="24"/>
        </w:rPr>
        <w:t>Jakość pyłów według PN-EN 933-9 [11]; kategoria MB</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10</w:t>
      </w:r>
      <w:r>
        <w:rPr>
          <w:rFonts w:ascii="Times New Roman" w:eastAsia="Times New Roman" w:hAnsi="Times New Roman" w:cs="Times New Roman"/>
          <w:b/>
          <w:sz w:val="24"/>
        </w:rPr>
        <w:t xml:space="preserve"> </w:t>
      </w:r>
      <w:r>
        <w:rPr>
          <w:rFonts w:ascii="Times New Roman" w:eastAsia="Times New Roman" w:hAnsi="Times New Roman" w:cs="Times New Roman"/>
          <w:sz w:val="24"/>
        </w:rPr>
        <w:t>nie wyższa niż:</w:t>
      </w:r>
      <w:r>
        <w:rPr>
          <w:rFonts w:ascii="Times New Roman" w:eastAsia="Times New Roman" w:hAnsi="Times New Roman" w:cs="Times New Roman"/>
          <w:b/>
          <w:sz w:val="24"/>
        </w:rPr>
        <w:t xml:space="preserve"> </w:t>
      </w:r>
    </w:p>
    <w:p w:rsidR="00BC01F3" w:rsidRDefault="00163E49">
      <w:pPr>
        <w:numPr>
          <w:ilvl w:val="0"/>
          <w:numId w:val="227"/>
        </w:numPr>
        <w:spacing w:after="5" w:line="267" w:lineRule="auto"/>
        <w:ind w:left="808" w:right="12" w:hanging="506"/>
        <w:jc w:val="both"/>
      </w:pPr>
      <w:r>
        <w:rPr>
          <w:noProof/>
        </w:rPr>
        <mc:AlternateContent>
          <mc:Choice Requires="wpg">
            <w:drawing>
              <wp:anchor distT="0" distB="0" distL="114300" distR="114300" simplePos="0" relativeHeight="251661312" behindDoc="1" locked="0" layoutInCell="1" allowOverlap="1">
                <wp:simplePos x="0" y="0"/>
                <wp:positionH relativeFrom="column">
                  <wp:posOffset>13716</wp:posOffset>
                </wp:positionH>
                <wp:positionV relativeFrom="paragraph">
                  <wp:posOffset>-2007134</wp:posOffset>
                </wp:positionV>
                <wp:extent cx="5670169" cy="3926459"/>
                <wp:effectExtent l="0" t="0" r="0" b="0"/>
                <wp:wrapNone/>
                <wp:docPr id="592891" name="Group 592891"/>
                <wp:cNvGraphicFramePr/>
                <a:graphic xmlns:a="http://schemas.openxmlformats.org/drawingml/2006/main">
                  <a:graphicData uri="http://schemas.microsoft.com/office/word/2010/wordprocessingGroup">
                    <wpg:wgp>
                      <wpg:cNvGrpSpPr/>
                      <wpg:grpSpPr>
                        <a:xfrm>
                          <a:off x="0" y="0"/>
                          <a:ext cx="5670169" cy="3926459"/>
                          <a:chOff x="0" y="0"/>
                          <a:chExt cx="5670169" cy="3926459"/>
                        </a:xfrm>
                      </wpg:grpSpPr>
                      <wps:wsp>
                        <wps:cNvPr id="716104" name="Shape 7161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05" name="Shape 716105"/>
                        <wps:cNvSpPr/>
                        <wps:spPr>
                          <a:xfrm>
                            <a:off x="6096" y="0"/>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06" name="Shape 716106"/>
                        <wps:cNvSpPr/>
                        <wps:spPr>
                          <a:xfrm>
                            <a:off x="4281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07" name="Shape 716107"/>
                        <wps:cNvSpPr/>
                        <wps:spPr>
                          <a:xfrm>
                            <a:off x="434289" y="0"/>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08" name="Shape 716108"/>
                        <wps:cNvSpPr/>
                        <wps:spPr>
                          <a:xfrm>
                            <a:off x="37359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09" name="Shape 716109"/>
                        <wps:cNvSpPr/>
                        <wps:spPr>
                          <a:xfrm>
                            <a:off x="3742004" y="0"/>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0" name="Shape 716110"/>
                        <wps:cNvSpPr/>
                        <wps:spPr>
                          <a:xfrm>
                            <a:off x="56321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1" name="Shape 716111"/>
                        <wps:cNvSpPr/>
                        <wps:spPr>
                          <a:xfrm>
                            <a:off x="0" y="617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2" name="Shape 716112"/>
                        <wps:cNvSpPr/>
                        <wps:spPr>
                          <a:xfrm>
                            <a:off x="428193" y="617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3" name="Shape 716113"/>
                        <wps:cNvSpPr/>
                        <wps:spPr>
                          <a:xfrm>
                            <a:off x="3735909" y="617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4" name="Shape 716114"/>
                        <wps:cNvSpPr/>
                        <wps:spPr>
                          <a:xfrm>
                            <a:off x="5632146" y="617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5" name="Shape 716115"/>
                        <wps:cNvSpPr/>
                        <wps:spPr>
                          <a:xfrm>
                            <a:off x="0" y="3569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6" name="Shape 716116"/>
                        <wps:cNvSpPr/>
                        <wps:spPr>
                          <a:xfrm>
                            <a:off x="428193" y="3569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7" name="Shape 716117"/>
                        <wps:cNvSpPr/>
                        <wps:spPr>
                          <a:xfrm>
                            <a:off x="3735909" y="3569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8" name="Shape 716118"/>
                        <wps:cNvSpPr/>
                        <wps:spPr>
                          <a:xfrm>
                            <a:off x="3742004" y="356998"/>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19" name="Shape 716119"/>
                        <wps:cNvSpPr/>
                        <wps:spPr>
                          <a:xfrm>
                            <a:off x="5632146" y="3569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0" name="Shape 716120"/>
                        <wps:cNvSpPr/>
                        <wps:spPr>
                          <a:xfrm>
                            <a:off x="0" y="363093"/>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1" name="Shape 716121"/>
                        <wps:cNvSpPr/>
                        <wps:spPr>
                          <a:xfrm>
                            <a:off x="428193" y="363093"/>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2" name="Shape 716122"/>
                        <wps:cNvSpPr/>
                        <wps:spPr>
                          <a:xfrm>
                            <a:off x="3735909" y="363093"/>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3" name="Shape 716123"/>
                        <wps:cNvSpPr/>
                        <wps:spPr>
                          <a:xfrm>
                            <a:off x="5632146" y="363093"/>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4" name="Shape 716124"/>
                        <wps:cNvSpPr/>
                        <wps:spPr>
                          <a:xfrm>
                            <a:off x="0" y="5383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5" name="Shape 716125"/>
                        <wps:cNvSpPr/>
                        <wps:spPr>
                          <a:xfrm>
                            <a:off x="6096" y="538353"/>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6" name="Shape 716126"/>
                        <wps:cNvSpPr/>
                        <wps:spPr>
                          <a:xfrm>
                            <a:off x="428193" y="5383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7" name="Shape 716127"/>
                        <wps:cNvSpPr/>
                        <wps:spPr>
                          <a:xfrm>
                            <a:off x="434289" y="538353"/>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8" name="Shape 716128"/>
                        <wps:cNvSpPr/>
                        <wps:spPr>
                          <a:xfrm>
                            <a:off x="3735909" y="5383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29" name="Shape 716129"/>
                        <wps:cNvSpPr/>
                        <wps:spPr>
                          <a:xfrm>
                            <a:off x="3742004" y="538353"/>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0" name="Shape 716130"/>
                        <wps:cNvSpPr/>
                        <wps:spPr>
                          <a:xfrm>
                            <a:off x="5632146" y="5383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1" name="Shape 716131"/>
                        <wps:cNvSpPr/>
                        <wps:spPr>
                          <a:xfrm>
                            <a:off x="0" y="544449"/>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2" name="Shape 716132"/>
                        <wps:cNvSpPr/>
                        <wps:spPr>
                          <a:xfrm>
                            <a:off x="428193" y="544449"/>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3" name="Shape 716133"/>
                        <wps:cNvSpPr/>
                        <wps:spPr>
                          <a:xfrm>
                            <a:off x="3735909" y="544449"/>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4" name="Shape 716134"/>
                        <wps:cNvSpPr/>
                        <wps:spPr>
                          <a:xfrm>
                            <a:off x="5632146" y="544449"/>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5" name="Shape 716135"/>
                        <wps:cNvSpPr/>
                        <wps:spPr>
                          <a:xfrm>
                            <a:off x="0" y="8949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6" name="Shape 716136"/>
                        <wps:cNvSpPr/>
                        <wps:spPr>
                          <a:xfrm>
                            <a:off x="6096" y="894969"/>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7" name="Shape 716137"/>
                        <wps:cNvSpPr/>
                        <wps:spPr>
                          <a:xfrm>
                            <a:off x="428193" y="8949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8" name="Shape 716138"/>
                        <wps:cNvSpPr/>
                        <wps:spPr>
                          <a:xfrm>
                            <a:off x="434289" y="894969"/>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39" name="Shape 716139"/>
                        <wps:cNvSpPr/>
                        <wps:spPr>
                          <a:xfrm>
                            <a:off x="3735909" y="8949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0" name="Shape 716140"/>
                        <wps:cNvSpPr/>
                        <wps:spPr>
                          <a:xfrm>
                            <a:off x="3742004" y="894969"/>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1" name="Shape 716141"/>
                        <wps:cNvSpPr/>
                        <wps:spPr>
                          <a:xfrm>
                            <a:off x="5632146" y="8949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2" name="Shape 716142"/>
                        <wps:cNvSpPr/>
                        <wps:spPr>
                          <a:xfrm>
                            <a:off x="0" y="901065"/>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3" name="Shape 716143"/>
                        <wps:cNvSpPr/>
                        <wps:spPr>
                          <a:xfrm>
                            <a:off x="428193" y="901065"/>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4" name="Shape 716144"/>
                        <wps:cNvSpPr/>
                        <wps:spPr>
                          <a:xfrm>
                            <a:off x="3735909" y="901065"/>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5" name="Shape 716145"/>
                        <wps:cNvSpPr/>
                        <wps:spPr>
                          <a:xfrm>
                            <a:off x="5632146" y="901065"/>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6" name="Shape 716146"/>
                        <wps:cNvSpPr/>
                        <wps:spPr>
                          <a:xfrm>
                            <a:off x="0" y="125310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7" name="Shape 716147"/>
                        <wps:cNvSpPr/>
                        <wps:spPr>
                          <a:xfrm>
                            <a:off x="6096" y="1253109"/>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8" name="Shape 716148"/>
                        <wps:cNvSpPr/>
                        <wps:spPr>
                          <a:xfrm>
                            <a:off x="428193" y="125310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49" name="Shape 716149"/>
                        <wps:cNvSpPr/>
                        <wps:spPr>
                          <a:xfrm>
                            <a:off x="434289" y="1253109"/>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0" name="Shape 716150"/>
                        <wps:cNvSpPr/>
                        <wps:spPr>
                          <a:xfrm>
                            <a:off x="3735909" y="125310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1" name="Shape 716151"/>
                        <wps:cNvSpPr/>
                        <wps:spPr>
                          <a:xfrm>
                            <a:off x="3742004" y="1253109"/>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2" name="Shape 716152"/>
                        <wps:cNvSpPr/>
                        <wps:spPr>
                          <a:xfrm>
                            <a:off x="5632146" y="125310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3" name="Shape 716153"/>
                        <wps:cNvSpPr/>
                        <wps:spPr>
                          <a:xfrm>
                            <a:off x="0" y="1259205"/>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4" name="Shape 716154"/>
                        <wps:cNvSpPr/>
                        <wps:spPr>
                          <a:xfrm>
                            <a:off x="428193" y="1259205"/>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5" name="Shape 716155"/>
                        <wps:cNvSpPr/>
                        <wps:spPr>
                          <a:xfrm>
                            <a:off x="3735909" y="1259205"/>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6" name="Shape 716156"/>
                        <wps:cNvSpPr/>
                        <wps:spPr>
                          <a:xfrm>
                            <a:off x="5632146" y="1259205"/>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7" name="Shape 716157"/>
                        <wps:cNvSpPr/>
                        <wps:spPr>
                          <a:xfrm>
                            <a:off x="0" y="160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8" name="Shape 716158"/>
                        <wps:cNvSpPr/>
                        <wps:spPr>
                          <a:xfrm>
                            <a:off x="6096" y="1609725"/>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59" name="Shape 716159"/>
                        <wps:cNvSpPr/>
                        <wps:spPr>
                          <a:xfrm>
                            <a:off x="428193" y="160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0" name="Shape 716160"/>
                        <wps:cNvSpPr/>
                        <wps:spPr>
                          <a:xfrm>
                            <a:off x="434289" y="1609725"/>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1" name="Shape 716161"/>
                        <wps:cNvSpPr/>
                        <wps:spPr>
                          <a:xfrm>
                            <a:off x="3735909" y="160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2" name="Shape 716162"/>
                        <wps:cNvSpPr/>
                        <wps:spPr>
                          <a:xfrm>
                            <a:off x="3742004" y="1609725"/>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3" name="Shape 716163"/>
                        <wps:cNvSpPr/>
                        <wps:spPr>
                          <a:xfrm>
                            <a:off x="5632146" y="160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4" name="Shape 716164"/>
                        <wps:cNvSpPr/>
                        <wps:spPr>
                          <a:xfrm>
                            <a:off x="0" y="1615821"/>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5" name="Shape 716165"/>
                        <wps:cNvSpPr/>
                        <wps:spPr>
                          <a:xfrm>
                            <a:off x="428193" y="1615821"/>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6" name="Shape 716166"/>
                        <wps:cNvSpPr/>
                        <wps:spPr>
                          <a:xfrm>
                            <a:off x="3735909" y="1615821"/>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7" name="Shape 716167"/>
                        <wps:cNvSpPr/>
                        <wps:spPr>
                          <a:xfrm>
                            <a:off x="5632146" y="1615821"/>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8" name="Shape 716168"/>
                        <wps:cNvSpPr/>
                        <wps:spPr>
                          <a:xfrm>
                            <a:off x="0" y="19663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69" name="Shape 716169"/>
                        <wps:cNvSpPr/>
                        <wps:spPr>
                          <a:xfrm>
                            <a:off x="6096" y="1966341"/>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0" name="Shape 716170"/>
                        <wps:cNvSpPr/>
                        <wps:spPr>
                          <a:xfrm>
                            <a:off x="428193" y="19663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1" name="Shape 716171"/>
                        <wps:cNvSpPr/>
                        <wps:spPr>
                          <a:xfrm>
                            <a:off x="434289" y="1966341"/>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2" name="Shape 716172"/>
                        <wps:cNvSpPr/>
                        <wps:spPr>
                          <a:xfrm>
                            <a:off x="3735909" y="19663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3" name="Shape 716173"/>
                        <wps:cNvSpPr/>
                        <wps:spPr>
                          <a:xfrm>
                            <a:off x="3742004" y="1966341"/>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4" name="Shape 716174"/>
                        <wps:cNvSpPr/>
                        <wps:spPr>
                          <a:xfrm>
                            <a:off x="5632146" y="19663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5" name="Shape 716175"/>
                        <wps:cNvSpPr/>
                        <wps:spPr>
                          <a:xfrm>
                            <a:off x="0" y="1972386"/>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6" name="Shape 716176"/>
                        <wps:cNvSpPr/>
                        <wps:spPr>
                          <a:xfrm>
                            <a:off x="428193" y="1972386"/>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7" name="Shape 716177"/>
                        <wps:cNvSpPr/>
                        <wps:spPr>
                          <a:xfrm>
                            <a:off x="3735909" y="1972386"/>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8" name="Shape 716178"/>
                        <wps:cNvSpPr/>
                        <wps:spPr>
                          <a:xfrm>
                            <a:off x="5632146" y="1972386"/>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79" name="Shape 716179"/>
                        <wps:cNvSpPr/>
                        <wps:spPr>
                          <a:xfrm>
                            <a:off x="0" y="2673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0" name="Shape 716180"/>
                        <wps:cNvSpPr/>
                        <wps:spPr>
                          <a:xfrm>
                            <a:off x="6096" y="2673731"/>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1" name="Shape 716181"/>
                        <wps:cNvSpPr/>
                        <wps:spPr>
                          <a:xfrm>
                            <a:off x="428193" y="2673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2" name="Shape 716182"/>
                        <wps:cNvSpPr/>
                        <wps:spPr>
                          <a:xfrm>
                            <a:off x="434289" y="2673731"/>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3" name="Shape 716183"/>
                        <wps:cNvSpPr/>
                        <wps:spPr>
                          <a:xfrm>
                            <a:off x="3735909" y="2673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4" name="Shape 716184"/>
                        <wps:cNvSpPr/>
                        <wps:spPr>
                          <a:xfrm>
                            <a:off x="3742004" y="2673731"/>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5" name="Shape 716185"/>
                        <wps:cNvSpPr/>
                        <wps:spPr>
                          <a:xfrm>
                            <a:off x="5632146" y="2673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6" name="Shape 716186"/>
                        <wps:cNvSpPr/>
                        <wps:spPr>
                          <a:xfrm>
                            <a:off x="0" y="2679827"/>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7" name="Shape 716187"/>
                        <wps:cNvSpPr/>
                        <wps:spPr>
                          <a:xfrm>
                            <a:off x="428193" y="2679827"/>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8" name="Shape 716188"/>
                        <wps:cNvSpPr/>
                        <wps:spPr>
                          <a:xfrm>
                            <a:off x="3735909" y="2679827"/>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89" name="Shape 716189"/>
                        <wps:cNvSpPr/>
                        <wps:spPr>
                          <a:xfrm>
                            <a:off x="5632146" y="2679827"/>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0" name="Shape 716190"/>
                        <wps:cNvSpPr/>
                        <wps:spPr>
                          <a:xfrm>
                            <a:off x="0" y="3030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1" name="Shape 716191"/>
                        <wps:cNvSpPr/>
                        <wps:spPr>
                          <a:xfrm>
                            <a:off x="6096" y="3030347"/>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2" name="Shape 716192"/>
                        <wps:cNvSpPr/>
                        <wps:spPr>
                          <a:xfrm>
                            <a:off x="428193" y="3030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3" name="Shape 716193"/>
                        <wps:cNvSpPr/>
                        <wps:spPr>
                          <a:xfrm>
                            <a:off x="434289" y="3030347"/>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4" name="Shape 716194"/>
                        <wps:cNvSpPr/>
                        <wps:spPr>
                          <a:xfrm>
                            <a:off x="3735909" y="3030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5" name="Shape 716195"/>
                        <wps:cNvSpPr/>
                        <wps:spPr>
                          <a:xfrm>
                            <a:off x="3742004" y="3030347"/>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6" name="Shape 716196"/>
                        <wps:cNvSpPr/>
                        <wps:spPr>
                          <a:xfrm>
                            <a:off x="5632146" y="3030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7" name="Shape 716197"/>
                        <wps:cNvSpPr/>
                        <wps:spPr>
                          <a:xfrm>
                            <a:off x="0" y="3036443"/>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8" name="Shape 716198"/>
                        <wps:cNvSpPr/>
                        <wps:spPr>
                          <a:xfrm>
                            <a:off x="428193" y="3036443"/>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199" name="Shape 716199"/>
                        <wps:cNvSpPr/>
                        <wps:spPr>
                          <a:xfrm>
                            <a:off x="3735909" y="3036443"/>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0" name="Shape 716200"/>
                        <wps:cNvSpPr/>
                        <wps:spPr>
                          <a:xfrm>
                            <a:off x="5632146" y="3036443"/>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1" name="Shape 716201"/>
                        <wps:cNvSpPr/>
                        <wps:spPr>
                          <a:xfrm>
                            <a:off x="0" y="33869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2" name="Shape 716202"/>
                        <wps:cNvSpPr/>
                        <wps:spPr>
                          <a:xfrm>
                            <a:off x="6096" y="3386963"/>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3" name="Shape 716203"/>
                        <wps:cNvSpPr/>
                        <wps:spPr>
                          <a:xfrm>
                            <a:off x="428193" y="33869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4" name="Shape 716204"/>
                        <wps:cNvSpPr/>
                        <wps:spPr>
                          <a:xfrm>
                            <a:off x="434289" y="3386963"/>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5" name="Shape 716205"/>
                        <wps:cNvSpPr/>
                        <wps:spPr>
                          <a:xfrm>
                            <a:off x="3735909" y="33869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6" name="Shape 716206"/>
                        <wps:cNvSpPr/>
                        <wps:spPr>
                          <a:xfrm>
                            <a:off x="3742004" y="3386963"/>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7" name="Shape 716207"/>
                        <wps:cNvSpPr/>
                        <wps:spPr>
                          <a:xfrm>
                            <a:off x="5632146" y="33869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8" name="Shape 716208"/>
                        <wps:cNvSpPr/>
                        <wps:spPr>
                          <a:xfrm>
                            <a:off x="0" y="339305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09" name="Shape 716209"/>
                        <wps:cNvSpPr/>
                        <wps:spPr>
                          <a:xfrm>
                            <a:off x="0" y="37451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0" name="Shape 716210"/>
                        <wps:cNvSpPr/>
                        <wps:spPr>
                          <a:xfrm>
                            <a:off x="6096" y="3745103"/>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1" name="Shape 716211"/>
                        <wps:cNvSpPr/>
                        <wps:spPr>
                          <a:xfrm>
                            <a:off x="428193" y="339305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2" name="Shape 716212"/>
                        <wps:cNvSpPr/>
                        <wps:spPr>
                          <a:xfrm>
                            <a:off x="428193" y="37451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3" name="Shape 716213"/>
                        <wps:cNvSpPr/>
                        <wps:spPr>
                          <a:xfrm>
                            <a:off x="434289" y="3745103"/>
                            <a:ext cx="3301619" cy="9144"/>
                          </a:xfrm>
                          <a:custGeom>
                            <a:avLst/>
                            <a:gdLst/>
                            <a:ahLst/>
                            <a:cxnLst/>
                            <a:rect l="0" t="0" r="0" b="0"/>
                            <a:pathLst>
                              <a:path w="3301619" h="9144">
                                <a:moveTo>
                                  <a:pt x="0" y="0"/>
                                </a:moveTo>
                                <a:lnTo>
                                  <a:pt x="3301619" y="0"/>
                                </a:lnTo>
                                <a:lnTo>
                                  <a:pt x="33016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4" name="Shape 716214"/>
                        <wps:cNvSpPr/>
                        <wps:spPr>
                          <a:xfrm>
                            <a:off x="3735909" y="339305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5" name="Shape 716215"/>
                        <wps:cNvSpPr/>
                        <wps:spPr>
                          <a:xfrm>
                            <a:off x="3735909" y="37451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6" name="Shape 716216"/>
                        <wps:cNvSpPr/>
                        <wps:spPr>
                          <a:xfrm>
                            <a:off x="3742004" y="3745103"/>
                            <a:ext cx="1890014" cy="9144"/>
                          </a:xfrm>
                          <a:custGeom>
                            <a:avLst/>
                            <a:gdLst/>
                            <a:ahLst/>
                            <a:cxnLst/>
                            <a:rect l="0" t="0" r="0" b="0"/>
                            <a:pathLst>
                              <a:path w="1890014" h="9144">
                                <a:moveTo>
                                  <a:pt x="0" y="0"/>
                                </a:moveTo>
                                <a:lnTo>
                                  <a:pt x="1890014" y="0"/>
                                </a:lnTo>
                                <a:lnTo>
                                  <a:pt x="1890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7" name="Shape 716217"/>
                        <wps:cNvSpPr/>
                        <wps:spPr>
                          <a:xfrm>
                            <a:off x="5632146" y="339305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8" name="Shape 716218"/>
                        <wps:cNvSpPr/>
                        <wps:spPr>
                          <a:xfrm>
                            <a:off x="5632146" y="37451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19" name="Shape 716219"/>
                        <wps:cNvSpPr/>
                        <wps:spPr>
                          <a:xfrm>
                            <a:off x="53340" y="3751199"/>
                            <a:ext cx="5616829" cy="175260"/>
                          </a:xfrm>
                          <a:custGeom>
                            <a:avLst/>
                            <a:gdLst/>
                            <a:ahLst/>
                            <a:cxnLst/>
                            <a:rect l="0" t="0" r="0" b="0"/>
                            <a:pathLst>
                              <a:path w="5616829" h="175260">
                                <a:moveTo>
                                  <a:pt x="0" y="0"/>
                                </a:moveTo>
                                <a:lnTo>
                                  <a:pt x="5616829" y="0"/>
                                </a:lnTo>
                                <a:lnTo>
                                  <a:pt x="561682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DF4304B" id="Group 592891" o:spid="_x0000_s1026" style="position:absolute;margin-left:1.1pt;margin-top:-158.05pt;width:446.45pt;height:309.15pt;z-index:-251655168" coordsize="56701,3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">
                <v:shape id="Shape 716104"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YhNsYA&#10;AADfAAAADwAAAGRycy9kb3ducmV2LnhtbESPQWsCMRSE74X+h/AKvdVki6isRmkLBREEqx48PjfP&#10;3cXNy5pEXf+9EQoeh5n5hpnMOtuIC/lQO9aQ9RQI4sKZmksN283vxwhEiMgGG8ek4UYBZtPXlwnm&#10;xl35jy7rWIoE4ZCjhirGNpcyFBVZDD3XEifv4LzFmKQvpfF4TXDbyE+lBtJizWmhwpZ+KiqO67PV&#10;0J5KvzsF883782oxZDWnbtnX+v2t+xqDiNTFZ/i/PTcahtkgU314/Elf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YhNsYAAADfAAAADwAAAAAAAAAAAAAAAACYAgAAZHJz&#10;L2Rvd25yZXYueG1sUEsFBgAAAAAEAAQA9QAAAIsDAAAAAA==&#10;" path="m,l9144,r,9144l,9144,,e" fillcolor="black" stroked="f" strokeweight="0">
                  <v:stroke miterlimit="83231f" joinstyle="miter"/>
                  <v:path arrowok="t" textboxrect="0,0,9144,9144"/>
                </v:shape>
                <v:shape id="Shape 716105" o:spid="_x0000_s1028" style="position:absolute;left:60;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4wScgA&#10;AADfAAAADwAAAGRycy9kb3ducmV2LnhtbESPT2sCMRTE74V+h/CE3mqyhVXZGkUKhR4U6h8Qb4/N&#10;6+7i5iXdpOv67RtB8DjMzG+Y+XKwreipC41jDdlYgSAunWm40nDYf77OQISIbLB1TBquFGC5eH6a&#10;Y2HchbfU72IlEoRDgRrqGH0hZShrshjGzhMn78d1FmOSXSVNh5cEt618U2oiLTacFmr09FFTed79&#10;WQ2b2e/UH9k3/Tlfr0/HcPLqO9f6ZTSs3kFEGuIjfG9/GQ3TbJKpHG5/0heQi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njBJyAAAAN8AAAAPAAAAAAAAAAAAAAAAAJgCAABk&#10;cnMvZG93bnJldi54bWxQSwUGAAAAAAQABAD1AAAAjQMAAAAA&#10;" path="m,l422148,r,9144l,9144,,e" fillcolor="black" stroked="f" strokeweight="0">
                  <v:stroke miterlimit="83231f" joinstyle="miter"/>
                  <v:path arrowok="t" textboxrect="0,0,422148,9144"/>
                </v:shape>
                <v:shape id="Shape 716106" o:spid="_x0000_s1029" style="position:absolute;left:428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a2sYA&#10;AADfAAAADwAAAGRycy9kb3ducmV2LnhtbESPQWsCMRSE7wX/Q3hCbzVZKausRrEFQQqFVj14fG6e&#10;u4ublzWJuv33TaHgcZiZb5j5sretuJEPjWMN2UiBIC6dabjSsN+tX6YgQkQ22DomDT8UYLkYPM2x&#10;MO7O33TbxkokCIcCNdQxdoWUoazJYhi5jjh5J+ctxiR9JY3He4LbVo6VyqXFhtNCjR2911Set1er&#10;obtU/nAJ5o2P16+PCasN9Z+vWj8P+9UMRKQ+PsL/7Y3RMMnyTOXw9yd9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a2sYAAADfAAAADwAAAAAAAAAAAAAAAACYAgAAZHJz&#10;L2Rvd25yZXYueG1sUEsFBgAAAAAEAAQA9QAAAIsDAAAAAA==&#10;" path="m,l9144,r,9144l,9144,,e" fillcolor="black" stroked="f" strokeweight="0">
                  <v:stroke miterlimit="83231f" joinstyle="miter"/>
                  <v:path arrowok="t" textboxrect="0,0,9144,9144"/>
                </v:shape>
                <v:shape id="Shape 716107" o:spid="_x0000_s1030" style="position:absolute;left:4342;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4KX8YA&#10;AADfAAAADwAAAGRycy9kb3ducmV2LnhtbESPQYvCMBSE7wv+h/AEL4tNK6JLbRQRFN3Lsuqlt0fz&#10;bIvNS2mi1n9vhIU9DjPzDZOtetOIO3WutqwgiWIQxIXVNZcKzqft+AuE88gaG8uk4EkOVsvBR4ap&#10;tg/+pfvRlyJA2KWooPK+TaV0RUUGXWRb4uBdbGfQB9mVUnf4CHDTyEkcz6TBmsNChS1tKiqux5tR&#10;sJt+5kW/llP8zn94e/btgU65UqNhv16A8NT7//Bfe68VzJNZEs/h/Sd8Abl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4KX8YAAADfAAAADwAAAAAAAAAAAAAAAACYAgAAZHJz&#10;L2Rvd25yZXYueG1sUEsFBgAAAAAEAAQA9QAAAIsDAAAAAA==&#10;" path="m,l3301619,r,9144l,9144,,e" fillcolor="black" stroked="f" strokeweight="0">
                  <v:stroke miterlimit="83231f" joinstyle="miter"/>
                  <v:path arrowok="t" textboxrect="0,0,3301619,9144"/>
                </v:shape>
                <v:shape id="Shape 716108" o:spid="_x0000_s1031" style="position:absolute;left:3735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rM8MA&#10;AADfAAAADwAAAGRycy9kb3ducmV2LnhtbERPy2oCMRTdC/2HcAvuNBkRLaNR2oIgQsFHFy6vk+vM&#10;0MnNmEQd/75ZCC4P5z1fdrYRN/KhdqwhGyoQxIUzNZcafg+rwQeIEJENNo5Jw4MCLBdvvTnmxt15&#10;R7d9LEUK4ZCjhirGNpcyFBVZDEPXEifu7LzFmKAvpfF4T+G2kSOlJtJizamhwpa+Kyr+9lerob2U&#10;/ngJ5otP1+1mympN3c9Y6/579zkDEamLL/HTvTYaptkkU2lw+pO+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WsrM8MAAADfAAAADwAAAAAAAAAAAAAAAACYAgAAZHJzL2Rv&#10;d25yZXYueG1sUEsFBgAAAAAEAAQA9QAAAIgDAAAAAA==&#10;" path="m,l9144,r,9144l,9144,,e" fillcolor="black" stroked="f" strokeweight="0">
                  <v:stroke miterlimit="83231f" joinstyle="miter"/>
                  <v:path arrowok="t" textboxrect="0,0,9144,9144"/>
                </v:shape>
                <v:shape id="Shape 716109" o:spid="_x0000_s1032" style="position:absolute;left:37420;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GscYA&#10;AADfAAAADwAAAGRycy9kb3ducmV2LnhtbESPQUsDMRSE70L/Q3iCN5usSFu3TUstCOJF2i6eXzfP&#10;zermJWzS7vrvjSD0OMx8M8xqM7pOXKiPrWcNxVSBIK69abnRUB1f7hcgYkI22HkmDT8UYbOe3Kyw&#10;NH7gPV0OqRG5hGOJGmxKoZQy1pYcxqkPxNn79L3DlGXfSNPjkMtdJx+UmkmHLecFi4F2lurvw9lp&#10;mCs/39v0dXoedm9VVZzD+8dj0PrudtwuQSQa0zX8T7+azBWzQj3B35/8Be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eGscYAAADfAAAADwAAAAAAAAAAAAAAAACYAgAAZHJz&#10;L2Rvd25yZXYueG1sUEsFBgAAAAAEAAQA9QAAAIsDAAAAAA==&#10;" path="m,l1890014,r,9144l,9144,,e" fillcolor="black" stroked="f" strokeweight="0">
                  <v:stroke miterlimit="83231f" joinstyle="miter"/>
                  <v:path arrowok="t" textboxrect="0,0,1890014,9144"/>
                </v:shape>
                <v:shape id="Shape 716110" o:spid="_x0000_s1033" style="position:absolute;left:5632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Sx6MQA&#10;AADfAAAADwAAAGRycy9kb3ducmV2LnhtbESPy4rCMBSG94LvEI7gTtMOolKNosKACAPjZeHy2Bzb&#10;YnNSk6j17SeLAZc//41vvmxNLZ7kfGVZQTpMQBDnVldcKDgdvwdTED4ga6wtk4I3eVguup05Ztq+&#10;eE/PQyhEHGGfoYIyhCaT0uclGfRD2xBH72qdwRClK6R2+IrjppZfSTKWBiuODyU2tCkpvx0eRkFz&#10;L9z57vWaL4/f3YSTLbU/I6X6vXY1AxGoDZ/wf3urFUzScZpGgsgTWU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EsejEAAAA3wAAAA8AAAAAAAAAAAAAAAAAmAIAAGRycy9k&#10;b3ducmV2LnhtbFBLBQYAAAAABAAEAPUAAACJAwAAAAA=&#10;" path="m,l9144,r,9144l,9144,,e" fillcolor="black" stroked="f" strokeweight="0">
                  <v:stroke miterlimit="83231f" joinstyle="miter"/>
                  <v:path arrowok="t" textboxrect="0,0,9144,9144"/>
                </v:shape>
                <v:shape id="Shape 716111" o:spid="_x0000_s1034" style="position:absolute;top:61;width:91;height:3508;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CQGMgA&#10;AADfAAAADwAAAGRycy9kb3ducmV2LnhtbESPQWvCQBSE7wX/w/IKvdXNlqKSukqxKDkooraeH9nX&#10;JG32bciuMfrruwXB4zAz3zDTeW9r0VHrK8ca1DABQZw7U3Gh4fOwfJ6A8AHZYO2YNFzIw3w2eJhi&#10;atyZd9TtQyEihH2KGsoQmlRKn5dk0Q9dQxy9b9daDFG2hTQtniPc1vIlSUbSYsVxocSGFiXlv/uT&#10;1bDF7OO1P1zXm9Pxx2ZqfPzqmpXWT4/9+xuIQH24h2/tzGgYq5FSCv7/xC8gZ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YJAYyAAAAN8AAAAPAAAAAAAAAAAAAAAAAJgCAABk&#10;cnMvZG93bnJldi54bWxQSwUGAAAAAAQABAD1AAAAjQMAAAAA&#10;" path="m,l9144,r,350825l,350825,,e" fillcolor="black" stroked="f" strokeweight="0">
                  <v:stroke miterlimit="83231f" joinstyle="miter"/>
                  <v:path arrowok="t" textboxrect="0,0,9144,350825"/>
                </v:shape>
                <v:shape id="Shape 716112" o:spid="_x0000_s1035" style="position:absolute;left:4281;top:61;width:92;height:3508;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IOb8gA&#10;AADfAAAADwAAAGRycy9kb3ducmV2LnhtbESPQWvCQBSE70L/w/IK3nSzIlpSVxGlJYcWUVvPj+xr&#10;kpp9G7JrTPvruwXB4zAz3zCLVW9r0VHrK8ca1DgBQZw7U3Gh4eP4MnoC4QOywdoxafghD6vlw2CB&#10;qXFX3lN3CIWIEPYpaihDaFIpfV6SRT92DXH0vlxrMUTZFtK0eI1wW8tJksykxYrjQokNbUrKz4eL&#10;1bDDbDvtj79v75fTt83U/PTZNa9aDx/79TOIQH24h2/tzGiYq5lSE/j/E7+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sg5vyAAAAN8AAAAPAAAAAAAAAAAAAAAAAJgCAABk&#10;cnMvZG93bnJldi54bWxQSwUGAAAAAAQABAD1AAAAjQMAAAAA&#10;" path="m,l9144,r,350825l,350825,,e" fillcolor="black" stroked="f" strokeweight="0">
                  <v:stroke miterlimit="83231f" joinstyle="miter"/>
                  <v:path arrowok="t" textboxrect="0,0,9144,350825"/>
                </v:shape>
                <v:shape id="Shape 716113" o:spid="_x0000_s1036" style="position:absolute;left:37359;top:61;width:91;height:3508;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6r9MkA&#10;AADfAAAADwAAAGRycy9kb3ducmV2LnhtbESPQWvCQBSE74L/YXkFb7pZFS2pq5SKkkNLqbaeH9nX&#10;JDX7NmTXGPvru4VCj8PMfMOsNr2tRUetrxxrUJMEBHHuTMWFhvfjbnwPwgdkg7Vj0nAjD5v1cLDC&#10;1Lgrv1F3CIWIEPYpaihDaFIpfV6SRT9xDXH0Pl1rMUTZFtK0eI1wW8tpkiykxYrjQokNPZWUnw8X&#10;q+EVs+28P34/v1xOXzZTy9NH1+y1Ht31jw8gAvXhP/zXzoyGpVooNYPfP/ELyP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v6r9MkAAADfAAAADwAAAAAAAAAAAAAAAACYAgAA&#10;ZHJzL2Rvd25yZXYueG1sUEsFBgAAAAAEAAQA9QAAAI4DAAAAAA==&#10;" path="m,l9144,r,350825l,350825,,e" fillcolor="black" stroked="f" strokeweight="0">
                  <v:stroke miterlimit="83231f" joinstyle="miter"/>
                  <v:path arrowok="t" textboxrect="0,0,9144,350825"/>
                </v:shape>
                <v:shape id="Shape 716114" o:spid="_x0000_s1037" style="position:absolute;left:56321;top:61;width:91;height:3508;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zgMgA&#10;AADfAAAADwAAAGRycy9kb3ducmV2LnhtbESPQWvCQBSE74X+h+UVvNXNimhJXUUUJYcWUVvPj+xr&#10;kpp9G7JrTPvruwXB4zAz3zCzRW9r0VHrK8ca1DABQZw7U3Gh4eO4eX4B4QOywdoxafghD4v548MM&#10;U+OuvKfuEAoRIexT1FCG0KRS+rwki37oGuLofbnWYoiyLaRp8RrhtpajJJlIixXHhRIbWpWUnw8X&#10;q2GH2XrcH3/f3i+nb5up6emza7ZaD5765SuIQH24h2/tzGiYqolSY/j/E7+AnP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FzOAyAAAAN8AAAAPAAAAAAAAAAAAAAAAAJgCAABk&#10;cnMvZG93bnJldi54bWxQSwUGAAAAAAQABAD1AAAAjQMAAAAA&#10;" path="m,l9144,r,350825l,350825,,e" fillcolor="black" stroked="f" strokeweight="0">
                  <v:stroke miterlimit="83231f" joinstyle="miter"/>
                  <v:path arrowok="t" textboxrect="0,0,9144,350825"/>
                </v:shape>
                <v:shape id="Shape 716115" o:spid="_x0000_s1038" style="position:absolute;top:35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MScMcA&#10;AADfAAAADwAAAGRycy9kb3ducmV2LnhtbESPQWvCQBSE7wX/w/KE3uom0qqkboIWClIo1OjB4zP7&#10;mgSzb+Puqum/7xYKHoeZ+YZZFoPpxJWcby0rSCcJCOLK6pZrBfvd+9MChA/IGjvLpOCHPBT56GGJ&#10;mbY33tK1DLWIEPYZKmhC6DMpfdWQQT+xPXH0vq0zGKJ0tdQObxFuOjlNkpk02HJcaLCnt4aqU3kx&#10;Cvpz7Q5nr9d8vHx9zDnZ0PD5rNTjeFi9ggg0hHv4v73RCubpLE1f4O9P/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6zEnDHAAAA3wAAAA8AAAAAAAAAAAAAAAAAmAIAAGRy&#10;cy9kb3ducmV2LnhtbFBLBQYAAAAABAAEAPUAAACMAwAAAAA=&#10;" path="m,l9144,r,9144l,9144,,e" fillcolor="black" stroked="f" strokeweight="0">
                  <v:stroke miterlimit="83231f" joinstyle="miter"/>
                  <v:path arrowok="t" textboxrect="0,0,9144,9144"/>
                </v:shape>
                <v:shape id="Shape 716116" o:spid="_x0000_s1039" style="position:absolute;left:4281;top:356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MB8cA&#10;AADfAAAADwAAAGRycy9kb3ducmV2LnhtbESPQWvCQBSE7wX/w/KE3ppNSokSXUMVCiIUrPXQ42v2&#10;mYRm3ya7q8Z/3xUKPQ4z8w2zLEfTiQs531pWkCUpCOLK6pZrBcfPt6c5CB+QNXaWScGNPJSrycMS&#10;C22v/EGXQ6hFhLAvUEETQl9I6auGDPrE9sTRO1lnMETpaqkdXiPcdPI5TXNpsOW40GBPm4aqn8PZ&#10;KOiH2n0NXq/5+7zfzTjd0vj+otTjdHxdgAg0hv/wX3urFcyyPMtyuP+JX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5hjAfHAAAA3wAAAA8AAAAAAAAAAAAAAAAAmAIAAGRy&#10;cy9kb3ducmV2LnhtbFBLBQYAAAAABAAEAPUAAACMAwAAAAA=&#10;" path="m,l9144,r,9144l,9144,,e" fillcolor="black" stroked="f" strokeweight="0">
                  <v:stroke miterlimit="83231f" joinstyle="miter"/>
                  <v:path arrowok="t" textboxrect="0,0,9144,9144"/>
                </v:shape>
                <v:shape id="Shape 716117" o:spid="_x0000_s1040" style="position:absolute;left:37359;top:35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0pnMYA&#10;AADfAAAADwAAAGRycy9kb3ducmV2LnhtbESPQWvCQBSE70L/w/IK3nQTEVOiq9iCIEKhag8en9ln&#10;Esy+jburxn/fLQgeh5n5hpktOtOIGzlfW1aQDhMQxIXVNZcKfverwQcIH5A1NpZJwYM8LOZvvRnm&#10;2t55S7ddKEWEsM9RQRVCm0vpi4oM+qFtiaN3ss5giNKVUju8R7hp5ChJJtJgzXGhwpa+KirOu6tR&#10;0F5Kd7h4/cnH688m42RN3fdYqf57t5yCCNSFV/jZXmsFWTpJ0wz+/8Qv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0pnMYAAADfAAAADwAAAAAAAAAAAAAAAACYAgAAZHJz&#10;L2Rvd25yZXYueG1sUEsFBgAAAAAEAAQA9QAAAIsDAAAAAA==&#10;" path="m,l9144,r,9144l,9144,,e" fillcolor="black" stroked="f" strokeweight="0">
                  <v:stroke miterlimit="83231f" joinstyle="miter"/>
                  <v:path arrowok="t" textboxrect="0,0,9144,9144"/>
                </v:shape>
                <v:shape id="Shape 716118" o:spid="_x0000_s1041" style="position:absolute;left:37420;top:3569;width:18900;height:92;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K198MA&#10;AADfAAAADwAAAGRycy9kb3ducmV2LnhtbERPTUsDMRC9C/6HMII3m41IK2vTogVBvEjbxfO4GTer&#10;m0nYpN313zsHwePjfa+3cxjUmcbcR7ZgFhUo4ja6njsLzfH55h5ULsgOh8hk4YcybDeXF2usXZx4&#10;T+dD6ZSEcK7Rgi8l1Vrn1lPAvIiJWLjPOAYsAsdOuxEnCQ+Dvq2qpQ7YszR4TLTz1H4fTsHCqoqr&#10;vS9fH0/T7rVpzCm9vd8la6+v5scHUIXm8i/+c7848ZmlMTJY/sgX0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K198MAAADfAAAADwAAAAAAAAAAAAAAAACYAgAAZHJzL2Rv&#10;d25yZXYueG1sUEsFBgAAAAAEAAQA9QAAAIgDAAAAAA==&#10;" path="m,l1890014,r,9144l,9144,,e" fillcolor="black" stroked="f" strokeweight="0">
                  <v:stroke miterlimit="83231f" joinstyle="miter"/>
                  <v:path arrowok="t" textboxrect="0,0,1890014,9144"/>
                </v:shape>
                <v:shape id="Shape 716119" o:spid="_x0000_s1042" style="position:absolute;left:56321;top:35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YdcYA&#10;AADfAAAADwAAAGRycy9kb3ducmV2LnhtbESPQWsCMRSE70L/Q3iF3jS7UrSuRqmCIEJBrQePz81z&#10;d+nmZU2irv++EQSPw8x8w0xmranFlZyvLCtIewkI4tzqigsF+99l9wuED8gaa8uk4E4eZtO3zgQz&#10;bW+8pesuFCJC2GeooAyhyaT0eUkGfc82xNE7WWcwROkKqR3eItzUsp8kA2mw4rhQYkOLkvK/3cUo&#10;aM6FO5y9nvPxslkPOVlR+/Op1Md7+z0GEagNr/CzvdIKhukgTUfw+BO/g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4YdcYAAADfAAAADwAAAAAAAAAAAAAAAACYAgAAZHJz&#10;L2Rvd25yZXYueG1sUEsFBgAAAAAEAAQA9QAAAIsDAAAAAA==&#10;" path="m,l9144,r,9144l,9144,,e" fillcolor="black" stroked="f" strokeweight="0">
                  <v:stroke miterlimit="83231f" joinstyle="miter"/>
                  <v:path arrowok="t" textboxrect="0,0,9144,9144"/>
                </v:shape>
                <v:shape id="Shape 716120" o:spid="_x0000_s1043" style="position:absolute;top:3630;width:91;height:1753;visibility:visible;mso-wrap-style:square;v-text-anchor:top" coordsize="91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0Y9cgA&#10;AADfAAAADwAAAGRycy9kb3ducmV2LnhtbESPy2oCMRSG90LfIZxCN1IzcWHLaBRRBKG04KVQd4fJ&#10;6czUycmQpOPUpzeLgsuf/8Y3W/S2ER35UDvWoEYZCOLCmZpLDcfD5vkVRIjIBhvHpOGPAizmD4MZ&#10;5sZdeEfdPpYijXDIUUMVY5tLGYqKLIaRa4mT9+28xZikL6XxeEnjtpHjLJtIizWnhwpbWlVUnPe/&#10;VsO6aY/Dr89T57u3j/ci/FyVUletnx775RREpD7ew//trdHwoiZqnAgST2IBOb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6HRj1yAAAAN8AAAAPAAAAAAAAAAAAAAAAAJgCAABk&#10;cnMvZG93bnJldi54bWxQSwUGAAAAAAQABAD1AAAAjQMAAAAA&#10;" path="m,l9144,r,175260l,175260,,e" fillcolor="black" stroked="f" strokeweight="0">
                  <v:stroke miterlimit="83231f" joinstyle="miter"/>
                  <v:path arrowok="t" textboxrect="0,0,9144,175260"/>
                </v:shape>
                <v:shape id="Shape 716121" o:spid="_x0000_s1044" style="position:absolute;left:4281;top:3630;width:92;height:1753;visibility:visible;mso-wrap-style:square;v-text-anchor:top" coordsize="91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G9bskA&#10;AADfAAAADwAAAGRycy9kb3ducmV2LnhtbESPQWsCMRSE74X+h/AEL1Kz8aCyNYq0FASpULXQ3h6b&#10;191tNy9LEtetv94UhB6HmfmGWax624iOfKgda1DjDARx4UzNpYbj4eVhDiJEZIONY9LwSwFWy/u7&#10;BebGnfmNun0sRYJwyFFDFWObSxmKiiyGsWuJk/flvMWYpC+l8XhOcNvISZZNpcWa00KFLT1VVPzs&#10;T1bDc9MeRx/vn53vtrvXInxflFIXrYeDfv0IIlIf/8O39sZomKmpmij4+5O+gFxe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VG9bskAAADfAAAADwAAAAAAAAAAAAAAAACYAgAA&#10;ZHJzL2Rvd25yZXYueG1sUEsFBgAAAAAEAAQA9QAAAI4DAAAAAA==&#10;" path="m,l9144,r,175260l,175260,,e" fillcolor="black" stroked="f" strokeweight="0">
                  <v:stroke miterlimit="83231f" joinstyle="miter"/>
                  <v:path arrowok="t" textboxrect="0,0,9144,175260"/>
                </v:shape>
                <v:shape id="Shape 716122" o:spid="_x0000_s1045" style="position:absolute;left:37359;top:3630;width:91;height:1753;visibility:visible;mso-wrap-style:square;v-text-anchor:top" coordsize="91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jGcoA&#10;AADfAAAADwAAAGRycy9kb3ducmV2LnhtbESPQUsDMRSE74L/ITyhF2mz2UOVbdMiilAQhdYW2ttj&#10;87q7unlZkrhd++tNoeBxmJlvmPlysK3oyYfGsQY1yUAQl840XGnYfr6OH0GEiGywdUwafinAcnF7&#10;M8fCuBOvqd/ESiQIhwI11DF2hZShrMlimLiOOHlH5y3GJH0ljcdTgttW5lk2lRYbTgs1dvRcU/m9&#10;+bEaXtpue7/fHXrfv328l+HrrJQ6az26G55mICIN8T98ba+Mhgc1VXkOlz/pC8jF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WDIxnKAAAA3wAAAA8AAAAAAAAAAAAAAAAAmAIA&#10;AGRycy9kb3ducmV2LnhtbFBLBQYAAAAABAAEAPUAAACPAwAAAAA=&#10;" path="m,l9144,r,175260l,175260,,e" fillcolor="black" stroked="f" strokeweight="0">
                  <v:stroke miterlimit="83231f" joinstyle="miter"/>
                  <v:path arrowok="t" textboxrect="0,0,9144,175260"/>
                </v:shape>
                <v:shape id="Shape 716123" o:spid="_x0000_s1046" style="position:absolute;left:56321;top:3630;width:91;height:1753;visibility:visible;mso-wrap-style:square;v-text-anchor:top" coordsize="91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gsoA&#10;AADfAAAADwAAAGRycy9kb3ducmV2LnhtbESP3UoDMRSE74W+QzgFb6TNpkJb1qZFWoSCKNgfqHeH&#10;zXF3dXOyJOl27dMbQfBymJlvmMWqt43oyIfasQY1zkAQF87UXGo47J9GcxAhIhtsHJOGbwqwWg5u&#10;Fpgbd+E36naxFAnCIUcNVYxtLmUoKrIYxq4lTt6H8xZjkr6UxuMlwW0jJ1k2lRZrTgsVtrSuqPja&#10;na2GTdMe7k7H9853z68vRfi8KqWuWt8O+8cHEJH6+B/+a2+Nhpmaqsk9/P5JX0Au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rPhoLKAAAA3wAAAA8AAAAAAAAAAAAAAAAAmAIA&#10;AGRycy9kb3ducmV2LnhtbFBLBQYAAAAABAAEAPUAAACPAwAAAAA=&#10;" path="m,l9144,r,175260l,175260,,e" fillcolor="black" stroked="f" strokeweight="0">
                  <v:stroke miterlimit="83231f" joinstyle="miter"/>
                  <v:path arrowok="t" textboxrect="0,0,9144,175260"/>
                </v:shape>
                <v:shape id="Shape 716124" o:spid="_x0000_s1047" style="position:absolute;top:538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9VsYA&#10;AADfAAAADwAAAGRycy9kb3ducmV2LnhtbESPT4vCMBTE78J+h/AWvGlaEV2qUXYXBBEE/+zB47N5&#10;tmWbl5pErd/eCILHYWZ+w0znranFlZyvLCtI+wkI4tzqigsFf/tF7wuED8gaa8uk4E4e5rOPzhQz&#10;bW+8pesuFCJC2GeooAyhyaT0eUkGfd82xNE7WWcwROkKqR3eItzUcpAkI2mw4rhQYkO/JeX/u4tR&#10;0JwLdzh7/cPHy2Y15mRJ7XqoVPez/Z6ACNSGd/jVXmoF43SUDobw/BO/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5N9VsYAAADfAAAADwAAAAAAAAAAAAAAAACYAgAAZHJz&#10;L2Rvd25yZXYueG1sUEsFBgAAAAAEAAQA9QAAAIsDAAAAAA==&#10;" path="m,l9144,r,9144l,9144,,e" fillcolor="black" stroked="f" strokeweight="0">
                  <v:stroke miterlimit="83231f" joinstyle="miter"/>
                  <v:path arrowok="t" textboxrect="0,0,9144,9144"/>
                </v:shape>
                <v:shape id="Shape 716125" o:spid="_x0000_s1048" style="position:absolute;left:60;top:5383;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tsKcgA&#10;AADfAAAADwAAAGRycy9kb3ducmV2LnhtbESPQWvCQBSE7wX/w/KE3uomQlSiGxGh0IOFVgXx9sg+&#10;k5Ds2zW7jem/7xYKPQ4z8w2z2Y6mEwP1vrGsIJ0lIIhLqxuuFJxPry8rED4ga+wsk4Jv8rAtJk8b&#10;zLV98CcNx1CJCGGfo4I6BJdL6cuaDPqZdcTRu9neYIiyr6Tu8RHhppPzJFlIgw3HhRod7Wsq2+OX&#10;UfC+ui/dhV0ztNnhcL34q0s+MqWep+NuDSLQGP7Df+03rWCZLtJ5Br9/4heQ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K2wpyAAAAN8AAAAPAAAAAAAAAAAAAAAAAJgCAABk&#10;cnMvZG93bnJldi54bWxQSwUGAAAAAAQABAD1AAAAjQMAAAAA&#10;" path="m,l422148,r,9144l,9144,,e" fillcolor="black" stroked="f" strokeweight="0">
                  <v:stroke miterlimit="83231f" joinstyle="miter"/>
                  <v:path arrowok="t" textboxrect="0,0,422148,9144"/>
                </v:shape>
                <v:shape id="Shape 716126" o:spid="_x0000_s1049" style="position:absolute;left:4281;top:538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1GuscA&#10;AADfAAAADwAAAGRycy9kb3ducmV2LnhtbESPQWvCQBSE7wX/w/IKvdVNpESJrqEWClIoWPXg8Zl9&#10;JsHs22R31fTfd4WCx2FmvmEWxWBacSXnG8sK0nECgri0uuFKwX73+ToD4QOyxtYyKfglD8Vy9LTA&#10;XNsb/9B1GyoRIexzVFCH0OVS+rImg35sO+LonawzGKJ0ldQObxFuWjlJkkwabDgu1NjRR03leXsx&#10;Crq+cofe6xUfL5uvKSdrGr7flHp5Ht7nIAIN4RH+b6+1gmmapZMM7n/iF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NRrrHAAAA3wAAAA8AAAAAAAAAAAAAAAAAmAIAAGRy&#10;cy9kb3ducmV2LnhtbFBLBQYAAAAABAAEAPUAAACMAwAAAAA=&#10;" path="m,l9144,r,9144l,9144,,e" fillcolor="black" stroked="f" strokeweight="0">
                  <v:stroke miterlimit="83231f" joinstyle="miter"/>
                  <v:path arrowok="t" textboxrect="0,0,9144,9144"/>
                </v:shape>
                <v:shape id="Shape 716127" o:spid="_x0000_s1050" style="position:absolute;left:4342;top:5383;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tWP8gA&#10;AADfAAAADwAAAGRycy9kb3ducmV2LnhtbESPT2vCQBTE74LfYXlCL1I3CaIlukoQUmovxT+X3B7Z&#10;ZxLMvg3ZbUy/fVco9DjMzG+Y7X40rRiod41lBfEiAkFcWt1wpeB6yV/fQDiPrLG1TAp+yMF+N51s&#10;MdX2wScazr4SAcIuRQW1910qpStrMugWtiMO3s32Bn2QfSV1j48AN61MomglDTYcFmrs6FBTeT9/&#10;GwXvy3lRjplc4mfxxfnVd0e6FEq9zMZsA8LT6P/Df+0PrWAdr+JkDc8/4QvI3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61Y/yAAAAN8AAAAPAAAAAAAAAAAAAAAAAJgCAABk&#10;cnMvZG93bnJldi54bWxQSwUGAAAAAAQABAD1AAAAjQMAAAAA&#10;" path="m,l3301619,r,9144l,9144,,e" fillcolor="black" stroked="f" strokeweight="0">
                  <v:stroke miterlimit="83231f" joinstyle="miter"/>
                  <v:path arrowok="t" textboxrect="0,0,3301619,9144"/>
                </v:shape>
                <v:shape id="Shape 716128" o:spid="_x0000_s1051" style="position:absolute;left:37359;top:538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53U8IA&#10;AADfAAAADwAAAGRycy9kb3ducmV2LnhtbERPTYvCMBC9L/gfwgje1rQiKtUoKggiLLjqwePYjG2x&#10;mdQkav33m4Owx8f7ni1aU4snOV9ZVpD2ExDEudUVFwpOx833BIQPyBpry6TgTR4W887XDDNtX/xL&#10;z0MoRAxhn6GCMoQmk9LnJRn0fdsQR+5qncEQoSukdviK4aaWgyQZSYMVx4YSG1qXlN8OD6OguRfu&#10;fPd6xZfHfjfmZEvtz1CpXrddTkEEasO/+OPeagXjdJQO4uD4J34B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dTwgAAAN8AAAAPAAAAAAAAAAAAAAAAAJgCAABkcnMvZG93&#10;bnJldi54bWxQSwUGAAAAAAQABAD1AAAAhwMAAAAA&#10;" path="m,l9144,r,9144l,9144,,e" fillcolor="black" stroked="f" strokeweight="0">
                  <v:stroke miterlimit="83231f" joinstyle="miter"/>
                  <v:path arrowok="t" textboxrect="0,0,9144,9144"/>
                </v:shape>
                <v:shape id="Shape 716129" o:spid="_x0000_s1052" style="position:absolute;left:37420;top:5383;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a0ccA&#10;AADfAAAADwAAAGRycy9kb3ducmV2LnhtbESPQWsCMRSE74X+h/AK3mp2pWhdjdIKBfFStEvPz81z&#10;s+3mJWyiu/77RhB6HGa+GWa5HmwrLtSFxrGCfJyBIK6cbrhWUH59PL+CCBFZY+uYFFwpwHr1+LDE&#10;Qrue93Q5xFqkEg4FKjAx+kLKUBmyGMbOEyfv5DqLMcmulrrDPpXbVk6ybCotNpwWDHraGKp+D2er&#10;YJa52d7En+N7v9mVZX72n98vXqnR0/C2ABFpiP/hO73Vicun+WQOtz/pC8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y2tHHAAAA3wAAAA8AAAAAAAAAAAAAAAAAmAIAAGRy&#10;cy9kb3ducmV2LnhtbFBLBQYAAAAABAAEAPUAAACMAwAAAAA=&#10;" path="m,l1890014,r,9144l,9144,,e" fillcolor="black" stroked="f" strokeweight="0">
                  <v:stroke miterlimit="83231f" joinstyle="miter"/>
                  <v:path arrowok="t" textboxrect="0,0,1890014,9144"/>
                </v:shape>
                <v:shape id="Shape 716130" o:spid="_x0000_s1053" style="position:absolute;left:56321;top:538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HtiMYA&#10;AADfAAAADwAAAGRycy9kb3ducmV2LnhtbESPzWrCQBSF9wXfYbhCd3USK6akToIKBSkU1HbR5W3m&#10;NgnN3Ikzo4lv31kILg/nj29VjqYTF3K+tawgnSUgiCurW64VfH2+Pb2A8AFZY2eZFFzJQ1lMHlaY&#10;azvwgS7HUIs4wj5HBU0IfS6lrxoy6Ge2J47er3UGQ5SultrhEMdNJ+dJspQGW44PDfa0baj6O56N&#10;gv5Uu++T1xv+Oe/fM052NH4slHqcjutXEIHGcA/f2jutIEuX6XMkiDyRBWT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XHtiMYAAADfAAAADwAAAAAAAAAAAAAAAACYAgAAZHJz&#10;L2Rvd25yZXYueG1sUEsFBgAAAAAEAAQA9QAAAIsDAAAAAA==&#10;" path="m,l9144,r,9144l,9144,,e" fillcolor="black" stroked="f" strokeweight="0">
                  <v:stroke miterlimit="83231f" joinstyle="miter"/>
                  <v:path arrowok="t" textboxrect="0,0,9144,9144"/>
                </v:shape>
                <v:shape id="Shape 716131" o:spid="_x0000_s1054" style="position:absolute;top:5444;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0HMkA&#10;AADfAAAADwAAAGRycy9kb3ducmV2LnhtbESPS2vDMBCE74X+B7GF3hrZSeoEJ0oIfUAgh9C8zou1&#10;sdxaK2OpjpNfXxUKPQ4z8w0zX/a2Fh21vnKsIB0kIIgLpysuFRz2709TED4ga6wdk4IreVgu7u/m&#10;mGt34Q/qdqEUEcI+RwUmhCaX0heGLPqBa4ijd3atxRBlW0rd4iXCbS2HSZJJixXHBYMNvRgqvnbf&#10;VsHn5jQ5Pt+6sRll4RU31+lt++aVenzoVzMQgfrwH/5rr7WCSZqloxR+/8QvIB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Vq0HMkAAADfAAAADwAAAAAAAAAAAAAAAACYAgAA&#10;ZHJzL2Rvd25yZXYueG1sUEsFBgAAAAAEAAQA9QAAAI4DAAAAAA==&#10;" path="m,l9144,r,350520l,350520,,e" fillcolor="black" stroked="f" strokeweight="0">
                  <v:stroke miterlimit="83231f" joinstyle="miter"/>
                  <v:path arrowok="t" textboxrect="0,0,9144,350520"/>
                </v:shape>
                <v:shape id="Shape 716132" o:spid="_x0000_s1055" style="position:absolute;left:4281;top:5444;width:92;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gqa8kA&#10;AADfAAAADwAAAGRycy9kb3ducmV2LnhtbESPQWvCQBSE74X+h+UVvNVNtI0SXaW0CgUPpVY9P7LP&#10;bGz2bciuMfrru4VCj8PMfMPMl72tRUetrxwrSIcJCOLC6YpLBbuv9eMUhA/IGmvHpOBKHpaL+7s5&#10;5tpd+JO6bShFhLDPUYEJocml9IUhi37oGuLoHV1rMUTZllK3eIlwW8tRkmTSYsVxwWBDr4aK7+3Z&#10;KjhtDpP98617MuMsvOHmOr19rLxSg4f+ZQYiUB/+w3/td61gkmbpeAS/f+IXkI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Ygqa8kAAADfAAAADwAAAAAAAAAAAAAAAACYAgAA&#10;ZHJzL2Rvd25yZXYueG1sUEsFBgAAAAAEAAQA9QAAAI4DAAAAAA==&#10;" path="m,l9144,r,350520l,350520,,e" fillcolor="black" stroked="f" strokeweight="0">
                  <v:stroke miterlimit="83231f" joinstyle="miter"/>
                  <v:path arrowok="t" textboxrect="0,0,9144,350520"/>
                </v:shape>
                <v:shape id="Shape 716133" o:spid="_x0000_s1056" style="position:absolute;left:37359;top:5444;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SP8MkA&#10;AADfAAAADwAAAGRycy9kb3ducmV2LnhtbESPT0vDQBTE74LfYXkFb3YTo2mJ3RZpFYQeiv13fmSf&#10;2dTs25Bd07Sf3hUEj8PM/IaZLQbbiJ46XztWkI4TEMSl0zVXCva7t/spCB+QNTaOScGFPCzmtzcz&#10;LLQ78wf121CJCGFfoAITQltI6UtDFv3YtcTR+3SdxRBlV0nd4TnCbSMfkiSXFmuOCwZbWhoqv7bf&#10;VsFpfZwcnq79o8nysML1ZXrdvHql7kbDyzOIQEP4D/+137WCSZqnWQa/f+IXkPM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sSP8MkAAADfAAAADwAAAAAAAAAAAAAAAACYAgAA&#10;ZHJzL2Rvd25yZXYueG1sUEsFBgAAAAAEAAQA9QAAAI4DAAAAAA==&#10;" path="m,l9144,r,350520l,350520,,e" fillcolor="black" stroked="f" strokeweight="0">
                  <v:stroke miterlimit="83231f" joinstyle="miter"/>
                  <v:path arrowok="t" textboxrect="0,0,9144,350520"/>
                </v:shape>
                <v:shape id="Shape 716134" o:spid="_x0000_s1057" style="position:absolute;left:56321;top:5444;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0XhMkA&#10;AADfAAAADwAAAGRycy9kb3ducmV2LnhtbESPQWvCQBSE70L/w/IK3nSTaqNEVym1hYKHUqueH9ln&#10;Njb7NmS3Mfrru4VCj8PMfMMs172tRUetrxwrSMcJCOLC6YpLBfvP19EchA/IGmvHpOBKHtaru8ES&#10;c+0u/EHdLpQiQtjnqMCE0ORS+sKQRT92DXH0Tq61GKJsS6lbvES4reVDkmTSYsVxwWBDz4aKr923&#10;VXDeHmeHx1s3NZMsbHB7nd/eX7xSw/v+aQEiUB/+w3/tN61glmbpZAq/f+IXkK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S0XhMkAAADfAAAADwAAAAAAAAAAAAAAAACYAgAA&#10;ZHJzL2Rvd25yZXYueG1sUEsFBgAAAAAEAAQA9QAAAI4DAAAAAA==&#10;" path="m,l9144,r,350520l,350520,,e" fillcolor="black" stroked="f" strokeweight="0">
                  <v:stroke miterlimit="83231f" joinstyle="miter"/>
                  <v:path arrowok="t" textboxrect="0,0,9144,350520"/>
                </v:shape>
                <v:shape id="Shape 716135" o:spid="_x0000_s1058" style="position:absolute;top:894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OEMcA&#10;AADfAAAADwAAAGRycy9kb3ducmV2LnhtbESPT2sCMRTE70K/Q3hCb5rdWv+wGqUVCiII1vbQ43Pz&#10;3F3cvKxJ1O23N4LgcZiZ3zCzRWtqcSHnK8sK0n4Cgji3uuJCwe/PV28CwgdkjbVlUvBPHhbzl84M&#10;M22v/E2XXShEhLDPUEEZQpNJ6fOSDPq+bYijd7DOYIjSFVI7vEa4qeVbkoykwYrjQokNLUvKj7uz&#10;UdCcCvd38vqT9+fteszJitrNu1Kv3fZjCiJQG57hR3ulFYzTUToYwv1P/AJy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GThDHAAAA3wAAAA8AAAAAAAAAAAAAAAAAmAIAAGRy&#10;cy9kb3ducmV2LnhtbFBLBQYAAAAABAAEAPUAAACMAwAAAAA=&#10;" path="m,l9144,r,9144l,9144,,e" fillcolor="black" stroked="f" strokeweight="0">
                  <v:stroke miterlimit="83231f" joinstyle="miter"/>
                  <v:path arrowok="t" textboxrect="0,0,9144,9144"/>
                </v:shape>
                <v:shape id="Shape 716136" o:spid="_x0000_s1059" style="position:absolute;left:60;top:8949;width:4222;height:92;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kg8cA&#10;AADfAAAADwAAAGRycy9kb3ducmV2LnhtbESPQWvCQBSE74X+h+UVequbVIySuooUBA8KVgXx9si+&#10;JsHs2zW7xvTfu0LB4zAz3zDTeW8a0VHra8sK0kECgriwuuZSwWG//JiA8AFZY2OZFPyRh/ns9WWK&#10;ubY3/qFuF0oRIexzVFCF4HIpfVGRQT+wjjh6v7Y1GKJsS6lbvEW4aeRnkmTSYM1xoUJH3xUV593V&#10;KNhMLmN3ZFd359F6fTr6k0u2I6Xe3/rFF4hAfXiG/9srrWCcZukwg8ef+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gZIPHAAAA3wAAAA8AAAAAAAAAAAAAAAAAmAIAAGRy&#10;cy9kb3ducmV2LnhtbFBLBQYAAAAABAAEAPUAAACMAwAAAAA=&#10;" path="m,l422148,r,9144l,9144,,e" fillcolor="black" stroked="f" strokeweight="0">
                  <v:stroke miterlimit="83231f" joinstyle="miter"/>
                  <v:path arrowok="t" textboxrect="0,0,422148,9144"/>
                </v:shape>
                <v:shape id="Shape 716137" o:spid="_x0000_s1060" style="position:absolute;left:4281;top:894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h1/McA&#10;AADfAAAADwAAAGRycy9kb3ducmV2LnhtbESPQWvCQBSE70L/w/IK3nQTLaZEV6mFghSE1vbg8Zl9&#10;JqHZt8nuGtN/3xUKHoeZ+YZZbQbTiJ6cry0rSKcJCOLC6ppLBd9fb5NnED4ga2wsk4Jf8rBZP4xW&#10;mGt75U/qD6EUEcI+RwVVCG0upS8qMuintiWO3tk6gyFKV0rt8BrhppGzJFlIgzXHhQpbeq2o+Dlc&#10;jIK2K92x83rLp8vHe8bJjob9k1Ljx+FlCSLQEO7h//ZOK8jSRTrP4PYnf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YdfzHAAAA3wAAAA8AAAAAAAAAAAAAAAAAmAIAAGRy&#10;cy9kb3ducmV2LnhtbFBLBQYAAAAABAAEAPUAAACMAwAAAAA=&#10;" path="m,l9144,r,9144l,9144,,e" fillcolor="black" stroked="f" strokeweight="0">
                  <v:stroke miterlimit="83231f" joinstyle="miter"/>
                  <v:path arrowok="t" textboxrect="0,0,9144,9144"/>
                </v:shape>
                <v:shape id="Shape 716138" o:spid="_x0000_s1061" style="position:absolute;left:4342;top:8949;width:33017;height:92;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UkMUA&#10;AADfAAAADwAAAGRycy9kb3ducmV2LnhtbERPTWuDQBC9B/Iflin0EupqG0yxbkIIpLS5hJhcvA3u&#10;VKXurLhbtf++eyjk+Hjf+W42nRhpcK1lBUkUgyCurG65VnC7Hp9eQTiPrLGzTAp+ycFuu1zkmGk7&#10;8YXGwtcihLDLUEHjfZ9J6aqGDLrI9sSB+7KDQR/gUEs94BTCTSef4ziVBlsODQ32dGio+i5+jIL3&#10;9aqs5r1c46k88/Hm+0+6lko9Psz7NxCeZn8X/7s/tIJNkiYvYXD4E76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rVSQxQAAAN8AAAAPAAAAAAAAAAAAAAAAAJgCAABkcnMv&#10;ZG93bnJldi54bWxQSwUGAAAAAAQABAD1AAAAigMAAAAA&#10;" path="m,l3301619,r,9144l,9144,,e" fillcolor="black" stroked="f" strokeweight="0">
                  <v:stroke miterlimit="83231f" joinstyle="miter"/>
                  <v:path arrowok="t" textboxrect="0,0,3301619,9144"/>
                </v:shape>
                <v:shape id="Shape 716139" o:spid="_x0000_s1062" style="position:absolute;left:37359;top:894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EFccA&#10;AADfAAAADwAAAGRycy9kb3ducmV2LnhtbESPQWvCQBSE74L/YXmCN92kFq3RTWgLBSkUqvbg8Zl9&#10;JsHs27i7avrvu4VCj8PMfMOsi9604kbON5YVpNMEBHFpdcOVgq/92+QJhA/IGlvLpOCbPBT5cLDG&#10;TNs7b+m2C5WIEPYZKqhD6DIpfVmTQT+1HXH0TtYZDFG6SmqH9wg3rXxIkrk02HBcqLGj15rK8+5q&#10;FHSXyh0uXr/w8fr5vuBkQ/3Ho1LjUf+8AhGoD//hv/ZGK1ik83S2hN8/8QvI/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LRBXHAAAA3wAAAA8AAAAAAAAAAAAAAAAAmAIAAGRy&#10;cy9kb3ducmV2LnhtbFBLBQYAAAAABAAEAPUAAACMAwAAAAA=&#10;" path="m,l9144,r,9144l,9144,,e" fillcolor="black" stroked="f" strokeweight="0">
                  <v:stroke miterlimit="83231f" joinstyle="miter"/>
                  <v:path arrowok="t" textboxrect="0,0,9144,9144"/>
                </v:shape>
                <v:shape id="Shape 716140" o:spid="_x0000_s1063" style="position:absolute;left:37420;top:8949;width:18900;height:92;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W7MUA&#10;AADfAAAADwAAAGRycy9kb3ducmV2LnhtbESPTUvDQBCG70L/wzKCN7uJlFZit8UWBOlFWoPnMTtm&#10;o9nZJbtt0n/vHASPL+8Xz3o7+V5daEhdYAPlvABF3ATbcWugfn+5fwSVMrLFPjAZuFKC7WZ2s8bK&#10;hpGPdDnlVskIpwoNuJxjpXVqHHlM8xCJxfsKg8cscmi1HXCUcd/rh6JYao8dy4PDSHtHzc/p7A2s&#10;irA6uvz9uRv3h7ouz/HtYxGNubudnp9AZZryf/iv/WqlVy7LhRAIj7CA3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V5bsxQAAAN8AAAAPAAAAAAAAAAAAAAAAAJgCAABkcnMv&#10;ZG93bnJldi54bWxQSwUGAAAAAAQABAD1AAAAigMAAAAA&#10;" path="m,l1890014,r,9144l,9144,,e" fillcolor="black" stroked="f" strokeweight="0">
                  <v:stroke miterlimit="83231f" joinstyle="miter"/>
                  <v:path arrowok="t" textboxrect="0,0,1890014,9144"/>
                </v:shape>
                <v:shape id="Shape 716141" o:spid="_x0000_s1064" style="position:absolute;left:56321;top:894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s7bsUA&#10;AADfAAAADwAAAGRycy9kb3ducmV2LnhtbESPQYvCMBSE74L/ITzBm6ZdRKUaRRcEWVhw1YPHZ/Ns&#10;i81LTaJ2//1GWPA4zMw3zHzZmlo8yPnKsoJ0mIAgzq2uuFBwPGwGUxA+IGusLZOCX/KwXHQ7c8y0&#10;ffIPPfahEBHCPkMFZQhNJqXPSzLoh7Yhjt7FOoMhSldI7fAZ4aaWH0kylgYrjgslNvRZUn7d342C&#10;5la4083rNZ/vu68JJ1tqv0dK9XvtagYiUBve4f/2ViuYpON0lMLrT/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OztuxQAAAN8AAAAPAAAAAAAAAAAAAAAAAJgCAABkcnMv&#10;ZG93bnJldi54bWxQSwUGAAAAAAQABAD1AAAAigMAAAAA&#10;" path="m,l9144,r,9144l,9144,,e" fillcolor="black" stroked="f" strokeweight="0">
                  <v:stroke miterlimit="83231f" joinstyle="miter"/>
                  <v:path arrowok="t" textboxrect="0,0,9144,9144"/>
                </v:shape>
                <v:shape id="Shape 716142" o:spid="_x0000_s1065" style="position:absolute;top:9010;width:91;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g3TMcA&#10;AADfAAAADwAAAGRycy9kb3ducmV2LnhtbESPQWvCQBSE7wX/w/IEb3UTlVRSVxGLohchKu31kX1N&#10;gtm3Ibs1yb/vFoQeh5n5hlltelOLB7WusqwgnkYgiHOrKy4U3K771yUI55E11pZJwUAONuvRywpT&#10;bTvO6HHxhQgQdikqKL1vUildXpJBN7UNcfC+bWvQB9kWUrfYBbip5SyKEmmw4rBQYkO7kvL75cco&#10;WA5fp/x8+JgXGZ32O3009tMbpSbjfvsOwlPv/8PP9lEreIuTeDGDvz/hC8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oN0zHAAAA3wAAAA8AAAAAAAAAAAAAAAAAmAIAAGRy&#10;cy9kb3ducmV2LnhtbFBLBQYAAAAABAAEAPUAAACMAwAAAAA=&#10;" path="m,l9144,r,352044l,352044,,e" fillcolor="black" stroked="f" strokeweight="0">
                  <v:stroke miterlimit="83231f" joinstyle="miter"/>
                  <v:path arrowok="t" textboxrect="0,0,9144,352044"/>
                </v:shape>
                <v:shape id="Shape 716143" o:spid="_x0000_s1066" style="position:absolute;left:4281;top:9010;width:92;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SS18cA&#10;AADfAAAADwAAAGRycy9kb3ducmV2LnhtbESPQWvCQBSE74L/YXmCN92kllRSVxGLRS9CVNrrI/ua&#10;BLNvQ3Y1yb/vFoQeh5n5hlltelOLB7WusqwgnkcgiHOrKy4UXC/72RKE88gaa8ukYCAHm/V4tMJU&#10;244zepx9IQKEXYoKSu+bVEqXl2TQzW1DHLwf2xr0QbaF1C12AW5q+RJFiTRYcVgosaFdSfntfDcK&#10;lsP3MT99fiyKjI77nT4Y++WNUtNJv30H4an3/+Fn+6AVvMVJ/LqAvz/hC8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kktfHAAAA3wAAAA8AAAAAAAAAAAAAAAAAmAIAAGRy&#10;cy9kb3ducmV2LnhtbFBLBQYAAAAABAAEAPUAAACMAwAAAAA=&#10;" path="m,l9144,r,352044l,352044,,e" fillcolor="black" stroked="f" strokeweight="0">
                  <v:stroke miterlimit="83231f" joinstyle="miter"/>
                  <v:path arrowok="t" textboxrect="0,0,9144,352044"/>
                </v:shape>
                <v:shape id="Shape 716144" o:spid="_x0000_s1067" style="position:absolute;left:37359;top:9010;width:91;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0Ko8cA&#10;AADfAAAADwAAAGRycy9kb3ducmV2LnhtbESPT2vCQBTE74LfYXlCb7pJDVaiaxCLRS8F/9BeH9ln&#10;Esy+DdnVJN++Wyj0OMzMb5h11ptaPKl1lWUF8SwCQZxbXXGh4HrZT5cgnEfWWFsmBQM5yDbj0RpT&#10;bTs+0fPsCxEg7FJUUHrfpFK6vCSDbmYb4uDdbGvQB9kWUrfYBbip5WsULaTBisNCiQ3tSsrv54dR&#10;sBy+j/nnx/u8ONFxv9MHY7+8Uepl0m9XIDz1/j/81z5oBW/xIk4S+P0TvoDc/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NCqPHAAAA3wAAAA8AAAAAAAAAAAAAAAAAmAIAAGRy&#10;cy9kb3ducmV2LnhtbFBLBQYAAAAABAAEAPUAAACMAwAAAAA=&#10;" path="m,l9144,r,352044l,352044,,e" fillcolor="black" stroked="f" strokeweight="0">
                  <v:stroke miterlimit="83231f" joinstyle="miter"/>
                  <v:path arrowok="t" textboxrect="0,0,9144,352044"/>
                </v:shape>
                <v:shape id="Shape 716145" o:spid="_x0000_s1068" style="position:absolute;left:56321;top:9010;width:91;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GvOMYA&#10;AADfAAAADwAAAGRycy9kb3ducmV2LnhtbESPS4vCQBCE74L/YWjBm07irg+io4iLi14WfKDXJtMm&#10;wUxPyIwa/70jCHssquorarZoTCnuVLvCsoK4H4EgTq0uOFNwPKx7ExDOI2ssLZOCJzlYzNutGSba&#10;PnhH973PRICwS1BB7n2VSOnSnAy6vq2Ig3extUEfZJ1JXeMjwE0pB1E0kgYLDgs5VrTKKb3ub0bB&#10;5Hnepn+/P1/Zjrbrld4Ye/JGqW6nWU5BeGr8f/jT3mgF43gUfw/h/Sd8ATl/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GvOMYAAADfAAAADwAAAAAAAAAAAAAAAACYAgAAZHJz&#10;L2Rvd25yZXYueG1sUEsFBgAAAAAEAAQA9QAAAIsDAAAAAA==&#10;" path="m,l9144,r,352044l,352044,,e" fillcolor="black" stroked="f" strokeweight="0">
                  <v:stroke miterlimit="83231f" joinstyle="miter"/>
                  <v:path arrowok="t" textboxrect="0,0,9144,352044"/>
                </v:shape>
                <v:shape id="Shape 716146" o:spid="_x0000_s1069" style="position:absolute;top:1253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KjGscA&#10;AADfAAAADwAAAGRycy9kb3ducmV2LnhtbESPQWvCQBSE7wX/w/IKvdVNikSJrqEWClIoWPXg8Zl9&#10;JsHs22R31fTfd4WCx2FmvmEWxWBacSXnG8sK0nECgri0uuFKwX73+ToD4QOyxtYyKfglD8Vy9LTA&#10;XNsb/9B1GyoRIexzVFCH0OVS+rImg35sO+LonawzGKJ0ldQObxFuWvmWJJk02HBcqLGjj5rK8/Zi&#10;FHR95Q691ys+XjZfU07WNHxPlHp5Ht7nIAIN4RH+b6+1gmmapZMM7n/iF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3SoxrHAAAA3wAAAA8AAAAAAAAAAAAAAAAAmAIAAGRy&#10;cy9kb3ducmV2LnhtbFBLBQYAAAAABAAEAPUAAACMAwAAAAA=&#10;" path="m,l9144,r,9144l,9144,,e" fillcolor="black" stroked="f" strokeweight="0">
                  <v:stroke miterlimit="83231f" joinstyle="miter"/>
                  <v:path arrowok="t" textboxrect="0,0,9144,9144"/>
                </v:shape>
                <v:shape id="Shape 716147" o:spid="_x0000_s1070" style="position:absolute;left:60;top:12531;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qyZccA&#10;AADfAAAADwAAAGRycy9kb3ducmV2LnhtbESPQWvCQBSE74X+h+UVequbFDWSuooUBA8KVgXx9si+&#10;JsHs2zW7xvTfu0LB4zAz3zDTeW8a0VHra8sK0kECgriwuuZSwWG//JiA8AFZY2OZFPyRh/ns9WWK&#10;ubY3/qFuF0oRIexzVFCF4HIpfVGRQT+wjjh6v7Y1GKJsS6lbvEW4aeRnkoylwZrjQoWOvisqzrur&#10;UbCZXDJ3ZFd359F6fTr6k0u2I6Xe3/rFF4hAfXiG/9srrSBLx+kwg8ef+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5qsmXHAAAA3wAAAA8AAAAAAAAAAAAAAAAAmAIAAGRy&#10;cy9kb3ducmV2LnhtbFBLBQYAAAAABAAEAPUAAACMAwAAAAA=&#10;" path="m,l422148,r,9144l,9144,,e" fillcolor="black" stroked="f" strokeweight="0">
                  <v:stroke miterlimit="83231f" joinstyle="miter"/>
                  <v:path arrowok="t" textboxrect="0,0,422148,9144"/>
                </v:shape>
                <v:shape id="Shape 716148" o:spid="_x0000_s1071" style="position:absolute;left:4281;top:1253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S88QA&#10;AADfAAAADwAAAGRycy9kb3ducmV2LnhtbERPz2vCMBS+D/wfwhvstqYVaUdtlCkMRBhszoPHZ/Ns&#10;i81LTaLW/345DHb8+H5Xy9H04kbOd5YVZEkKgri2uuNGwf7n4/UNhA/IGnvLpOBBHpaLyVOFpbZ3&#10;/qbbLjQihrAvUUEbwlBK6euWDPrEDsSRO1lnMEToGqkd3mO46eU0TXNpsOPY0OJA65bq8+5qFAyX&#10;xh0uXq/4eP3aFpxuaPycKfXyPL7PQQQaw7/4z73RCoosz2ZxcPwTv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BkvPEAAAA3wAAAA8AAAAAAAAAAAAAAAAAmAIAAGRycy9k&#10;b3ducmV2LnhtbFBLBQYAAAAABAAEAPUAAACJAwAAAAA=&#10;" path="m,l9144,r,9144l,9144,,e" fillcolor="black" stroked="f" strokeweight="0">
                  <v:stroke miterlimit="83231f" joinstyle="miter"/>
                  <v:path arrowok="t" textboxrect="0,0,9144,9144"/>
                </v:shape>
                <v:shape id="Shape 716149" o:spid="_x0000_s1072" style="position:absolute;left:4342;top:12531;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eCdscA&#10;AADfAAAADwAAAGRycy9kb3ducmV2LnhtbESPT4vCMBTE7wt+h/AEL4umleKfahQRFN3Lsuqlt0fz&#10;bIvNS2mi1m9vFhb2OMzMb5jlujO1eFDrKssK4lEEgji3uuJCweW8G85AOI+ssbZMCl7kYL3qfSwx&#10;1fbJP/Q4+UIECLsUFZTeN6mULi/JoBvZhjh4V9sa9EG2hdQtPgPc1HIcRRNpsOKwUGJD25Ly2+lu&#10;FOyTzyzvNjLBr+ybdxffHOmcKTXod5sFCE+d/w//tQ9awTSexMkcfv+ELyBX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ngnbHAAAA3wAAAA8AAAAAAAAAAAAAAAAAmAIAAGRy&#10;cy9kb3ducmV2LnhtbFBLBQYAAAAABAAEAPUAAACMAwAAAAA=&#10;" path="m,l3301619,r,9144l,9144,,e" fillcolor="black" stroked="f" strokeweight="0">
                  <v:stroke miterlimit="83231f" joinstyle="miter"/>
                  <v:path arrowok="t" textboxrect="0,0,3301619,9144"/>
                </v:shape>
                <v:shape id="Shape 716150" o:spid="_x0000_s1073" style="position:absolute;left:37359;top:1253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IKMYA&#10;AADfAAAADwAAAGRycy9kb3ducmV2LnhtbESPzWrCQBSF9wXfYbhCd3USqaakToIKBSkU1HbR5W3m&#10;NgnN3Ikzo4lv31kILg/nj29VjqYTF3K+tawgnSUgiCurW64VfH2+Pb2A8AFZY2eZFFzJQ1lMHlaY&#10;azvwgS7HUIs4wj5HBU0IfS6lrxoy6Ge2J47er3UGQ5SultrhEMdNJ+dJspQGW44PDfa0baj6O56N&#10;gv5Uu++T1xv+Oe/fM052NH48K/U4HdevIAKN4R6+tXdaQZYu00UkiDyRBWT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4IKMYAAADfAAAADwAAAAAAAAAAAAAAAACYAgAAZHJz&#10;L2Rvd25yZXYueG1sUEsFBgAAAAAEAAQA9QAAAIsDAAAAAA==&#10;" path="m,l9144,r,9144l,9144,,e" fillcolor="black" stroked="f" strokeweight="0">
                  <v:stroke miterlimit="83231f" joinstyle="miter"/>
                  <v:path arrowok="t" textboxrect="0,0,9144,9144"/>
                </v:shape>
                <v:shape id="Shape 716151" o:spid="_x0000_s1074" style="position:absolute;left:37420;top:12531;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lqsYA&#10;AADfAAAADwAAAGRycy9kb3ducmV2LnhtbESPQUsDMRSE70L/Q3gFbzYb0Va2TUtbEMSLtC6en5vX&#10;zermJWzS7vrvjSD0OMx8M8xqM7pOXKiPrWcNalaAIK69abnRUL0/3z2BiAnZYOeZNPxQhM16crPC&#10;0viBD3Q5pkbkEo4larAphVLKWFtyGGc+EGfv5HuHKcu+kabHIZe7Tt4XxVw6bDkvWAy0t1R/H89O&#10;w6Lwi4NNX5+7Yf9aVeoc3j4egta303G7BJFoTNfwP/1iMqfm6lHB35/8Be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KlqsYAAADfAAAADwAAAAAAAAAAAAAAAACYAgAAZHJz&#10;L2Rvd25yZXYueG1sUEsFBgAAAAAEAAQA9QAAAIsDAAAAAA==&#10;" path="m,l1890014,r,9144l,9144,,e" fillcolor="black" stroked="f" strokeweight="0">
                  <v:stroke miterlimit="83231f" joinstyle="miter"/>
                  <v:path arrowok="t" textboxrect="0,0,1890014,9144"/>
                </v:shape>
                <v:shape id="Shape 716152" o:spid="_x0000_s1075" style="position:absolute;left:56321;top:1253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AzxMcA&#10;AADfAAAADwAAAGRycy9kb3ducmV2LnhtbESPW4vCMBSE3xf8D+EI+7amlfVC1ygqCCII3h58PNuc&#10;bcs2JzWJ2v33G0HwcZiZb5jJrDW1uJHzlWUFaS8BQZxbXXGh4HRcfYxB+ICssbZMCv7Iw2zaeZtg&#10;pu2d93Q7hEJECPsMFZQhNJmUPi/JoO/Zhjh6P9YZDFG6QmqH9wg3tewnyVAarDgulNjQsqT893A1&#10;CppL4c4Xrxf8fd1tRpysqd1+KvXebedfIAK14RV+ttdawSgdpoM+PP7EL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wM8THAAAA3wAAAA8AAAAAAAAAAAAAAAAAmAIAAGRy&#10;cy9kb3ducmV2LnhtbFBLBQYAAAAABAAEAPUAAACMAwAAAAA=&#10;" path="m,l9144,r,9144l,9144,,e" fillcolor="black" stroked="f" strokeweight="0">
                  <v:stroke miterlimit="83231f" joinstyle="miter"/>
                  <v:path arrowok="t" textboxrect="0,0,9144,9144"/>
                </v:shape>
                <v:shape id="Shape 716153" o:spid="_x0000_s1076" style="position:absolute;top:12592;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tqUMkA&#10;AADfAAAADwAAAGRycy9kb3ducmV2LnhtbESPQWvCQBSE74X+h+UVvNVNqkaJrlJqhYKHUqueH9ln&#10;Njb7NmS3Mfrru4VCj8PMfMMsVr2tRUetrxwrSIcJCOLC6YpLBfvPzeMMhA/IGmvHpOBKHlbL+7sF&#10;5tpd+IO6XShFhLDPUYEJocml9IUhi37oGuLonVxrMUTZllK3eIlwW8unJMmkxYrjgsGGXgwVX7tv&#10;q+C8PU4Pk1s3NqMsrHF7nd3eX71Sg4f+eQ4iUB/+w3/tN61gmmbpZAS/f+IXkM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tqUMkAAADfAAAADwAAAAAAAAAAAAAAAACYAgAA&#10;ZHJzL2Rvd25yZXYueG1sUEsFBgAAAAAEAAQA9QAAAI4DAAAAAA==&#10;" path="m,l9144,r,350520l,350520,,e" fillcolor="black" stroked="f" strokeweight="0">
                  <v:stroke miterlimit="83231f" joinstyle="miter"/>
                  <v:path arrowok="t" textboxrect="0,0,9144,350520"/>
                </v:shape>
                <v:shape id="Shape 716154" o:spid="_x0000_s1077" style="position:absolute;left:4281;top:12592;width:92;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LyJMkA&#10;AADfAAAADwAAAGRycy9kb3ducmV2LnhtbESPQWvCQBSE74X+h+UVequbVI0SXUVqCwUPpVY9P7LP&#10;bDT7NmS3Mfrru4VCj8PMfMPMl72tRUetrxwrSAcJCOLC6YpLBbuvt6cpCB+QNdaOScGVPCwX93dz&#10;zLW78Cd121CKCGGfowITQpNL6QtDFv3ANcTRO7rWYoiyLaVu8RLhtpbPSZJJixXHBYMNvRgqzttv&#10;q+C0OUz241s3MsMsrHFznd4+Xr1Sjw/9agYiUB/+w3/td61gkmbpeAS/f+IXkI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PLyJMkAAADfAAAADwAAAAAAAAAAAAAAAACYAgAA&#10;ZHJzL2Rvd25yZXYueG1sUEsFBgAAAAAEAAQA9QAAAI4DAAAAAA==&#10;" path="m,l9144,r,350520l,350520,,e" fillcolor="black" stroked="f" strokeweight="0">
                  <v:stroke miterlimit="83231f" joinstyle="miter"/>
                  <v:path arrowok="t" textboxrect="0,0,9144,350520"/>
                </v:shape>
                <v:shape id="Shape 716155" o:spid="_x0000_s1078" style="position:absolute;left:37359;top:12592;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5Xv8kA&#10;AADfAAAADwAAAGRycy9kb3ducmV2LnhtbESPT2vCQBTE70K/w/KE3nSTtomSukrRFgQPUvvn/Mi+&#10;ZmOzb0N2G6OfvisUehxm5jfMYjXYRvTU+dqxgnSagCAuna65UvD+9jKZg/ABWWPjmBScycNqeTNa&#10;YKHdiV+pP4RKRAj7AhWYENpCSl8asuinriWO3pfrLIYou0rqDk8Rbht5lyS5tFhzXDDY0tpQ+X34&#10;sQqOu8/ZR3bpH8x9Hja4O88v+2ev1O14eHoEEWgI/+G/9lYrmKV5mmVw/RO/gF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75Xv8kAAADfAAAADwAAAAAAAAAAAAAAAACYAgAA&#10;ZHJzL2Rvd25yZXYueG1sUEsFBgAAAAAEAAQA9QAAAI4DAAAAAA==&#10;" path="m,l9144,r,350520l,350520,,e" fillcolor="black" stroked="f" strokeweight="0">
                  <v:stroke miterlimit="83231f" joinstyle="miter"/>
                  <v:path arrowok="t" textboxrect="0,0,9144,350520"/>
                </v:shape>
                <v:shape id="Shape 716156" o:spid="_x0000_s1079" style="position:absolute;left:56321;top:12592;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zJyMkA&#10;AADfAAAADwAAAGRycy9kb3ducmV2LnhtbESPT2vCQBTE74V+h+UVvNVNao2SukrRFgoepP47P7Kv&#10;2bTZtyG7jdFP7xaEHoeZ+Q0zW/S2Fh21vnKsIB0mIIgLpysuFex3749TED4ga6wdk4IzeVjM7+9m&#10;mGt34k/qtqEUEcI+RwUmhCaX0heGLPqha4ij9+VaiyHKtpS6xVOE21o+JUkmLVYcFww2tDRU/Gx/&#10;rYLv9XFyGF+6ZzPKwgrX5+ll8+aVGjz0ry8gAvXhP3xrf2gFkzRLxxn8/YlfQM6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2zJyMkAAADfAAAADwAAAAAAAAAAAAAAAACYAgAA&#10;ZHJzL2Rvd25yZXYueG1sUEsFBgAAAAAEAAQA9QAAAI4DAAAAAA==&#10;" path="m,l9144,r,350520l,350520,,e" fillcolor="black" stroked="f" strokeweight="0">
                  <v:stroke miterlimit="83231f" joinstyle="miter"/>
                  <v:path arrowok="t" textboxrect="0,0,9144,350520"/>
                </v:shape>
                <v:shape id="Shape 716157" o:spid="_x0000_s1080" style="position:absolute;top:1609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QXMcA&#10;AADfAAAADwAAAGRycy9kb3ducmV2LnhtbESPQWvCQBSE70L/w/IK3nQTsaZEV6mFghSE1vbg8Zl9&#10;JqHZt8nuGtN/3xUKHoeZ+YZZbQbTiJ6cry0rSKcJCOLC6ppLBd9fb5NnED4ga2wsk4Jf8rBZP4xW&#10;mGt75U/qD6EUEcI+RwVVCG0upS8qMuintiWO3tk6gyFKV0rt8BrhppGzJFlIgzXHhQpbeq2o+Dlc&#10;jIK2K92x83rLp8vHe8bJjob9XKnx4/CyBBFoCPfwf3unFWTpIn3K4PYnf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HkFzHAAAA3wAAAA8AAAAAAAAAAAAAAAAAmAIAAGRy&#10;cy9kb3ducmV2LnhtbFBLBQYAAAAABAAEAPUAAACMAwAAAAA=&#10;" path="m,l9144,r,9144l,9144,,e" fillcolor="black" stroked="f" strokeweight="0">
                  <v:stroke miterlimit="83231f" joinstyle="miter"/>
                  <v:path arrowok="t" textboxrect="0,0,9144,9144"/>
                </v:shape>
                <v:shape id="Shape 716158" o:spid="_x0000_s1081" style="position:absolute;left:60;top:16097;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wysQA&#10;AADfAAAADwAAAGRycy9kb3ducmV2LnhtbERPTYvCMBC9L/gfwgje1rQLValGEWHBg8KuCuJtaMa2&#10;2ExiE2v99+awsMfH+16setOIjlpfW1aQjhMQxIXVNZcKTsfvzxkIH5A1NpZJwYs8rJaDjwXm2j75&#10;l7pDKEUMYZ+jgioEl0vpi4oM+rF1xJG72tZgiLAtpW7xGcNNI7+SZCIN1hwbKnS0qai4HR5GwX52&#10;n7ozu7q7Zbvd5ewvLvnJlBoN+/UcRKA+/Iv/3FutYJpO0iwOjn/iF5D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ssMrEAAAA3wAAAA8AAAAAAAAAAAAAAAAAmAIAAGRycy9k&#10;b3ducmV2LnhtbFBLBQYAAAAABAAEAPUAAACJAwAAAAA=&#10;" path="m,l422148,r,9144l,9144,,e" fillcolor="black" stroked="f" strokeweight="0">
                  <v:stroke miterlimit="83231f" joinstyle="miter"/>
                  <v:path arrowok="t" textboxrect="0,0,422148,9144"/>
                </v:shape>
                <v:shape id="Shape 716159" o:spid="_x0000_s1082" style="position:absolute;left:4281;top:1609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htccA&#10;AADfAAAADwAAAGRycy9kb3ducmV2LnhtbESPQWvCQBSE74L/YXmCN92kWK3RTWgLBSkUqvbg8Zl9&#10;JsHs27i7avrvu4VCj8PMfMOsi9604kbON5YVpNMEBHFpdcOVgq/92+QJhA/IGlvLpOCbPBT5cLDG&#10;TNs7b+m2C5WIEPYZKqhD6DIpfVmTQT+1HXH0TtYZDFG6SmqH9wg3rXxIkrk02HBcqLGj15rK8+5q&#10;FHSXyh0uXr/w8fr5vuBkQ/3HTKnxqH9egQjUh//wX3ujFSzSefq4hN8/8QvI/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UobXHAAAA3wAAAA8AAAAAAAAAAAAAAAAAmAIAAGRy&#10;cy9kb3ducmV2LnhtbFBLBQYAAAAABAAEAPUAAACMAwAAAAA=&#10;" path="m,l9144,r,9144l,9144,,e" fillcolor="black" stroked="f" strokeweight="0">
                  <v:stroke miterlimit="83231f" joinstyle="miter"/>
                  <v:path arrowok="t" textboxrect="0,0,9144,9144"/>
                </v:shape>
                <v:shape id="Shape 716160" o:spid="_x0000_s1083" style="position:absolute;left:4342;top:16097;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h3i8UA&#10;AADfAAAADwAAAGRycy9kb3ducmV2LnhtbESPy4rCMBSG94LvEM6AG9G0IlU6TUUEB3UzeNl0d2jO&#10;tGWak9JktL69WQiz/PlvfNlmMK24U+8aywrieQSCuLS64UrB7bqfrUE4j6yxtUwKnuRgk49HGaba&#10;PvhM94uvRBhhl6KC2vsuldKVNRl0c9sRB+/H9gZ9kH0ldY+PMG5auYiiRBpsODzU2NGupvL38mcU&#10;fC2nRTls5RJPxTfvb7470rVQavIxbD9BeBr8f/jdPmgFqziJk0AQeAILy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HeLxQAAAN8AAAAPAAAAAAAAAAAAAAAAAJgCAABkcnMv&#10;ZG93bnJldi54bWxQSwUGAAAAAAQABAD1AAAAigMAAAAA&#10;" path="m,l3301619,r,9144l,9144,,e" fillcolor="black" stroked="f" strokeweight="0">
                  <v:stroke miterlimit="83231f" joinstyle="miter"/>
                  <v:path arrowok="t" textboxrect="0,0,3301619,9144"/>
                </v:shape>
                <v:shape id="Shape 716161" o:spid="_x0000_s1084" style="position:absolute;left:37359;top:1609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5nDsIA&#10;AADfAAAADwAAAGRycy9kb3ducmV2LnhtbERPTYvCMBS8C/6H8ARvmiqiUo2igiDCwq568Phsnm2x&#10;ealJ1PrvNwsLMqdhvpj5sjGVeJLzpWUFg34CgjizuuRcwem47U1B+ICssbJMCt7kYblot+aYavvi&#10;H3oeQi5iCfsUFRQh1KmUPivIoO/bmjhqV+sMhkhdLrXDVyw3lRwmyVgaLDkuFFjTpqDsdngYBfU9&#10;d+e712u+PL73E0521HyNlOp2mtUMRKAmfMz/6Z1WMBmMI+DvT/wC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jmcOwgAAAN8AAAAPAAAAAAAAAAAAAAAAAJgCAABkcnMvZG93&#10;bnJldi54bWxQSwUGAAAAAAQABAD1AAAAhwMAAAAA&#10;" path="m,l9144,r,9144l,9144,,e" fillcolor="black" stroked="f" strokeweight="0">
                  <v:stroke miterlimit="83231f" joinstyle="miter"/>
                  <v:path arrowok="t" textboxrect="0,0,9144,9144"/>
                </v:shape>
                <v:shape id="Shape 716162" o:spid="_x0000_s1085" style="position:absolute;left:37420;top:16097;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zxYMYA&#10;AADfAAAADwAAAGRycy9kb3ducmV2LnhtbESPQWvCQBSE74L/YXlCb7qJSCypq1ihIL0UNfT8mn3N&#10;pmbfLtnVpP++Wyj0OMx8M8xmN9pO3KkPrWMF+SIDQVw73XKjoLq8zB9BhIissXNMCr4pwG47nWyw&#10;1G7gE93PsRGphEOJCkyMvpQy1IYshoXzxMn7dL3FmGTfSN3jkMptJ5dZVkiLLacFg54Ohurr+WYV&#10;rDO3Ppn49fE8HF6rKr/5t/eVV+phNu6fQEQa43/4jz7qxOVFXizh90/6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zxYMYAAADfAAAADwAAAAAAAAAAAAAAAACYAgAAZHJz&#10;L2Rvd25yZXYueG1sUEsFBgAAAAAEAAQA9QAAAIsDAAAAAA==&#10;" path="m,l1890014,r,9144l,9144,,e" fillcolor="black" stroked="f" strokeweight="0">
                  <v:stroke miterlimit="83231f" joinstyle="miter"/>
                  <v:path arrowok="t" textboxrect="0,0,1890014,9144"/>
                </v:shape>
                <v:shape id="Shape 716163" o:spid="_x0000_s1086" style="position:absolute;left:56321;top:1609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Bc4sgA&#10;AADfAAAADwAAAGRycy9kb3ducmV2LnhtbESPT2vCQBTE7wW/w/KE3uombYkSXcUWClIo1D8Hj8/s&#10;Mwlm3ya7a0y/fbdQ8DjMzG+YxWowjejJ+dqygnSSgCAurK65VHDYfzzNQPiArLGxTAp+yMNqOXpY&#10;YK7tjbfU70IpIoR9jgqqENpcSl9UZNBPbEscvbN1BkOUrpTa4S3CTSOfkySTBmuOCxW29F5Rcdld&#10;jYK2K92x8/qNT9fvzyknGxq+XpV6HA/rOYhAQ7iH/9sbrWCaZmn2An9/4he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EFziyAAAAN8AAAAPAAAAAAAAAAAAAAAAAJgCAABk&#10;cnMvZG93bnJldi54bWxQSwUGAAAAAAQABAD1AAAAjQMAAAAA&#10;" path="m,l9144,r,9144l,9144,,e" fillcolor="black" stroked="f" strokeweight="0">
                  <v:stroke miterlimit="83231f" joinstyle="miter"/>
                  <v:path arrowok="t" textboxrect="0,0,9144,9144"/>
                </v:shape>
                <v:shape id="Shape 716164" o:spid="_x0000_s1087" style="position:absolute;top:16158;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44mckA&#10;AADfAAAADwAAAGRycy9kb3ducmV2LnhtbESPT2vCQBTE74V+h+UVvNVNqkZJXaVoCwUPUv+dH9nX&#10;bNrs25Ddxuin7xaEHoeZ+Q0zX/a2Fh21vnKsIB0mIIgLpysuFRz2b48zED4ga6wdk4ILeVgu7u/m&#10;mGt35g/qdqEUEcI+RwUmhCaX0heGLPqha4ij9+laiyHKtpS6xXOE21o+JUkmLVYcFww2tDJUfO9+&#10;rIKvzWl6nFy7sRllYY2by+y6ffVKDR76l2cQgfrwH76137WCaZql2Rj+/sQvIB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p44mckAAADfAAAADwAAAAAAAAAAAAAAAACYAgAA&#10;ZHJzL2Rvd25yZXYueG1sUEsFBgAAAAAEAAQA9QAAAI4DAAAAAA==&#10;" path="m,l9144,r,350520l,350520,,e" fillcolor="black" stroked="f" strokeweight="0">
                  <v:stroke miterlimit="83231f" joinstyle="miter"/>
                  <v:path arrowok="t" textboxrect="0,0,9144,350520"/>
                </v:shape>
                <v:shape id="Shape 716165" o:spid="_x0000_s1088" style="position:absolute;left:4281;top:16158;width:92;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KdAskA&#10;AADfAAAADwAAAGRycy9kb3ducmV2LnhtbESPT2vCQBTE74V+h+UVvNVNao2SukrRFgoepP47P7Kv&#10;2bTZtyG7jdFP7xaEHoeZ+Q0zW/S2Fh21vnKsIB0mIIgLpysuFex3749TED4ga6wdk4IzeVjM7+9m&#10;mGt34k/qtqEUEcI+RwUmhCaX0heGLPqha4ij9+VaiyHKtpS6xVOE21o+JUkmLVYcFww2tDRU/Gx/&#10;rYLv9XFyGF+6ZzPKwgrX5+ll8+aVGjz0ry8gAvXhP3xrf2gFkzRLszH8/YlfQM6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dKdAskAAADfAAAADwAAAAAAAAAAAAAAAACYAgAA&#10;ZHJzL2Rvd25yZXYueG1sUEsFBgAAAAAEAAQA9QAAAI4DAAAAAA==&#10;" path="m,l9144,r,350520l,350520,,e" fillcolor="black" stroked="f" strokeweight="0">
                  <v:stroke miterlimit="83231f" joinstyle="miter"/>
                  <v:path arrowok="t" textboxrect="0,0,9144,350520"/>
                </v:shape>
                <v:shape id="Shape 716166" o:spid="_x0000_s1089" style="position:absolute;left:37359;top:16158;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ADdckA&#10;AADfAAAADwAAAGRycy9kb3ducmV2LnhtbESPzWrDMBCE74W+g9hCb43sJFWCGyWUpIVADqXpz3mx&#10;tpZba2Us1XHy9FGg0OMwM98wi9XgGtFTF2rPGvJRBoK49KbmSsP72/PdHESIyAYbz6ThSAFWy+ur&#10;BRbGH/iV+n2sRIJwKFCDjbEtpAylJYdh5Fvi5H35zmFMsquk6fCQ4K6R4yxT0mHNacFiS2tL5c/+&#10;12n43n3OPu5P/dROVNzg7jg/vTwFrW9vhscHEJGG+B/+a2+NhlmucqXg8id9Abk8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QADdckAAADfAAAADwAAAAAAAAAAAAAAAACYAgAA&#10;ZHJzL2Rvd25yZXYueG1sUEsFBgAAAAAEAAQA9QAAAI4DAAAAAA==&#10;" path="m,l9144,r,350520l,350520,,e" fillcolor="black" stroked="f" strokeweight="0">
                  <v:stroke miterlimit="83231f" joinstyle="miter"/>
                  <v:path arrowok="t" textboxrect="0,0,9144,350520"/>
                </v:shape>
                <v:shape id="Shape 716167" o:spid="_x0000_s1090" style="position:absolute;left:56321;top:16158;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ym7skA&#10;AADfAAAADwAAAGRycy9kb3ducmV2LnhtbESPW2vCQBSE3wv9D8sp+FY36SWR6CqlFyj4UGrV50P2&#10;mI3Nng3ZNUZ/vSsU+jjMzDfMbDHYRvTU+dqxgnScgCAuna65UrD++bifgPABWWPjmBScyMNifnsz&#10;w0K7I39TvwqViBD2BSowIbSFlL40ZNGPXUscvZ3rLIYou0rqDo8Rbhv5kCSZtFhzXDDY0quh8nd1&#10;sAr2y22+eT73T+YxC2+4PE3OX+9eqdHd8DIFEWgI/+G/9qdWkKdZmuVw/RO/gJx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kym7skAAADfAAAADwAAAAAAAAAAAAAAAACYAgAA&#10;ZHJzL2Rvd25yZXYueG1sUEsFBgAAAAAEAAQA9QAAAI4DAAAAAA==&#10;" path="m,l9144,r,350520l,350520,,e" fillcolor="black" stroked="f" strokeweight="0">
                  <v:stroke miterlimit="83231f" joinstyle="miter"/>
                  <v:path arrowok="t" textboxrect="0,0,9144,350520"/>
                </v:shape>
                <v:shape id="Shape 716168" o:spid="_x0000_s1091" style="position:absolute;top:1966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TOk8MA&#10;AADfAAAADwAAAGRycy9kb3ducmV2LnhtbERPTYvCMBC9C/sfwizsTdPKUpdqFBUEEYRV9+BxbMa2&#10;2ExqErX+e3NY8Ph435NZZxpxJ+drywrSQQKCuLC65lLB32HV/wHhA7LGxjIpeJKH2fSjN8Fc2wfv&#10;6L4PpYgh7HNUUIXQ5lL6oiKDfmBb4sidrTMYInSl1A4fMdw0cpgkmTRYc2yosKVlRcVlfzMK2mvp&#10;jlevF3y6/W5GnKyp234r9fXZzccgAnXhLf53r7WCUZqlWRwc/8QvIK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TOk8MAAADfAAAADwAAAAAAAAAAAAAAAACYAgAAZHJzL2Rv&#10;d25yZXYueG1sUEsFBgAAAAAEAAQA9QAAAIgDAAAAAA==&#10;" path="m,l9144,r,9144l,9144,,e" fillcolor="black" stroked="f" strokeweight="0">
                  <v:stroke miterlimit="83231f" joinstyle="miter"/>
                  <v:path arrowok="t" textboxrect="0,0,9144,9144"/>
                </v:shape>
                <v:shape id="Shape 716169" o:spid="_x0000_s1092" style="position:absolute;left:60;top:19663;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zf7McA&#10;AADfAAAADwAAAGRycy9kb3ducmV2LnhtbESPQWvCQBSE74L/YXmF3nSTgtGmriKFggcFq4J4e2Rf&#10;k2D27Ta7xvTfu0LB4zAz3zDzZW8a0VHra8sK0nECgriwuuZSwfHwNZqB8AFZY2OZFPyRh+ViOJhj&#10;ru2Nv6nbh1JECPscFVQhuFxKX1Rk0I+tI47ej20NhijbUuoWbxFuGvmWJJk0WHNcqNDRZ0XFZX81&#10;Craz36k7sau7y2SzOZ/82SW7iVKvL/3qA0SgPjzD/+21VjBNszR7h8ef+AXk4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M3+zHAAAA3wAAAA8AAAAAAAAAAAAAAAAAmAIAAGRy&#10;cy9kb3ducmV2LnhtbFBLBQYAAAAABAAEAPUAAACMAwAAAAA=&#10;" path="m,l422148,r,9144l,9144,,e" fillcolor="black" stroked="f" strokeweight="0">
                  <v:stroke miterlimit="83231f" joinstyle="miter"/>
                  <v:path arrowok="t" textboxrect="0,0,422148,9144"/>
                </v:shape>
                <v:shape id="Shape 716170" o:spid="_x0000_s1093" style="position:absolute;left:4281;top:1966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tUSMQA&#10;AADfAAAADwAAAGRycy9kb3ducmV2LnhtbESPzYrCMBSF98K8Q7gDs9O0MtihGkUFQQRh1Fm4vDbX&#10;ttjc1CRqfXuzGHB5OH98k1lnGnEn52vLCtJBAoK4sLrmUsHfYdX/AeEDssbGMil4kofZ9KM3wVzb&#10;B+/ovg+liCPsc1RQhdDmUvqiIoN+YFvi6J2tMxiidKXUDh9x3DRymCQjabDm+FBhS8uKisv+ZhS0&#10;19Idr14v+HT73WScrKnbfiv19dnNxyACdeEd/m+vtYIsHaVZJIg8kQX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bVEjEAAAA3wAAAA8AAAAAAAAAAAAAAAAAmAIAAGRycy9k&#10;b3ducmV2LnhtbFBLBQYAAAAABAAEAPUAAACJAwAAAAA=&#10;" path="m,l9144,r,9144l,9144,,e" fillcolor="black" stroked="f" strokeweight="0">
                  <v:stroke miterlimit="83231f" joinstyle="miter"/>
                  <v:path arrowok="t" textboxrect="0,0,9144,9144"/>
                </v:shape>
                <v:shape id="Shape 716171" o:spid="_x0000_s1094" style="position:absolute;left:4342;top:19663;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1EzcUA&#10;AADfAAAADwAAAGRycy9kb3ducmV2LnhtbESPzarCMBSE94LvEI7gRjStiEo1igiKuhF/Nt0dmnPb&#10;cpuT0kTtffsbQXA5zMw3zHLdmko8qXGlZQXxKAJBnFldcq7gftsN5yCcR9ZYWSYFf+Rgvep2lpho&#10;++ILPa8+FwHCLkEFhfd1IqXLCjLoRrYmDt6PbQz6IJtc6gZfAW4qOY6iqTRYclgosKZtQdnv9WEU&#10;7CeDNGs3coKn9My7u6+PdEuV6vfazQKEp9Z/w5/2QSuYxdN4FsP7T/g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UTNxQAAAN8AAAAPAAAAAAAAAAAAAAAAAJgCAABkcnMv&#10;ZG93bnJldi54bWxQSwUGAAAAAAQABAD1AAAAigMAAAAA&#10;" path="m,l3301619,r,9144l,9144,,e" fillcolor="black" stroked="f" strokeweight="0">
                  <v:stroke miterlimit="83231f" joinstyle="miter"/>
                  <v:path arrowok="t" textboxrect="0,0,3301619,9144"/>
                </v:shape>
                <v:shape id="Shape 716172" o:spid="_x0000_s1095" style="position:absolute;left:37359;top:1966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VvpMYA&#10;AADfAAAADwAAAGRycy9kb3ducmV2LnhtbESPQWvCQBSE74L/YXmCN7OJiCmpq2ihIIJQbQ89vmZf&#10;k9Ds27i7avz3bkHwOMzMN8xi1ZtWXMj5xrKCLElBEJdWN1wp+Pp8n7yA8AFZY2uZFNzIw2o5HCyw&#10;0PbKB7ocQyUihH2BCuoQukJKX9Zk0Ce2I47er3UGQ5SuktrhNcJNK6dpOpcGG44LNXb0VlP5dzwb&#10;Bd2pct8nrzf8c/7Y5Zxuqd/PlBqP+vUriEB9eIYf7a1WkGfzLJ/C/5/4Be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VvpMYAAADfAAAADwAAAAAAAAAAAAAAAACYAgAAZHJz&#10;L2Rvd25yZXYueG1sUEsFBgAAAAAEAAQA9QAAAIsDAAAAAA==&#10;" path="m,l9144,r,9144l,9144,,e" fillcolor="black" stroked="f" strokeweight="0">
                  <v:stroke miterlimit="83231f" joinstyle="miter"/>
                  <v:path arrowok="t" textboxrect="0,0,9144,9144"/>
                </v:shape>
                <v:shape id="Shape 716173" o:spid="_x0000_s1096" style="position:absolute;left:37420;top:19663;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nCJsYA&#10;AADfAAAADwAAAGRycy9kb3ducmV2LnhtbESPQUvEMBSE74L/ITzBm02ry1Zq00UXBNmL7Fo8P5tn&#10;U21eQpPd1n9vBGGPw8w3w9SbxY7iRFMYHCsoshwEcef0wL2C9u355h5EiMgaR8ek4IcCbJrLixor&#10;7Wbe0+kQe5FKOFSowMToKylDZ8hiyJwnTt6nmyzGJKde6gnnVG5HeZvna2lx4LRg0NPWUPd9OFoF&#10;Ze7KvYlfH0/zdte2xdG/vq+8UtdXy+MDiEhLPIf/6ReduGJdlHfw9yd9Ad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nCJsYAAADfAAAADwAAAAAAAAAAAAAAAACYAgAAZHJz&#10;L2Rvd25yZXYueG1sUEsFBgAAAAAEAAQA9QAAAIsDAAAAAA==&#10;" path="m,l1890014,r,9144l,9144,,e" fillcolor="black" stroked="f" strokeweight="0">
                  <v:stroke miterlimit="83231f" joinstyle="miter"/>
                  <v:path arrowok="t" textboxrect="0,0,1890014,9144"/>
                </v:shape>
                <v:shape id="Shape 716174" o:spid="_x0000_s1097" style="position:absolute;left:56321;top:1966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BSS8YA&#10;AADfAAAADwAAAGRycy9kb3ducmV2LnhtbESPQWvCQBSE74L/YXmCN7NJEVNSV9GCIIJQbQ89vmZf&#10;k9Ds27i7avz3bkHwOMzMN8x82ZtWXMj5xrKCLElBEJdWN1wp+PrcTF5B+ICssbVMCm7kYbkYDuZY&#10;aHvlA12OoRIRwr5ABXUIXSGlL2sy6BPbEUfv1zqDIUpXSe3wGuGmlS9pOpMGG44LNXb0XlP5dzwb&#10;Bd2pct8nr9f8c/7Y5Zxuqd9PlRqP+tUbiEB9eIYf7a1WkGezLJ/C/5/4Be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BSS8YAAADfAAAADwAAAAAAAAAAAAAAAACYAgAAZHJz&#10;L2Rvd25yZXYueG1sUEsFBgAAAAAEAAQA9QAAAIsDAAAAAA==&#10;" path="m,l9144,r,9144l,9144,,e" fillcolor="black" stroked="f" strokeweight="0">
                  <v:stroke miterlimit="83231f" joinstyle="miter"/>
                  <v:path arrowok="t" textboxrect="0,0,9144,9144"/>
                </v:shape>
                <v:shape id="Shape 716175" o:spid="_x0000_s1098" style="position:absolute;top:19723;width:91;height:7014;visibility:visible;mso-wrap-style:square;v-text-anchor:top" coordsize="9144,70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iOcMcA&#10;AADfAAAADwAAAGRycy9kb3ducmV2LnhtbESPQWvCQBSE70L/w/KE3nSTghpSV5FAsT14qM0PeGSf&#10;yWr2bZrdavLvXUHocZiZb5j1drCtuFLvjWMF6TwBQVw5bbhWUP58zDIQPiBrbB2TgpE8bDcvkzXm&#10;2t34m67HUIsIYZ+jgiaELpfSVw1Z9HPXEUfv5HqLIcq+lrrHW4TbVr4lyVJaNBwXGuyoaKi6HP+s&#10;gr1bnPc7ab7K7PBbtNloxhILpV6nw+4dRKAh/Ief7U+tYJUu09UCHn/iF5C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4jnDHAAAA3wAAAA8AAAAAAAAAAAAAAAAAmAIAAGRy&#10;cy9kb3ducmV2LnhtbFBLBQYAAAAABAAEAPUAAACMAwAAAAA=&#10;" path="m,l9144,r,701345l,701345,,e" fillcolor="black" stroked="f" strokeweight="0">
                  <v:stroke miterlimit="83231f" joinstyle="miter"/>
                  <v:path arrowok="t" textboxrect="0,0,9144,701345"/>
                </v:shape>
                <v:shape id="Shape 716176" o:spid="_x0000_s1099" style="position:absolute;left:4281;top:19723;width:92;height:7014;visibility:visible;mso-wrap-style:square;v-text-anchor:top" coordsize="9144,70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oQB8cA&#10;AADfAAAADwAAAGRycy9kb3ducmV2LnhtbESPwWrDMBBE74H+g9hCb7HsQB3jRgnBUNIecmjiD1is&#10;ra3WWrmWkth/HxUKPQ4z84bZ7CbbiyuN3jhWkCUpCOLGacOtgvr8uixA+ICssXdMCmbysNs+LDZY&#10;anfjD7qeQisihH2JCroQhlJK33Rk0SduII7epxsthijHVuoRbxFue7lK01xaNBwXOhyo6qj5Pl2s&#10;goN7/jrspXmvi+NP1RezmWuslHp6nPYvIAJN4T/8137TCtZZnq1z+P0Tv4D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qEAfHAAAA3wAAAA8AAAAAAAAAAAAAAAAAmAIAAGRy&#10;cy9kb3ducmV2LnhtbFBLBQYAAAAABAAEAPUAAACMAwAAAAA=&#10;" path="m,l9144,r,701345l,701345,,e" fillcolor="black" stroked="f" strokeweight="0">
                  <v:stroke miterlimit="83231f" joinstyle="miter"/>
                  <v:path arrowok="t" textboxrect="0,0,9144,701345"/>
                </v:shape>
                <v:shape id="Shape 716177" o:spid="_x0000_s1100" style="position:absolute;left:37359;top:19723;width:91;height:7014;visibility:visible;mso-wrap-style:square;v-text-anchor:top" coordsize="9144,70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a1nMcA&#10;AADfAAAADwAAAGRycy9kb3ducmV2LnhtbESPQWvCQBSE7wX/w/KE3uomhZoQXUUCxfbgoZof8Mg+&#10;k22zb9PsVpN/7wpCj8PMfMOst6PtxIUGbxwrSBcJCOLaacONgur0/pKD8AFZY+eYFEzkYbuZPa2x&#10;0O7KX3Q5hkZECPsCFbQh9IWUvm7Jol+4njh6ZzdYDFEOjdQDXiPcdvI1SZbSouG40GJPZUv1z/HP&#10;Kti7t+/9TprPKj/8ll0+manCUqnn+bhbgQg0hv/wo/2hFWTpMs0yuP+JX0B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mtZzHAAAA3wAAAA8AAAAAAAAAAAAAAAAAmAIAAGRy&#10;cy9kb3ducmV2LnhtbFBLBQYAAAAABAAEAPUAAACMAwAAAAA=&#10;" path="m,l9144,r,701345l,701345,,e" fillcolor="black" stroked="f" strokeweight="0">
                  <v:stroke miterlimit="83231f" joinstyle="miter"/>
                  <v:path arrowok="t" textboxrect="0,0,9144,701345"/>
                </v:shape>
                <v:shape id="Shape 716178" o:spid="_x0000_s1101" style="position:absolute;left:56321;top:19723;width:91;height:7014;visibility:visible;mso-wrap-style:square;v-text-anchor:top" coordsize="9144,70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kh7sMA&#10;AADfAAAADwAAAGRycy9kb3ducmV2LnhtbERPzYrCMBC+L/gOYQRva9oFtXSNIoVFPexh3T7A0Ixt&#10;tJnUJmr79uawsMeP73+9HWwrHtR741hBOk9AEFdOG64VlL9f7xkIH5A1to5JwUgetpvJ2xpz7Z78&#10;Q49TqEUMYZ+jgiaELpfSVw1Z9HPXEUfu7HqLIcK+lrrHZwy3rfxIkqW0aDg2NNhR0VB1Pd2tgr1b&#10;XPY7aY5l9n0r2mw0Y4mFUrPpsPsEEWgI/+I/90ErWKXLdBUHxz/xC8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7kh7sMAAADfAAAADwAAAAAAAAAAAAAAAACYAgAAZHJzL2Rv&#10;d25yZXYueG1sUEsFBgAAAAAEAAQA9QAAAIgDAAAAAA==&#10;" path="m,l9144,r,701345l,701345,,e" fillcolor="black" stroked="f" strokeweight="0">
                  <v:stroke miterlimit="83231f" joinstyle="miter"/>
                  <v:path arrowok="t" textboxrect="0,0,9144,701345"/>
                </v:shape>
                <v:shape id="Shape 716179" o:spid="_x0000_s1102" style="position:absolute;top:2673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H91cgA&#10;AADfAAAADwAAAGRycy9kb3ducmV2LnhtbESPT2vCQBTE7wW/w/KE3uompRiNrmILBSkU6p+Dx2f2&#10;mQSzb5PdNabfvlso9DjMzG+Y5XowjejJ+dqygnSSgCAurK65VHA8vD/NQPiArLGxTAq+ycN6NXpY&#10;Yq7tnXfU70MpIoR9jgqqENpcSl9UZNBPbEscvYt1BkOUrpTa4T3CTSOfk2QqDdYcFyps6a2i4rq/&#10;GQVtV7pT5/Urn29fHxknWxo+X5R6HA+bBYhAQ/gP/7W3WkGWTtNsDr9/4he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If3VyAAAAN8AAAAPAAAAAAAAAAAAAAAAAJgCAABk&#10;cnMvZG93bnJldi54bWxQSwUGAAAAAAQABAD1AAAAjQMAAAAA&#10;" path="m,l9144,r,9144l,9144,,e" fillcolor="black" stroked="f" strokeweight="0">
                  <v:stroke miterlimit="83231f" joinstyle="miter"/>
                  <v:path arrowok="t" textboxrect="0,0,9144,9144"/>
                </v:shape>
                <v:shape id="Shape 716180" o:spid="_x0000_s1103" style="position:absolute;left:60;top:26737;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qQi8UA&#10;AADfAAAADwAAAGRycy9kb3ducmV2LnhtbESPzYrCMBSF9wO+Q7jC7Ma0glqqUUQQXDjgqCDuLs21&#10;LTY3sYm18/aThTDLw/njW6x604iOWl9bVpCOEhDEhdU1lwrOp+1XBsIHZI2NZVLwSx5Wy8HHAnNt&#10;X/xD3TGUIo6wz1FBFYLLpfRFRQb9yDri6N1sazBE2ZZSt/iK46aR4ySZSoM1x4cKHW0qKu7Hp1Hw&#10;nT1m7sKu7u6T/f568VeXHCZKfQ779RxEoD78h9/tnVYwS6dpFgkiT2Q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OpCLxQAAAN8AAAAPAAAAAAAAAAAAAAAAAJgCAABkcnMv&#10;ZG93bnJldi54bWxQSwUGAAAAAAQABAD1AAAAigMAAAAA&#10;" path="m,l422148,r,9144l,9144,,e" fillcolor="black" stroked="f" strokeweight="0">
                  <v:stroke miterlimit="83231f" joinstyle="miter"/>
                  <v:path arrowok="t" textboxrect="0,0,422148,9144"/>
                </v:shape>
                <v:shape id="Shape 716181" o:spid="_x0000_s1104" style="position:absolute;left:4281;top:2673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KB9MUA&#10;AADfAAAADwAAAGRycy9kb3ducmV2LnhtbESPQYvCMBSE78L+h/AWvGlaEZVqFHdBkAVB3T14fDbP&#10;tti81CRq998bQfA4zMw3zGzRmlrcyPnKsoK0n4Agzq2uuFDw97vqTUD4gKyxtkwK/snDYv7RmWGm&#10;7Z13dNuHQkQI+wwVlCE0mZQ+L8mg79uGOHon6wyGKF0htcN7hJtaDpJkJA1WHBdKbOi7pPy8vxoF&#10;zaVwh4vXX3y8bn/GnKyp3QyV6n62yymIQG14h1/ttVYwTkfpJIXnn/gF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goH0xQAAAN8AAAAPAAAAAAAAAAAAAAAAAJgCAABkcnMv&#10;ZG93bnJldi54bWxQSwUGAAAAAAQABAD1AAAAigMAAAAA&#10;" path="m,l9144,r,9144l,9144,,e" fillcolor="black" stroked="f" strokeweight="0">
                  <v:stroke miterlimit="83231f" joinstyle="miter"/>
                  <v:path arrowok="t" textboxrect="0,0,9144,9144"/>
                </v:shape>
                <v:shape id="Shape 716182" o:spid="_x0000_s1105" style="position:absolute;left:4342;top:26737;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qqnccA&#10;AADfAAAADwAAAGRycy9kb3ducmV2LnhtbESPT4vCMBTE78J+h/CEvcg2rYgr3UaRBWX1Iv659PZo&#10;3rbF5qU0Ueu3N4LgcZiZ3zDZojeNuFLnassKkigGQVxYXXOp4HRcfc1AOI+ssbFMCu7kYDH/GGSY&#10;anvjPV0PvhQBwi5FBZX3bSqlKyoy6CLbEgfv33YGfZBdKXWHtwA3jRzH8VQarDksVNjSb0XF+XAx&#10;CtaTUV70SznBbb7j1cm3GzrmSn0O++UPCE+9f4df7T+t4DuZJrMxPP+EL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6qp3HAAAA3wAAAA8AAAAAAAAAAAAAAAAAmAIAAGRy&#10;cy9kb3ducmV2LnhtbFBLBQYAAAAABAAEAPUAAACMAwAAAAA=&#10;" path="m,l3301619,r,9144l,9144,,e" fillcolor="black" stroked="f" strokeweight="0">
                  <v:stroke miterlimit="83231f" joinstyle="miter"/>
                  <v:path arrowok="t" textboxrect="0,0,3301619,9144"/>
                </v:shape>
                <v:shape id="Shape 716183" o:spid="_x0000_s1106" style="position:absolute;left:37359;top:2673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y6GMcA&#10;AADfAAAADwAAAGRycy9kb3ducmV2LnhtbESPQWvCQBSE74L/YXlCb7pJW1Siq1hBkEKhVQ8en9ln&#10;Esy+TXY3mv77bqHQ4zAz3zDLdW9qcSfnK8sK0kkCgji3uuJCwem4G89B+ICssbZMCr7Jw3o1HCwx&#10;0/bBX3Q/hEJECPsMFZQhNJmUPi/JoJ/Yhjh6V+sMhihdIbXDR4SbWj4nyVQarDgulNjQtqT8duiM&#10;gqYt3Ln1+o0v3ef7jJM99R+vSj2N+s0CRKA+/If/2nutYJZO0/kL/P6JX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cuhjHAAAA3wAAAA8AAAAAAAAAAAAAAAAAmAIAAGRy&#10;cy9kb3ducmV2LnhtbFBLBQYAAAAABAAEAPUAAACMAwAAAAA=&#10;" path="m,l9144,r,9144l,9144,,e" fillcolor="black" stroked="f" strokeweight="0">
                  <v:stroke miterlimit="83231f" joinstyle="miter"/>
                  <v:path arrowok="t" textboxrect="0,0,9144,9144"/>
                </v:shape>
                <v:shape id="Shape 716184" o:spid="_x0000_s1107" style="position:absolute;left:37420;top:26737;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UqdcYA&#10;AADfAAAADwAAAGRycy9kb3ducmV2LnhtbESPQWvCQBSE74X+h+UVequbFNGQukorFEovogbPr9ln&#10;Njb7dsmuJv57Vyj0OMx8M8xiNdpOXKgPrWMF+SQDQVw73XKjoNp/vhQgQkTW2DkmBVcKsFo+Piyw&#10;1G7gLV12sRGphEOJCkyMvpQy1IYshonzxMk7ut5iTLJvpO5xSOW2k69ZNpMWW04LBj2tDdW/u7NV&#10;MM/cfGvi6edjWH9XVX72m8PUK/X8NL6/gYg0xv/wH/2lE5fP8mIK9z/pC8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UqdcYAAADfAAAADwAAAAAAAAAAAAAAAACYAgAAZHJz&#10;L2Rvd25yZXYueG1sUEsFBgAAAAAEAAQA9QAAAIsDAAAAAA==&#10;" path="m,l1890014,r,9144l,9144,,e" fillcolor="black" stroked="f" strokeweight="0">
                  <v:stroke miterlimit="83231f" joinstyle="miter"/>
                  <v:path arrowok="t" textboxrect="0,0,1890014,9144"/>
                </v:shape>
                <v:shape id="Shape 716185" o:spid="_x0000_s1108" style="position:absolute;left:56321;top:2673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H98cA&#10;AADfAAAADwAAAGRycy9kb3ducmV2LnhtbESPQWvCQBSE74L/YXlCb7pJaVWiq1hBkEKhVQ8en9ln&#10;Esy+TXY3mv77bqHQ4zAz3zDLdW9qcSfnK8sK0kkCgji3uuJCwem4G89B+ICssbZMCr7Jw3o1HCwx&#10;0/bBX3Q/hEJECPsMFZQhNJmUPi/JoJ/Yhjh6V+sMhihdIbXDR4SbWj4nyVQarDgulNjQtqT8duiM&#10;gqYt3Ln1+o0v3ef7jJM99R8vSj2N+s0CRKA+/If/2nutYJZO0/kr/P6JX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5h/fHAAAA3wAAAA8AAAAAAAAAAAAAAAAAmAIAAGRy&#10;cy9kb3ducmV2LnhtbFBLBQYAAAAABAAEAPUAAACMAwAAAAA=&#10;" path="m,l9144,r,9144l,9144,,e" fillcolor="black" stroked="f" strokeweight="0">
                  <v:stroke miterlimit="83231f" joinstyle="miter"/>
                  <v:path arrowok="t" textboxrect="0,0,9144,9144"/>
                </v:shape>
                <v:shape id="Shape 716186" o:spid="_x0000_s1109" style="position:absolute;top:26798;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zlj8gA&#10;AADfAAAADwAAAGRycy9kb3ducmV2LnhtbESPS2vDMBCE74X+B7GF3BrZfTjGiRJKH1DIoeR5Xqyt&#10;5dZaGUtxnPz6KFDocZiZb5jZYrCN6KnztWMF6TgBQVw6XXOlYLv5uM9B+ICssXFMCk7kYTG/vZlh&#10;od2RV9SvQyUihH2BCkwIbSGlLw1Z9GPXEkfv23UWQ5RdJXWHxwi3jXxIkkxarDkuGGzp1VD5uz5Y&#10;BT/L/WT3fO6fzGMW3nB5ys9f716p0d3wMgURaAj/4b/2p1YwSbM0z+D6J34BOb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DOWPyAAAAN8AAAAPAAAAAAAAAAAAAAAAAJgCAABk&#10;cnMvZG93bnJldi54bWxQSwUGAAAAAAQABAD1AAAAjQMAAAAA&#10;" path="m,l9144,r,350520l,350520,,e" fillcolor="black" stroked="f" strokeweight="0">
                  <v:stroke miterlimit="83231f" joinstyle="miter"/>
                  <v:path arrowok="t" textboxrect="0,0,9144,350520"/>
                </v:shape>
                <v:shape id="Shape 716187" o:spid="_x0000_s1110" style="position:absolute;left:4281;top:26798;width:92;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BAFMkA&#10;AADfAAAADwAAAGRycy9kb3ducmV2LnhtbESPT0vDQBTE74LfYXmCN7tJW5MQuy3SKhR6EOuf8yP7&#10;zEazb0N2TdN++m5B8DjMzG+YxWq0rRio941jBekkAUFcOd1wreD97fmuAOEDssbWMSk4kofV8vpq&#10;gaV2B36lYR9qESHsS1RgQuhKKX1lyKKfuI44el+utxii7GupezxEuG3lNEkyabHhuGCwo7Wh6mf/&#10;axV87z7zj/vTMDezLGxwdyxOL09eqdub8fEBRKAx/If/2lutIE+ztMjh8id+Abk8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kBAFMkAAADfAAAADwAAAAAAAAAAAAAAAACYAgAA&#10;ZHJzL2Rvd25yZXYueG1sUEsFBgAAAAAEAAQA9QAAAI4DAAAAAA==&#10;" path="m,l9144,r,350520l,350520,,e" fillcolor="black" stroked="f" strokeweight="0">
                  <v:stroke miterlimit="83231f" joinstyle="miter"/>
                  <v:path arrowok="t" textboxrect="0,0,9144,350520"/>
                </v:shape>
                <v:shape id="Shape 716188" o:spid="_x0000_s1111" style="position:absolute;left:37359;top:26798;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UZsYA&#10;AADfAAAADwAAAGRycy9kb3ducmV2LnhtbERPy2rCQBTdC/2H4Qrd6SR9xJA6StEWBBdSW11fMreZ&#10;2MydkJnG6Nc7i0KXh/OeLwfbiJ46XztWkE4TEMSl0zVXCr4+3yc5CB+QNTaOScGFPCwXd6M5Ftqd&#10;+YP6fahEDGFfoAITQltI6UtDFv3UtcSR+3adxRBhV0nd4TmG20Y+JEkmLdYcGwy2tDJU/ux/rYLT&#10;9jg7PF/7J/OYhTVuL/l19+aVuh8Pry8gAg3hX/zn3mgFszRL8zg4/olf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9/UZsYAAADfAAAADwAAAAAAAAAAAAAAAACYAgAAZHJz&#10;L2Rvd25yZXYueG1sUEsFBgAAAAAEAAQA9QAAAIsDAAAAAA==&#10;" path="m,l9144,r,350520l,350520,,e" fillcolor="black" stroked="f" strokeweight="0">
                  <v:stroke miterlimit="83231f" joinstyle="miter"/>
                  <v:path arrowok="t" textboxrect="0,0,9144,350520"/>
                </v:shape>
                <v:shape id="Shape 716189" o:spid="_x0000_s1112" style="position:absolute;left:56321;top:26798;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Nx/coA&#10;AADfAAAADwAAAGRycy9kb3ducmV2LnhtbESPT2vCQBTE70K/w/IKvekm/RNjdBWxLRQ8lNrq+ZF9&#10;zabNvg3ZbYx+erdQ6HGYmd8wi9VgG9FT52vHCtJJAoK4dLrmSsHH+/M4B+EDssbGMSk4kYfV8mq0&#10;wEK7I79RvwuViBD2BSowIbSFlL40ZNFPXEscvU/XWQxRdpXUHR4j3DbyNkkyabHmuGCwpY2h8nv3&#10;YxV8bQ/T/cO5vzd3WXjE7Sk/vz55pW6uh/UcRKAh/If/2i9awTTN0nwGv3/iF5DLC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CTcf3KAAAA3wAAAA8AAAAAAAAAAAAAAAAAmAIA&#10;AGRycy9kb3ducmV2LnhtbFBLBQYAAAAABAAEAPUAAACPAwAAAAA=&#10;" path="m,l9144,r,350520l,350520,,e" fillcolor="black" stroked="f" strokeweight="0">
                  <v:stroke miterlimit="83231f" joinstyle="miter"/>
                  <v:path arrowok="t" textboxrect="0,0,9144,350520"/>
                </v:shape>
                <v:shape id="Shape 716190" o:spid="_x0000_s1113" style="position:absolute;top:3030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eyssYA&#10;AADfAAAADwAAAGRycy9kb3ducmV2LnhtbESPzWrCQBSF94LvMFzBnU5SSmxTJ0ELBREK1nbR5W3m&#10;NgnN3Ikzo4lv7ywKLg/nj29djqYTF3K+tawgXSYgiCurW64VfH2+LZ5A+ICssbNMCq7koSymkzXm&#10;2g78QZdjqEUcYZ+jgiaEPpfSVw0Z9EvbE0fv1zqDIUpXS+1wiOOmkw9JkkmDLceHBnt6baj6O56N&#10;gv5Uu++T11v+OR/2K052NL4/KjWfjZsXEIHGcA//t3dawSrN0udIEHkiC8j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eyssYAAADfAAAADwAAAAAAAAAAAAAAAACYAgAAZHJz&#10;L2Rvd25yZXYueG1sUEsFBgAAAAAEAAQA9QAAAIsDAAAAAA==&#10;" path="m,l9144,r,9144l,9144,,e" fillcolor="black" stroked="f" strokeweight="0">
                  <v:stroke miterlimit="83231f" joinstyle="miter"/>
                  <v:path arrowok="t" textboxrect="0,0,9144,9144"/>
                </v:shape>
                <v:shape id="Shape 716191" o:spid="_x0000_s1114" style="position:absolute;left:60;top:30303;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jzccA&#10;AADfAAAADwAAAGRycy9kb3ducmV2LnhtbESPT4vCMBTE7wt+h/CEva1pBf9Vo8iC4EFhVwXx9mie&#10;bbF5yTaxdr+9WVjwOMzMb5jFqjO1aKnxlWUF6SABQZxbXXGh4HTcfExB+ICssbZMCn7Jw2rZe1tg&#10;pu2Dv6k9hEJECPsMFZQhuExKn5dk0A+sI47e1TYGQ5RNIXWDjwg3tRwmyVgarDgulOjos6T8drgb&#10;Bfvpz8Sd2VXtbbTbXc7+4pKvkVLv/W49BxGoC6/wf3urFUzScTpL4e9P/AJy+QQ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vo83HAAAA3wAAAA8AAAAAAAAAAAAAAAAAmAIAAGRy&#10;cy9kb3ducmV2LnhtbFBLBQYAAAAABAAEAPUAAACMAwAAAAA=&#10;" path="m,l422148,r,9144l,9144,,e" fillcolor="black" stroked="f" strokeweight="0">
                  <v:stroke miterlimit="83231f" joinstyle="miter"/>
                  <v:path arrowok="t" textboxrect="0,0,422148,9144"/>
                </v:shape>
                <v:shape id="Shape 716192" o:spid="_x0000_s1115" style="position:absolute;left:4281;top:3030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mJXscA&#10;AADfAAAADwAAAGRycy9kb3ducmV2LnhtbESPT4vCMBTE78J+h/AWvGlaEf9Uo+wKgiwsqLsHj8/m&#10;2Rabl5pE7X77jSB4HGbmN8x82Zpa3Mj5yrKCtJ+AIM6trrhQ8Puz7k1A+ICssbZMCv7Iw3Lx1plj&#10;pu2dd3Tbh0JECPsMFZQhNJmUPi/JoO/bhjh6J+sMhihdIbXDe4SbWg6SZCQNVhwXSmxoVVJ+3l+N&#10;guZSuMPF608+XrdfY0421H4Pleq+tx8zEIHa8Ao/2xutYJyO0ukAHn/iF5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JiV7HAAAA3wAAAA8AAAAAAAAAAAAAAAAAmAIAAGRy&#10;cy9kb3ducmV2LnhtbFBLBQYAAAAABAAEAPUAAACMAwAAAAA=&#10;" path="m,l9144,r,9144l,9144,,e" fillcolor="black" stroked="f" strokeweight="0">
                  <v:stroke miterlimit="83231f" joinstyle="miter"/>
                  <v:path arrowok="t" textboxrect="0,0,9144,9144"/>
                </v:shape>
                <v:shape id="Shape 716193" o:spid="_x0000_s1116" style="position:absolute;left:4342;top:30303;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Z28cA&#10;AADfAAAADwAAAGRycy9kb3ducmV2LnhtbESPS4vCQBCE78L+h6EX9iI6ySo+oqPIgrJ6ER+X3JpM&#10;m4TN9ITMqPHf7wiCx6KqvqLmy9ZU4kaNKy0riPsRCOLM6pJzBefTujcB4TyyxsoyKXiQg+XiozPH&#10;RNs7H+h29LkIEHYJKii8rxMpXVaQQde3NXHwLrYx6INscqkbvAe4qeR3FI2kwZLDQoE1/RSU/R2v&#10;RsFm2E2zdiWHuEv3vD77ekunVKmvz3Y1A+Gp9e/wq/2rFYzjUTwdwPNP+AJy8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vmdvHAAAA3wAAAA8AAAAAAAAAAAAAAAAAmAIAAGRy&#10;cy9kb3ducmV2LnhtbFBLBQYAAAAABAAEAPUAAACMAwAAAAA=&#10;" path="m,l3301619,r,9144l,9144,,e" fillcolor="black" stroked="f" strokeweight="0">
                  <v:stroke miterlimit="83231f" joinstyle="miter"/>
                  <v:path arrowok="t" textboxrect="0,0,3301619,9144"/>
                </v:shape>
                <v:shape id="Shape 716194" o:spid="_x0000_s1117" style="position:absolute;left:37359;top:3030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y0sccA&#10;AADfAAAADwAAAGRycy9kb3ducmV2LnhtbESPW4vCMBSE3xf8D+EIvq1pF/FSjaILgggL6+XBx2Nz&#10;bIvNSU2i1n+/WVjYx2FmvmFmi9bU4kHOV5YVpP0EBHFudcWFguNh/T4G4QOyxtoyKXiRh8W88zbD&#10;TNsn7+ixD4WIEPYZKihDaDIpfV6SQd+3DXH0LtYZDFG6QmqHzwg3tfxIkqE0WHFcKLGhz5Ly6/5u&#10;FDS3wp1uXq/4fP/ejjjZUPs1UKrXbZdTEIHa8B/+a2+0glE6TCcD+P0Tv4C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stLHHAAAA3wAAAA8AAAAAAAAAAAAAAAAAmAIAAGRy&#10;cy9kb3ducmV2LnhtbFBLBQYAAAAABAAEAPUAAACMAwAAAAA=&#10;" path="m,l9144,r,9144l,9144,,e" fillcolor="black" stroked="f" strokeweight="0">
                  <v:stroke miterlimit="83231f" joinstyle="miter"/>
                  <v:path arrowok="t" textboxrect="0,0,9144,9144"/>
                </v:shape>
                <v:shape id="Shape 716195" o:spid="_x0000_s1118" style="position:absolute;left:37420;top:30303;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ZM8cA&#10;AADfAAAADwAAAGRycy9kb3ducmV2LnhtbESPzWrDMBCE74G+g9hCbonskubHiRLaQKH0UpKYnDfW&#10;1nJrrYSlxO7bV4VCj8PMN8NsdoNtxY260DhWkE8zEMSV0w3XCsrTy2QJIkRkja1jUvBNAXbbu9EG&#10;C+16PtDtGGuRSjgUqMDE6AspQ2XIYpg6T5y8D9dZjEl2tdQd9qnctvIhy+bSYsNpwaCnvaHq63i1&#10;ChaZWxxM/Lw89/u3ssyv/v0880qN74enNYhIQ/wP/9GvOnH5PF89wu+f9AXk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AGTPHAAAA3wAAAA8AAAAAAAAAAAAAAAAAmAIAAGRy&#10;cy9kb3ducmV2LnhtbFBLBQYAAAAABAAEAPUAAACMAwAAAAA=&#10;" path="m,l1890014,r,9144l,9144,,e" fillcolor="black" stroked="f" strokeweight="0">
                  <v:stroke miterlimit="83231f" joinstyle="miter"/>
                  <v:path arrowok="t" textboxrect="0,0,1890014,9144"/>
                </v:shape>
                <v:shape id="Shape 716196" o:spid="_x0000_s1119" style="position:absolute;left:56321;top:3030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KPXcYA&#10;AADfAAAADwAAAGRycy9kb3ducmV2LnhtbESPQWvCQBSE70L/w/IK3nQTkdimrlIFQQRBbQ89vmZf&#10;k9Ds27i7avz3riB4HGbmG2Y670wjzuR8bVlBOkxAEBdW11wq+P5aDd5A+ICssbFMCq7kYT576U0x&#10;1/bCezofQikihH2OCqoQ2lxKX1Rk0A9tSxy9P+sMhihdKbXDS4SbRo6SJJMGa44LFba0rKj4P5yM&#10;gvZYup+j1wv+Pe02E07W1G3HSvVfu88PEIG68Aw/2mutYJJm6XsG9z/xC8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KPXcYAAADfAAAADwAAAAAAAAAAAAAAAACYAgAAZHJz&#10;L2Rvd25yZXYueG1sUEsFBgAAAAAEAAQA9QAAAIsDAAAAAA==&#10;" path="m,l9144,r,9144l,9144,,e" fillcolor="black" stroked="f" strokeweight="0">
                  <v:stroke miterlimit="83231f" joinstyle="miter"/>
                  <v:path arrowok="t" textboxrect="0,0,9144,9144"/>
                </v:shape>
                <v:shape id="Shape 716197" o:spid="_x0000_s1120" style="position:absolute;top:30364;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nWyckA&#10;AADfAAAADwAAAGRycy9kb3ducmV2LnhtbESPS2vDMBCE74H8B7GB3hLZfdipGyWUPqCQQ2j6OC/W&#10;xnJqrYylOk5+fVQI9DjMzDfMYjXYRvTU+dqxgnSWgCAuna65UvD58Tqdg/ABWWPjmBQcycNqOR4t&#10;sNDuwO/Ub0MlIoR9gQpMCG0hpS8NWfQz1xJHb+c6iyHKrpK6w0OE20ZeJ0kmLdYcFwy29GSo/Nn+&#10;WgX79Xf+dXfqb81NFp5xfZyfNi9eqavJ8PgAItAQ/sOX9ptWkKdZep/D35/4BeTyD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5nWyckAAADfAAAADwAAAAAAAAAAAAAAAACYAgAA&#10;ZHJzL2Rvd25yZXYueG1sUEsFBgAAAAAEAAQA9QAAAI4DAAAAAA==&#10;" path="m,l9144,r,350520l,350520,,e" fillcolor="black" stroked="f" strokeweight="0">
                  <v:stroke miterlimit="83231f" joinstyle="miter"/>
                  <v:path arrowok="t" textboxrect="0,0,9144,350520"/>
                </v:shape>
                <v:shape id="Shape 716198" o:spid="_x0000_s1121" style="position:absolute;left:4281;top:30364;width:92;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ZCu8YA&#10;AADfAAAADwAAAGRycy9kb3ducmV2LnhtbERPy07CQBTdm/APk2viTqZVKVgZiFFJSFgQnuubzrVT&#10;7NxpOmMpfL2zIHF5ct7TeW9r0VHrK8cK0mECgrhwuuJSwX63eJyA8AFZY+2YFFzIw3w2uJtirt2Z&#10;N9RtQyliCPscFZgQmlxKXxiy6IeuIY7ct2sthgjbUuoWzzHc1vIpSTJpseLYYLChD0PFz/bXKjit&#10;juPD6Nq9mOcsfOLqMrmuv7xSD/f9+xuIQH34F9/cS61gnGbpaxwc/8Qv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ZCu8YAAADfAAAADwAAAAAAAAAAAAAAAACYAgAAZHJz&#10;L2Rvd25yZXYueG1sUEsFBgAAAAAEAAQA9QAAAIsDAAAAAA==&#10;" path="m,l9144,r,350520l,350520,,e" fillcolor="black" stroked="f" strokeweight="0">
                  <v:stroke miterlimit="83231f" joinstyle="miter"/>
                  <v:path arrowok="t" textboxrect="0,0,9144,350520"/>
                </v:shape>
                <v:shape id="Shape 716199" o:spid="_x0000_s1122" style="position:absolute;left:37359;top:30364;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rnIMkA&#10;AADfAAAADwAAAGRycy9kb3ducmV2LnhtbESPS2vDMBCE74H+B7GB3BLZTeskbpRQ+oBCDiWvnhdr&#10;Y7m1VsZSHSe/vioUehxm5htmue5tLTpqfeVYQTpJQBAXTldcKjjsX8dzED4ga6wdk4ILeVivbgZL&#10;zLU785a6XShFhLDPUYEJocml9IUhi37iGuLonVxrMUTZllK3eI5wW8vbJMmkxYrjgsGGngwVX7tv&#10;q+Bz8zE73l+7OzPNwjNuLvPr+4tXajTsHx9ABOrDf/iv/aYVzNIsXSzg90/8AnL1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UrnIMkAAADfAAAADwAAAAAAAAAAAAAAAACYAgAA&#10;ZHJzL2Rvd25yZXYueG1sUEsFBgAAAAAEAAQA9QAAAI4DAAAAAA==&#10;" path="m,l9144,r,350520l,350520,,e" fillcolor="black" stroked="f" strokeweight="0">
                  <v:stroke miterlimit="83231f" joinstyle="miter"/>
                  <v:path arrowok="t" textboxrect="0,0,9144,350520"/>
                </v:shape>
                <v:shape id="Shape 716200" o:spid="_x0000_s1123" style="position:absolute;left:56321;top:30364;width:91;height:3505;visibility:visible;mso-wrap-style:square;v-text-anchor:top" coordsize="9144,35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6RscA&#10;AADfAAAADwAAAGRycy9kb3ducmV2LnhtbESPQWvCQBSE7wX/w/IEb3WjbaNEVylWoeChqK3nR/Y1&#10;mzb7NmTXGP31rlDocZiZb5j5srOVaKnxpWMFo2ECgjh3uuRCwedh8zgF4QOyxsoxKbiQh+Wi9zDH&#10;TLsz76jdh0JECPsMFZgQ6kxKnxuy6IeuJo7et2sshiibQuoGzxFuKzlOklRaLDkuGKxpZSj/3Z+s&#10;gp/tcfL1cm2fzVMa3nB7mV4/1l6pQb97nYEI1IX/8F/7XSuYjNIIhfuf+AXk4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fukbHAAAA3wAAAA8AAAAAAAAAAAAAAAAAmAIAAGRy&#10;cy9kb3ducmV2LnhtbFBLBQYAAAAABAAEAPUAAACMAwAAAAA=&#10;" path="m,l9144,r,350520l,350520,,e" fillcolor="black" stroked="f" strokeweight="0">
                  <v:stroke miterlimit="83231f" joinstyle="miter"/>
                  <v:path arrowok="t" textboxrect="0,0,9144,350520"/>
                </v:shape>
                <v:shape id="Shape 716201" o:spid="_x0000_s1124" style="position:absolute;top:338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Tj0sYA&#10;AADfAAAADwAAAGRycy9kb3ducmV2LnhtbESPQWsCMRSE74X+h/AK3mqyIiqrUdpCQQqCVQ8en5vn&#10;7uLmZU2ibv+9EQoeh5n5hpktOtuIK/lQO9aQ9RUI4sKZmksNu+33+wREiMgGG8ek4Y8CLOavLzPM&#10;jbvxL103sRQJwiFHDVWMbS5lKCqyGPquJU7e0XmLMUlfSuPxluC2kQOlRtJizWmhwpa+KipOm4vV&#10;0J5Lvz8H88mHy/pnzGpJ3Wqode+t+5iCiNTFZ/i/vTQaxtlooDJ4/Elf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3Tj0sYAAADfAAAADwAAAAAAAAAAAAAAAACYAgAAZHJz&#10;L2Rvd25yZXYueG1sUEsFBgAAAAAEAAQA9QAAAIsDAAAAAA==&#10;" path="m,l9144,r,9144l,9144,,e" fillcolor="black" stroked="f" strokeweight="0">
                  <v:stroke miterlimit="83231f" joinstyle="miter"/>
                  <v:path arrowok="t" textboxrect="0,0,9144,9144"/>
                </v:shape>
                <v:shape id="Shape 716202" o:spid="_x0000_s1125" style="position:absolute;left:60;top:33869;width:4222;height:92;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LJQccA&#10;AADfAAAADwAAAGRycy9kb3ducmV2LnhtbESPT2sCMRTE70K/Q3gFb5q44B+2RikFwYNCqwXx9ti8&#10;7i5uXtJNXNdv3xQEj8PM/IZZrnvbiI7aUDvWMBkrEMSFMzWXGr6Pm9ECRIjIBhvHpOFOAdarl8ES&#10;c+Nu/EXdIZYiQTjkqKGK0edShqIii2HsPHHyflxrMSbZltK0eEtw28hMqZm0WHNaqNDTR0XF5XC1&#10;GvaL37k/sa+7y3S3O5/C2avPqdbD1/79DUSkPj7Dj/bWaJhPZpnK4P9P+gJy9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SyUHHAAAA3wAAAA8AAAAAAAAAAAAAAAAAmAIAAGRy&#10;cy9kb3ducmV2LnhtbFBLBQYAAAAABAAEAPUAAACMAwAAAAA=&#10;" path="m,l422148,r,9144l,9144,,e" fillcolor="black" stroked="f" strokeweight="0">
                  <v:stroke miterlimit="83231f" joinstyle="miter"/>
                  <v:path arrowok="t" textboxrect="0,0,422148,9144"/>
                </v:shape>
                <v:shape id="Shape 716203" o:spid="_x0000_s1126" style="position:absolute;left:4281;top:3386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YPsYA&#10;AADfAAAADwAAAGRycy9kb3ducmV2LnhtbESPQWsCMRSE74X+h/AKvdVEKyqrUbRQEEFo1YPH5+a5&#10;u7h5WZOo6783QqHHYWa+YSaz1tbiSj5UjjV0OwoEce5MxYWG3fb7YwQiRGSDtWPScKcAs+nrywQz&#10;4278S9dNLESCcMhQQxljk0kZ8pIsho5riJN3dN5iTNIX0ni8JbitZU+pgbRYcVoosaGvkvLT5mI1&#10;NOfC78/BLPhw+VkNWS2pXfe1fn9r52MQkdr4H/5rL42GYXfQU5/w/JO+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rYPsYAAADfAAAADwAAAAAAAAAAAAAAAACYAgAAZHJz&#10;L2Rvd25yZXYueG1sUEsFBgAAAAAEAAQA9QAAAIsDAAAAAA==&#10;" path="m,l9144,r,9144l,9144,,e" fillcolor="black" stroked="f" strokeweight="0">
                  <v:stroke miterlimit="83231f" joinstyle="miter"/>
                  <v:path arrowok="t" textboxrect="0,0,9144,9144"/>
                </v:shape>
                <v:shape id="Shape 716204" o:spid="_x0000_s1127" style="position:absolute;left:4342;top:33869;width:33017;height:92;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1VMUA&#10;AADfAAAADwAAAGRycy9kb3ducmV2LnhtbESPzarCMBSE9xd8h3AENxdNlaJSjSKCF3Uj/my6OzTH&#10;tticlCZX69sbQXA5zMw3zHzZmkrcqXGlZQXDQQSCOLO65FzB5bzpT0E4j6yxskwKnuRguej8zDHR&#10;9sFHup98LgKEXYIKCu/rREqXFWTQDWxNHLyrbQz6IJtc6gYfAW4qOYqisTRYclgosKZ1Qdnt9G8U&#10;/MW/adauZIz79MCbi693dE6V6nXb1QyEp9Z/w5/2ViuYDMejKIb3n/AF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qfVUxQAAAN8AAAAPAAAAAAAAAAAAAAAAAJgCAABkcnMv&#10;ZG93bnJldi54bWxQSwUGAAAAAAQABAD1AAAAigMAAAAA&#10;" path="m,l3301619,r,9144l,9144,,e" fillcolor="black" stroked="f" strokeweight="0">
                  <v:stroke miterlimit="83231f" joinstyle="miter"/>
                  <v:path arrowok="t" textboxrect="0,0,3301619,9144"/>
                </v:shape>
                <v:shape id="Shape 716205" o:spid="_x0000_s1128" style="position:absolute;left:37359;top:338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l0cYA&#10;AADfAAAADwAAAGRycy9kb3ducmV2LnhtbESPT2sCMRTE74V+h/AKvdVEqX9YjaKFgghCqx48PjfP&#10;3cXNy5pEXb+9EQo9DjPzG2Yya20truRD5VhDt6NAEOfOVFxo2G2/P0YgQkQ2WDsmDXcKMJu+vkww&#10;M+7Gv3TdxEIkCIcMNZQxNpmUIS/JYui4hjh5R+ctxiR9IY3HW4LbWvaUGkiLFaeFEhv6Kik/bS5W&#10;Q3Mu/P4czIIPl5/VkNWS2vWn1u9v7XwMIlIb/8N/7aXRMOwOeqoPzz/pC8jp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l0cYAAADfAAAADwAAAAAAAAAAAAAAAACYAgAAZHJz&#10;L2Rvd25yZXYueG1sUEsFBgAAAAAEAAQA9QAAAIsDAAAAAA==&#10;" path="m,l9144,r,9144l,9144,,e" fillcolor="black" stroked="f" strokeweight="0">
                  <v:stroke miterlimit="83231f" joinstyle="miter"/>
                  <v:path arrowok="t" textboxrect="0,0,9144,9144"/>
                </v:shape>
                <v:shape id="Shape 716206" o:spid="_x0000_s1129" style="position:absolute;left:37420;top:33869;width:18900;height:92;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1zv8YA&#10;AADfAAAADwAAAGRycy9kb3ducmV2LnhtbESPQUsDMRSE74L/ITzBm022yLasTYstFMSLtF16fm6e&#10;m9XNS9ik3fXfG0HwOMx8M8xqM7leXGmInWcNxUyBIG686bjVUJ/2D0sQMSEb7D2Thm+KsFnf3qyw&#10;Mn7kA12PqRW5hGOFGmxKoZIyNpYcxpkPxNn78IPDlOXQSjPgmMtdL+dKldJhx3nBYqCdpebreHEa&#10;FsovDjZ9vm/H3WtdF5fwdn4MWt/fTc9PIBJN6T/8R7+YzBXlXJXw+yd/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71zv8YAAADfAAAADwAAAAAAAAAAAAAAAACYAgAAZHJz&#10;L2Rvd25yZXYueG1sUEsFBgAAAAAEAAQA9QAAAIsDAAAAAA==&#10;" path="m,l1890014,r,9144l,9144,,e" fillcolor="black" stroked="f" strokeweight="0">
                  <v:stroke miterlimit="83231f" joinstyle="miter"/>
                  <v:path arrowok="t" textboxrect="0,0,1890014,9144"/>
                </v:shape>
                <v:shape id="Shape 716207" o:spid="_x0000_s1130" style="position:absolute;left:56321;top:338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HePcYA&#10;AADfAAAADwAAAGRycy9kb3ducmV2LnhtbESPQWsCMRSE74X+h/CE3mqiFLesRrGCIAWhWg8en5vn&#10;7uLmZU2ibv+9KQgeh5n5hpnMOtuIK/lQO9Yw6CsQxIUzNZcadr/L908QISIbbByThj8KMJu+vkww&#10;N+7GG7puYykShEOOGqoY21zKUFRkMfRdS5y8o/MWY5K+lMbjLcFtI4dKjaTFmtNChS0tKipO24vV&#10;0J5Lvz8H88WHy893xmpF3fpD67deNx+DiNTFZ/jRXhkN2WA0VBn8/0lf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HePcYAAADfAAAADwAAAAAAAAAAAAAAAACYAgAAZHJz&#10;L2Rvd25yZXYueG1sUEsFBgAAAAAEAAQA9QAAAIsDAAAAAA==&#10;" path="m,l9144,r,9144l,9144,,e" fillcolor="black" stroked="f" strokeweight="0">
                  <v:stroke miterlimit="83231f" joinstyle="miter"/>
                  <v:path arrowok="t" textboxrect="0,0,9144,9144"/>
                </v:shape>
                <v:shape id="Shape 716208" o:spid="_x0000_s1131" style="position:absolute;top:33930;width:91;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YGr8A&#10;AADfAAAADwAAAGRycy9kb3ducmV2LnhtbERPTwsBQRS/K99hesqNWRRahkTERVni+tp5djc7b7ad&#10;wfr25qAcf/3+z5eNKcWLaldYVjDoRyCIU6sLzhRcztveFITzyBpLy6TgQw6Wi3ZrjrG2bz7RK/GZ&#10;CCHsYlSQe1/FUro0J4OubyviwN1tbdAHWGdS1/gO4aaUwygaS4MFh4YcK1rnlD6Sp1Ew/dwO6XG3&#10;GWUnOmzXem/s1Rulup1mNQPhqfF/8c+91womg/EwCoPDn/AF5OI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T9gavwAAAN8AAAAPAAAAAAAAAAAAAAAAAJgCAABkcnMvZG93bnJl&#10;di54bWxQSwUGAAAAAAQABAD1AAAAhAMAAAAA&#10;" path="m,l9144,r,352044l,352044,,e" fillcolor="black" stroked="f" strokeweight="0">
                  <v:stroke miterlimit="83231f" joinstyle="miter"/>
                  <v:path arrowok="t" textboxrect="0,0,9144,352044"/>
                </v:shape>
                <v:shape id="Shape 716209" o:spid="_x0000_s1132" style="position:absolute;top:3745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v1McA&#10;AADfAAAADwAAAGRycy9kb3ducmV2LnhtbESPQWsCMRSE74L/ITzBmyaKqN2alVYQpFCotoceXzev&#10;u0s3L2sS1+2/bwqCx2FmvmE22942oiMfascaZlMFgrhwpuZSw8f7frIGESKywcYxafilANt8ONhg&#10;ZtyVj9SdYikShEOGGqoY20zKUFRkMUxdS5y8b+ctxiR9KY3Ha4LbRs6VWkqLNaeFClvaVVT8nC5W&#10;Q3su/ec5mGf+ury9rFgdqH9daD0e9U+PICL18R6+tQ9Gw2q2nKsH+P+TvoD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C79THAAAA3wAAAA8AAAAAAAAAAAAAAAAAmAIAAGRy&#10;cy9kb3ducmV2LnhtbFBLBQYAAAAABAAEAPUAAACMAwAAAAA=&#10;" path="m,l9144,r,9144l,9144,,e" fillcolor="black" stroked="f" strokeweight="0">
                  <v:stroke miterlimit="83231f" joinstyle="miter"/>
                  <v:path arrowok="t" textboxrect="0,0,9144,9144"/>
                </v:shape>
                <v:shape id="Shape 716210" o:spid="_x0000_s1133" style="position:absolute;left:60;top:37451;width:4222;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VkcMcA&#10;AADfAAAADwAAAGRycy9kb3ducmV2LnhtbESPy2rDMBBF94H+g5hCd7HsQBzjRgmlEOgihSYtmOwG&#10;a2qbWCPFUm3376tFIcvLfXG2+9n0YqTBd5YVZEkKgri2uuNGwdfnYVmA8AFZY2+ZFPySh/3uYbHF&#10;UtuJTzSeQyPiCPsSFbQhuFJKX7dk0CfWEUfv2w4GQ5RDI/WAUxw3vVylaS4NdhwfWnT02lJ9Pf8Y&#10;Be/FbeMqdt14XR+Pl8pfXPqxVurpcX55BhFoDvfwf/tNK9hk+SqLBJEnsoD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VZHDHAAAA3wAAAA8AAAAAAAAAAAAAAAAAmAIAAGRy&#10;cy9kb3ducmV2LnhtbFBLBQYAAAAABAAEAPUAAACMAwAAAAA=&#10;" path="m,l422148,r,9144l,9144,,e" fillcolor="black" stroked="f" strokeweight="0">
                  <v:stroke miterlimit="83231f" joinstyle="miter"/>
                  <v:path arrowok="t" textboxrect="0,0,422148,9144"/>
                </v:shape>
                <v:shape id="Shape 716211" o:spid="_x0000_s1134" style="position:absolute;left:4281;top:33930;width:92;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znWsUA&#10;AADfAAAADwAAAGRycy9kb3ducmV2LnhtbESPT4vCMBTE74LfITzBm6ZVUOkaiyiKXhb8g3t9NG/b&#10;ss1LaaKt394ICx6HmfkNs0w7U4kHNa60rCAeRyCIM6tLzhVcL7vRAoTzyBory6TgSQ7SVb+3xETb&#10;lk/0OPtcBAi7BBUU3teJlC4ryKAb25o4eL+2MeiDbHKpG2wD3FRyEkUzabDksFBgTZuCsr/z3ShY&#10;PH+O2fd+O81PdNxt9MHYmzdKDQfd+guEp85/wv/tg1Ywj2eTOIb3n/AF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OdaxQAAAN8AAAAPAAAAAAAAAAAAAAAAAJgCAABkcnMv&#10;ZG93bnJldi54bWxQSwUGAAAAAAQABAD1AAAAigMAAAAA&#10;" path="m,l9144,r,352044l,352044,,e" fillcolor="black" stroked="f" strokeweight="0">
                  <v:stroke miterlimit="83231f" joinstyle="miter"/>
                  <v:path arrowok="t" textboxrect="0,0,9144,352044"/>
                </v:shape>
                <v:shape id="Shape 716212" o:spid="_x0000_s1135" style="position:absolute;left:4281;top:3745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reMYA&#10;AADfAAAADwAAAGRycy9kb3ducmV2LnhtbESPQWvCQBSE70L/w/IEb2aTIFpSV7GCIIJQbQ89vmZf&#10;k9Ds27i7avz3bkHwOMzMN8x82ZtWXMj5xrKCLElBEJdWN1wp+PrcjF9B+ICssbVMCm7kYbl4Gcyx&#10;0PbKB7ocQyUihH2BCuoQukJKX9Zk0Ce2I47er3UGQ5SuktrhNcJNK/M0nUqDDceFGjta11T+Hc9G&#10;QXeq3PfJ63f+OX/sZpxuqd9PlBoN+9UbiEB9eIYf7a1WMMumeZbD/5/4Be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reMYAAADfAAAADwAAAAAAAAAAAAAAAACYAgAAZHJz&#10;L2Rvd25yZXYueG1sUEsFBgAAAAAEAAQA9QAAAIsDAAAAAA==&#10;" path="m,l9144,r,9144l,9144,,e" fillcolor="black" stroked="f" strokeweight="0">
                  <v:stroke miterlimit="83231f" joinstyle="miter"/>
                  <v:path arrowok="t" textboxrect="0,0,9144,9144"/>
                </v:shape>
                <v:shape id="Shape 716213" o:spid="_x0000_s1136" style="position:absolute;left:4342;top:37451;width:33017;height:91;visibility:visible;mso-wrap-style:square;v-text-anchor:top" coordsize="33016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n7/ccA&#10;AADfAAAADwAAAGRycy9kb3ducmV2LnhtbESPT4vCMBTE74LfIbyFvYimValSjSKCi+tF/HPp7dE8&#10;27LNS2my2v32G0HwOMzMb5jlujO1uFPrKssK4lEEgji3uuJCwfWyG85BOI+ssbZMCv7IwXrV7y0x&#10;1fbBJ7qffSEChF2KCkrvm1RKl5dk0I1sQxy8m20N+iDbQuoWHwFuajmOokQarDgslNjQtqT85/xr&#10;FHxNB1nebeQUD9mRd1fffNMlU+rzo9ssQHjq/Dv8au+1glmcjOMJPP+ELy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Z+/3HAAAA3wAAAA8AAAAAAAAAAAAAAAAAmAIAAGRy&#10;cy9kb3ducmV2LnhtbFBLBQYAAAAABAAEAPUAAACMAwAAAAA=&#10;" path="m,l3301619,r,9144l,9144,,e" fillcolor="black" stroked="f" strokeweight="0">
                  <v:stroke miterlimit="83231f" joinstyle="miter"/>
                  <v:path arrowok="t" textboxrect="0,0,3301619,9144"/>
                </v:shape>
                <v:shape id="Shape 716214" o:spid="_x0000_s1137" style="position:absolute;left:37359;top:33930;width:91;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tEwscA&#10;AADfAAAADwAAAGRycy9kb3ducmV2LnhtbESPQWvCQBSE7wX/w/IEb3UTlVRSVxGLohchKu31kX1N&#10;gtm3Ibs1yb/vFoQeh5n5hlltelOLB7WusqwgnkYgiHOrKy4U3K771yUI55E11pZJwUAONuvRywpT&#10;bTvO6HHxhQgQdikqKL1vUildXpJBN7UNcfC+bWvQB9kWUrfYBbip5SyKEmmw4rBQYkO7kvL75cco&#10;WA5fp/x8+JgXGZ32O3009tMbpSbjfvsOwlPv/8PP9lEreIuTWbyAvz/hC8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bRMLHAAAA3wAAAA8AAAAAAAAAAAAAAAAAmAIAAGRy&#10;cy9kb3ducmV2LnhtbFBLBQYAAAAABAAEAPUAAACMAwAAAAA=&#10;" path="m,l9144,r,352044l,352044,,e" fillcolor="black" stroked="f" strokeweight="0">
                  <v:stroke miterlimit="83231f" joinstyle="miter"/>
                  <v:path arrowok="t" textboxrect="0,0,9144,352044"/>
                </v:shape>
                <v:shape id="Shape 716215" o:spid="_x0000_s1138" style="position:absolute;left:37359;top:3745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zDMcA&#10;AADfAAAADwAAAGRycy9kb3ducmV2LnhtbESPW4vCMBSE3xf8D+EI+7amlfVC1ygqCCII3h58PNuc&#10;bcs2JzWJ2v33G0HwcZiZb5jJrDW1uJHzlWUFaS8BQZxbXXGh4HRcfYxB+ICssbZMCv7Iw2zaeZtg&#10;pu2d93Q7hEJECPsMFZQhNJmUPi/JoO/Zhjh6P9YZDFG6QmqH9wg3tewnyVAarDgulNjQsqT893A1&#10;CppL4c4Xrxf8fd1tRpysqd1+KvXebedfIAK14RV+ttdawSgd9tMBPP7EL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WcwzHAAAA3wAAAA8AAAAAAAAAAAAAAAAAmAIAAGRy&#10;cy9kb3ducmV2LnhtbFBLBQYAAAAABAAEAPUAAACMAwAAAAA=&#10;" path="m,l9144,r,9144l,9144,,e" fillcolor="black" stroked="f" strokeweight="0">
                  <v:stroke miterlimit="83231f" joinstyle="miter"/>
                  <v:path arrowok="t" textboxrect="0,0,9144,9144"/>
                </v:shape>
                <v:shape id="Shape 716216" o:spid="_x0000_s1139" style="position:absolute;left:37420;top:37451;width:18900;height:91;visibility:visible;mso-wrap-style:square;v-text-anchor:top" coordsize="18900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TlYsYA&#10;AADfAAAADwAAAGRycy9kb3ducmV2LnhtbESPQWvCQBSE74L/YXlCb7qJSCypq1ihIL0UNfT8mn3N&#10;pmbfLtnVpP++Wyj0OMx8M8xmN9pO3KkPrWMF+SIDQVw73XKjoLq8zB9BhIissXNMCr4pwG47nWyw&#10;1G7gE93PsRGphEOJCkyMvpQy1IYshoXzxMn7dL3FmGTfSN3jkMptJ5dZVkiLLacFg54Ohurr+WYV&#10;rDO3Ppn49fE8HF6rKr/5t/eVV+phNu6fQEQa43/4jz7qxOXFMi/g90/6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mTlYsYAAADfAAAADwAAAAAAAAAAAAAAAACYAgAAZHJz&#10;L2Rvd25yZXYueG1sUEsFBgAAAAAEAAQA9QAAAIsDAAAAAA==&#10;" path="m,l1890014,r,9144l,9144,,e" fillcolor="black" stroked="f" strokeweight="0">
                  <v:stroke miterlimit="83231f" joinstyle="miter"/>
                  <v:path arrowok="t" textboxrect="0,0,1890014,9144"/>
                </v:shape>
                <v:shape id="Shape 716217" o:spid="_x0000_s1140" style="position:absolute;left:56321;top:33930;width:91;height:3521;visibility:visible;mso-wrap-style:square;v-text-anchor:top" coordsize="9144,352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natcQA&#10;AADfAAAADwAAAGRycy9kb3ducmV2LnhtbESPQYvCMBSE74L/ITzBm6ZVUOkaRRRFLwtW0eujedsW&#10;m5fSRK3/3iwIHoeZ+YaZL1tTiQc1rrSsIB5GIIgzq0vOFZxP28EMhPPIGivLpOBFDpaLbmeOibZP&#10;PtIj9bkIEHYJKii8rxMpXVaQQTe0NXHw/mxj0AfZ5FI3+AxwU8lRFE2kwZLDQoE1rQvKbundKJi9&#10;rofsd7cZ50c6bNd6b+zFG6X6vXb1A8JT67/hT3uvFUzjySiewv+f8AXk4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J2rXEAAAA3wAAAA8AAAAAAAAAAAAAAAAAmAIAAGRycy9k&#10;b3ducmV2LnhtbFBLBQYAAAAABAAEAPUAAACJAwAAAAA=&#10;" path="m,l9144,r,352044l,352044,,e" fillcolor="black" stroked="f" strokeweight="0">
                  <v:stroke miterlimit="83231f" joinstyle="miter"/>
                  <v:path arrowok="t" textboxrect="0,0,9144,352044"/>
                </v:shape>
                <v:shape id="Shape 716218" o:spid="_x0000_s1141" style="position:absolute;left:56321;top:3745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fcksIA&#10;AADfAAAADwAAAGRycy9kb3ducmV2LnhtbERPTYvCMBC9L/gfwgje1rQiKtUoKggiLLjqwePYjG2x&#10;mdQkav33m4Owx8f7ni1aU4snOV9ZVpD2ExDEudUVFwpOx833BIQPyBpry6TgTR4W887XDDNtX/xL&#10;z0MoRAxhn6GCMoQmk9LnJRn0fdsQR+5qncEQoSukdviK4aaWgyQZSYMVx4YSG1qXlN8OD6OguRfu&#10;fPd6xZfHfjfmZEvtz1CpXrddTkEEasO/+OPeagXjdDRI4+D4J34B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l9ySwgAAAN8AAAAPAAAAAAAAAAAAAAAAAJgCAABkcnMvZG93&#10;bnJldi54bWxQSwUGAAAAAAQABAD1AAAAhwMAAAAA&#10;" path="m,l9144,r,9144l,9144,,e" fillcolor="black" stroked="f" strokeweight="0">
                  <v:stroke miterlimit="83231f" joinstyle="miter"/>
                  <v:path arrowok="t" textboxrect="0,0,9144,9144"/>
                </v:shape>
                <v:shape id="Shape 716219" o:spid="_x0000_s1142" style="position:absolute;left:533;top:37511;width:56168;height:1753;visibility:visible;mso-wrap-style:square;v-text-anchor:top" coordsize="561682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7+3cgA&#10;AADfAAAADwAAAGRycy9kb3ducmV2LnhtbESPT0vDQBTE7wW/w/KE3uwmDUSN3RYRhPbYP6Dentln&#10;Njb7Nuxum9RP7wpCj8PM/IZZrEbbiTP50DpWkM8yEMS10y03Cg7717sHECEia+wck4ILBVgtbyYL&#10;rLQbeEvnXWxEgnCoUIGJsa+kDLUhi2HmeuLkfTlvMSbpG6k9DgluOznPslJabDktGOzpxVB93J2s&#10;gnqjvws/2OK9GIc3Ez5+jp/lXqnp7fj8BCLSGK/h//ZaK7jPy3n+CH9/0he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Hv7dyAAAAN8AAAAPAAAAAAAAAAAAAAAAAJgCAABk&#10;cnMvZG93bnJldi54bWxQSwUGAAAAAAQABAD1AAAAjQMAAAAA&#10;" path="m,l5616829,r,175260l,175260,,e" stroked="f" strokeweight="0">
                  <v:stroke miterlimit="83231f" joinstyle="miter"/>
                  <v:path arrowok="t" textboxrect="0,0,5616829,175260"/>
                </v:shape>
              </v:group>
            </w:pict>
          </mc:Fallback>
        </mc:AlternateContent>
      </w:r>
      <w:r>
        <w:rPr>
          <w:rFonts w:ascii="Times New Roman" w:eastAsia="Times New Roman" w:hAnsi="Times New Roman" w:cs="Times New Roman"/>
          <w:sz w:val="24"/>
        </w:rPr>
        <w:t xml:space="preserve">Kanciastość kruszywa drobnego lub kruszywa 0/2 </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wydzielonego z kruszywa o ciągłym uziarnieniu </w:t>
      </w:r>
      <w:r>
        <w:rPr>
          <w:rFonts w:ascii="Times New Roman" w:eastAsia="Times New Roman" w:hAnsi="Times New Roman" w:cs="Times New Roman"/>
          <w:i/>
          <w:sz w:val="24"/>
        </w:rPr>
        <w:t>E</w:t>
      </w:r>
      <w:r>
        <w:rPr>
          <w:rFonts w:ascii="Times New Roman" w:eastAsia="Times New Roman" w:hAnsi="Times New Roman" w:cs="Times New Roman"/>
          <w:sz w:val="24"/>
          <w:vertAlign w:val="subscript"/>
        </w:rPr>
        <w:t xml:space="preserve">cs </w:t>
      </w:r>
      <w:r>
        <w:rPr>
          <w:rFonts w:ascii="Times New Roman" w:eastAsia="Times New Roman" w:hAnsi="Times New Roman" w:cs="Times New Roman"/>
          <w:sz w:val="24"/>
        </w:rPr>
        <w:t>Deklarowana</w:t>
      </w:r>
      <w:r>
        <w:rPr>
          <w:rFonts w:ascii="Times New Roman" w:eastAsia="Times New Roman" w:hAnsi="Times New Roman" w:cs="Times New Roman"/>
          <w:b/>
          <w:sz w:val="24"/>
        </w:rPr>
        <w:t xml:space="preserve"> </w:t>
      </w:r>
      <w:r>
        <w:rPr>
          <w:rFonts w:ascii="Times New Roman" w:eastAsia="Times New Roman" w:hAnsi="Times New Roman" w:cs="Times New Roman"/>
          <w:sz w:val="24"/>
        </w:rPr>
        <w:t>według PN-EN 933-6 [10]</w:t>
      </w:r>
      <w:r>
        <w:rPr>
          <w:rFonts w:ascii="Times New Roman" w:eastAsia="Times New Roman" w:hAnsi="Times New Roman" w:cs="Times New Roman"/>
          <w:sz w:val="24"/>
        </w:rPr>
        <w:t>, rozdz. 8, kategoria nie niższa niż:</w:t>
      </w:r>
      <w:r>
        <w:rPr>
          <w:rFonts w:ascii="Times New Roman" w:eastAsia="Times New Roman" w:hAnsi="Times New Roman" w:cs="Times New Roman"/>
          <w:b/>
          <w:sz w:val="24"/>
        </w:rPr>
        <w:t xml:space="preserve"> </w:t>
      </w:r>
    </w:p>
    <w:p w:rsidR="00BC01F3" w:rsidRDefault="00163E49">
      <w:pPr>
        <w:numPr>
          <w:ilvl w:val="0"/>
          <w:numId w:val="227"/>
        </w:numPr>
        <w:spacing w:after="5" w:line="267" w:lineRule="auto"/>
        <w:ind w:left="808" w:right="12" w:hanging="506"/>
        <w:jc w:val="both"/>
      </w:pPr>
      <w:r>
        <w:rPr>
          <w:rFonts w:ascii="Times New Roman" w:eastAsia="Times New Roman" w:hAnsi="Times New Roman" w:cs="Times New Roman"/>
          <w:sz w:val="24"/>
        </w:rPr>
        <w:t xml:space="preserve">Gęstość ziaren według PN-EN 1097-6 [16], rozdz. </w:t>
      </w:r>
      <w:r>
        <w:rPr>
          <w:rFonts w:ascii="Times New Roman" w:eastAsia="Times New Roman" w:hAnsi="Times New Roman" w:cs="Times New Roman"/>
          <w:sz w:val="24"/>
        </w:rPr>
        <w:tab/>
        <w:t xml:space="preserve">deklarowana przez </w:t>
      </w:r>
    </w:p>
    <w:p w:rsidR="00BC01F3" w:rsidRDefault="00163E49">
      <w:pPr>
        <w:tabs>
          <w:tab w:val="center" w:pos="1295"/>
          <w:tab w:val="center" w:pos="7402"/>
        </w:tabs>
        <w:spacing w:after="5" w:line="267" w:lineRule="auto"/>
      </w:pPr>
      <w:r>
        <w:tab/>
      </w:r>
      <w:r>
        <w:rPr>
          <w:rFonts w:ascii="Times New Roman" w:eastAsia="Times New Roman" w:hAnsi="Times New Roman" w:cs="Times New Roman"/>
          <w:sz w:val="24"/>
        </w:rPr>
        <w:t>7, 8 lub 9:</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producenta</w:t>
      </w:r>
      <w:r>
        <w:rPr>
          <w:rFonts w:ascii="Times New Roman" w:eastAsia="Times New Roman" w:hAnsi="Times New Roman" w:cs="Times New Roman"/>
          <w:b/>
          <w:sz w:val="24"/>
        </w:rPr>
        <w:t xml:space="preserve"> </w:t>
      </w:r>
    </w:p>
    <w:p w:rsidR="00BC01F3" w:rsidRDefault="00163E49">
      <w:pPr>
        <w:numPr>
          <w:ilvl w:val="0"/>
          <w:numId w:val="227"/>
        </w:numPr>
        <w:spacing w:after="5" w:line="267" w:lineRule="auto"/>
        <w:ind w:left="808" w:right="12" w:hanging="506"/>
        <w:jc w:val="both"/>
      </w:pPr>
      <w:r>
        <w:rPr>
          <w:rFonts w:ascii="Times New Roman" w:eastAsia="Times New Roman" w:hAnsi="Times New Roman" w:cs="Times New Roman"/>
          <w:sz w:val="24"/>
        </w:rPr>
        <w:t xml:space="preserve">Nasiąkliwość według PN-EN 1097-6 [16], rozdz. 7, </w:t>
      </w:r>
      <w:r>
        <w:rPr>
          <w:rFonts w:ascii="Times New Roman" w:eastAsia="Times New Roman" w:hAnsi="Times New Roman" w:cs="Times New Roman"/>
          <w:sz w:val="24"/>
        </w:rPr>
        <w:tab/>
        <w:t xml:space="preserve">deklarowana przez </w:t>
      </w:r>
    </w:p>
    <w:p w:rsidR="00BC01F3" w:rsidRDefault="00163E49">
      <w:pPr>
        <w:numPr>
          <w:ilvl w:val="0"/>
          <w:numId w:val="227"/>
        </w:numPr>
        <w:spacing w:after="5" w:line="267" w:lineRule="auto"/>
        <w:ind w:left="808" w:right="12" w:hanging="506"/>
        <w:jc w:val="both"/>
      </w:pPr>
      <w:r>
        <w:rPr>
          <w:rFonts w:ascii="Times New Roman" w:eastAsia="Times New Roman" w:hAnsi="Times New Roman" w:cs="Times New Roman"/>
          <w:sz w:val="24"/>
        </w:rPr>
        <w:t xml:space="preserve">lub 9 </w:t>
      </w:r>
      <w:r>
        <w:rPr>
          <w:rFonts w:ascii="Times New Roman" w:eastAsia="Times New Roman" w:hAnsi="Times New Roman" w:cs="Times New Roman"/>
          <w:sz w:val="24"/>
        </w:rPr>
        <w:tab/>
        <w:t xml:space="preserve">producenta </w:t>
      </w:r>
    </w:p>
    <w:p w:rsidR="00BC01F3" w:rsidRDefault="00163E49">
      <w:pPr>
        <w:tabs>
          <w:tab w:val="center" w:pos="362"/>
          <w:tab w:val="center" w:pos="3305"/>
        </w:tabs>
        <w:spacing w:after="5" w:line="267" w:lineRule="auto"/>
      </w:pPr>
      <w:r>
        <w:tab/>
      </w:r>
      <w:r>
        <w:rPr>
          <w:rFonts w:ascii="Times New Roman" w:eastAsia="Times New Roman" w:hAnsi="Times New Roman" w:cs="Times New Roman"/>
          <w:sz w:val="24"/>
        </w:rPr>
        <w:t xml:space="preserve">8 </w:t>
      </w:r>
      <w:r>
        <w:rPr>
          <w:rFonts w:ascii="Times New Roman" w:eastAsia="Times New Roman" w:hAnsi="Times New Roman" w:cs="Times New Roman"/>
          <w:sz w:val="24"/>
        </w:rPr>
        <w:tab/>
        <w:t xml:space="preserve">Grube zanieczyszczenia lekkie, </w:t>
      </w:r>
      <w:r>
        <w:rPr>
          <w:rFonts w:ascii="Times New Roman" w:eastAsia="Times New Roman" w:hAnsi="Times New Roman" w:cs="Times New Roman"/>
          <w:sz w:val="24"/>
        </w:rPr>
        <w:t xml:space="preserve">według PN-EN </w:t>
      </w:r>
    </w:p>
    <w:p w:rsidR="00BC01F3" w:rsidRDefault="00163E49">
      <w:pPr>
        <w:spacing w:after="5" w:line="267" w:lineRule="auto"/>
        <w:ind w:left="7019" w:right="961" w:hanging="6210"/>
        <w:jc w:val="both"/>
      </w:pPr>
      <w:r>
        <w:rPr>
          <w:rFonts w:ascii="Times New Roman" w:eastAsia="Times New Roman" w:hAnsi="Times New Roman" w:cs="Times New Roman"/>
          <w:sz w:val="24"/>
        </w:rPr>
        <w:t xml:space="preserve">1744-1 [23] p. 14.2, kategoria nie wyższa niż: </w:t>
      </w:r>
      <w:r>
        <w:rPr>
          <w:rFonts w:ascii="Times New Roman" w:eastAsia="Times New Roman" w:hAnsi="Times New Roman" w:cs="Times New Roman"/>
          <w:sz w:val="24"/>
        </w:rPr>
        <w:tab/>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0,1 </w:t>
      </w:r>
      <w:r>
        <w:rPr>
          <w:rFonts w:ascii="Times New Roman" w:eastAsia="Times New Roman" w:hAnsi="Times New Roman" w:cs="Times New Roman"/>
          <w:i/>
          <w:sz w:val="24"/>
        </w:rPr>
        <w:t>m</w:t>
      </w:r>
    </w:p>
    <w:p w:rsidR="00BC01F3" w:rsidRDefault="00163E49">
      <w:pPr>
        <w:spacing w:after="0"/>
        <w:ind w:left="134"/>
      </w:pPr>
      <w:r>
        <w:rPr>
          <w:rFonts w:ascii="Times New Roman" w:eastAsia="Times New Roman" w:hAnsi="Times New Roman" w:cs="Times New Roman"/>
          <w:b/>
          <w:sz w:val="24"/>
        </w:rPr>
        <w:t xml:space="preserve"> </w:t>
      </w:r>
    </w:p>
    <w:p w:rsidR="00BC01F3" w:rsidRDefault="00163E49">
      <w:pPr>
        <w:spacing w:after="85" w:line="267" w:lineRule="auto"/>
        <w:ind w:left="134" w:right="12" w:firstLine="708"/>
        <w:jc w:val="both"/>
      </w:pPr>
      <w:r>
        <w:rPr>
          <w:rFonts w:ascii="Times New Roman" w:eastAsia="Times New Roman" w:hAnsi="Times New Roman" w:cs="Times New Roman"/>
          <w:sz w:val="24"/>
        </w:rPr>
        <w:t xml:space="preserve">Kruszywo łamane drobne lub o ciągłym uziarnieniu do D≤8  do warstwy ścieralnej  z betonu asfaltowego  powinno spełniać wymagania podane w tablicy  8 . </w:t>
      </w:r>
    </w:p>
    <w:p w:rsidR="00BC01F3" w:rsidRDefault="00163E49">
      <w:pPr>
        <w:spacing w:after="2" w:line="444" w:lineRule="auto"/>
        <w:ind w:left="134" w:right="8787"/>
      </w:pPr>
      <w:r>
        <w:rPr>
          <w:rFonts w:ascii="Times New Roman" w:eastAsia="Times New Roman" w:hAnsi="Times New Roman" w:cs="Times New Roman"/>
          <w:sz w:val="24"/>
        </w:rPr>
        <w:t xml:space="preserve">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4" w:line="261" w:lineRule="auto"/>
        <w:ind w:left="10" w:hanging="10"/>
        <w:jc w:val="center"/>
      </w:pPr>
      <w:r>
        <w:rPr>
          <w:rFonts w:ascii="Times New Roman" w:eastAsia="Times New Roman" w:hAnsi="Times New Roman" w:cs="Times New Roman"/>
          <w:sz w:val="24"/>
        </w:rPr>
        <w:t xml:space="preserve">Tablica 8. Wymagane właściwości kruszywa łamanego drobnego lub o ciągłym uziarnieniu do D≤8  do warstwy ścieralnej  z betonu asfaltowego </w:t>
      </w:r>
    </w:p>
    <w:tbl>
      <w:tblPr>
        <w:tblStyle w:val="TableGrid"/>
        <w:tblW w:w="8954" w:type="dxa"/>
        <w:tblInd w:w="26" w:type="dxa"/>
        <w:tblCellMar>
          <w:top w:w="14" w:type="dxa"/>
          <w:left w:w="103" w:type="dxa"/>
          <w:bottom w:w="6" w:type="dxa"/>
          <w:right w:w="48" w:type="dxa"/>
        </w:tblCellMar>
        <w:tblLook w:val="04A0" w:firstRow="1" w:lastRow="0" w:firstColumn="1" w:lastColumn="0" w:noHBand="0" w:noVBand="1"/>
      </w:tblPr>
      <w:tblGrid>
        <w:gridCol w:w="674"/>
        <w:gridCol w:w="4355"/>
        <w:gridCol w:w="1781"/>
        <w:gridCol w:w="1072"/>
        <w:gridCol w:w="1072"/>
      </w:tblGrid>
      <w:tr w:rsidR="00BC01F3">
        <w:trPr>
          <w:trHeight w:val="562"/>
        </w:trPr>
        <w:tc>
          <w:tcPr>
            <w:tcW w:w="67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0"/>
            </w:pPr>
            <w:r>
              <w:rPr>
                <w:rFonts w:ascii="Times New Roman" w:eastAsia="Times New Roman" w:hAnsi="Times New Roman" w:cs="Times New Roman"/>
                <w:sz w:val="24"/>
              </w:rPr>
              <w:t xml:space="preserve">Lp. </w:t>
            </w:r>
          </w:p>
        </w:tc>
        <w:tc>
          <w:tcPr>
            <w:tcW w:w="435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Właściwości kruszywa </w:t>
            </w:r>
          </w:p>
        </w:tc>
        <w:tc>
          <w:tcPr>
            <w:tcW w:w="3925"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Wymagania w zależności od kategorii ruchu </w:t>
            </w:r>
          </w:p>
        </w:tc>
      </w:tr>
      <w:tr w:rsidR="00BC01F3">
        <w:trPr>
          <w:trHeight w:val="581"/>
        </w:trPr>
        <w:tc>
          <w:tcPr>
            <w:tcW w:w="67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
              <w:jc w:val="center"/>
            </w:pPr>
            <w:r>
              <w:rPr>
                <w:rFonts w:ascii="Times New Roman" w:eastAsia="Times New Roman" w:hAnsi="Times New Roman" w:cs="Times New Roman"/>
                <w:sz w:val="24"/>
              </w:rPr>
              <w:t xml:space="preserve"> </w:t>
            </w:r>
          </w:p>
        </w:tc>
        <w:tc>
          <w:tcPr>
            <w:tcW w:w="435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
              <w:jc w:val="center"/>
            </w:pPr>
            <w:r>
              <w:rPr>
                <w:rFonts w:ascii="Times New Roman" w:eastAsia="Times New Roman" w:hAnsi="Times New Roman" w:cs="Times New Roman"/>
                <w:sz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BC01F3" w:rsidRDefault="00163E49">
            <w:pPr>
              <w:spacing w:after="1"/>
              <w:ind w:right="53"/>
              <w:jc w:val="center"/>
            </w:pPr>
            <w:r>
              <w:rPr>
                <w:rFonts w:ascii="Times New Roman" w:eastAsia="Times New Roman" w:hAnsi="Times New Roman" w:cs="Times New Roman"/>
                <w:sz w:val="24"/>
              </w:rPr>
              <w:t xml:space="preserve">KR1 </w:t>
            </w:r>
          </w:p>
          <w:p w:rsidR="00BC01F3" w:rsidRDefault="00163E49">
            <w:pPr>
              <w:spacing w:after="0"/>
              <w:ind w:right="51"/>
              <w:jc w:val="center"/>
            </w:pPr>
            <w:r>
              <w:rPr>
                <w:rFonts w:ascii="Times New Roman" w:eastAsia="Times New Roman" w:hAnsi="Times New Roman" w:cs="Times New Roman"/>
                <w:sz w:val="24"/>
              </w:rPr>
              <w:t xml:space="preserve"> </w:t>
            </w:r>
            <w:r>
              <w:rPr>
                <w:rFonts w:ascii="Segoe UI Symbol" w:eastAsia="Segoe UI Symbol" w:hAnsi="Segoe UI Symbol" w:cs="Segoe UI Symbol"/>
                <w:sz w:val="24"/>
              </w:rPr>
              <w:t></w:t>
            </w:r>
            <w:r>
              <w:rPr>
                <w:rFonts w:ascii="Times New Roman" w:eastAsia="Times New Roman" w:hAnsi="Times New Roman" w:cs="Times New Roman"/>
                <w:sz w:val="24"/>
              </w:rPr>
              <w:t xml:space="preserve"> KR2 </w:t>
            </w:r>
          </w:p>
        </w:tc>
        <w:tc>
          <w:tcPr>
            <w:tcW w:w="107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3" w:right="72"/>
              <w:jc w:val="center"/>
            </w:pPr>
            <w:r>
              <w:rPr>
                <w:rFonts w:ascii="Times New Roman" w:eastAsia="Times New Roman" w:hAnsi="Times New Roman" w:cs="Times New Roman"/>
                <w:sz w:val="24"/>
              </w:rPr>
              <w:t xml:space="preserve">KR3  </w:t>
            </w:r>
            <w:r>
              <w:rPr>
                <w:rFonts w:ascii="Segoe UI Symbol" w:eastAsia="Segoe UI Symbol" w:hAnsi="Segoe UI Symbol" w:cs="Segoe UI Symbol"/>
                <w:sz w:val="24"/>
              </w:rPr>
              <w:t></w:t>
            </w:r>
            <w:r>
              <w:rPr>
                <w:rFonts w:ascii="Times New Roman" w:eastAsia="Times New Roman" w:hAnsi="Times New Roman" w:cs="Times New Roman"/>
                <w:sz w:val="24"/>
              </w:rPr>
              <w:t xml:space="preserve"> KR4 </w:t>
            </w:r>
          </w:p>
        </w:tc>
        <w:tc>
          <w:tcPr>
            <w:tcW w:w="107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2" w:right="73"/>
              <w:jc w:val="center"/>
            </w:pPr>
            <w:r>
              <w:rPr>
                <w:rFonts w:ascii="Times New Roman" w:eastAsia="Times New Roman" w:hAnsi="Times New Roman" w:cs="Times New Roman"/>
                <w:sz w:val="24"/>
              </w:rPr>
              <w:t xml:space="preserve">KR5  </w:t>
            </w:r>
            <w:r>
              <w:rPr>
                <w:rFonts w:ascii="Segoe UI Symbol" w:eastAsia="Segoe UI Symbol" w:hAnsi="Segoe UI Symbol" w:cs="Segoe UI Symbol"/>
                <w:sz w:val="24"/>
              </w:rPr>
              <w:t></w:t>
            </w:r>
            <w:r>
              <w:rPr>
                <w:rFonts w:ascii="Times New Roman" w:eastAsia="Times New Roman" w:hAnsi="Times New Roman" w:cs="Times New Roman"/>
                <w:sz w:val="24"/>
              </w:rPr>
              <w:t xml:space="preserve"> KR6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1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both"/>
            </w:pPr>
            <w:r>
              <w:rPr>
                <w:rFonts w:ascii="Times New Roman" w:eastAsia="Times New Roman" w:hAnsi="Times New Roman" w:cs="Times New Roman"/>
                <w:sz w:val="24"/>
              </w:rPr>
              <w:t xml:space="preserve">Uziarnienie według PN-EN 933-1 [6], wymagana kategoria: </w:t>
            </w:r>
          </w:p>
        </w:tc>
        <w:tc>
          <w:tcPr>
            <w:tcW w:w="3925"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85 lub G</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85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2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both"/>
            </w:pPr>
            <w:r>
              <w:rPr>
                <w:rFonts w:ascii="Times New Roman" w:eastAsia="Times New Roman" w:hAnsi="Times New Roman" w:cs="Times New Roman"/>
                <w:sz w:val="24"/>
              </w:rPr>
              <w:t xml:space="preserve">Tolerancja uziarnienia; odchylenie nie większe niż według kategorii: </w:t>
            </w:r>
          </w:p>
        </w:tc>
        <w:tc>
          <w:tcPr>
            <w:tcW w:w="1781"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49"/>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NR </w:t>
            </w:r>
          </w:p>
        </w:tc>
        <w:tc>
          <w:tcPr>
            <w:tcW w:w="107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47"/>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20 </w:t>
            </w:r>
          </w:p>
        </w:tc>
        <w:tc>
          <w:tcPr>
            <w:tcW w:w="107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49"/>
              <w:jc w:val="center"/>
            </w:pPr>
            <w:r>
              <w:rPr>
                <w:rFonts w:ascii="Times New Roman" w:eastAsia="Times New Roman" w:hAnsi="Times New Roman" w:cs="Times New Roman"/>
                <w:sz w:val="24"/>
              </w:rPr>
              <w:t>G</w:t>
            </w:r>
            <w:r>
              <w:rPr>
                <w:rFonts w:ascii="Times New Roman" w:eastAsia="Times New Roman" w:hAnsi="Times New Roman" w:cs="Times New Roman"/>
                <w:sz w:val="24"/>
                <w:vertAlign w:val="subscript"/>
              </w:rPr>
              <w:t>TC</w:t>
            </w:r>
            <w:r>
              <w:rPr>
                <w:rFonts w:ascii="Times New Roman" w:eastAsia="Times New Roman" w:hAnsi="Times New Roman" w:cs="Times New Roman"/>
                <w:sz w:val="24"/>
              </w:rPr>
              <w:t xml:space="preserve">20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3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18"/>
              <w:ind w:left="5"/>
              <w:jc w:val="both"/>
            </w:pPr>
            <w:r>
              <w:rPr>
                <w:rFonts w:ascii="Times New Roman" w:eastAsia="Times New Roman" w:hAnsi="Times New Roman" w:cs="Times New Roman"/>
                <w:sz w:val="24"/>
              </w:rPr>
              <w:t xml:space="preserve">Zawartość pyłów według PN-EN 933-1 </w:t>
            </w:r>
          </w:p>
          <w:p w:rsidR="00BC01F3" w:rsidRDefault="00163E49">
            <w:pPr>
              <w:spacing w:after="0"/>
              <w:ind w:left="5"/>
            </w:pPr>
            <w:r>
              <w:rPr>
                <w:rFonts w:ascii="Times New Roman" w:eastAsia="Times New Roman" w:hAnsi="Times New Roman" w:cs="Times New Roman"/>
                <w:sz w:val="24"/>
              </w:rPr>
              <w:t xml:space="preserve">[6], kategoria nie wyższa niż: </w:t>
            </w:r>
          </w:p>
        </w:tc>
        <w:tc>
          <w:tcPr>
            <w:tcW w:w="3925"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Segoe UI Symbol" w:eastAsia="Segoe UI Symbol" w:hAnsi="Segoe UI Symbol" w:cs="Segoe UI Symbol"/>
                <w:sz w:val="24"/>
              </w:rPr>
              <w:t></w:t>
            </w:r>
            <w:r>
              <w:rPr>
                <w:rFonts w:ascii="Times New Roman" w:eastAsia="Times New Roman" w:hAnsi="Times New Roman" w:cs="Times New Roman"/>
                <w:sz w:val="16"/>
              </w:rPr>
              <w:t>16</w:t>
            </w:r>
            <w:r>
              <w:rPr>
                <w:rFonts w:ascii="Times New Roman" w:eastAsia="Times New Roman" w:hAnsi="Times New Roman" w:cs="Times New Roman"/>
                <w:sz w:val="24"/>
              </w:rPr>
              <w:t xml:space="preserve">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4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both"/>
            </w:pPr>
            <w:r>
              <w:rPr>
                <w:rFonts w:ascii="Times New Roman" w:eastAsia="Times New Roman" w:hAnsi="Times New Roman" w:cs="Times New Roman"/>
                <w:sz w:val="24"/>
              </w:rPr>
              <w:t xml:space="preserve">Jakość pyłów według PN-EN 933-9 [11]; kategoria nie wyższa niż: </w:t>
            </w:r>
          </w:p>
        </w:tc>
        <w:tc>
          <w:tcPr>
            <w:tcW w:w="3925"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6"/>
              <w:jc w:val="center"/>
            </w:pPr>
            <w:r>
              <w:rPr>
                <w:rFonts w:ascii="Times New Roman" w:eastAsia="Times New Roman" w:hAnsi="Times New Roman" w:cs="Times New Roman"/>
                <w:sz w:val="24"/>
              </w:rPr>
              <w:t>MB</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10 </w:t>
            </w:r>
          </w:p>
        </w:tc>
      </w:tr>
      <w:tr w:rsidR="00BC01F3">
        <w:trPr>
          <w:trHeight w:val="840"/>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right="62"/>
              <w:jc w:val="both"/>
            </w:pPr>
            <w:r>
              <w:rPr>
                <w:rFonts w:ascii="Times New Roman" w:eastAsia="Times New Roman" w:hAnsi="Times New Roman" w:cs="Times New Roman"/>
                <w:sz w:val="24"/>
              </w:rPr>
              <w:t xml:space="preserve">Kanciastość kruszywa drobnego według PN-EN 933-6 [10], rozdz. 8, kategoria nie niższa niż: </w:t>
            </w:r>
          </w:p>
        </w:tc>
        <w:tc>
          <w:tcPr>
            <w:tcW w:w="178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
            </w:pPr>
            <w:r>
              <w:rPr>
                <w:rFonts w:ascii="Times New Roman" w:eastAsia="Times New Roman" w:hAnsi="Times New Roman" w:cs="Times New Roman"/>
                <w:i/>
                <w:sz w:val="24"/>
              </w:rPr>
              <w:t>E</w:t>
            </w:r>
            <w:r>
              <w:rPr>
                <w:rFonts w:ascii="Times New Roman" w:eastAsia="Times New Roman" w:hAnsi="Times New Roman" w:cs="Times New Roman"/>
                <w:sz w:val="24"/>
                <w:vertAlign w:val="subscript"/>
              </w:rPr>
              <w:t>cs</w:t>
            </w:r>
            <w:r>
              <w:rPr>
                <w:rFonts w:ascii="Times New Roman" w:eastAsia="Times New Roman" w:hAnsi="Times New Roman" w:cs="Times New Roman"/>
                <w:sz w:val="24"/>
              </w:rPr>
              <w:t xml:space="preserve">Deklarowana </w:t>
            </w:r>
          </w:p>
        </w:tc>
        <w:tc>
          <w:tcPr>
            <w:tcW w:w="1072" w:type="dxa"/>
            <w:tcBorders>
              <w:top w:val="single" w:sz="4" w:space="0" w:color="000000"/>
              <w:left w:val="single" w:sz="4" w:space="0" w:color="000000"/>
              <w:bottom w:val="single" w:sz="4" w:space="0" w:color="000000"/>
              <w:right w:val="single" w:sz="4" w:space="0" w:color="000000"/>
            </w:tcBorders>
          </w:tcPr>
          <w:p w:rsidR="00BC01F3" w:rsidRDefault="00163E49">
            <w:pPr>
              <w:spacing w:after="1"/>
            </w:pPr>
            <w:r>
              <w:rPr>
                <w:rFonts w:ascii="Times New Roman" w:eastAsia="Times New Roman" w:hAnsi="Times New Roman" w:cs="Times New Roman"/>
                <w:i/>
                <w:sz w:val="24"/>
              </w:rPr>
              <w:t xml:space="preserve"> </w:t>
            </w:r>
          </w:p>
          <w:p w:rsidR="00BC01F3" w:rsidRDefault="00163E49">
            <w:pPr>
              <w:spacing w:after="0"/>
            </w:pPr>
            <w:r>
              <w:rPr>
                <w:rFonts w:ascii="Times New Roman" w:eastAsia="Times New Roman" w:hAnsi="Times New Roman" w:cs="Times New Roman"/>
                <w:i/>
                <w:sz w:val="24"/>
              </w:rPr>
              <w:t>E</w:t>
            </w:r>
            <w:r>
              <w:rPr>
                <w:rFonts w:ascii="Times New Roman" w:eastAsia="Times New Roman" w:hAnsi="Times New Roman" w:cs="Times New Roman"/>
                <w:sz w:val="24"/>
                <w:vertAlign w:val="subscript"/>
              </w:rPr>
              <w:t>cs</w:t>
            </w:r>
            <w:r>
              <w:rPr>
                <w:rFonts w:ascii="Times New Roman" w:eastAsia="Times New Roman" w:hAnsi="Times New Roman" w:cs="Times New Roman"/>
                <w:sz w:val="24"/>
              </w:rPr>
              <w:t xml:space="preserve">30 </w:t>
            </w:r>
          </w:p>
        </w:tc>
        <w:tc>
          <w:tcPr>
            <w:tcW w:w="1072" w:type="dxa"/>
            <w:tcBorders>
              <w:top w:val="single" w:sz="4" w:space="0" w:color="000000"/>
              <w:left w:val="single" w:sz="4" w:space="0" w:color="000000"/>
              <w:bottom w:val="single" w:sz="4" w:space="0" w:color="000000"/>
              <w:right w:val="single" w:sz="4" w:space="0" w:color="000000"/>
            </w:tcBorders>
          </w:tcPr>
          <w:p w:rsidR="00BC01F3" w:rsidRDefault="00163E49">
            <w:pPr>
              <w:spacing w:after="1"/>
              <w:ind w:left="1"/>
            </w:pPr>
            <w:r>
              <w:rPr>
                <w:rFonts w:ascii="Times New Roman" w:eastAsia="Times New Roman" w:hAnsi="Times New Roman" w:cs="Times New Roman"/>
                <w:i/>
                <w:sz w:val="24"/>
              </w:rPr>
              <w:t xml:space="preserve"> </w:t>
            </w:r>
          </w:p>
          <w:p w:rsidR="00BC01F3" w:rsidRDefault="00163E49">
            <w:pPr>
              <w:spacing w:after="0"/>
              <w:ind w:left="1"/>
            </w:pPr>
            <w:r>
              <w:rPr>
                <w:rFonts w:ascii="Times New Roman" w:eastAsia="Times New Roman" w:hAnsi="Times New Roman" w:cs="Times New Roman"/>
                <w:i/>
                <w:sz w:val="24"/>
              </w:rPr>
              <w:t>E</w:t>
            </w:r>
            <w:r>
              <w:rPr>
                <w:rFonts w:ascii="Times New Roman" w:eastAsia="Times New Roman" w:hAnsi="Times New Roman" w:cs="Times New Roman"/>
                <w:sz w:val="24"/>
                <w:vertAlign w:val="subscript"/>
              </w:rPr>
              <w:t>cs</w:t>
            </w:r>
            <w:r>
              <w:rPr>
                <w:rFonts w:ascii="Times New Roman" w:eastAsia="Times New Roman" w:hAnsi="Times New Roman" w:cs="Times New Roman"/>
                <w:sz w:val="24"/>
              </w:rPr>
              <w:t xml:space="preserve">30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6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pPr>
            <w:r>
              <w:rPr>
                <w:rFonts w:ascii="Times New Roman" w:eastAsia="Times New Roman" w:hAnsi="Times New Roman" w:cs="Times New Roman"/>
                <w:sz w:val="24"/>
              </w:rPr>
              <w:t xml:space="preserve">Gęstość ziaren według PN-EN 1097-6 </w:t>
            </w:r>
          </w:p>
          <w:p w:rsidR="00BC01F3" w:rsidRDefault="00163E49">
            <w:pPr>
              <w:spacing w:after="0"/>
              <w:ind w:left="5"/>
            </w:pPr>
            <w:r>
              <w:rPr>
                <w:rFonts w:ascii="Times New Roman" w:eastAsia="Times New Roman" w:hAnsi="Times New Roman" w:cs="Times New Roman"/>
                <w:sz w:val="24"/>
              </w:rPr>
              <w:t>[16]</w:t>
            </w:r>
            <w:r>
              <w:rPr>
                <w:rFonts w:ascii="Times New Roman" w:eastAsia="Times New Roman" w:hAnsi="Times New Roman" w:cs="Times New Roman"/>
                <w:sz w:val="24"/>
              </w:rPr>
              <w:t xml:space="preserve">, rozdz. 7, 8 lub 9: </w:t>
            </w:r>
          </w:p>
        </w:tc>
        <w:tc>
          <w:tcPr>
            <w:tcW w:w="3925"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deklarowana przez producenta </w:t>
            </w:r>
          </w:p>
        </w:tc>
      </w:tr>
      <w:tr w:rsidR="00BC01F3">
        <w:trPr>
          <w:trHeight w:val="562"/>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lastRenderedPageBreak/>
              <w:t xml:space="preserve">7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both"/>
            </w:pPr>
            <w:r>
              <w:rPr>
                <w:rFonts w:ascii="Times New Roman" w:eastAsia="Times New Roman" w:hAnsi="Times New Roman" w:cs="Times New Roman"/>
                <w:sz w:val="24"/>
              </w:rPr>
              <w:t xml:space="preserve">Nasiąkliwość według PN-EN 1097-6 [16], rozdz. 7, 8 lub 9 </w:t>
            </w:r>
          </w:p>
        </w:tc>
        <w:tc>
          <w:tcPr>
            <w:tcW w:w="3925"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deklarowana przez producenta </w:t>
            </w:r>
          </w:p>
        </w:tc>
      </w:tr>
      <w:tr w:rsidR="00BC01F3">
        <w:trPr>
          <w:trHeight w:val="838"/>
        </w:trPr>
        <w:tc>
          <w:tcPr>
            <w:tcW w:w="67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8 </w:t>
            </w:r>
          </w:p>
        </w:tc>
        <w:tc>
          <w:tcPr>
            <w:tcW w:w="435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right="63"/>
              <w:jc w:val="both"/>
            </w:pPr>
            <w:r>
              <w:rPr>
                <w:rFonts w:ascii="Times New Roman" w:eastAsia="Times New Roman" w:hAnsi="Times New Roman" w:cs="Times New Roman"/>
                <w:sz w:val="24"/>
              </w:rPr>
              <w:t xml:space="preserve">Grube zanieczyszczenia lekkie, według PN-EN 1744-1 [23] p. 14.2, kategoria nie wyższa niż: </w:t>
            </w:r>
          </w:p>
        </w:tc>
        <w:tc>
          <w:tcPr>
            <w:tcW w:w="3925"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i/>
                <w:sz w:val="24"/>
              </w:rPr>
              <w:t>m</w:t>
            </w:r>
            <w:r>
              <w:rPr>
                <w:rFonts w:ascii="Times New Roman" w:eastAsia="Times New Roman" w:hAnsi="Times New Roman" w:cs="Times New Roman"/>
                <w:sz w:val="24"/>
                <w:vertAlign w:val="subscript"/>
              </w:rPr>
              <w:t>LPC</w:t>
            </w:r>
            <w:r>
              <w:rPr>
                <w:rFonts w:ascii="Times New Roman" w:eastAsia="Times New Roman" w:hAnsi="Times New Roman" w:cs="Times New Roman"/>
                <w:sz w:val="24"/>
              </w:rPr>
              <w:t xml:space="preserve">0,1 </w:t>
            </w:r>
          </w:p>
        </w:tc>
      </w:tr>
    </w:tbl>
    <w:p w:rsidR="00BC01F3" w:rsidRDefault="00163E49">
      <w:pPr>
        <w:spacing w:after="6"/>
        <w:ind w:left="134"/>
      </w:pPr>
      <w:r>
        <w:rPr>
          <w:rFonts w:ascii="Times New Roman" w:eastAsia="Times New Roman" w:hAnsi="Times New Roman" w:cs="Times New Roman"/>
          <w:sz w:val="24"/>
        </w:rPr>
        <w:t xml:space="preserve"> </w:t>
      </w:r>
    </w:p>
    <w:p w:rsidR="00BC01F3" w:rsidRDefault="00163E49">
      <w:pPr>
        <w:spacing w:after="123" w:line="267" w:lineRule="auto"/>
        <w:ind w:left="134" w:right="12" w:firstLine="708"/>
        <w:jc w:val="both"/>
      </w:pPr>
      <w:r>
        <w:rPr>
          <w:rFonts w:ascii="Times New Roman" w:eastAsia="Times New Roman" w:hAnsi="Times New Roman" w:cs="Times New Roman"/>
          <w:sz w:val="24"/>
        </w:rPr>
        <w:t xml:space="preserve">Do warstwy ścieralnej z betonu asfaltowego, w zależności od kategorii ruchu,  należy stosować wypełniacz spełniający wymagania podane w tablicy 9. </w:t>
      </w:r>
    </w:p>
    <w:p w:rsidR="00BC01F3" w:rsidRDefault="00163E49">
      <w:pPr>
        <w:spacing w:after="5" w:line="267" w:lineRule="auto"/>
        <w:ind w:left="1267" w:right="12" w:hanging="1133"/>
        <w:jc w:val="both"/>
      </w:pPr>
      <w:r>
        <w:rPr>
          <w:rFonts w:ascii="Times New Roman" w:eastAsia="Times New Roman" w:hAnsi="Times New Roman" w:cs="Times New Roman"/>
          <w:sz w:val="24"/>
        </w:rPr>
        <w:t xml:space="preserve">Tablica 9. Wymagane właściwości wypełniacza do warstwy ścieralnej  z betonu asfaltowego </w:t>
      </w:r>
    </w:p>
    <w:tbl>
      <w:tblPr>
        <w:tblStyle w:val="TableGrid"/>
        <w:tblW w:w="8630" w:type="dxa"/>
        <w:tblInd w:w="26" w:type="dxa"/>
        <w:tblCellMar>
          <w:top w:w="14" w:type="dxa"/>
          <w:left w:w="108" w:type="dxa"/>
          <w:bottom w:w="0" w:type="dxa"/>
          <w:right w:w="48" w:type="dxa"/>
        </w:tblCellMar>
        <w:tblLook w:val="04A0" w:firstRow="1" w:lastRow="0" w:firstColumn="1" w:lastColumn="0" w:noHBand="0" w:noVBand="1"/>
      </w:tblPr>
      <w:tblGrid>
        <w:gridCol w:w="708"/>
        <w:gridCol w:w="4321"/>
        <w:gridCol w:w="1142"/>
        <w:gridCol w:w="1143"/>
        <w:gridCol w:w="1316"/>
      </w:tblGrid>
      <w:tr w:rsidR="00BC01F3">
        <w:trPr>
          <w:trHeight w:val="562"/>
        </w:trPr>
        <w:tc>
          <w:tcPr>
            <w:tcW w:w="708"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2"/>
            </w:pPr>
            <w:r>
              <w:rPr>
                <w:rFonts w:ascii="Times New Roman" w:eastAsia="Times New Roman" w:hAnsi="Times New Roman" w:cs="Times New Roman"/>
                <w:sz w:val="24"/>
              </w:rPr>
              <w:t xml:space="preserve">Lp. </w:t>
            </w:r>
          </w:p>
        </w:tc>
        <w:tc>
          <w:tcPr>
            <w:tcW w:w="4321"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5"/>
              <w:jc w:val="center"/>
            </w:pPr>
            <w:r>
              <w:rPr>
                <w:rFonts w:ascii="Times New Roman" w:eastAsia="Times New Roman" w:hAnsi="Times New Roman" w:cs="Times New Roman"/>
                <w:sz w:val="24"/>
              </w:rPr>
              <w:t>Właściwości kr</w:t>
            </w:r>
            <w:r>
              <w:rPr>
                <w:rFonts w:ascii="Times New Roman" w:eastAsia="Times New Roman" w:hAnsi="Times New Roman" w:cs="Times New Roman"/>
                <w:sz w:val="24"/>
              </w:rPr>
              <w:t xml:space="preserve">uszywa </w:t>
            </w:r>
          </w:p>
        </w:tc>
        <w:tc>
          <w:tcPr>
            <w:tcW w:w="3601"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Wymagania w zależności od kategorii ruchu </w:t>
            </w:r>
          </w:p>
        </w:tc>
      </w:tr>
      <w:tr w:rsidR="00BC01F3">
        <w:trPr>
          <w:trHeight w:val="581"/>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142"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KR1 </w:t>
            </w:r>
            <w:r>
              <w:rPr>
                <w:rFonts w:ascii="Segoe UI Symbol" w:eastAsia="Segoe UI Symbol" w:hAnsi="Segoe UI Symbol" w:cs="Segoe UI Symbol"/>
                <w:sz w:val="24"/>
              </w:rPr>
              <w:t></w:t>
            </w:r>
            <w:r>
              <w:rPr>
                <w:rFonts w:ascii="Times New Roman" w:eastAsia="Times New Roman" w:hAnsi="Times New Roman" w:cs="Times New Roman"/>
                <w:sz w:val="24"/>
              </w:rPr>
              <w:t xml:space="preserve"> KR2 </w:t>
            </w:r>
          </w:p>
        </w:tc>
        <w:tc>
          <w:tcPr>
            <w:tcW w:w="114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KR3 </w:t>
            </w:r>
            <w:r>
              <w:rPr>
                <w:rFonts w:ascii="Segoe UI Symbol" w:eastAsia="Segoe UI Symbol" w:hAnsi="Segoe UI Symbol" w:cs="Segoe UI Symbol"/>
                <w:sz w:val="24"/>
              </w:rPr>
              <w:t></w:t>
            </w:r>
            <w:r>
              <w:rPr>
                <w:rFonts w:ascii="Times New Roman" w:eastAsia="Times New Roman" w:hAnsi="Times New Roman" w:cs="Times New Roman"/>
                <w:sz w:val="24"/>
              </w:rPr>
              <w:t xml:space="preserve"> KR4 </w:t>
            </w:r>
          </w:p>
        </w:tc>
        <w:tc>
          <w:tcPr>
            <w:tcW w:w="131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
              <w:jc w:val="center"/>
            </w:pPr>
            <w:r>
              <w:rPr>
                <w:rFonts w:ascii="Times New Roman" w:eastAsia="Times New Roman" w:hAnsi="Times New Roman" w:cs="Times New Roman"/>
                <w:sz w:val="24"/>
              </w:rPr>
              <w:t xml:space="preserve">KR5 </w:t>
            </w:r>
            <w:r>
              <w:rPr>
                <w:rFonts w:ascii="Segoe UI Symbol" w:eastAsia="Segoe UI Symbol" w:hAnsi="Segoe UI Symbol" w:cs="Segoe UI Symbol"/>
                <w:sz w:val="24"/>
              </w:rPr>
              <w:t></w:t>
            </w:r>
            <w:r>
              <w:rPr>
                <w:rFonts w:ascii="Times New Roman" w:eastAsia="Times New Roman" w:hAnsi="Times New Roman" w:cs="Times New Roman"/>
                <w:sz w:val="24"/>
              </w:rPr>
              <w:t xml:space="preserve"> KR6 </w:t>
            </w:r>
          </w:p>
        </w:tc>
      </w:tr>
      <w:tr w:rsidR="00BC01F3">
        <w:trPr>
          <w:trHeight w:val="562"/>
        </w:trPr>
        <w:tc>
          <w:tcPr>
            <w:tcW w:w="7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1 </w:t>
            </w:r>
          </w:p>
        </w:tc>
        <w:tc>
          <w:tcPr>
            <w:tcW w:w="432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Uziarnienie według PN-EN 933-10 [12] </w:t>
            </w:r>
          </w:p>
        </w:tc>
        <w:tc>
          <w:tcPr>
            <w:tcW w:w="3601"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zgodnie z tablicą 24 w PN-EN 13043 [49] </w:t>
            </w:r>
          </w:p>
        </w:tc>
      </w:tr>
      <w:tr w:rsidR="00BC01F3">
        <w:trPr>
          <w:trHeight w:val="562"/>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Jakość pyłów według PN-EN 933-9 [11]; kategoria nie wyższa niż: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MB</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10 </w:t>
            </w:r>
          </w:p>
        </w:tc>
      </w:tr>
      <w:tr w:rsidR="00BC01F3">
        <w:trPr>
          <w:trHeight w:val="562"/>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13"/>
              <w:jc w:val="both"/>
            </w:pPr>
            <w:r>
              <w:rPr>
                <w:rFonts w:ascii="Times New Roman" w:eastAsia="Times New Roman" w:hAnsi="Times New Roman" w:cs="Times New Roman"/>
                <w:sz w:val="24"/>
              </w:rPr>
              <w:t xml:space="preserve">Zawartość wody według PN-EN 1097-5 </w:t>
            </w:r>
          </w:p>
          <w:p w:rsidR="00BC01F3" w:rsidRDefault="00163E49">
            <w:pPr>
              <w:spacing w:after="0"/>
            </w:pPr>
            <w:r>
              <w:rPr>
                <w:rFonts w:ascii="Times New Roman" w:eastAsia="Times New Roman" w:hAnsi="Times New Roman" w:cs="Times New Roman"/>
                <w:sz w:val="24"/>
              </w:rPr>
              <w:t xml:space="preserve">[15], nie wyższa niż: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1 % (m/m) </w:t>
            </w:r>
          </w:p>
        </w:tc>
      </w:tr>
      <w:tr w:rsidR="00BC01F3">
        <w:trPr>
          <w:trHeight w:val="562"/>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4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ziaren według PN-EN 1097-7 </w:t>
            </w:r>
          </w:p>
          <w:p w:rsidR="00BC01F3" w:rsidRDefault="00163E49">
            <w:pPr>
              <w:spacing w:after="0"/>
            </w:pPr>
            <w:r>
              <w:rPr>
                <w:rFonts w:ascii="Times New Roman" w:eastAsia="Times New Roman" w:hAnsi="Times New Roman" w:cs="Times New Roman"/>
                <w:sz w:val="24"/>
              </w:rPr>
              <w:t xml:space="preserve">[17]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deklarowana przez producenta </w:t>
            </w:r>
          </w:p>
        </w:tc>
      </w:tr>
      <w:tr w:rsidR="00BC01F3">
        <w:trPr>
          <w:trHeight w:val="840"/>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5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678"/>
                <w:tab w:val="center" w:pos="2807"/>
                <w:tab w:val="right" w:pos="4165"/>
              </w:tabs>
              <w:spacing w:after="29"/>
            </w:pPr>
            <w:r>
              <w:rPr>
                <w:rFonts w:ascii="Times New Roman" w:eastAsia="Times New Roman" w:hAnsi="Times New Roman" w:cs="Times New Roman"/>
                <w:sz w:val="24"/>
              </w:rPr>
              <w:t xml:space="preserve">Wolne </w:t>
            </w:r>
            <w:r>
              <w:rPr>
                <w:rFonts w:ascii="Times New Roman" w:eastAsia="Times New Roman" w:hAnsi="Times New Roman" w:cs="Times New Roman"/>
                <w:sz w:val="24"/>
              </w:rPr>
              <w:tab/>
              <w:t xml:space="preserve">przestrzenie </w:t>
            </w:r>
            <w:r>
              <w:rPr>
                <w:rFonts w:ascii="Times New Roman" w:eastAsia="Times New Roman" w:hAnsi="Times New Roman" w:cs="Times New Roman"/>
                <w:sz w:val="24"/>
              </w:rPr>
              <w:tab/>
              <w:t xml:space="preserve">w </w:t>
            </w:r>
            <w:r>
              <w:rPr>
                <w:rFonts w:ascii="Times New Roman" w:eastAsia="Times New Roman" w:hAnsi="Times New Roman" w:cs="Times New Roman"/>
                <w:sz w:val="24"/>
              </w:rPr>
              <w:tab/>
              <w:t xml:space="preserve">suchym </w:t>
            </w:r>
          </w:p>
          <w:p w:rsidR="00BC01F3" w:rsidRDefault="00163E49">
            <w:pPr>
              <w:spacing w:after="0"/>
              <w:jc w:val="both"/>
            </w:pPr>
            <w:r>
              <w:rPr>
                <w:rFonts w:ascii="Times New Roman" w:eastAsia="Times New Roman" w:hAnsi="Times New Roman" w:cs="Times New Roman"/>
                <w:sz w:val="24"/>
              </w:rPr>
              <w:t xml:space="preserve">zagęszczonym wypełniaczu według PNEN 1097-4 [14], wymagana kategoria: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V</w:t>
            </w:r>
            <w:r>
              <w:rPr>
                <w:rFonts w:ascii="Times New Roman" w:eastAsia="Times New Roman" w:hAnsi="Times New Roman" w:cs="Times New Roman"/>
                <w:sz w:val="16"/>
              </w:rPr>
              <w:t>28/45</w:t>
            </w:r>
            <w:r>
              <w:rPr>
                <w:rFonts w:ascii="Times New Roman" w:eastAsia="Times New Roman" w:hAnsi="Times New Roman" w:cs="Times New Roman"/>
                <w:sz w:val="24"/>
              </w:rPr>
              <w:t xml:space="preserve"> </w:t>
            </w:r>
          </w:p>
        </w:tc>
      </w:tr>
      <w:tr w:rsidR="00BC01F3">
        <w:trPr>
          <w:trHeight w:val="838"/>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6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 xml:space="preserve">Przyrost temperatury mięknienia według PN-EN 13179-1 [54], wymagana kategoria: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16"/>
              </w:rPr>
              <w:t>R&amp;B</w:t>
            </w:r>
            <w:r>
              <w:rPr>
                <w:rFonts w:ascii="Times New Roman" w:eastAsia="Times New Roman" w:hAnsi="Times New Roman" w:cs="Times New Roman"/>
                <w:sz w:val="24"/>
              </w:rPr>
              <w:t xml:space="preserve">8/25 </w:t>
            </w:r>
          </w:p>
        </w:tc>
      </w:tr>
      <w:tr w:rsidR="00BC01F3">
        <w:trPr>
          <w:trHeight w:val="562"/>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7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5"/>
              <w:jc w:val="both"/>
            </w:pPr>
            <w:r>
              <w:rPr>
                <w:rFonts w:ascii="Times New Roman" w:eastAsia="Times New Roman" w:hAnsi="Times New Roman" w:cs="Times New Roman"/>
                <w:sz w:val="24"/>
              </w:rPr>
              <w:t>Rozpuszczalność w wodzie według PN-</w:t>
            </w:r>
          </w:p>
          <w:p w:rsidR="00BC01F3" w:rsidRDefault="00163E49">
            <w:pPr>
              <w:spacing w:after="0"/>
            </w:pPr>
            <w:r>
              <w:rPr>
                <w:rFonts w:ascii="Times New Roman" w:eastAsia="Times New Roman" w:hAnsi="Times New Roman" w:cs="Times New Roman"/>
                <w:sz w:val="24"/>
              </w:rPr>
              <w:t xml:space="preserve">EN 1744-1 [23], kategoria nie wyższa niż: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WS</w:t>
            </w:r>
            <w:r>
              <w:rPr>
                <w:rFonts w:ascii="Times New Roman" w:eastAsia="Times New Roman" w:hAnsi="Times New Roman" w:cs="Times New Roman"/>
                <w:sz w:val="24"/>
                <w:vertAlign w:val="subscript"/>
              </w:rPr>
              <w:t>10</w:t>
            </w:r>
            <w:r>
              <w:rPr>
                <w:rFonts w:ascii="Times New Roman" w:eastAsia="Times New Roman" w:hAnsi="Times New Roman" w:cs="Times New Roman"/>
                <w:sz w:val="24"/>
              </w:rPr>
              <w:t xml:space="preserve"> </w:t>
            </w:r>
          </w:p>
        </w:tc>
      </w:tr>
      <w:tr w:rsidR="00BC01F3">
        <w:trPr>
          <w:trHeight w:val="838"/>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8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Zawartość CaCO</w:t>
            </w:r>
            <w:r>
              <w:rPr>
                <w:rFonts w:ascii="Times New Roman" w:eastAsia="Times New Roman" w:hAnsi="Times New Roman" w:cs="Times New Roman"/>
                <w:sz w:val="16"/>
              </w:rPr>
              <w:t>3</w:t>
            </w:r>
            <w:r>
              <w:rPr>
                <w:rFonts w:ascii="Times New Roman" w:eastAsia="Times New Roman" w:hAnsi="Times New Roman" w:cs="Times New Roman"/>
                <w:sz w:val="24"/>
              </w:rPr>
              <w:t xml:space="preserve"> w wypełniaczu wapiennym według PN-EN 196-2 [3]</w:t>
            </w:r>
            <w:r>
              <w:rPr>
                <w:rFonts w:ascii="Times New Roman" w:eastAsia="Times New Roman" w:hAnsi="Times New Roman" w:cs="Times New Roman"/>
                <w:sz w:val="24"/>
              </w:rPr>
              <w:t xml:space="preserve">, kategoria nie niższa niż: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CC</w:t>
            </w:r>
            <w:r>
              <w:rPr>
                <w:rFonts w:ascii="Times New Roman" w:eastAsia="Times New Roman" w:hAnsi="Times New Roman" w:cs="Times New Roman"/>
                <w:sz w:val="24"/>
                <w:vertAlign w:val="subscript"/>
              </w:rPr>
              <w:t>70</w:t>
            </w:r>
            <w:r>
              <w:rPr>
                <w:rFonts w:ascii="Times New Roman" w:eastAsia="Times New Roman" w:hAnsi="Times New Roman" w:cs="Times New Roman"/>
                <w:sz w:val="24"/>
              </w:rPr>
              <w:t xml:space="preserve"> </w:t>
            </w:r>
          </w:p>
        </w:tc>
      </w:tr>
      <w:tr w:rsidR="00BC01F3">
        <w:trPr>
          <w:trHeight w:val="840"/>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9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 xml:space="preserve">Zawartość wodorotlenku wapnia w wypełniaczu mieszanym wg PN-EN 4592 [4], wymagana kategoria: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K</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20 </w:t>
            </w:r>
          </w:p>
        </w:tc>
      </w:tr>
      <w:tr w:rsidR="00BC01F3">
        <w:trPr>
          <w:trHeight w:val="562"/>
        </w:trPr>
        <w:tc>
          <w:tcPr>
            <w:tcW w:w="7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10 </w:t>
            </w:r>
          </w:p>
        </w:tc>
        <w:tc>
          <w:tcPr>
            <w:tcW w:w="4321"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573"/>
                <w:tab w:val="center" w:pos="2742"/>
                <w:tab w:val="right" w:pos="4165"/>
              </w:tabs>
              <w:spacing w:after="0"/>
            </w:pPr>
            <w:r>
              <w:rPr>
                <w:rFonts w:ascii="Times New Roman" w:eastAsia="Times New Roman" w:hAnsi="Times New Roman" w:cs="Times New Roman"/>
                <w:sz w:val="24"/>
              </w:rPr>
              <w:t xml:space="preserve">„Liczba </w:t>
            </w:r>
            <w:r>
              <w:rPr>
                <w:rFonts w:ascii="Times New Roman" w:eastAsia="Times New Roman" w:hAnsi="Times New Roman" w:cs="Times New Roman"/>
                <w:sz w:val="24"/>
              </w:rPr>
              <w:tab/>
              <w:t xml:space="preserve">asfaltowa” </w:t>
            </w:r>
            <w:r>
              <w:rPr>
                <w:rFonts w:ascii="Times New Roman" w:eastAsia="Times New Roman" w:hAnsi="Times New Roman" w:cs="Times New Roman"/>
                <w:sz w:val="24"/>
              </w:rPr>
              <w:tab/>
              <w:t xml:space="preserve">według </w:t>
            </w:r>
            <w:r>
              <w:rPr>
                <w:rFonts w:ascii="Times New Roman" w:eastAsia="Times New Roman" w:hAnsi="Times New Roman" w:cs="Times New Roman"/>
                <w:sz w:val="24"/>
              </w:rPr>
              <w:tab/>
              <w:t xml:space="preserve">PN-EN </w:t>
            </w:r>
          </w:p>
          <w:p w:rsidR="00BC01F3" w:rsidRDefault="00163E49">
            <w:pPr>
              <w:spacing w:after="0"/>
            </w:pPr>
            <w:r>
              <w:rPr>
                <w:rFonts w:ascii="Times New Roman" w:eastAsia="Times New Roman" w:hAnsi="Times New Roman" w:cs="Times New Roman"/>
                <w:sz w:val="24"/>
              </w:rPr>
              <w:t xml:space="preserve">13179-2 [55], wymagana kategoria: </w:t>
            </w:r>
          </w:p>
        </w:tc>
        <w:tc>
          <w:tcPr>
            <w:tcW w:w="3601" w:type="dxa"/>
            <w:gridSpan w:val="3"/>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BN</w:t>
            </w:r>
            <w:r>
              <w:rPr>
                <w:rFonts w:ascii="Times New Roman" w:eastAsia="Times New Roman" w:hAnsi="Times New Roman" w:cs="Times New Roman"/>
                <w:sz w:val="16"/>
              </w:rPr>
              <w:t>Deklarowana</w:t>
            </w:r>
            <w:r>
              <w:rPr>
                <w:rFonts w:ascii="Times New Roman" w:eastAsia="Times New Roman" w:hAnsi="Times New Roman" w:cs="Times New Roman"/>
                <w:sz w:val="24"/>
              </w:rPr>
              <w:t xml:space="preserve"> </w:t>
            </w:r>
          </w:p>
        </w:tc>
      </w:tr>
    </w:tbl>
    <w:p w:rsidR="00BC01F3" w:rsidRDefault="00163E49">
      <w:pPr>
        <w:spacing w:after="0"/>
        <w:ind w:left="134"/>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Składowanie kruszywa powinno się odbywać w warunkach zabezpieczających je przed zanieczyszczeniem i zmieszaniem z kruszywem o innym wymiarze lub pochodzeniu. </w:t>
      </w:r>
    </w:p>
    <w:p w:rsidR="00BC01F3" w:rsidRDefault="00163E49">
      <w:pPr>
        <w:spacing w:after="85" w:line="267" w:lineRule="auto"/>
        <w:ind w:left="144" w:right="12" w:hanging="10"/>
        <w:jc w:val="both"/>
      </w:pPr>
      <w:r>
        <w:rPr>
          <w:rFonts w:ascii="Times New Roman" w:eastAsia="Times New Roman" w:hAnsi="Times New Roman" w:cs="Times New Roman"/>
          <w:sz w:val="24"/>
        </w:rPr>
        <w:t xml:space="preserve">Podłoże składowiska musi być równe, utwardzone i odwodnione. Składowanie wypełniacza powinno się </w:t>
      </w:r>
      <w:r>
        <w:rPr>
          <w:rFonts w:ascii="Times New Roman" w:eastAsia="Times New Roman" w:hAnsi="Times New Roman" w:cs="Times New Roman"/>
          <w:sz w:val="24"/>
        </w:rPr>
        <w:t xml:space="preserve">odbywać w silosach wyposażonych w urządzenia do aeracji. </w:t>
      </w:r>
    </w:p>
    <w:p w:rsidR="00BC01F3" w:rsidRDefault="00163E49">
      <w:pPr>
        <w:spacing w:after="149" w:line="249" w:lineRule="auto"/>
        <w:ind w:left="144" w:hanging="10"/>
        <w:jc w:val="both"/>
      </w:pPr>
      <w:r>
        <w:rPr>
          <w:rFonts w:ascii="Times New Roman" w:eastAsia="Times New Roman" w:hAnsi="Times New Roman" w:cs="Times New Roman"/>
          <w:b/>
          <w:sz w:val="24"/>
        </w:rPr>
        <w:lastRenderedPageBreak/>
        <w:t xml:space="preserve">2.4. Kruszywo do uszorstnienia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Nie wymaga się uszorstnienia warstwy ścieralnej z betonu asfaltowego. </w:t>
      </w:r>
    </w:p>
    <w:p w:rsidR="00BC01F3" w:rsidRDefault="00163E49">
      <w:pPr>
        <w:spacing w:after="32"/>
        <w:ind w:left="134"/>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BC01F3" w:rsidRDefault="00163E49">
      <w:pPr>
        <w:spacing w:after="10" w:line="249" w:lineRule="auto"/>
        <w:ind w:left="144" w:hanging="10"/>
        <w:jc w:val="both"/>
      </w:pPr>
      <w:r>
        <w:rPr>
          <w:rFonts w:ascii="Times New Roman" w:eastAsia="Times New Roman" w:hAnsi="Times New Roman" w:cs="Times New Roman"/>
          <w:b/>
          <w:sz w:val="24"/>
        </w:rPr>
        <w:t xml:space="preserve">2.5. Środek adhezyjny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W celu poprawy powinowactwa fizykochemicznego lepiszcza asfaltowego i kruszywa, gwarantującego odpowiednią przyczepność (adhezję) lepiszcza do kruszywa i odporność mieszanki mineralno-asfaltowej na działanie wody, należy dobrać i zastosować środek adhezyjn</w:t>
      </w:r>
      <w:r>
        <w:rPr>
          <w:rFonts w:ascii="Times New Roman" w:eastAsia="Times New Roman" w:hAnsi="Times New Roman" w:cs="Times New Roman"/>
          <w:sz w:val="24"/>
        </w:rPr>
        <w:t xml:space="preserve">y tak, aby dla konkretnej pary kruszywo-lepiszcze wartość przyczepności określona według PN-EN 12697-11 [36], metoda C  wynosiła co najmniej 80%.  Środek adhezyjny powinien odpowiadać wymaganiom określonym przez producenta. </w:t>
      </w:r>
    </w:p>
    <w:p w:rsidR="00BC01F3" w:rsidRDefault="00163E49">
      <w:pPr>
        <w:spacing w:after="137" w:line="267" w:lineRule="auto"/>
        <w:ind w:left="144" w:right="12" w:hanging="10"/>
        <w:jc w:val="both"/>
      </w:pPr>
      <w:r>
        <w:rPr>
          <w:rFonts w:ascii="Times New Roman" w:eastAsia="Times New Roman" w:hAnsi="Times New Roman" w:cs="Times New Roman"/>
          <w:sz w:val="24"/>
        </w:rPr>
        <w:t xml:space="preserve"> Składowanie środka adhezyjnego</w:t>
      </w:r>
      <w:r>
        <w:rPr>
          <w:rFonts w:ascii="Times New Roman" w:eastAsia="Times New Roman" w:hAnsi="Times New Roman" w:cs="Times New Roman"/>
          <w:sz w:val="24"/>
        </w:rPr>
        <w:t xml:space="preserve"> jest dozwolone tylko w oryginalnych opakowaniach, w warunkach określonych przez producenta.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2.6. Materiały do uszczelnienia połączeń i krawędzi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Do uszczelnienia połączeń technologicznych (tj. złączy podłużnych i poprzecznych) z tego samego materiału wy</w:t>
      </w:r>
      <w:r>
        <w:rPr>
          <w:rFonts w:ascii="Times New Roman" w:eastAsia="Times New Roman" w:hAnsi="Times New Roman" w:cs="Times New Roman"/>
          <w:sz w:val="24"/>
        </w:rPr>
        <w:t>konywanego w różnym czasie oraz spoin stanowiących połączenia różnych materiałów lub połączenie warstwy asfaltowej z urządzeniami obcymi w nawierzchni lub ją ograniczającymi, należy stosować elastyczne taśmy bitumiczne, pasty asfaltowe lub zalewy drogowe n</w:t>
      </w:r>
      <w:r>
        <w:rPr>
          <w:rFonts w:ascii="Times New Roman" w:eastAsia="Times New Roman" w:hAnsi="Times New Roman" w:cs="Times New Roman"/>
          <w:sz w:val="24"/>
        </w:rPr>
        <w:t>a gorąco dobrane wg zasad przedstawionych w tablicy 10 i 11 oraz spełniające wymagania, w zależności od rodzaju materiału, wg tablic od 12 do 15. Materiał na elastyczne taśmy bitumiczne w celu zapewnienia elastyczności powinien być  modyfikowany polimerami</w:t>
      </w: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267" w:right="12" w:hanging="1133"/>
        <w:jc w:val="both"/>
      </w:pPr>
      <w:r>
        <w:rPr>
          <w:rFonts w:ascii="Times New Roman" w:eastAsia="Times New Roman" w:hAnsi="Times New Roman" w:cs="Times New Roman"/>
          <w:sz w:val="24"/>
        </w:rPr>
        <w:t xml:space="preserve">Tablica 10. Materiały do złączy między fragmentami zagęszczonej MMA rozkładanej metodą „gorące przy zimnym” </w:t>
      </w:r>
    </w:p>
    <w:tbl>
      <w:tblPr>
        <w:tblStyle w:val="TableGrid"/>
        <w:tblW w:w="8930" w:type="dxa"/>
        <w:tblInd w:w="26" w:type="dxa"/>
        <w:tblCellMar>
          <w:top w:w="14" w:type="dxa"/>
          <w:left w:w="108" w:type="dxa"/>
          <w:bottom w:w="0" w:type="dxa"/>
          <w:right w:w="58" w:type="dxa"/>
        </w:tblCellMar>
        <w:tblLook w:val="04A0" w:firstRow="1" w:lastRow="0" w:firstColumn="1" w:lastColumn="0" w:noHBand="0" w:noVBand="1"/>
      </w:tblPr>
      <w:tblGrid>
        <w:gridCol w:w="1785"/>
        <w:gridCol w:w="1786"/>
        <w:gridCol w:w="1784"/>
        <w:gridCol w:w="1786"/>
        <w:gridCol w:w="1789"/>
      </w:tblGrid>
      <w:tr w:rsidR="00BC01F3">
        <w:trPr>
          <w:trHeight w:val="286"/>
        </w:trPr>
        <w:tc>
          <w:tcPr>
            <w:tcW w:w="1786"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7"/>
            </w:pPr>
            <w:r>
              <w:rPr>
                <w:rFonts w:ascii="Times New Roman" w:eastAsia="Times New Roman" w:hAnsi="Times New Roman" w:cs="Times New Roman"/>
                <w:sz w:val="24"/>
              </w:rPr>
              <w:t xml:space="preserve">Rodzaj warstwy </w:t>
            </w:r>
          </w:p>
        </w:tc>
        <w:tc>
          <w:tcPr>
            <w:tcW w:w="3570"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Złącze podłużne </w:t>
            </w:r>
          </w:p>
        </w:tc>
        <w:tc>
          <w:tcPr>
            <w:tcW w:w="3574"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Złącze poprzeczne </w:t>
            </w:r>
          </w:p>
        </w:tc>
      </w:tr>
      <w:tr w:rsidR="00BC01F3">
        <w:trPr>
          <w:trHeight w:val="562"/>
        </w:trPr>
        <w:tc>
          <w:tcPr>
            <w:tcW w:w="0" w:type="auto"/>
            <w:vMerge/>
            <w:tcBorders>
              <w:top w:val="nil"/>
              <w:left w:val="single" w:sz="4" w:space="0" w:color="000000"/>
              <w:bottom w:val="single" w:sz="4" w:space="0" w:color="000000"/>
              <w:right w:val="single" w:sz="4" w:space="0" w:color="000000"/>
            </w:tcBorders>
          </w:tcPr>
          <w:p w:rsidR="00BC01F3" w:rsidRDefault="00BC01F3"/>
        </w:tc>
        <w:tc>
          <w:tcPr>
            <w:tcW w:w="178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2"/>
              <w:jc w:val="center"/>
            </w:pPr>
            <w:r>
              <w:rPr>
                <w:rFonts w:ascii="Times New Roman" w:eastAsia="Times New Roman" w:hAnsi="Times New Roman" w:cs="Times New Roman"/>
                <w:sz w:val="24"/>
              </w:rPr>
              <w:t xml:space="preserve">Ruch </w:t>
            </w:r>
          </w:p>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Rodzaj materiału </w:t>
            </w:r>
          </w:p>
        </w:tc>
        <w:tc>
          <w:tcPr>
            <w:tcW w:w="178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sz w:val="24"/>
              </w:rPr>
              <w:t xml:space="preserve">Ruch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Rodzaj materiału </w:t>
            </w:r>
          </w:p>
        </w:tc>
      </w:tr>
      <w:tr w:rsidR="00BC01F3">
        <w:trPr>
          <w:trHeight w:val="1114"/>
        </w:trPr>
        <w:tc>
          <w:tcPr>
            <w:tcW w:w="1786"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Warstwa ścieralna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1-2 </w:t>
            </w:r>
          </w:p>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Pasty asfaltowe lub elastyczne taśmy bitumiczne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1-2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pPr>
            <w:r>
              <w:rPr>
                <w:rFonts w:ascii="Times New Roman" w:eastAsia="Times New Roman" w:hAnsi="Times New Roman" w:cs="Times New Roman"/>
                <w:sz w:val="24"/>
              </w:rPr>
              <w:t xml:space="preserve">Pasty asfaltowe lub elastyczne taśmy bitumiczne </w:t>
            </w:r>
          </w:p>
        </w:tc>
      </w:tr>
      <w:tr w:rsidR="00BC01F3">
        <w:trPr>
          <w:trHeight w:val="841"/>
        </w:trPr>
        <w:tc>
          <w:tcPr>
            <w:tcW w:w="0" w:type="auto"/>
            <w:vMerge/>
            <w:tcBorders>
              <w:top w:val="nil"/>
              <w:left w:val="single" w:sz="4" w:space="0" w:color="000000"/>
              <w:bottom w:val="single" w:sz="4" w:space="0" w:color="000000"/>
              <w:right w:val="single" w:sz="4" w:space="0" w:color="000000"/>
            </w:tcBorders>
          </w:tcPr>
          <w:p w:rsidR="00BC01F3" w:rsidRDefault="00BC01F3"/>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3-6 </w:t>
            </w:r>
          </w:p>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Elastyczne taśmy bitumiczne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 3-6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pPr>
            <w:r>
              <w:rPr>
                <w:rFonts w:ascii="Times New Roman" w:eastAsia="Times New Roman" w:hAnsi="Times New Roman" w:cs="Times New Roman"/>
                <w:sz w:val="24"/>
              </w:rPr>
              <w:t xml:space="preserve">Elastyczne taśmy bitumiczne </w:t>
            </w:r>
          </w:p>
        </w:tc>
      </w:tr>
    </w:tbl>
    <w:p w:rsidR="00BC01F3" w:rsidRDefault="00163E49">
      <w:pPr>
        <w:spacing w:after="5" w:line="267" w:lineRule="auto"/>
        <w:ind w:left="1267" w:right="12" w:hanging="1133"/>
        <w:jc w:val="both"/>
      </w:pPr>
      <w:r>
        <w:rPr>
          <w:rFonts w:ascii="Times New Roman" w:eastAsia="Times New Roman" w:hAnsi="Times New Roman" w:cs="Times New Roman"/>
          <w:sz w:val="24"/>
        </w:rPr>
        <w:t xml:space="preserve">Tablica 11. Materiały do spoin między fragmentami zagęszczonej MMA </w:t>
      </w:r>
      <w:r>
        <w:rPr>
          <w:rFonts w:ascii="Times New Roman" w:eastAsia="Times New Roman" w:hAnsi="Times New Roman" w:cs="Times New Roman"/>
          <w:sz w:val="24"/>
        </w:rPr>
        <w:t xml:space="preserve">i elementami wyposażenia drogi </w:t>
      </w:r>
    </w:p>
    <w:tbl>
      <w:tblPr>
        <w:tblStyle w:val="TableGrid"/>
        <w:tblW w:w="8930" w:type="dxa"/>
        <w:tblInd w:w="26" w:type="dxa"/>
        <w:tblCellMar>
          <w:top w:w="14" w:type="dxa"/>
          <w:left w:w="0" w:type="dxa"/>
          <w:bottom w:w="0" w:type="dxa"/>
          <w:right w:w="115" w:type="dxa"/>
        </w:tblCellMar>
        <w:tblLook w:val="04A0" w:firstRow="1" w:lastRow="0" w:firstColumn="1" w:lastColumn="0" w:noHBand="0" w:noVBand="1"/>
      </w:tblPr>
      <w:tblGrid>
        <w:gridCol w:w="2976"/>
        <w:gridCol w:w="1234"/>
        <w:gridCol w:w="1743"/>
        <w:gridCol w:w="2977"/>
      </w:tblGrid>
      <w:tr w:rsidR="00BC01F3">
        <w:trPr>
          <w:trHeight w:val="526"/>
        </w:trPr>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10"/>
              <w:jc w:val="center"/>
            </w:pPr>
            <w:r>
              <w:rPr>
                <w:rFonts w:ascii="Times New Roman" w:eastAsia="Times New Roman" w:hAnsi="Times New Roman" w:cs="Times New Roman"/>
                <w:sz w:val="24"/>
              </w:rPr>
              <w:t xml:space="preserve">Rodzaj warstwy </w:t>
            </w:r>
          </w:p>
        </w:tc>
        <w:tc>
          <w:tcPr>
            <w:tcW w:w="1234" w:type="dxa"/>
            <w:tcBorders>
              <w:top w:val="single" w:sz="4" w:space="0" w:color="000000"/>
              <w:left w:val="single" w:sz="4" w:space="0" w:color="000000"/>
              <w:bottom w:val="single" w:sz="4" w:space="0" w:color="000000"/>
              <w:right w:val="nil"/>
            </w:tcBorders>
          </w:tcPr>
          <w:p w:rsidR="00BC01F3" w:rsidRDefault="00BC01F3"/>
        </w:tc>
        <w:tc>
          <w:tcPr>
            <w:tcW w:w="1743" w:type="dxa"/>
            <w:tcBorders>
              <w:top w:val="single" w:sz="4" w:space="0" w:color="000000"/>
              <w:left w:val="nil"/>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Ruch </w:t>
            </w:r>
          </w:p>
        </w:tc>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12"/>
              <w:jc w:val="center"/>
            </w:pPr>
            <w:r>
              <w:rPr>
                <w:rFonts w:ascii="Times New Roman" w:eastAsia="Times New Roman" w:hAnsi="Times New Roman" w:cs="Times New Roman"/>
                <w:sz w:val="24"/>
              </w:rPr>
              <w:t xml:space="preserve">Rodzaj materiału </w:t>
            </w:r>
          </w:p>
        </w:tc>
      </w:tr>
      <w:tr w:rsidR="00BC01F3">
        <w:trPr>
          <w:trHeight w:val="286"/>
        </w:trPr>
        <w:tc>
          <w:tcPr>
            <w:tcW w:w="2977"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lastRenderedPageBreak/>
              <w:t xml:space="preserve">Warstwa ścieralna </w:t>
            </w:r>
          </w:p>
        </w:tc>
        <w:tc>
          <w:tcPr>
            <w:tcW w:w="1234" w:type="dxa"/>
            <w:tcBorders>
              <w:top w:val="single" w:sz="4" w:space="0" w:color="000000"/>
              <w:left w:val="single" w:sz="4" w:space="0" w:color="000000"/>
              <w:bottom w:val="single" w:sz="4" w:space="0" w:color="000000"/>
              <w:right w:val="nil"/>
            </w:tcBorders>
          </w:tcPr>
          <w:p w:rsidR="00BC01F3" w:rsidRDefault="00163E49">
            <w:pPr>
              <w:spacing w:after="0"/>
              <w:ind w:left="108"/>
            </w:pPr>
            <w:r>
              <w:rPr>
                <w:rFonts w:ascii="Times New Roman" w:eastAsia="Times New Roman" w:hAnsi="Times New Roman" w:cs="Times New Roman"/>
                <w:sz w:val="24"/>
              </w:rPr>
              <w:t xml:space="preserve">KR 1-2 </w:t>
            </w:r>
          </w:p>
        </w:tc>
        <w:tc>
          <w:tcPr>
            <w:tcW w:w="1743" w:type="dxa"/>
            <w:tcBorders>
              <w:top w:val="single" w:sz="4" w:space="0" w:color="000000"/>
              <w:left w:val="nil"/>
              <w:bottom w:val="single" w:sz="4" w:space="0" w:color="000000"/>
              <w:right w:val="single" w:sz="4" w:space="0" w:color="000000"/>
            </w:tcBorders>
          </w:tcPr>
          <w:p w:rsidR="00BC01F3" w:rsidRDefault="00BC01F3"/>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Pasta asfaltowa </w:t>
            </w:r>
          </w:p>
        </w:tc>
      </w:tr>
      <w:tr w:rsidR="00BC01F3">
        <w:trPr>
          <w:trHeight w:val="838"/>
        </w:trPr>
        <w:tc>
          <w:tcPr>
            <w:tcW w:w="0" w:type="auto"/>
            <w:vMerge/>
            <w:tcBorders>
              <w:top w:val="nil"/>
              <w:left w:val="single" w:sz="4" w:space="0" w:color="000000"/>
              <w:bottom w:val="single" w:sz="4" w:space="0" w:color="000000"/>
              <w:right w:val="single" w:sz="4" w:space="0" w:color="000000"/>
            </w:tcBorders>
          </w:tcPr>
          <w:p w:rsidR="00BC01F3" w:rsidRDefault="00BC01F3"/>
        </w:tc>
        <w:tc>
          <w:tcPr>
            <w:tcW w:w="1234" w:type="dxa"/>
            <w:tcBorders>
              <w:top w:val="single" w:sz="4" w:space="0" w:color="000000"/>
              <w:left w:val="single" w:sz="4" w:space="0" w:color="000000"/>
              <w:bottom w:val="single" w:sz="4" w:space="0" w:color="000000"/>
              <w:right w:val="nil"/>
            </w:tcBorders>
          </w:tcPr>
          <w:p w:rsidR="00BC01F3" w:rsidRDefault="00163E49">
            <w:pPr>
              <w:spacing w:after="0"/>
              <w:ind w:left="108"/>
            </w:pPr>
            <w:r>
              <w:rPr>
                <w:rFonts w:ascii="Times New Roman" w:eastAsia="Times New Roman" w:hAnsi="Times New Roman" w:cs="Times New Roman"/>
                <w:sz w:val="24"/>
              </w:rPr>
              <w:t xml:space="preserve">KR 3-6 </w:t>
            </w:r>
          </w:p>
        </w:tc>
        <w:tc>
          <w:tcPr>
            <w:tcW w:w="1743" w:type="dxa"/>
            <w:tcBorders>
              <w:top w:val="single" w:sz="4" w:space="0" w:color="000000"/>
              <w:left w:val="nil"/>
              <w:bottom w:val="single" w:sz="4" w:space="0" w:color="000000"/>
              <w:right w:val="single" w:sz="4" w:space="0" w:color="000000"/>
            </w:tcBorders>
          </w:tcPr>
          <w:p w:rsidR="00BC01F3" w:rsidRDefault="00BC01F3"/>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8"/>
            </w:pPr>
            <w:r>
              <w:rPr>
                <w:rFonts w:ascii="Times New Roman" w:eastAsia="Times New Roman" w:hAnsi="Times New Roman" w:cs="Times New Roman"/>
                <w:sz w:val="24"/>
              </w:rPr>
              <w:t xml:space="preserve">Elastyczna taśma bitumiczna lub zalewa drogowa na gorąco </w:t>
            </w:r>
          </w:p>
        </w:tc>
      </w:tr>
    </w:tbl>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12. Wymagania wobec taśm bitumicznych </w:t>
      </w:r>
    </w:p>
    <w:tbl>
      <w:tblPr>
        <w:tblStyle w:val="TableGrid"/>
        <w:tblW w:w="8930" w:type="dxa"/>
        <w:tblInd w:w="26" w:type="dxa"/>
        <w:tblCellMar>
          <w:top w:w="14" w:type="dxa"/>
          <w:left w:w="108" w:type="dxa"/>
          <w:bottom w:w="0" w:type="dxa"/>
          <w:right w:w="77" w:type="dxa"/>
        </w:tblCellMar>
        <w:tblLook w:val="04A0" w:firstRow="1" w:lastRow="0" w:firstColumn="1" w:lastColumn="0" w:noHBand="0" w:noVBand="1"/>
      </w:tblPr>
      <w:tblGrid>
        <w:gridCol w:w="2661"/>
        <w:gridCol w:w="2268"/>
        <w:gridCol w:w="2126"/>
        <w:gridCol w:w="1875"/>
      </w:tblGrid>
      <w:tr w:rsidR="00BC01F3">
        <w:trPr>
          <w:trHeight w:val="802"/>
        </w:trPr>
        <w:tc>
          <w:tcPr>
            <w:tcW w:w="26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6"/>
              <w:jc w:val="center"/>
            </w:pPr>
            <w:r>
              <w:rPr>
                <w:rFonts w:ascii="Times New Roman" w:eastAsia="Times New Roman" w:hAnsi="Times New Roman" w:cs="Times New Roman"/>
                <w:sz w:val="24"/>
              </w:rPr>
              <w:t xml:space="preserve">Właściwość </w:t>
            </w:r>
          </w:p>
        </w:tc>
        <w:tc>
          <w:tcPr>
            <w:tcW w:w="226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9"/>
              <w:jc w:val="center"/>
            </w:pPr>
            <w:r>
              <w:rPr>
                <w:rFonts w:ascii="Times New Roman" w:eastAsia="Times New Roman" w:hAnsi="Times New Roman" w:cs="Times New Roman"/>
                <w:sz w:val="24"/>
              </w:rPr>
              <w:t xml:space="preserve">Metoda badawcza </w:t>
            </w:r>
          </w:p>
        </w:tc>
        <w:tc>
          <w:tcPr>
            <w:tcW w:w="212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Dodatkowy opis warunków badania </w:t>
            </w:r>
          </w:p>
        </w:tc>
        <w:tc>
          <w:tcPr>
            <w:tcW w:w="187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7"/>
              <w:jc w:val="center"/>
            </w:pPr>
            <w:r>
              <w:rPr>
                <w:rFonts w:ascii="Times New Roman" w:eastAsia="Times New Roman" w:hAnsi="Times New Roman" w:cs="Times New Roman"/>
                <w:sz w:val="24"/>
              </w:rPr>
              <w:t xml:space="preserve">Wymaganie </w:t>
            </w:r>
          </w:p>
        </w:tc>
      </w:tr>
      <w:tr w:rsidR="00BC01F3">
        <w:trPr>
          <w:trHeight w:val="564"/>
        </w:trPr>
        <w:tc>
          <w:tcPr>
            <w:tcW w:w="26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PiK </w:t>
            </w:r>
          </w:p>
        </w:tc>
        <w:tc>
          <w:tcPr>
            <w:tcW w:w="22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PN-EN 1427[22] </w:t>
            </w:r>
          </w:p>
        </w:tc>
        <w:tc>
          <w:tcPr>
            <w:tcW w:w="21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 </w:t>
            </w:r>
          </w:p>
        </w:tc>
        <w:tc>
          <w:tcPr>
            <w:tcW w:w="18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6"/>
              <w:jc w:val="center"/>
            </w:pPr>
            <w:r>
              <w:rPr>
                <w:rFonts w:ascii="Times New Roman" w:eastAsia="Times New Roman" w:hAnsi="Times New Roman" w:cs="Times New Roman"/>
                <w:sz w:val="24"/>
              </w:rPr>
              <w:t xml:space="preserve">≥90°C </w:t>
            </w:r>
          </w:p>
        </w:tc>
      </w:tr>
      <w:tr w:rsidR="00BC01F3">
        <w:trPr>
          <w:trHeight w:val="562"/>
        </w:trPr>
        <w:tc>
          <w:tcPr>
            <w:tcW w:w="26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Penetracja stożkiem </w:t>
            </w:r>
          </w:p>
        </w:tc>
        <w:tc>
          <w:tcPr>
            <w:tcW w:w="22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PN-EN 13880-2[69] </w:t>
            </w:r>
          </w:p>
        </w:tc>
        <w:tc>
          <w:tcPr>
            <w:tcW w:w="21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 </w:t>
            </w:r>
          </w:p>
        </w:tc>
        <w:tc>
          <w:tcPr>
            <w:tcW w:w="18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95" w:right="168"/>
              <w:jc w:val="center"/>
            </w:pPr>
            <w:r>
              <w:rPr>
                <w:rFonts w:ascii="Times New Roman" w:eastAsia="Times New Roman" w:hAnsi="Times New Roman" w:cs="Times New Roman"/>
                <w:sz w:val="24"/>
              </w:rPr>
              <w:t xml:space="preserve">20 do 50 1/10 mm </w:t>
            </w:r>
          </w:p>
        </w:tc>
      </w:tr>
      <w:tr w:rsidR="00BC01F3">
        <w:trPr>
          <w:trHeight w:val="562"/>
        </w:trPr>
        <w:tc>
          <w:tcPr>
            <w:tcW w:w="26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Odprężenie sprężyste (odbojność) </w:t>
            </w:r>
          </w:p>
        </w:tc>
        <w:tc>
          <w:tcPr>
            <w:tcW w:w="22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PN-EN 13880-3[70] </w:t>
            </w:r>
          </w:p>
        </w:tc>
        <w:tc>
          <w:tcPr>
            <w:tcW w:w="21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 </w:t>
            </w:r>
          </w:p>
        </w:tc>
        <w:tc>
          <w:tcPr>
            <w:tcW w:w="18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5"/>
              <w:jc w:val="center"/>
            </w:pPr>
            <w:r>
              <w:rPr>
                <w:rFonts w:ascii="Times New Roman" w:eastAsia="Times New Roman" w:hAnsi="Times New Roman" w:cs="Times New Roman"/>
                <w:sz w:val="24"/>
              </w:rPr>
              <w:t xml:space="preserve">10 do 30% </w:t>
            </w:r>
          </w:p>
        </w:tc>
      </w:tr>
      <w:tr w:rsidR="00BC01F3">
        <w:trPr>
          <w:trHeight w:val="1666"/>
        </w:trPr>
        <w:tc>
          <w:tcPr>
            <w:tcW w:w="26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Zginanie na zimno </w:t>
            </w:r>
          </w:p>
        </w:tc>
        <w:tc>
          <w:tcPr>
            <w:tcW w:w="22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DIN 52123[74] </w:t>
            </w:r>
          </w:p>
        </w:tc>
        <w:tc>
          <w:tcPr>
            <w:tcW w:w="21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test odcinka taśmy o długości 20 cm w temperaturze 0 °C  badanie po 24 godzinnym  kondycjonowaniu  </w:t>
            </w:r>
          </w:p>
        </w:tc>
        <w:tc>
          <w:tcPr>
            <w:tcW w:w="18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5"/>
              <w:jc w:val="center"/>
            </w:pPr>
            <w:r>
              <w:rPr>
                <w:rFonts w:ascii="Times New Roman" w:eastAsia="Times New Roman" w:hAnsi="Times New Roman" w:cs="Times New Roman"/>
                <w:sz w:val="24"/>
              </w:rPr>
              <w:t xml:space="preserve">Bez pęknięcia </w:t>
            </w:r>
          </w:p>
        </w:tc>
      </w:tr>
      <w:tr w:rsidR="00BC01F3">
        <w:trPr>
          <w:trHeight w:val="838"/>
        </w:trPr>
        <w:tc>
          <w:tcPr>
            <w:tcW w:w="26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Możliwość wydłużenia oraz przyczepności taśmy </w:t>
            </w:r>
          </w:p>
        </w:tc>
        <w:tc>
          <w:tcPr>
            <w:tcW w:w="22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SNV 671 920 </w:t>
            </w:r>
          </w:p>
          <w:p w:rsidR="00BC01F3" w:rsidRDefault="00163E49">
            <w:pPr>
              <w:spacing w:after="0"/>
              <w:ind w:left="2"/>
            </w:pPr>
            <w:r>
              <w:rPr>
                <w:rFonts w:ascii="Times New Roman" w:eastAsia="Times New Roman" w:hAnsi="Times New Roman" w:cs="Times New Roman"/>
                <w:sz w:val="24"/>
              </w:rPr>
              <w:t>(PN-EN 13880-</w:t>
            </w:r>
          </w:p>
          <w:p w:rsidR="00BC01F3" w:rsidRDefault="00163E49">
            <w:pPr>
              <w:spacing w:after="0"/>
              <w:ind w:left="2"/>
            </w:pPr>
            <w:r>
              <w:rPr>
                <w:rFonts w:ascii="Times New Roman" w:eastAsia="Times New Roman" w:hAnsi="Times New Roman" w:cs="Times New Roman"/>
                <w:sz w:val="24"/>
              </w:rPr>
              <w:t xml:space="preserve">13 [73]) </w:t>
            </w:r>
          </w:p>
        </w:tc>
        <w:tc>
          <w:tcPr>
            <w:tcW w:w="21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W temperaturze  -10°C </w:t>
            </w:r>
          </w:p>
        </w:tc>
        <w:tc>
          <w:tcPr>
            <w:tcW w:w="1875" w:type="dxa"/>
            <w:tcBorders>
              <w:top w:val="single" w:sz="4" w:space="0" w:color="000000"/>
              <w:left w:val="single" w:sz="4" w:space="0" w:color="000000"/>
              <w:bottom w:val="single" w:sz="4" w:space="0" w:color="000000"/>
              <w:right w:val="single" w:sz="4" w:space="0" w:color="000000"/>
            </w:tcBorders>
          </w:tcPr>
          <w:p w:rsidR="00BC01F3" w:rsidRDefault="00163E49">
            <w:pPr>
              <w:spacing w:after="6"/>
              <w:ind w:right="33"/>
              <w:jc w:val="center"/>
            </w:pPr>
            <w:r>
              <w:rPr>
                <w:rFonts w:ascii="Times New Roman" w:eastAsia="Times New Roman" w:hAnsi="Times New Roman" w:cs="Times New Roman"/>
                <w:sz w:val="24"/>
              </w:rPr>
              <w:t xml:space="preserve">≥10% </w:t>
            </w:r>
          </w:p>
          <w:p w:rsidR="00BC01F3" w:rsidRDefault="00163E49">
            <w:pPr>
              <w:spacing w:after="0"/>
              <w:ind w:right="34"/>
              <w:jc w:val="center"/>
            </w:pPr>
            <w:r>
              <w:rPr>
                <w:rFonts w:ascii="Times New Roman" w:eastAsia="Times New Roman" w:hAnsi="Times New Roman" w:cs="Times New Roman"/>
                <w:sz w:val="24"/>
              </w:rPr>
              <w:t>≤1 N/mm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1114"/>
        </w:trPr>
        <w:tc>
          <w:tcPr>
            <w:tcW w:w="26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Możliwość wydłużenia oraz przyczepności taśmy po starzeniu termicznym </w:t>
            </w:r>
          </w:p>
        </w:tc>
        <w:tc>
          <w:tcPr>
            <w:tcW w:w="226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SNV 671 920 </w:t>
            </w:r>
          </w:p>
          <w:p w:rsidR="00BC01F3" w:rsidRDefault="00163E49">
            <w:pPr>
              <w:spacing w:after="0"/>
              <w:ind w:left="2"/>
            </w:pPr>
            <w:r>
              <w:rPr>
                <w:rFonts w:ascii="Times New Roman" w:eastAsia="Times New Roman" w:hAnsi="Times New Roman" w:cs="Times New Roman"/>
                <w:sz w:val="24"/>
              </w:rPr>
              <w:t>(PN-EN 13880-</w:t>
            </w:r>
          </w:p>
          <w:p w:rsidR="00BC01F3" w:rsidRDefault="00163E49">
            <w:pPr>
              <w:spacing w:after="0"/>
              <w:ind w:left="2"/>
            </w:pPr>
            <w:r>
              <w:rPr>
                <w:rFonts w:ascii="Times New Roman" w:eastAsia="Times New Roman" w:hAnsi="Times New Roman" w:cs="Times New Roman"/>
                <w:sz w:val="24"/>
              </w:rPr>
              <w:t xml:space="preserve">13 [73]) </w:t>
            </w:r>
          </w:p>
        </w:tc>
        <w:tc>
          <w:tcPr>
            <w:tcW w:w="21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W temperaturze  -10°C </w:t>
            </w:r>
          </w:p>
        </w:tc>
        <w:tc>
          <w:tcPr>
            <w:tcW w:w="187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Należy podać wynik </w:t>
            </w:r>
          </w:p>
        </w:tc>
      </w:tr>
    </w:tbl>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13. Wymagania wobec past asfaltowych na zimno na bazie emulsji </w:t>
      </w:r>
    </w:p>
    <w:tbl>
      <w:tblPr>
        <w:tblStyle w:val="TableGrid"/>
        <w:tblW w:w="8930" w:type="dxa"/>
        <w:tblInd w:w="26" w:type="dxa"/>
        <w:tblCellMar>
          <w:top w:w="14" w:type="dxa"/>
          <w:left w:w="108" w:type="dxa"/>
          <w:bottom w:w="0" w:type="dxa"/>
          <w:right w:w="115" w:type="dxa"/>
        </w:tblCellMar>
        <w:tblLook w:val="04A0" w:firstRow="1" w:lastRow="0" w:firstColumn="1" w:lastColumn="0" w:noHBand="0" w:noVBand="1"/>
      </w:tblPr>
      <w:tblGrid>
        <w:gridCol w:w="2977"/>
        <w:gridCol w:w="2976"/>
        <w:gridCol w:w="2977"/>
      </w:tblGrid>
      <w:tr w:rsidR="00BC01F3">
        <w:trPr>
          <w:trHeight w:val="526"/>
        </w:trPr>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
              <w:jc w:val="center"/>
            </w:pPr>
            <w:r>
              <w:rPr>
                <w:rFonts w:ascii="Times New Roman" w:eastAsia="Times New Roman" w:hAnsi="Times New Roman" w:cs="Times New Roman"/>
                <w:sz w:val="24"/>
              </w:rPr>
              <w:t xml:space="preserve">Właściwość </w:t>
            </w:r>
          </w:p>
        </w:tc>
        <w:tc>
          <w:tcPr>
            <w:tcW w:w="29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
              <w:jc w:val="center"/>
            </w:pPr>
            <w:r>
              <w:rPr>
                <w:rFonts w:ascii="Times New Roman" w:eastAsia="Times New Roman" w:hAnsi="Times New Roman" w:cs="Times New Roman"/>
                <w:sz w:val="24"/>
              </w:rPr>
              <w:t xml:space="preserve">Metoda badawcza </w:t>
            </w:r>
          </w:p>
        </w:tc>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
              <w:jc w:val="center"/>
            </w:pPr>
            <w:r>
              <w:rPr>
                <w:rFonts w:ascii="Times New Roman" w:eastAsia="Times New Roman" w:hAnsi="Times New Roman" w:cs="Times New Roman"/>
                <w:sz w:val="24"/>
              </w:rPr>
              <w:t xml:space="preserve">Wymaganie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Ocena organoleptyczna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PN-EN 1425[75]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Pasta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spływanie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PN-EN 13880-5[71]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Nie spływa </w:t>
            </w:r>
          </w:p>
        </w:tc>
      </w:tr>
      <w:tr w:rsidR="00BC01F3">
        <w:trPr>
          <w:trHeight w:val="288"/>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wody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PN-EN 1428[76]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
              <w:jc w:val="center"/>
            </w:pPr>
            <w:r>
              <w:rPr>
                <w:rFonts w:ascii="Times New Roman" w:eastAsia="Times New Roman" w:hAnsi="Times New Roman" w:cs="Times New Roman"/>
                <w:sz w:val="24"/>
              </w:rPr>
              <w:t xml:space="preserve">≤50% m/m </w:t>
            </w:r>
          </w:p>
        </w:tc>
      </w:tr>
      <w:tr w:rsidR="00BC01F3">
        <w:trPr>
          <w:trHeight w:val="562"/>
        </w:trPr>
        <w:tc>
          <w:tcPr>
            <w:tcW w:w="8930"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Właściwości odzyskanego i ustabilizowanego lepiszcza: PN-EN 13074-1 lub PN-EN </w:t>
            </w:r>
          </w:p>
          <w:p w:rsidR="00BC01F3" w:rsidRDefault="00163E49">
            <w:pPr>
              <w:spacing w:after="0"/>
              <w:ind w:left="5"/>
              <w:jc w:val="center"/>
            </w:pPr>
            <w:r>
              <w:rPr>
                <w:rFonts w:ascii="Times New Roman" w:eastAsia="Times New Roman" w:hAnsi="Times New Roman" w:cs="Times New Roman"/>
                <w:sz w:val="24"/>
              </w:rPr>
              <w:t xml:space="preserve">13074-2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mięknienia PiK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PN-EN 1427[22]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4"/>
              </w:rPr>
              <w:t xml:space="preserve">≥70°C </w:t>
            </w:r>
          </w:p>
        </w:tc>
      </w:tr>
    </w:tbl>
    <w:p w:rsidR="00BC01F3" w:rsidRDefault="00163E49">
      <w:pPr>
        <w:spacing w:after="5" w:line="267" w:lineRule="auto"/>
        <w:ind w:left="1267" w:right="12" w:hanging="1133"/>
        <w:jc w:val="both"/>
      </w:pPr>
      <w:r>
        <w:rPr>
          <w:rFonts w:ascii="Times New Roman" w:eastAsia="Times New Roman" w:hAnsi="Times New Roman" w:cs="Times New Roman"/>
          <w:sz w:val="24"/>
        </w:rPr>
        <w:t xml:space="preserve">Tablica 14. Wymagania </w:t>
      </w:r>
      <w:r>
        <w:rPr>
          <w:rFonts w:ascii="Times New Roman" w:eastAsia="Times New Roman" w:hAnsi="Times New Roman" w:cs="Times New Roman"/>
          <w:sz w:val="24"/>
        </w:rPr>
        <w:tab/>
        <w:t xml:space="preserve">wobec </w:t>
      </w:r>
      <w:r>
        <w:rPr>
          <w:rFonts w:ascii="Times New Roman" w:eastAsia="Times New Roman" w:hAnsi="Times New Roman" w:cs="Times New Roman"/>
          <w:sz w:val="24"/>
        </w:rPr>
        <w:tab/>
        <w:t xml:space="preserve">past </w:t>
      </w:r>
      <w:r>
        <w:rPr>
          <w:rFonts w:ascii="Times New Roman" w:eastAsia="Times New Roman" w:hAnsi="Times New Roman" w:cs="Times New Roman"/>
          <w:sz w:val="24"/>
        </w:rPr>
        <w:tab/>
        <w:t xml:space="preserve">asfaltowych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t xml:space="preserve">gorąco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t xml:space="preserve">bazie </w:t>
      </w:r>
      <w:r>
        <w:rPr>
          <w:rFonts w:ascii="Times New Roman" w:eastAsia="Times New Roman" w:hAnsi="Times New Roman" w:cs="Times New Roman"/>
          <w:sz w:val="24"/>
        </w:rPr>
        <w:tab/>
        <w:t xml:space="preserve">asfaltu modyfikowanego polimerami </w:t>
      </w:r>
    </w:p>
    <w:tbl>
      <w:tblPr>
        <w:tblStyle w:val="TableGrid"/>
        <w:tblW w:w="8930" w:type="dxa"/>
        <w:tblInd w:w="26" w:type="dxa"/>
        <w:tblCellMar>
          <w:top w:w="14" w:type="dxa"/>
          <w:left w:w="108" w:type="dxa"/>
          <w:bottom w:w="0" w:type="dxa"/>
          <w:right w:w="50" w:type="dxa"/>
        </w:tblCellMar>
        <w:tblLook w:val="04A0" w:firstRow="1" w:lastRow="0" w:firstColumn="1" w:lastColumn="0" w:noHBand="0" w:noVBand="1"/>
      </w:tblPr>
      <w:tblGrid>
        <w:gridCol w:w="2977"/>
        <w:gridCol w:w="2976"/>
        <w:gridCol w:w="2977"/>
      </w:tblGrid>
      <w:tr w:rsidR="00BC01F3">
        <w:trPr>
          <w:trHeight w:val="526"/>
        </w:trPr>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Właściwość </w:t>
            </w:r>
          </w:p>
        </w:tc>
        <w:tc>
          <w:tcPr>
            <w:tcW w:w="29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Metoda badawcza </w:t>
            </w:r>
          </w:p>
        </w:tc>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Wymaganie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2819"/>
              </w:tabs>
              <w:spacing w:after="28"/>
            </w:pPr>
            <w:r>
              <w:rPr>
                <w:rFonts w:ascii="Times New Roman" w:eastAsia="Times New Roman" w:hAnsi="Times New Roman" w:cs="Times New Roman"/>
                <w:sz w:val="24"/>
              </w:rPr>
              <w:t xml:space="preserve">Zachowanie </w:t>
            </w:r>
            <w:r>
              <w:rPr>
                <w:rFonts w:ascii="Times New Roman" w:eastAsia="Times New Roman" w:hAnsi="Times New Roman" w:cs="Times New Roman"/>
                <w:sz w:val="24"/>
              </w:rPr>
              <w:tab/>
              <w:t xml:space="preserve">przy </w:t>
            </w:r>
          </w:p>
          <w:p w:rsidR="00BC01F3" w:rsidRDefault="00163E49">
            <w:pPr>
              <w:spacing w:after="0"/>
            </w:pPr>
            <w:r>
              <w:rPr>
                <w:rFonts w:ascii="Times New Roman" w:eastAsia="Times New Roman" w:hAnsi="Times New Roman" w:cs="Times New Roman"/>
                <w:sz w:val="24"/>
              </w:rPr>
              <w:t xml:space="preserve">temperaturze lejności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PN-</w:t>
            </w:r>
            <w:r>
              <w:rPr>
                <w:rFonts w:ascii="Times New Roman" w:eastAsia="Times New Roman" w:hAnsi="Times New Roman" w:cs="Times New Roman"/>
                <w:sz w:val="24"/>
              </w:rPr>
              <w:t xml:space="preserve">EN 13880-6[72]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Homogeniczny </w:t>
            </w:r>
          </w:p>
        </w:tc>
      </w:tr>
      <w:tr w:rsidR="00BC01F3">
        <w:trPr>
          <w:trHeight w:val="564"/>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6"/>
            </w:pPr>
            <w:r>
              <w:rPr>
                <w:rFonts w:ascii="Times New Roman" w:eastAsia="Times New Roman" w:hAnsi="Times New Roman" w:cs="Times New Roman"/>
                <w:sz w:val="24"/>
              </w:rPr>
              <w:lastRenderedPageBreak/>
              <w:t xml:space="preserve">Temperatura mięknienia PiK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PN-EN 1427[22]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≥80°C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Penetracja stożkiem w 25°C, 5 s, 150 g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332"/>
              </w:tabs>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PN-EN 13880-2[69]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30 do 60  0,1 mm </w:t>
            </w:r>
          </w:p>
        </w:tc>
      </w:tr>
      <w:tr w:rsidR="00BC01F3">
        <w:trPr>
          <w:trHeight w:val="286"/>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spływanie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PN-EN 13880-5[71]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≤5,0 mm </w:t>
            </w:r>
          </w:p>
        </w:tc>
      </w:tr>
      <w:tr w:rsidR="00BC01F3">
        <w:trPr>
          <w:trHeight w:val="562"/>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21"/>
            </w:pPr>
            <w:r>
              <w:rPr>
                <w:rFonts w:ascii="Times New Roman" w:eastAsia="Times New Roman" w:hAnsi="Times New Roman" w:cs="Times New Roman"/>
                <w:sz w:val="24"/>
              </w:rPr>
              <w:t xml:space="preserve">Odprężenie sprężyste </w:t>
            </w:r>
          </w:p>
          <w:p w:rsidR="00BC01F3" w:rsidRDefault="00163E49">
            <w:pPr>
              <w:spacing w:after="0"/>
            </w:pPr>
            <w:r>
              <w:rPr>
                <w:rFonts w:ascii="Times New Roman" w:eastAsia="Times New Roman" w:hAnsi="Times New Roman" w:cs="Times New Roman"/>
                <w:sz w:val="24"/>
              </w:rPr>
              <w:t xml:space="preserve">(odbojność)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PN-</w:t>
            </w:r>
            <w:r>
              <w:rPr>
                <w:rFonts w:ascii="Times New Roman" w:eastAsia="Times New Roman" w:hAnsi="Times New Roman" w:cs="Times New Roman"/>
                <w:sz w:val="24"/>
              </w:rPr>
              <w:t xml:space="preserve">EN 13380-3[70]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10-50% </w:t>
            </w:r>
          </w:p>
        </w:tc>
      </w:tr>
      <w:tr w:rsidR="00BC01F3">
        <w:trPr>
          <w:trHeight w:val="838"/>
        </w:trPr>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pPr>
            <w:r>
              <w:rPr>
                <w:rFonts w:ascii="Times New Roman" w:eastAsia="Times New Roman" w:hAnsi="Times New Roman" w:cs="Times New Roman"/>
                <w:sz w:val="24"/>
              </w:rPr>
              <w:t xml:space="preserve">Wydłużenie nieciągłe (próba przyczepności ), po 5 h, -10°C </w:t>
            </w:r>
          </w:p>
        </w:tc>
        <w:tc>
          <w:tcPr>
            <w:tcW w:w="29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3"/>
              <w:jc w:val="center"/>
            </w:pPr>
            <w:r>
              <w:rPr>
                <w:rFonts w:ascii="Times New Roman" w:eastAsia="Times New Roman" w:hAnsi="Times New Roman" w:cs="Times New Roman"/>
                <w:sz w:val="24"/>
              </w:rPr>
              <w:t xml:space="preserve">PN-EN 13880-13[73]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7"/>
              <w:ind w:right="60"/>
              <w:jc w:val="center"/>
            </w:pPr>
            <w:r>
              <w:rPr>
                <w:rFonts w:ascii="Times New Roman" w:eastAsia="Times New Roman" w:hAnsi="Times New Roman" w:cs="Times New Roman"/>
                <w:sz w:val="24"/>
              </w:rPr>
              <w:t xml:space="preserve">≥5 mm </w:t>
            </w:r>
          </w:p>
          <w:p w:rsidR="00BC01F3" w:rsidRDefault="00163E49">
            <w:pPr>
              <w:spacing w:after="0"/>
              <w:ind w:right="57"/>
              <w:jc w:val="center"/>
            </w:pPr>
            <w:r>
              <w:rPr>
                <w:rFonts w:ascii="Times New Roman" w:eastAsia="Times New Roman" w:hAnsi="Times New Roman" w:cs="Times New Roman"/>
                <w:sz w:val="24"/>
              </w:rPr>
              <w:t>≤0,75 N/mm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bl>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15. Wymagania wobec zalew drogowych na gorąco </w:t>
      </w:r>
    </w:p>
    <w:tbl>
      <w:tblPr>
        <w:tblStyle w:val="TableGrid"/>
        <w:tblW w:w="8898" w:type="dxa"/>
        <w:tblInd w:w="26" w:type="dxa"/>
        <w:tblCellMar>
          <w:top w:w="17" w:type="dxa"/>
          <w:left w:w="108" w:type="dxa"/>
          <w:bottom w:w="0" w:type="dxa"/>
          <w:right w:w="115" w:type="dxa"/>
        </w:tblCellMar>
        <w:tblLook w:val="04A0" w:firstRow="1" w:lastRow="0" w:firstColumn="1" w:lastColumn="0" w:noHBand="0" w:noVBand="1"/>
      </w:tblPr>
      <w:tblGrid>
        <w:gridCol w:w="2942"/>
        <w:gridCol w:w="2979"/>
        <w:gridCol w:w="2977"/>
      </w:tblGrid>
      <w:tr w:rsidR="00BC01F3">
        <w:trPr>
          <w:trHeight w:val="526"/>
        </w:trPr>
        <w:tc>
          <w:tcPr>
            <w:tcW w:w="294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
              <w:jc w:val="center"/>
            </w:pPr>
            <w:r>
              <w:rPr>
                <w:rFonts w:ascii="Times New Roman" w:eastAsia="Times New Roman" w:hAnsi="Times New Roman" w:cs="Times New Roman"/>
                <w:sz w:val="24"/>
              </w:rPr>
              <w:t xml:space="preserve">Właściwości </w:t>
            </w:r>
          </w:p>
        </w:tc>
        <w:tc>
          <w:tcPr>
            <w:tcW w:w="297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Metoda badawcza </w:t>
            </w:r>
          </w:p>
        </w:tc>
        <w:tc>
          <w:tcPr>
            <w:tcW w:w="29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
              <w:jc w:val="center"/>
            </w:pPr>
            <w:r>
              <w:rPr>
                <w:rFonts w:ascii="Times New Roman" w:eastAsia="Times New Roman" w:hAnsi="Times New Roman" w:cs="Times New Roman"/>
                <w:sz w:val="24"/>
              </w:rPr>
              <w:t xml:space="preserve">Wymagania dla typu </w:t>
            </w:r>
          </w:p>
        </w:tc>
      </w:tr>
      <w:tr w:rsidR="00BC01F3">
        <w:trPr>
          <w:trHeight w:val="564"/>
        </w:trPr>
        <w:tc>
          <w:tcPr>
            <w:tcW w:w="29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 EN 14188-1 </w:t>
            </w:r>
            <w:r>
              <w:rPr>
                <w:rFonts w:ascii="Times New Roman" w:eastAsia="Times New Roman" w:hAnsi="Times New Roman" w:cs="Times New Roman"/>
                <w:sz w:val="24"/>
              </w:rPr>
              <w:t xml:space="preserve">tablica 2 punkty od 1 do 11.2.8. </w:t>
            </w:r>
          </w:p>
        </w:tc>
        <w:tc>
          <w:tcPr>
            <w:tcW w:w="29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jc w:val="center"/>
            </w:pPr>
            <w:r>
              <w:rPr>
                <w:rFonts w:ascii="Times New Roman" w:eastAsia="Times New Roman" w:hAnsi="Times New Roman" w:cs="Times New Roman"/>
                <w:sz w:val="24"/>
              </w:rPr>
              <w:t xml:space="preserve">PN-EN 14188-1[65]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
              <w:jc w:val="center"/>
            </w:pPr>
            <w:r>
              <w:rPr>
                <w:rFonts w:ascii="Times New Roman" w:eastAsia="Times New Roman" w:hAnsi="Times New Roman" w:cs="Times New Roman"/>
                <w:sz w:val="24"/>
              </w:rPr>
              <w:t xml:space="preserve">N 1 </w:t>
            </w:r>
          </w:p>
        </w:tc>
      </w:tr>
    </w:tbl>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Składowanie materiałów termoplastycznych jest dozwolone tylko w oryginalnych opakowaniach producenta, w warunkach określonych w aprobacie technicznej. </w:t>
      </w:r>
    </w:p>
    <w:p w:rsidR="00BC01F3" w:rsidRDefault="00163E49">
      <w:pPr>
        <w:spacing w:after="139" w:line="267" w:lineRule="auto"/>
        <w:ind w:left="134" w:right="12" w:firstLine="708"/>
        <w:jc w:val="both"/>
      </w:pPr>
      <w:r>
        <w:rPr>
          <w:rFonts w:ascii="Times New Roman" w:eastAsia="Times New Roman" w:hAnsi="Times New Roman" w:cs="Times New Roman"/>
          <w:sz w:val="24"/>
        </w:rPr>
        <w:t xml:space="preserve">Do uszczelnienia krawędzi należy stosować asfalt drogowy wg PN-EN 12591 [24], asfalt modyfikowany polimerami wg PN-EN 14023 [64] „metoda na gorąco”. Dopuszcza się inne rodzaje lepiszcza wg norm lub aprobat technicznych.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2.7. Materiały do złączenia warstw </w:t>
      </w:r>
      <w:r>
        <w:rPr>
          <w:rFonts w:ascii="Times New Roman" w:eastAsia="Times New Roman" w:hAnsi="Times New Roman" w:cs="Times New Roman"/>
          <w:b/>
          <w:sz w:val="24"/>
        </w:rPr>
        <w:t xml:space="preserve">konstrukcji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Do złączania warstw konstrukcji nawierzchni (warstwa wiążąca z warstwą ścieralną) należy stosować  kationowe emulsje asfaltowe niemodyfikowane lub kationowe emulsje modyfikowane polimerami według aktualnego Załącznika krajowego [62a] NA do PN</w:t>
      </w:r>
      <w:r>
        <w:rPr>
          <w:rFonts w:ascii="Times New Roman" w:eastAsia="Times New Roman" w:hAnsi="Times New Roman" w:cs="Times New Roman"/>
          <w:sz w:val="24"/>
        </w:rPr>
        <w:t xml:space="preserve">-EN 13808 [62].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Spośród rodzajów emulsji wymienionych w Załączniku krajowym NA [62a] do normy PN-EN 13808 [62], należy stosować emulsje oznaczone kodem ZM.  </w:t>
      </w:r>
    </w:p>
    <w:p w:rsidR="00BC01F3" w:rsidRDefault="00163E49">
      <w:pPr>
        <w:spacing w:after="91" w:line="267" w:lineRule="auto"/>
        <w:ind w:left="134" w:right="12" w:firstLine="708"/>
        <w:jc w:val="both"/>
      </w:pPr>
      <w:r>
        <w:rPr>
          <w:rFonts w:ascii="Times New Roman" w:eastAsia="Times New Roman" w:hAnsi="Times New Roman" w:cs="Times New Roman"/>
          <w:sz w:val="24"/>
        </w:rPr>
        <w:t>Właściwości i przeznaczenie emulsji asfaltowych oraz sposób ich składowania opisano w OST D-04.03</w:t>
      </w:r>
      <w:r>
        <w:rPr>
          <w:rFonts w:ascii="Times New Roman" w:eastAsia="Times New Roman" w:hAnsi="Times New Roman" w:cs="Times New Roman"/>
          <w:sz w:val="24"/>
        </w:rPr>
        <w:t xml:space="preserve">.01a [2].  </w:t>
      </w:r>
    </w:p>
    <w:p w:rsidR="00BC01F3" w:rsidRDefault="00163E49">
      <w:pPr>
        <w:spacing w:after="43" w:line="267" w:lineRule="auto"/>
        <w:ind w:left="144" w:right="12" w:hanging="10"/>
        <w:jc w:val="both"/>
      </w:pPr>
      <w:r>
        <w:rPr>
          <w:rFonts w:ascii="Times New Roman" w:eastAsia="Times New Roman" w:hAnsi="Times New Roman" w:cs="Times New Roman"/>
          <w:b/>
          <w:sz w:val="24"/>
        </w:rPr>
        <w:t xml:space="preserve">2.8. Dodatki do mieszanki mineralno-asfaltowej </w:t>
      </w:r>
      <w:r>
        <w:rPr>
          <w:rFonts w:ascii="Times New Roman" w:eastAsia="Times New Roman" w:hAnsi="Times New Roman" w:cs="Times New Roman"/>
          <w:sz w:val="24"/>
        </w:rPr>
        <w:t xml:space="preserve">Mogą być stosowane dodatki stabilizujące lub modyfikujące. Pochodzenie, rodzaj i właściwości dodatków powinny być deklarowane.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Należy używać tylko materiałów składowych o ustalonej przydatności. </w:t>
      </w:r>
      <w:r>
        <w:rPr>
          <w:rFonts w:ascii="Times New Roman" w:eastAsia="Times New Roman" w:hAnsi="Times New Roman" w:cs="Times New Roman"/>
          <w:sz w:val="24"/>
        </w:rPr>
        <w:t xml:space="preserve">Ustalenie przydatności powinno wynikać co najmniej jednego z następujących dokumentów: </w:t>
      </w:r>
    </w:p>
    <w:p w:rsidR="00BC01F3" w:rsidRDefault="00163E49">
      <w:pPr>
        <w:numPr>
          <w:ilvl w:val="0"/>
          <w:numId w:val="228"/>
        </w:numPr>
        <w:spacing w:after="5" w:line="267" w:lineRule="auto"/>
        <w:ind w:right="12" w:hanging="360"/>
        <w:jc w:val="both"/>
      </w:pPr>
      <w:r>
        <w:rPr>
          <w:rFonts w:ascii="Times New Roman" w:eastAsia="Times New Roman" w:hAnsi="Times New Roman" w:cs="Times New Roman"/>
          <w:sz w:val="24"/>
        </w:rPr>
        <w:t xml:space="preserve">Normy Europejskiej, </w:t>
      </w:r>
    </w:p>
    <w:p w:rsidR="00BC01F3" w:rsidRDefault="00163E49">
      <w:pPr>
        <w:numPr>
          <w:ilvl w:val="0"/>
          <w:numId w:val="228"/>
        </w:numPr>
        <w:spacing w:after="5" w:line="267" w:lineRule="auto"/>
        <w:ind w:right="12" w:hanging="360"/>
        <w:jc w:val="both"/>
      </w:pPr>
      <w:r>
        <w:rPr>
          <w:rFonts w:ascii="Times New Roman" w:eastAsia="Times New Roman" w:hAnsi="Times New Roman" w:cs="Times New Roman"/>
          <w:sz w:val="24"/>
        </w:rPr>
        <w:t xml:space="preserve">europejskiej aprobaty technicznej, </w:t>
      </w:r>
    </w:p>
    <w:p w:rsidR="00BC01F3" w:rsidRDefault="00163E49">
      <w:pPr>
        <w:numPr>
          <w:ilvl w:val="0"/>
          <w:numId w:val="228"/>
        </w:numPr>
        <w:spacing w:after="5" w:line="267" w:lineRule="auto"/>
        <w:ind w:right="12" w:hanging="360"/>
        <w:jc w:val="both"/>
      </w:pPr>
      <w:r>
        <w:rPr>
          <w:rFonts w:ascii="Times New Roman" w:eastAsia="Times New Roman" w:hAnsi="Times New Roman" w:cs="Times New Roman"/>
          <w:sz w:val="24"/>
        </w:rPr>
        <w:t xml:space="preserve">specyfikacji materiałowych opartych na potwierdzonych pozytywnych zastosowaniach w nawierzchniach asfaltowych. </w:t>
      </w:r>
      <w:r>
        <w:rPr>
          <w:rFonts w:ascii="Times New Roman" w:eastAsia="Times New Roman" w:hAnsi="Times New Roman" w:cs="Times New Roman"/>
          <w:sz w:val="24"/>
        </w:rPr>
        <w:t xml:space="preserve">Wykaz należy dostarczyć w celu udowodnienia przydatności. Wykaz może być oparty na badaniach w połączeniu z dowodami w praktyce. </w:t>
      </w:r>
    </w:p>
    <w:p w:rsidR="00BC01F3" w:rsidRDefault="00163E49">
      <w:pPr>
        <w:spacing w:after="5" w:line="267" w:lineRule="auto"/>
        <w:ind w:left="134" w:right="12" w:firstLine="708"/>
        <w:jc w:val="both"/>
      </w:pPr>
      <w:r>
        <w:rPr>
          <w:rFonts w:ascii="Times New Roman" w:eastAsia="Times New Roman" w:hAnsi="Times New Roman" w:cs="Times New Roman"/>
          <w:sz w:val="24"/>
        </w:rPr>
        <w:lastRenderedPageBreak/>
        <w:t xml:space="preserve">Zaleca się stosowanie do mieszanki mineralno-asfaltowej środka obniżającego temperaturę produkcji i układania.  </w:t>
      </w:r>
    </w:p>
    <w:p w:rsidR="00BC01F3" w:rsidRDefault="00163E49">
      <w:pPr>
        <w:spacing w:after="123" w:line="267" w:lineRule="auto"/>
        <w:ind w:left="134" w:right="12" w:firstLine="708"/>
        <w:jc w:val="both"/>
      </w:pPr>
      <w:r>
        <w:rPr>
          <w:rFonts w:ascii="Times New Roman" w:eastAsia="Times New Roman" w:hAnsi="Times New Roman" w:cs="Times New Roman"/>
          <w:sz w:val="24"/>
        </w:rPr>
        <w:t xml:space="preserve">Do mieszanki mineralno-asfaltowej  może być stosowany dodatek asfaltu naturalnego wg PN-EN 13108-4 [51], załącznik B.  </w:t>
      </w:r>
    </w:p>
    <w:p w:rsidR="00BC01F3" w:rsidRDefault="00163E49">
      <w:pPr>
        <w:numPr>
          <w:ilvl w:val="1"/>
          <w:numId w:val="229"/>
        </w:numPr>
        <w:spacing w:after="33" w:line="267" w:lineRule="auto"/>
        <w:ind w:right="12" w:hanging="10"/>
        <w:jc w:val="both"/>
      </w:pPr>
      <w:r>
        <w:rPr>
          <w:rFonts w:ascii="Times New Roman" w:eastAsia="Times New Roman" w:hAnsi="Times New Roman" w:cs="Times New Roman"/>
          <w:b/>
          <w:sz w:val="24"/>
        </w:rPr>
        <w:t xml:space="preserve">Skład mieszanki mineralno-asfaltowej </w:t>
      </w:r>
      <w:r>
        <w:rPr>
          <w:rFonts w:ascii="Times New Roman" w:eastAsia="Times New Roman" w:hAnsi="Times New Roman" w:cs="Times New Roman"/>
          <w:sz w:val="24"/>
        </w:rPr>
        <w:t>Skład mieszanki mineralno-asfaltowej powinien być ustalony na podstawie badań próbek wykonanych zgo</w:t>
      </w:r>
      <w:r>
        <w:rPr>
          <w:rFonts w:ascii="Times New Roman" w:eastAsia="Times New Roman" w:hAnsi="Times New Roman" w:cs="Times New Roman"/>
          <w:sz w:val="24"/>
        </w:rPr>
        <w:t>dnie z normą PN-EN 13108-20 [52] załącznik C oraz normami powiązanymi. Próbki powinny spełniać wymagania podane w p. 2.10. w zależności od kategorii ruchu, jak i zawartości asfaltu B</w:t>
      </w:r>
      <w:r>
        <w:rPr>
          <w:rFonts w:ascii="Times New Roman" w:eastAsia="Times New Roman" w:hAnsi="Times New Roman" w:cs="Times New Roman"/>
          <w:sz w:val="16"/>
        </w:rPr>
        <w:t>min</w:t>
      </w:r>
      <w:r>
        <w:rPr>
          <w:rFonts w:ascii="Times New Roman" w:eastAsia="Times New Roman" w:hAnsi="Times New Roman" w:cs="Times New Roman"/>
          <w:sz w:val="24"/>
        </w:rPr>
        <w:t xml:space="preserve"> i temperatur zagęszczania próbek. </w:t>
      </w:r>
    </w:p>
    <w:p w:rsidR="00BC01F3" w:rsidRDefault="00163E49">
      <w:pPr>
        <w:spacing w:after="132" w:line="267" w:lineRule="auto"/>
        <w:ind w:left="134" w:right="12" w:firstLine="708"/>
        <w:jc w:val="both"/>
      </w:pPr>
      <w:r>
        <w:rPr>
          <w:rFonts w:ascii="Times New Roman" w:eastAsia="Times New Roman" w:hAnsi="Times New Roman" w:cs="Times New Roman"/>
          <w:sz w:val="24"/>
        </w:rPr>
        <w:t>Uziarnienie mieszanki mineralnej or</w:t>
      </w:r>
      <w:r>
        <w:rPr>
          <w:rFonts w:ascii="Times New Roman" w:eastAsia="Times New Roman" w:hAnsi="Times New Roman" w:cs="Times New Roman"/>
          <w:sz w:val="24"/>
        </w:rPr>
        <w:t xml:space="preserve">az minimalna zawartość lepiszcza podane są w tablicach 16 i 17. </w:t>
      </w:r>
    </w:p>
    <w:p w:rsidR="00BC01F3" w:rsidRDefault="00163E49">
      <w:pPr>
        <w:spacing w:after="5" w:line="267" w:lineRule="auto"/>
        <w:ind w:left="1411" w:right="12" w:hanging="1277"/>
        <w:jc w:val="both"/>
      </w:pPr>
      <w:r>
        <w:rPr>
          <w:rFonts w:ascii="Times New Roman" w:eastAsia="Times New Roman" w:hAnsi="Times New Roman" w:cs="Times New Roman"/>
          <w:sz w:val="24"/>
        </w:rPr>
        <w:t xml:space="preserve">Tablica 16. Uziarnienie mieszanki mineralnej oraz zawartość lepiszcza do betonu asfaltowego do warstwy ścieralnej dla ruchu KR1-KR2  </w:t>
      </w:r>
    </w:p>
    <w:tbl>
      <w:tblPr>
        <w:tblStyle w:val="TableGrid"/>
        <w:tblW w:w="7514" w:type="dxa"/>
        <w:tblInd w:w="26" w:type="dxa"/>
        <w:tblCellMar>
          <w:top w:w="14" w:type="dxa"/>
          <w:left w:w="108" w:type="dxa"/>
          <w:bottom w:w="0" w:type="dxa"/>
          <w:right w:w="51" w:type="dxa"/>
        </w:tblCellMar>
        <w:tblLook w:val="04A0" w:firstRow="1" w:lastRow="0" w:firstColumn="1" w:lastColumn="0" w:noHBand="0" w:noVBand="1"/>
      </w:tblPr>
      <w:tblGrid>
        <w:gridCol w:w="2234"/>
        <w:gridCol w:w="994"/>
        <w:gridCol w:w="850"/>
        <w:gridCol w:w="850"/>
        <w:gridCol w:w="852"/>
        <w:gridCol w:w="850"/>
        <w:gridCol w:w="884"/>
      </w:tblGrid>
      <w:tr w:rsidR="00BC01F3">
        <w:trPr>
          <w:trHeight w:val="286"/>
        </w:trPr>
        <w:tc>
          <w:tcPr>
            <w:tcW w:w="2235"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Właściwość </w:t>
            </w:r>
          </w:p>
        </w:tc>
        <w:tc>
          <w:tcPr>
            <w:tcW w:w="5279"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Przesiew,   [% (m/m)]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1843"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AC5S </w:t>
            </w:r>
          </w:p>
        </w:tc>
        <w:tc>
          <w:tcPr>
            <w:tcW w:w="1702"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AC8S </w:t>
            </w:r>
          </w:p>
        </w:tc>
        <w:tc>
          <w:tcPr>
            <w:tcW w:w="1733"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AC11S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Wymiar sita #, [mm]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Od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Do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od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do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od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Do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16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100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r>
      <w:tr w:rsidR="00BC01F3">
        <w:trPr>
          <w:trHeight w:val="288"/>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11,2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100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90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100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8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100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90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100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70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90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5,6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90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100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70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90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40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65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45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60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30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55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0,125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8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22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8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22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8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20 </w:t>
            </w:r>
          </w:p>
        </w:tc>
      </w:tr>
      <w:tr w:rsidR="00BC01F3">
        <w:trPr>
          <w:trHeight w:val="286"/>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0,063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6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14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6 </w:t>
            </w:r>
          </w:p>
        </w:tc>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5"/>
              <w:jc w:val="center"/>
            </w:pPr>
            <w:r>
              <w:rPr>
                <w:rFonts w:ascii="Times New Roman" w:eastAsia="Times New Roman" w:hAnsi="Times New Roman" w:cs="Times New Roman"/>
                <w:sz w:val="24"/>
              </w:rPr>
              <w:t xml:space="preserve">14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5 </w:t>
            </w:r>
          </w:p>
        </w:tc>
        <w:tc>
          <w:tcPr>
            <w:tcW w:w="8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12,0 </w:t>
            </w:r>
          </w:p>
        </w:tc>
      </w:tr>
      <w:tr w:rsidR="00BC01F3">
        <w:trPr>
          <w:trHeight w:val="564"/>
        </w:trPr>
        <w:tc>
          <w:tcPr>
            <w:tcW w:w="223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Zawartość lepiszcza, minimum</w:t>
            </w:r>
            <w:r>
              <w:rPr>
                <w:rFonts w:ascii="Times New Roman" w:eastAsia="Times New Roman" w:hAnsi="Times New Roman" w:cs="Times New Roman"/>
                <w:sz w:val="24"/>
                <w:vertAlign w:val="superscript"/>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6"/>
              <w:jc w:val="center"/>
            </w:pPr>
            <w:r>
              <w:rPr>
                <w:rFonts w:ascii="Times New Roman" w:eastAsia="Times New Roman" w:hAnsi="Times New Roman" w:cs="Times New Roman"/>
                <w:sz w:val="24"/>
              </w:rPr>
              <w:t>B</w:t>
            </w:r>
            <w:r>
              <w:rPr>
                <w:rFonts w:ascii="Times New Roman" w:eastAsia="Times New Roman" w:hAnsi="Times New Roman" w:cs="Times New Roman"/>
                <w:sz w:val="16"/>
              </w:rPr>
              <w:t>min6,2</w:t>
            </w:r>
            <w:r>
              <w:rPr>
                <w:rFonts w:ascii="Times New Roman" w:eastAsia="Times New Roman" w:hAnsi="Times New Roman" w:cs="Times New Roman"/>
                <w:sz w:val="24"/>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8"/>
              <w:jc w:val="center"/>
            </w:pPr>
            <w:r>
              <w:rPr>
                <w:rFonts w:ascii="Times New Roman" w:eastAsia="Times New Roman" w:hAnsi="Times New Roman" w:cs="Times New Roman"/>
                <w:sz w:val="24"/>
              </w:rPr>
              <w:t>B</w:t>
            </w:r>
            <w:r>
              <w:rPr>
                <w:rFonts w:ascii="Times New Roman" w:eastAsia="Times New Roman" w:hAnsi="Times New Roman" w:cs="Times New Roman"/>
                <w:sz w:val="16"/>
              </w:rPr>
              <w:t>min6,0</w:t>
            </w:r>
            <w:r>
              <w:rPr>
                <w:rFonts w:ascii="Times New Roman" w:eastAsia="Times New Roman" w:hAnsi="Times New Roman" w:cs="Times New Roman"/>
                <w:sz w:val="24"/>
              </w:rPr>
              <w:t xml:space="preserve"> </w:t>
            </w:r>
          </w:p>
        </w:tc>
        <w:tc>
          <w:tcPr>
            <w:tcW w:w="1733"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7"/>
              <w:jc w:val="center"/>
            </w:pPr>
            <w:r>
              <w:rPr>
                <w:rFonts w:ascii="Times New Roman" w:eastAsia="Times New Roman" w:hAnsi="Times New Roman" w:cs="Times New Roman"/>
                <w:sz w:val="24"/>
              </w:rPr>
              <w:t>B</w:t>
            </w:r>
            <w:r>
              <w:rPr>
                <w:rFonts w:ascii="Times New Roman" w:eastAsia="Times New Roman" w:hAnsi="Times New Roman" w:cs="Times New Roman"/>
                <w:sz w:val="16"/>
              </w:rPr>
              <w:t xml:space="preserve">min5,8 </w:t>
            </w:r>
            <w:r>
              <w:rPr>
                <w:rFonts w:ascii="Times New Roman" w:eastAsia="Times New Roman" w:hAnsi="Times New Roman" w:cs="Times New Roman"/>
                <w:sz w:val="24"/>
              </w:rPr>
              <w:t xml:space="preserve"> </w:t>
            </w:r>
          </w:p>
        </w:tc>
      </w:tr>
    </w:tbl>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267" w:right="12" w:hanging="1133"/>
        <w:jc w:val="both"/>
      </w:pPr>
      <w:r>
        <w:rPr>
          <w:rFonts w:ascii="Times New Roman" w:eastAsia="Times New Roman" w:hAnsi="Times New Roman" w:cs="Times New Roman"/>
          <w:sz w:val="24"/>
        </w:rPr>
        <w:t xml:space="preserve">Tablica 17. Uziarnienie mieszanki mineralnej oraz zawartość lepiszcza do betonu asfaltowego do warstwy ścieralnej dla ruchu KR3-KR6  </w:t>
      </w:r>
    </w:p>
    <w:tbl>
      <w:tblPr>
        <w:tblStyle w:val="TableGrid"/>
        <w:tblW w:w="7814" w:type="dxa"/>
        <w:tblInd w:w="26" w:type="dxa"/>
        <w:tblCellMar>
          <w:top w:w="14" w:type="dxa"/>
          <w:left w:w="108" w:type="dxa"/>
          <w:bottom w:w="0" w:type="dxa"/>
          <w:right w:w="50" w:type="dxa"/>
        </w:tblCellMar>
        <w:tblLook w:val="04A0" w:firstRow="1" w:lastRow="0" w:firstColumn="1" w:lastColumn="0" w:noHBand="0" w:noVBand="1"/>
      </w:tblPr>
      <w:tblGrid>
        <w:gridCol w:w="4078"/>
        <w:gridCol w:w="591"/>
        <w:gridCol w:w="960"/>
        <w:gridCol w:w="1080"/>
        <w:gridCol w:w="1105"/>
      </w:tblGrid>
      <w:tr w:rsidR="00BC01F3">
        <w:trPr>
          <w:trHeight w:val="286"/>
        </w:trPr>
        <w:tc>
          <w:tcPr>
            <w:tcW w:w="4078"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Właściwość </w:t>
            </w:r>
          </w:p>
        </w:tc>
        <w:tc>
          <w:tcPr>
            <w:tcW w:w="3735" w:type="dxa"/>
            <w:gridSpan w:val="4"/>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Przesiew,   [% (m/m)]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155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AC8S </w:t>
            </w:r>
          </w:p>
        </w:tc>
        <w:tc>
          <w:tcPr>
            <w:tcW w:w="218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AC11S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Wymiar sita #, [mm]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7"/>
            </w:pPr>
            <w:r>
              <w:rPr>
                <w:rFonts w:ascii="Times New Roman" w:eastAsia="Times New Roman" w:hAnsi="Times New Roman" w:cs="Times New Roman"/>
                <w:sz w:val="24"/>
              </w:rPr>
              <w:t xml:space="preserve">od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do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od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do </w:t>
            </w:r>
          </w:p>
        </w:tc>
      </w:tr>
      <w:tr w:rsidR="00BC01F3">
        <w:trPr>
          <w:trHeight w:val="288"/>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16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100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11,2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
            </w:pPr>
            <w:r>
              <w:rPr>
                <w:rFonts w:ascii="Times New Roman" w:eastAsia="Times New Roman" w:hAnsi="Times New Roman" w:cs="Times New Roman"/>
                <w:sz w:val="24"/>
              </w:rPr>
              <w:t xml:space="preserve">100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90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100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8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7"/>
            </w:pPr>
            <w:r>
              <w:rPr>
                <w:rFonts w:ascii="Times New Roman" w:eastAsia="Times New Roman" w:hAnsi="Times New Roman" w:cs="Times New Roman"/>
                <w:sz w:val="24"/>
              </w:rPr>
              <w:t xml:space="preserve">90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100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60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90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5,6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7"/>
            </w:pPr>
            <w:r>
              <w:rPr>
                <w:rFonts w:ascii="Times New Roman" w:eastAsia="Times New Roman" w:hAnsi="Times New Roman" w:cs="Times New Roman"/>
                <w:sz w:val="24"/>
              </w:rPr>
              <w:t xml:space="preserve">60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80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406"/>
              </w:tabs>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48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75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4,0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7"/>
            </w:pPr>
            <w:r>
              <w:rPr>
                <w:rFonts w:ascii="Times New Roman" w:eastAsia="Times New Roman" w:hAnsi="Times New Roman" w:cs="Times New Roman"/>
                <w:sz w:val="24"/>
              </w:rPr>
              <w:t xml:space="preserve">48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60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42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60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2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7"/>
            </w:pPr>
            <w:r>
              <w:rPr>
                <w:rFonts w:ascii="Times New Roman" w:eastAsia="Times New Roman" w:hAnsi="Times New Roman" w:cs="Times New Roman"/>
                <w:sz w:val="24"/>
              </w:rPr>
              <w:t xml:space="preserve">40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55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35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50 </w:t>
            </w:r>
          </w:p>
        </w:tc>
      </w:tr>
      <w:tr w:rsidR="00BC01F3">
        <w:trPr>
          <w:trHeight w:val="288"/>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0,125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8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22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8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20 </w:t>
            </w:r>
          </w:p>
        </w:tc>
      </w:tr>
      <w:tr w:rsidR="00BC01F3">
        <w:trPr>
          <w:trHeight w:val="28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0,063 </w:t>
            </w:r>
          </w:p>
        </w:tc>
        <w:tc>
          <w:tcPr>
            <w:tcW w:w="59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12,0 </w:t>
            </w:r>
          </w:p>
        </w:tc>
        <w:tc>
          <w:tcPr>
            <w:tcW w:w="10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5 </w:t>
            </w:r>
          </w:p>
        </w:tc>
        <w:tc>
          <w:tcPr>
            <w:tcW w:w="11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11,0 </w:t>
            </w:r>
          </w:p>
        </w:tc>
      </w:tr>
      <w:tr w:rsidR="00BC01F3">
        <w:trPr>
          <w:trHeight w:val="406"/>
        </w:trPr>
        <w:tc>
          <w:tcPr>
            <w:tcW w:w="407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Zawartość lepiszcza, minimum</w:t>
            </w:r>
            <w:r>
              <w:rPr>
                <w:rFonts w:ascii="Times New Roman" w:eastAsia="Times New Roman" w:hAnsi="Times New Roman" w:cs="Times New Roman"/>
                <w:sz w:val="24"/>
                <w:vertAlign w:val="superscript"/>
              </w:rPr>
              <w:t xml:space="preserve">*) </w:t>
            </w:r>
          </w:p>
        </w:tc>
        <w:tc>
          <w:tcPr>
            <w:tcW w:w="1551"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B</w:t>
            </w:r>
            <w:r>
              <w:rPr>
                <w:rFonts w:ascii="Times New Roman" w:eastAsia="Times New Roman" w:hAnsi="Times New Roman" w:cs="Times New Roman"/>
                <w:sz w:val="16"/>
              </w:rPr>
              <w:t>min5,8</w:t>
            </w:r>
            <w:r>
              <w:rPr>
                <w:rFonts w:ascii="Times New Roman" w:eastAsia="Times New Roman" w:hAnsi="Times New Roman" w:cs="Times New Roman"/>
                <w:sz w:val="24"/>
              </w:rPr>
              <w:t xml:space="preserve"> </w:t>
            </w:r>
          </w:p>
        </w:tc>
        <w:tc>
          <w:tcPr>
            <w:tcW w:w="218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B</w:t>
            </w:r>
            <w:r>
              <w:rPr>
                <w:rFonts w:ascii="Times New Roman" w:eastAsia="Times New Roman" w:hAnsi="Times New Roman" w:cs="Times New Roman"/>
                <w:sz w:val="16"/>
              </w:rPr>
              <w:t xml:space="preserve">min5,8 </w:t>
            </w:r>
            <w:r>
              <w:rPr>
                <w:rFonts w:ascii="Times New Roman" w:eastAsia="Times New Roman" w:hAnsi="Times New Roman" w:cs="Times New Roman"/>
                <w:sz w:val="24"/>
              </w:rPr>
              <w:t xml:space="preserve"> </w:t>
            </w:r>
          </w:p>
        </w:tc>
      </w:tr>
      <w:tr w:rsidR="00BC01F3">
        <w:trPr>
          <w:trHeight w:val="1802"/>
        </w:trPr>
        <w:tc>
          <w:tcPr>
            <w:tcW w:w="7814"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0" w:line="264" w:lineRule="auto"/>
              <w:ind w:left="283" w:right="61" w:hanging="283"/>
              <w:jc w:val="both"/>
            </w:pPr>
            <w:r>
              <w:rPr>
                <w:rFonts w:ascii="Times New Roman" w:eastAsia="Times New Roman" w:hAnsi="Times New Roman" w:cs="Times New Roman"/>
                <w:sz w:val="24"/>
                <w:vertAlign w:val="superscript"/>
              </w:rPr>
              <w:lastRenderedPageBreak/>
              <w:t>*)</w:t>
            </w:r>
            <w:r>
              <w:rPr>
                <w:rFonts w:ascii="Times New Roman" w:eastAsia="Times New Roman" w:hAnsi="Times New Roman" w:cs="Times New Roman"/>
                <w:sz w:val="24"/>
              </w:rPr>
              <w:t xml:space="preserve"> Minimalna zawartość lepiszcza jest określona przy założonej gęstości mieszanki mineralnej 2,650 Mg/m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Jeżeli stosowana mieszanka mineralna ma inną gęstość (</w:t>
            </w:r>
            <w:r>
              <w:rPr>
                <w:rFonts w:ascii="Times New Roman" w:eastAsia="Times New Roman" w:hAnsi="Times New Roman" w:cs="Times New Roman"/>
                <w:i/>
                <w:sz w:val="24"/>
              </w:rPr>
              <w:t>ρ</w:t>
            </w:r>
            <w:r>
              <w:rPr>
                <w:rFonts w:ascii="Times New Roman" w:eastAsia="Times New Roman" w:hAnsi="Times New Roman" w:cs="Times New Roman"/>
                <w:sz w:val="24"/>
                <w:vertAlign w:val="subscript"/>
              </w:rPr>
              <w:t>d</w:t>
            </w:r>
            <w:r>
              <w:rPr>
                <w:rFonts w:ascii="Times New Roman" w:eastAsia="Times New Roman" w:hAnsi="Times New Roman" w:cs="Times New Roman"/>
                <w:sz w:val="24"/>
              </w:rPr>
              <w:t xml:space="preserve">), to do wyznaczenia minimalnej zawartości lepiszcza podaną wartość należy pomnożyć przez współczynnik </w:t>
            </w:r>
            <w:r>
              <w:rPr>
                <w:rFonts w:ascii="Segoe UI Symbol" w:eastAsia="Segoe UI Symbol" w:hAnsi="Segoe UI Symbol" w:cs="Segoe UI Symbol"/>
                <w:sz w:val="26"/>
              </w:rPr>
              <w:t></w:t>
            </w:r>
            <w:r>
              <w:rPr>
                <w:rFonts w:ascii="Times New Roman" w:eastAsia="Times New Roman" w:hAnsi="Times New Roman" w:cs="Times New Roman"/>
                <w:sz w:val="24"/>
              </w:rPr>
              <w:t xml:space="preserve"> według równania: </w:t>
            </w:r>
          </w:p>
          <w:p w:rsidR="00BC01F3" w:rsidRDefault="00163E49">
            <w:pPr>
              <w:spacing w:after="0"/>
              <w:ind w:left="344"/>
              <w:jc w:val="center"/>
            </w:pPr>
            <w:r>
              <w:rPr>
                <w:rFonts w:ascii="Times New Roman" w:eastAsia="Times New Roman" w:hAnsi="Times New Roman" w:cs="Times New Roman"/>
                <w:sz w:val="16"/>
              </w:rPr>
              <w:t>2,650</w:t>
            </w:r>
          </w:p>
          <w:p w:rsidR="00BC01F3" w:rsidRDefault="00163E49">
            <w:pPr>
              <w:spacing w:after="0"/>
              <w:ind w:left="1"/>
              <w:jc w:val="center"/>
            </w:pPr>
            <w:r>
              <w:rPr>
                <w:rFonts w:ascii="Segoe UI Symbol" w:eastAsia="Segoe UI Symbol" w:hAnsi="Segoe UI Symbol" w:cs="Segoe UI Symbol"/>
                <w:sz w:val="25"/>
              </w:rPr>
              <w:t></w:t>
            </w:r>
            <w:r>
              <w:rPr>
                <w:rFonts w:ascii="Segoe UI Symbol" w:eastAsia="Segoe UI Symbol" w:hAnsi="Segoe UI Symbol" w:cs="Segoe UI Symbol"/>
                <w:sz w:val="24"/>
              </w:rPr>
              <w:t>=</w:t>
            </w:r>
            <w:r>
              <w:rPr>
                <w:noProof/>
              </w:rPr>
              <mc:AlternateContent>
                <mc:Choice Requires="wpg">
                  <w:drawing>
                    <wp:inline distT="0" distB="0" distL="0" distR="0">
                      <wp:extent cx="252607" cy="6379"/>
                      <wp:effectExtent l="0" t="0" r="0" b="0"/>
                      <wp:docPr id="604221" name="Group 604221"/>
                      <wp:cNvGraphicFramePr/>
                      <a:graphic xmlns:a="http://schemas.openxmlformats.org/drawingml/2006/main">
                        <a:graphicData uri="http://schemas.microsoft.com/office/word/2010/wordprocessingGroup">
                          <wpg:wgp>
                            <wpg:cNvGrpSpPr/>
                            <wpg:grpSpPr>
                              <a:xfrm>
                                <a:off x="0" y="0"/>
                                <a:ext cx="252607" cy="6379"/>
                                <a:chOff x="0" y="0"/>
                                <a:chExt cx="252607" cy="6379"/>
                              </a:xfrm>
                            </wpg:grpSpPr>
                            <wps:wsp>
                              <wps:cNvPr id="56637" name="Shape 56637"/>
                              <wps:cNvSpPr/>
                              <wps:spPr>
                                <a:xfrm>
                                  <a:off x="0" y="0"/>
                                  <a:ext cx="252607" cy="0"/>
                                </a:xfrm>
                                <a:custGeom>
                                  <a:avLst/>
                                  <a:gdLst/>
                                  <a:ahLst/>
                                  <a:cxnLst/>
                                  <a:rect l="0" t="0" r="0" b="0"/>
                                  <a:pathLst>
                                    <a:path w="252607">
                                      <a:moveTo>
                                        <a:pt x="0" y="0"/>
                                      </a:moveTo>
                                      <a:lnTo>
                                        <a:pt x="252607" y="0"/>
                                      </a:lnTo>
                                    </a:path>
                                  </a:pathLst>
                                </a:custGeom>
                                <a:ln w="637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A10C8E2" id="Group 604221" o:spid="_x0000_s1026" style="width:19.9pt;height:.5pt;mso-position-horizontal-relative:char;mso-position-vertical-relative:line" coordsize="252607,6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">
                      <v:shape id="Shape 56637" o:spid="_x0000_s1027" style="position:absolute;width:252607;height:0;visibility:visible;mso-wrap-style:square;v-text-anchor:top" coordsize="2526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F65cYA&#10;AADeAAAADwAAAGRycy9kb3ducmV2LnhtbESPS0/DMBCE70j8B2srcaN2eQQU6lZQCcqNvqRet/ES&#10;R2TXUWza9N9jJCSOo5n5RjOdD9yqI/WxCWJhMjagSKrgGqkt7Lav14+gYkJx2AYhC2eKMJ9dXkyx&#10;dOEkazpuUq0yRGKJFnxKXal1rDwxxnHoSLL3GXrGlGVfa9fjKcO51TfGFJqxkbzgsaOFp+pr880W&#10;lvs3txzuPs68NQv2LwfDK9pZezUanp9AJRrSf/iv/e4s3BfF7QP83slXQ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VF65cYAAADeAAAADwAAAAAAAAAAAAAAAACYAgAAZHJz&#10;L2Rvd25yZXYueG1sUEsFBgAAAAAEAAQA9QAAAIsDAAAAAA==&#10;" path="m,l252607,e" filled="f" strokeweight=".17719mm">
                        <v:path arrowok="t" textboxrect="0,0,252607,0"/>
                      </v:shape>
                      <w10:anchorlock/>
                    </v:group>
                  </w:pict>
                </mc:Fallback>
              </mc:AlternateContent>
            </w:r>
            <w:r>
              <w:rPr>
                <w:rFonts w:ascii="Times New Roman" w:eastAsia="Times New Roman" w:hAnsi="Times New Roman" w:cs="Times New Roman"/>
                <w:sz w:val="24"/>
              </w:rPr>
              <w:t xml:space="preserve"> </w:t>
            </w:r>
          </w:p>
          <w:p w:rsidR="00BC01F3" w:rsidRDefault="00163E49">
            <w:pPr>
              <w:spacing w:after="0"/>
              <w:ind w:left="296"/>
              <w:jc w:val="center"/>
            </w:pPr>
            <w:r>
              <w:rPr>
                <w:rFonts w:ascii="Segoe UI Symbol" w:eastAsia="Segoe UI Symbol" w:hAnsi="Segoe UI Symbol" w:cs="Segoe UI Symbol"/>
                <w:sz w:val="17"/>
              </w:rPr>
              <w:t></w:t>
            </w:r>
            <w:r>
              <w:rPr>
                <w:rFonts w:ascii="Times New Roman" w:eastAsia="Times New Roman" w:hAnsi="Times New Roman" w:cs="Times New Roman"/>
                <w:sz w:val="16"/>
              </w:rPr>
              <w:t>d</w:t>
            </w:r>
          </w:p>
        </w:tc>
      </w:tr>
    </w:tbl>
    <w:p w:rsidR="00BC01F3" w:rsidRDefault="00163E49">
      <w:pPr>
        <w:numPr>
          <w:ilvl w:val="1"/>
          <w:numId w:val="229"/>
        </w:numPr>
        <w:spacing w:after="149" w:line="249" w:lineRule="auto"/>
        <w:ind w:right="12" w:hanging="10"/>
        <w:jc w:val="both"/>
      </w:pPr>
      <w:r>
        <w:rPr>
          <w:rFonts w:ascii="Times New Roman" w:eastAsia="Times New Roman" w:hAnsi="Times New Roman" w:cs="Times New Roman"/>
          <w:b/>
          <w:sz w:val="24"/>
        </w:rPr>
        <w:t xml:space="preserve">Właściwości mieszaki mineralno-asfaltowej do wykonania betonu asfaltowego do warstwy ścieralnej </w:t>
      </w:r>
    </w:p>
    <w:p w:rsidR="00BC01F3" w:rsidRDefault="00163E49">
      <w:pPr>
        <w:tabs>
          <w:tab w:val="right" w:pos="8982"/>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Wymagane właściwości mieszanki mineralno-asfaltowej podane są w tablicach  18, </w:t>
      </w:r>
    </w:p>
    <w:p w:rsidR="00BC01F3" w:rsidRDefault="00163E49">
      <w:pPr>
        <w:spacing w:after="115" w:line="267" w:lineRule="auto"/>
        <w:ind w:left="144" w:right="12" w:hanging="10"/>
        <w:jc w:val="both"/>
      </w:pPr>
      <w:r>
        <w:rPr>
          <w:rFonts w:ascii="Times New Roman" w:eastAsia="Times New Roman" w:hAnsi="Times New Roman" w:cs="Times New Roman"/>
          <w:sz w:val="24"/>
        </w:rPr>
        <w:t xml:space="preserve">19 i 20. </w:t>
      </w:r>
    </w:p>
    <w:p w:rsidR="00BC01F3" w:rsidRDefault="00163E49">
      <w:pPr>
        <w:spacing w:after="5" w:line="267" w:lineRule="auto"/>
        <w:ind w:left="1411" w:right="12" w:hanging="1277"/>
        <w:jc w:val="both"/>
      </w:pPr>
      <w:r>
        <w:rPr>
          <w:rFonts w:ascii="Times New Roman" w:eastAsia="Times New Roman" w:hAnsi="Times New Roman" w:cs="Times New Roman"/>
          <w:sz w:val="24"/>
        </w:rPr>
        <w:t xml:space="preserve">Tablica 18. Wymagane właściwości mieszanki mineralno-asfaltowej do warstwy ścieralnej, dla ruchu KR1 ÷ KR2  </w:t>
      </w:r>
    </w:p>
    <w:tbl>
      <w:tblPr>
        <w:tblStyle w:val="TableGrid"/>
        <w:tblW w:w="8898" w:type="dxa"/>
        <w:tblInd w:w="26" w:type="dxa"/>
        <w:tblCellMar>
          <w:top w:w="15" w:type="dxa"/>
          <w:left w:w="108" w:type="dxa"/>
          <w:bottom w:w="5" w:type="dxa"/>
          <w:right w:w="60" w:type="dxa"/>
        </w:tblCellMar>
        <w:tblLook w:val="04A0" w:firstRow="1" w:lastRow="0" w:firstColumn="1" w:lastColumn="0" w:noHBand="0" w:noVBand="1"/>
      </w:tblPr>
      <w:tblGrid>
        <w:gridCol w:w="1526"/>
        <w:gridCol w:w="1558"/>
        <w:gridCol w:w="2412"/>
        <w:gridCol w:w="1133"/>
        <w:gridCol w:w="1136"/>
        <w:gridCol w:w="1133"/>
      </w:tblGrid>
      <w:tr w:rsidR="00BC01F3">
        <w:trPr>
          <w:trHeight w:val="929"/>
        </w:trPr>
        <w:tc>
          <w:tcPr>
            <w:tcW w:w="1526" w:type="dxa"/>
            <w:tcBorders>
              <w:top w:val="single" w:sz="4" w:space="0" w:color="000000"/>
              <w:left w:val="single" w:sz="4" w:space="0" w:color="000000"/>
              <w:bottom w:val="single" w:sz="4" w:space="0" w:color="000000"/>
              <w:right w:val="single" w:sz="4" w:space="0" w:color="000000"/>
            </w:tcBorders>
          </w:tcPr>
          <w:p w:rsidR="00BC01F3" w:rsidRDefault="00163E49">
            <w:pPr>
              <w:spacing w:after="19"/>
              <w:ind w:left="1"/>
              <w:jc w:val="center"/>
            </w:pPr>
            <w:r>
              <w:rPr>
                <w:rFonts w:ascii="Times New Roman" w:eastAsia="Times New Roman" w:hAnsi="Times New Roman" w:cs="Times New Roman"/>
                <w:sz w:val="20"/>
              </w:rPr>
              <w:t xml:space="preserve"> </w:t>
            </w:r>
          </w:p>
          <w:p w:rsidR="00BC01F3" w:rsidRDefault="00163E49">
            <w:pPr>
              <w:spacing w:after="0"/>
              <w:ind w:right="54"/>
              <w:jc w:val="center"/>
            </w:pPr>
            <w:r>
              <w:rPr>
                <w:rFonts w:ascii="Times New Roman" w:eastAsia="Times New Roman" w:hAnsi="Times New Roman" w:cs="Times New Roman"/>
                <w:sz w:val="20"/>
              </w:rPr>
              <w:t xml:space="preserve">Właściwość </w:t>
            </w:r>
          </w:p>
        </w:tc>
        <w:tc>
          <w:tcPr>
            <w:tcW w:w="1558" w:type="dxa"/>
            <w:tcBorders>
              <w:top w:val="single" w:sz="4" w:space="0" w:color="000000"/>
              <w:left w:val="single" w:sz="4" w:space="0" w:color="000000"/>
              <w:bottom w:val="single" w:sz="4" w:space="0" w:color="000000"/>
              <w:right w:val="single" w:sz="4" w:space="0" w:color="000000"/>
            </w:tcBorders>
          </w:tcPr>
          <w:p w:rsidR="00BC01F3" w:rsidRDefault="00163E49">
            <w:pPr>
              <w:spacing w:after="1" w:line="238" w:lineRule="auto"/>
              <w:jc w:val="center"/>
            </w:pPr>
            <w:r>
              <w:rPr>
                <w:rFonts w:ascii="Times New Roman" w:eastAsia="Times New Roman" w:hAnsi="Times New Roman" w:cs="Times New Roman"/>
                <w:sz w:val="20"/>
              </w:rPr>
              <w:t xml:space="preserve">Warunki zagęszczania wg PN-EN  </w:t>
            </w:r>
          </w:p>
          <w:p w:rsidR="00BC01F3" w:rsidRDefault="00163E49">
            <w:pPr>
              <w:spacing w:after="0"/>
              <w:ind w:right="48"/>
              <w:jc w:val="center"/>
            </w:pPr>
            <w:r>
              <w:rPr>
                <w:rFonts w:ascii="Times New Roman" w:eastAsia="Times New Roman" w:hAnsi="Times New Roman" w:cs="Times New Roman"/>
                <w:sz w:val="20"/>
              </w:rPr>
              <w:t>13108-</w:t>
            </w:r>
            <w:r>
              <w:rPr>
                <w:rFonts w:ascii="Times New Roman" w:eastAsia="Times New Roman" w:hAnsi="Times New Roman" w:cs="Times New Roman"/>
                <w:sz w:val="20"/>
              </w:rPr>
              <w:t xml:space="preserve">20 [52] </w:t>
            </w:r>
          </w:p>
        </w:tc>
        <w:tc>
          <w:tcPr>
            <w:tcW w:w="241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
              <w:jc w:val="center"/>
            </w:pPr>
            <w:r>
              <w:rPr>
                <w:rFonts w:ascii="Times New Roman" w:eastAsia="Times New Roman" w:hAnsi="Times New Roman" w:cs="Times New Roman"/>
                <w:sz w:val="20"/>
              </w:rPr>
              <w:t xml:space="preserve"> </w:t>
            </w:r>
          </w:p>
          <w:p w:rsidR="00BC01F3" w:rsidRDefault="00163E49">
            <w:pPr>
              <w:spacing w:after="0"/>
              <w:ind w:left="53"/>
            </w:pPr>
            <w:r>
              <w:rPr>
                <w:rFonts w:ascii="Times New Roman" w:eastAsia="Times New Roman" w:hAnsi="Times New Roman" w:cs="Times New Roman"/>
                <w:sz w:val="20"/>
              </w:rPr>
              <w:t xml:space="preserve">Metoda i warunki badania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0"/>
              </w:rPr>
              <w:t xml:space="preserve"> </w:t>
            </w:r>
          </w:p>
          <w:p w:rsidR="00BC01F3" w:rsidRDefault="00163E49">
            <w:pPr>
              <w:spacing w:after="0"/>
              <w:ind w:right="50"/>
              <w:jc w:val="center"/>
            </w:pPr>
            <w:r>
              <w:rPr>
                <w:rFonts w:ascii="Times New Roman" w:eastAsia="Times New Roman" w:hAnsi="Times New Roman" w:cs="Times New Roman"/>
                <w:sz w:val="20"/>
              </w:rPr>
              <w:t xml:space="preserve">AC5S </w:t>
            </w:r>
          </w:p>
        </w:tc>
        <w:tc>
          <w:tcPr>
            <w:tcW w:w="113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
              <w:jc w:val="center"/>
            </w:pPr>
            <w:r>
              <w:rPr>
                <w:rFonts w:ascii="Times New Roman" w:eastAsia="Times New Roman" w:hAnsi="Times New Roman" w:cs="Times New Roman"/>
                <w:sz w:val="20"/>
              </w:rPr>
              <w:t xml:space="preserve"> </w:t>
            </w:r>
          </w:p>
          <w:p w:rsidR="00BC01F3" w:rsidRDefault="00163E49">
            <w:pPr>
              <w:spacing w:after="0"/>
              <w:ind w:right="53"/>
              <w:jc w:val="center"/>
            </w:pPr>
            <w:r>
              <w:rPr>
                <w:rFonts w:ascii="Times New Roman" w:eastAsia="Times New Roman" w:hAnsi="Times New Roman" w:cs="Times New Roman"/>
                <w:sz w:val="20"/>
              </w:rPr>
              <w:t xml:space="preserve">AC8S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0"/>
              </w:rPr>
              <w:t xml:space="preserve"> </w:t>
            </w:r>
          </w:p>
          <w:p w:rsidR="00BC01F3" w:rsidRDefault="00163E49">
            <w:pPr>
              <w:spacing w:after="0"/>
              <w:ind w:right="51"/>
              <w:jc w:val="center"/>
            </w:pPr>
            <w:r>
              <w:rPr>
                <w:rFonts w:ascii="Times New Roman" w:eastAsia="Times New Roman" w:hAnsi="Times New Roman" w:cs="Times New Roman"/>
                <w:sz w:val="20"/>
              </w:rPr>
              <w:t xml:space="preserve">AC11S </w:t>
            </w:r>
          </w:p>
        </w:tc>
      </w:tr>
      <w:tr w:rsidR="00BC01F3">
        <w:trPr>
          <w:trHeight w:val="701"/>
        </w:trPr>
        <w:tc>
          <w:tcPr>
            <w:tcW w:w="152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Zawartość wolnych przestrzeni </w:t>
            </w:r>
          </w:p>
        </w:tc>
        <w:tc>
          <w:tcPr>
            <w:tcW w:w="155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9"/>
            </w:pPr>
            <w:r>
              <w:rPr>
                <w:rFonts w:ascii="Times New Roman" w:eastAsia="Times New Roman" w:hAnsi="Times New Roman" w:cs="Times New Roman"/>
                <w:sz w:val="20"/>
              </w:rPr>
              <w:t xml:space="preserve">C.1.2,ubijanie, </w:t>
            </w:r>
          </w:p>
          <w:p w:rsidR="00BC01F3" w:rsidRDefault="00163E49">
            <w:pPr>
              <w:spacing w:after="0"/>
            </w:pPr>
            <w:r>
              <w:rPr>
                <w:rFonts w:ascii="Times New Roman" w:eastAsia="Times New Roman" w:hAnsi="Times New Roman" w:cs="Times New Roman"/>
                <w:sz w:val="20"/>
              </w:rPr>
              <w:t xml:space="preserve">2×50 uderzeń </w:t>
            </w:r>
          </w:p>
        </w:tc>
        <w:tc>
          <w:tcPr>
            <w:tcW w:w="241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48"/>
              <w:jc w:val="center"/>
            </w:pPr>
            <w:r>
              <w:rPr>
                <w:rFonts w:ascii="Times New Roman" w:eastAsia="Times New Roman" w:hAnsi="Times New Roman" w:cs="Times New Roman"/>
                <w:sz w:val="20"/>
              </w:rPr>
              <w:t xml:space="preserve">PN-EN 12697-8 [35],  </w:t>
            </w:r>
          </w:p>
          <w:p w:rsidR="00BC01F3" w:rsidRDefault="00163E49">
            <w:pPr>
              <w:spacing w:after="0"/>
              <w:ind w:right="48"/>
              <w:jc w:val="center"/>
            </w:pPr>
            <w:r>
              <w:rPr>
                <w:rFonts w:ascii="Times New Roman" w:eastAsia="Times New Roman" w:hAnsi="Times New Roman" w:cs="Times New Roman"/>
                <w:sz w:val="20"/>
              </w:rPr>
              <w:t xml:space="preserve">p. 4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V</w:t>
            </w:r>
            <w:r>
              <w:rPr>
                <w:rFonts w:ascii="Times New Roman" w:eastAsia="Times New Roman" w:hAnsi="Times New Roman" w:cs="Times New Roman"/>
                <w:sz w:val="13"/>
              </w:rPr>
              <w:t>min1,0</w:t>
            </w:r>
            <w:r>
              <w:rPr>
                <w:rFonts w:ascii="Times New Roman" w:eastAsia="Times New Roman" w:hAnsi="Times New Roman" w:cs="Times New Roman"/>
                <w:sz w:val="20"/>
              </w:rPr>
              <w:t xml:space="preserve"> </w:t>
            </w:r>
            <w:r>
              <w:rPr>
                <w:rFonts w:ascii="Times New Roman" w:eastAsia="Times New Roman" w:hAnsi="Times New Roman" w:cs="Times New Roman"/>
                <w:i/>
                <w:sz w:val="20"/>
              </w:rPr>
              <w:t>V</w:t>
            </w:r>
            <w:r>
              <w:rPr>
                <w:rFonts w:ascii="Times New Roman" w:eastAsia="Times New Roman" w:hAnsi="Times New Roman" w:cs="Times New Roman"/>
                <w:sz w:val="13"/>
              </w:rPr>
              <w:t>max3,0</w:t>
            </w:r>
            <w:r>
              <w:rPr>
                <w:rFonts w:ascii="Times New Roman" w:eastAsia="Times New Roman" w:hAnsi="Times New Roman" w:cs="Times New Roman"/>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V</w:t>
            </w:r>
            <w:r>
              <w:rPr>
                <w:rFonts w:ascii="Times New Roman" w:eastAsia="Times New Roman" w:hAnsi="Times New Roman" w:cs="Times New Roman"/>
                <w:sz w:val="13"/>
              </w:rPr>
              <w:t>min1,0</w:t>
            </w:r>
            <w:r>
              <w:rPr>
                <w:rFonts w:ascii="Times New Roman" w:eastAsia="Times New Roman" w:hAnsi="Times New Roman" w:cs="Times New Roman"/>
                <w:sz w:val="20"/>
              </w:rPr>
              <w:t xml:space="preserve"> </w:t>
            </w:r>
            <w:r>
              <w:rPr>
                <w:rFonts w:ascii="Times New Roman" w:eastAsia="Times New Roman" w:hAnsi="Times New Roman" w:cs="Times New Roman"/>
                <w:i/>
                <w:sz w:val="20"/>
              </w:rPr>
              <w:t>V</w:t>
            </w:r>
            <w:r>
              <w:rPr>
                <w:rFonts w:ascii="Times New Roman" w:eastAsia="Times New Roman" w:hAnsi="Times New Roman" w:cs="Times New Roman"/>
                <w:sz w:val="13"/>
              </w:rPr>
              <w:t>max3,0</w:t>
            </w:r>
            <w:r>
              <w:rPr>
                <w:rFonts w:ascii="Times New Roman" w:eastAsia="Times New Roman" w:hAnsi="Times New Roman" w:cs="Times New Roman"/>
                <w:sz w:val="20"/>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V</w:t>
            </w:r>
            <w:r>
              <w:rPr>
                <w:rFonts w:ascii="Times New Roman" w:eastAsia="Times New Roman" w:hAnsi="Times New Roman" w:cs="Times New Roman"/>
                <w:sz w:val="13"/>
              </w:rPr>
              <w:t>min1,0</w:t>
            </w:r>
            <w:r>
              <w:rPr>
                <w:rFonts w:ascii="Times New Roman" w:eastAsia="Times New Roman" w:hAnsi="Times New Roman" w:cs="Times New Roman"/>
                <w:sz w:val="20"/>
              </w:rPr>
              <w:t xml:space="preserve"> </w:t>
            </w:r>
            <w:r>
              <w:rPr>
                <w:rFonts w:ascii="Times New Roman" w:eastAsia="Times New Roman" w:hAnsi="Times New Roman" w:cs="Times New Roman"/>
                <w:i/>
                <w:sz w:val="20"/>
              </w:rPr>
              <w:t>V</w:t>
            </w:r>
            <w:r>
              <w:rPr>
                <w:rFonts w:ascii="Times New Roman" w:eastAsia="Times New Roman" w:hAnsi="Times New Roman" w:cs="Times New Roman"/>
                <w:sz w:val="13"/>
              </w:rPr>
              <w:t>max3,0</w:t>
            </w:r>
            <w:r>
              <w:rPr>
                <w:rFonts w:ascii="Times New Roman" w:eastAsia="Times New Roman" w:hAnsi="Times New Roman" w:cs="Times New Roman"/>
                <w:sz w:val="20"/>
              </w:rPr>
              <w:t xml:space="preserve"> </w:t>
            </w:r>
          </w:p>
        </w:tc>
      </w:tr>
      <w:tr w:rsidR="00BC01F3">
        <w:trPr>
          <w:trHeight w:val="929"/>
        </w:trPr>
        <w:tc>
          <w:tcPr>
            <w:tcW w:w="152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Wolne </w:t>
            </w:r>
          </w:p>
          <w:p w:rsidR="00BC01F3" w:rsidRDefault="00163E49">
            <w:pPr>
              <w:spacing w:after="0"/>
            </w:pPr>
            <w:r>
              <w:rPr>
                <w:rFonts w:ascii="Times New Roman" w:eastAsia="Times New Roman" w:hAnsi="Times New Roman" w:cs="Times New Roman"/>
                <w:sz w:val="20"/>
              </w:rPr>
              <w:t xml:space="preserve">przestrzenie wypełnione lepiszczem </w:t>
            </w:r>
          </w:p>
        </w:tc>
        <w:tc>
          <w:tcPr>
            <w:tcW w:w="155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9"/>
            </w:pPr>
            <w:r>
              <w:rPr>
                <w:rFonts w:ascii="Times New Roman" w:eastAsia="Times New Roman" w:hAnsi="Times New Roman" w:cs="Times New Roman"/>
                <w:sz w:val="20"/>
              </w:rPr>
              <w:t xml:space="preserve">C.1.2,ubijanie, </w:t>
            </w:r>
          </w:p>
          <w:p w:rsidR="00BC01F3" w:rsidRDefault="00163E49">
            <w:pPr>
              <w:spacing w:after="0"/>
            </w:pPr>
            <w:r>
              <w:rPr>
                <w:rFonts w:ascii="Times New Roman" w:eastAsia="Times New Roman" w:hAnsi="Times New Roman" w:cs="Times New Roman"/>
                <w:sz w:val="20"/>
              </w:rPr>
              <w:t xml:space="preserve">2×50 uderzeń </w:t>
            </w:r>
          </w:p>
        </w:tc>
        <w:tc>
          <w:tcPr>
            <w:tcW w:w="241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48"/>
              <w:jc w:val="center"/>
            </w:pPr>
            <w:r>
              <w:rPr>
                <w:rFonts w:ascii="Times New Roman" w:eastAsia="Times New Roman" w:hAnsi="Times New Roman" w:cs="Times New Roman"/>
                <w:sz w:val="20"/>
              </w:rPr>
              <w:t xml:space="preserve">PN-EN 12697-8 [35],  </w:t>
            </w:r>
          </w:p>
          <w:p w:rsidR="00BC01F3" w:rsidRDefault="00163E49">
            <w:pPr>
              <w:spacing w:after="0"/>
              <w:ind w:right="48"/>
              <w:jc w:val="center"/>
            </w:pPr>
            <w:r>
              <w:rPr>
                <w:rFonts w:ascii="Times New Roman" w:eastAsia="Times New Roman" w:hAnsi="Times New Roman" w:cs="Times New Roman"/>
                <w:sz w:val="20"/>
              </w:rPr>
              <w:t xml:space="preserve">p. 5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VFB</w:t>
            </w:r>
            <w:r>
              <w:rPr>
                <w:rFonts w:ascii="Times New Roman" w:eastAsia="Times New Roman" w:hAnsi="Times New Roman" w:cs="Times New Roman"/>
                <w:i/>
                <w:sz w:val="13"/>
              </w:rPr>
              <w:t xml:space="preserve">min75 </w:t>
            </w:r>
            <w:r>
              <w:rPr>
                <w:rFonts w:ascii="Times New Roman" w:eastAsia="Times New Roman" w:hAnsi="Times New Roman" w:cs="Times New Roman"/>
                <w:i/>
                <w:sz w:val="20"/>
              </w:rPr>
              <w:t>VFB</w:t>
            </w:r>
            <w:r>
              <w:rPr>
                <w:rFonts w:ascii="Times New Roman" w:eastAsia="Times New Roman" w:hAnsi="Times New Roman" w:cs="Times New Roman"/>
                <w:i/>
                <w:sz w:val="13"/>
              </w:rPr>
              <w:t xml:space="preserve">max93 </w:t>
            </w:r>
          </w:p>
        </w:tc>
        <w:tc>
          <w:tcPr>
            <w:tcW w:w="113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VFB</w:t>
            </w:r>
            <w:r>
              <w:rPr>
                <w:rFonts w:ascii="Times New Roman" w:eastAsia="Times New Roman" w:hAnsi="Times New Roman" w:cs="Times New Roman"/>
                <w:i/>
                <w:sz w:val="13"/>
              </w:rPr>
              <w:t xml:space="preserve">min75 </w:t>
            </w:r>
            <w:r>
              <w:rPr>
                <w:rFonts w:ascii="Times New Roman" w:eastAsia="Times New Roman" w:hAnsi="Times New Roman" w:cs="Times New Roman"/>
                <w:i/>
                <w:sz w:val="20"/>
              </w:rPr>
              <w:t>VFB</w:t>
            </w:r>
            <w:r>
              <w:rPr>
                <w:rFonts w:ascii="Times New Roman" w:eastAsia="Times New Roman" w:hAnsi="Times New Roman" w:cs="Times New Roman"/>
                <w:i/>
                <w:sz w:val="13"/>
              </w:rPr>
              <w:t>max93</w:t>
            </w:r>
            <w:r>
              <w:rPr>
                <w:rFonts w:ascii="Times New Roman" w:eastAsia="Times New Roman" w:hAnsi="Times New Roman" w:cs="Times New Roman"/>
                <w:sz w:val="20"/>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VFB</w:t>
            </w:r>
            <w:r>
              <w:rPr>
                <w:rFonts w:ascii="Times New Roman" w:eastAsia="Times New Roman" w:hAnsi="Times New Roman" w:cs="Times New Roman"/>
                <w:i/>
                <w:sz w:val="13"/>
              </w:rPr>
              <w:t xml:space="preserve">min75 </w:t>
            </w:r>
            <w:r>
              <w:rPr>
                <w:rFonts w:ascii="Times New Roman" w:eastAsia="Times New Roman" w:hAnsi="Times New Roman" w:cs="Times New Roman"/>
                <w:i/>
                <w:sz w:val="20"/>
              </w:rPr>
              <w:t>VFB</w:t>
            </w:r>
            <w:r>
              <w:rPr>
                <w:rFonts w:ascii="Times New Roman" w:eastAsia="Times New Roman" w:hAnsi="Times New Roman" w:cs="Times New Roman"/>
                <w:i/>
                <w:sz w:val="13"/>
              </w:rPr>
              <w:t>max93</w:t>
            </w:r>
            <w:r>
              <w:rPr>
                <w:rFonts w:ascii="Times New Roman" w:eastAsia="Times New Roman" w:hAnsi="Times New Roman" w:cs="Times New Roman"/>
                <w:sz w:val="20"/>
              </w:rPr>
              <w:t xml:space="preserve"> </w:t>
            </w:r>
          </w:p>
        </w:tc>
      </w:tr>
      <w:tr w:rsidR="00BC01F3">
        <w:trPr>
          <w:trHeight w:val="1162"/>
        </w:trPr>
        <w:tc>
          <w:tcPr>
            <w:tcW w:w="152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87"/>
            </w:pPr>
            <w:r>
              <w:rPr>
                <w:rFonts w:ascii="Times New Roman" w:eastAsia="Times New Roman" w:hAnsi="Times New Roman" w:cs="Times New Roman"/>
                <w:sz w:val="20"/>
              </w:rPr>
              <w:t xml:space="preserve">Zawartość wolnych przestrzeni w mieszance mineralnej </w:t>
            </w:r>
          </w:p>
        </w:tc>
        <w:tc>
          <w:tcPr>
            <w:tcW w:w="155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9"/>
            </w:pPr>
            <w:r>
              <w:rPr>
                <w:rFonts w:ascii="Times New Roman" w:eastAsia="Times New Roman" w:hAnsi="Times New Roman" w:cs="Times New Roman"/>
                <w:sz w:val="20"/>
              </w:rPr>
              <w:t xml:space="preserve">C.1.2,ubijanie, </w:t>
            </w:r>
          </w:p>
          <w:p w:rsidR="00BC01F3" w:rsidRDefault="00163E49">
            <w:pPr>
              <w:spacing w:after="0"/>
            </w:pPr>
            <w:r>
              <w:rPr>
                <w:rFonts w:ascii="Times New Roman" w:eastAsia="Times New Roman" w:hAnsi="Times New Roman" w:cs="Times New Roman"/>
                <w:sz w:val="20"/>
              </w:rPr>
              <w:t xml:space="preserve">2×50 uderzeń </w:t>
            </w:r>
          </w:p>
        </w:tc>
        <w:tc>
          <w:tcPr>
            <w:tcW w:w="241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48"/>
              <w:jc w:val="center"/>
            </w:pPr>
            <w:r>
              <w:rPr>
                <w:rFonts w:ascii="Times New Roman" w:eastAsia="Times New Roman" w:hAnsi="Times New Roman" w:cs="Times New Roman"/>
                <w:sz w:val="20"/>
              </w:rPr>
              <w:t xml:space="preserve">PN-EN 12697-8 [35],  </w:t>
            </w:r>
          </w:p>
          <w:p w:rsidR="00BC01F3" w:rsidRDefault="00163E49">
            <w:pPr>
              <w:spacing w:after="0"/>
              <w:ind w:right="48"/>
              <w:jc w:val="center"/>
            </w:pPr>
            <w:r>
              <w:rPr>
                <w:rFonts w:ascii="Times New Roman" w:eastAsia="Times New Roman" w:hAnsi="Times New Roman" w:cs="Times New Roman"/>
                <w:sz w:val="20"/>
              </w:rPr>
              <w:t xml:space="preserve">p. 5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i/>
                <w:sz w:val="20"/>
              </w:rPr>
              <w:t>VMA</w:t>
            </w:r>
            <w:r>
              <w:rPr>
                <w:rFonts w:ascii="Times New Roman" w:eastAsia="Times New Roman" w:hAnsi="Times New Roman" w:cs="Times New Roman"/>
                <w:i/>
                <w:sz w:val="13"/>
              </w:rPr>
              <w:t xml:space="preserve">min14 </w:t>
            </w:r>
          </w:p>
        </w:tc>
        <w:tc>
          <w:tcPr>
            <w:tcW w:w="113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5"/>
              <w:jc w:val="center"/>
            </w:pPr>
            <w:r>
              <w:rPr>
                <w:rFonts w:ascii="Times New Roman" w:eastAsia="Times New Roman" w:hAnsi="Times New Roman" w:cs="Times New Roman"/>
                <w:i/>
                <w:sz w:val="20"/>
              </w:rPr>
              <w:t>VMA</w:t>
            </w:r>
            <w:r>
              <w:rPr>
                <w:rFonts w:ascii="Times New Roman" w:eastAsia="Times New Roman" w:hAnsi="Times New Roman" w:cs="Times New Roman"/>
                <w:i/>
                <w:sz w:val="20"/>
                <w:vertAlign w:val="subscript"/>
              </w:rPr>
              <w:t>min14</w:t>
            </w:r>
            <w:r>
              <w:rPr>
                <w:rFonts w:ascii="Times New Roman" w:eastAsia="Times New Roman" w:hAnsi="Times New Roman" w:cs="Times New Roman"/>
                <w:i/>
                <w:sz w:val="20"/>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i/>
                <w:sz w:val="20"/>
              </w:rPr>
              <w:t>VMA</w:t>
            </w:r>
            <w:r>
              <w:rPr>
                <w:rFonts w:ascii="Times New Roman" w:eastAsia="Times New Roman" w:hAnsi="Times New Roman" w:cs="Times New Roman"/>
                <w:i/>
                <w:sz w:val="20"/>
                <w:vertAlign w:val="subscript"/>
              </w:rPr>
              <w:t>min14</w:t>
            </w:r>
            <w:r>
              <w:rPr>
                <w:rFonts w:ascii="Times New Roman" w:eastAsia="Times New Roman" w:hAnsi="Times New Roman" w:cs="Times New Roman"/>
                <w:i/>
                <w:sz w:val="20"/>
              </w:rPr>
              <w:t xml:space="preserve"> </w:t>
            </w:r>
          </w:p>
        </w:tc>
      </w:tr>
    </w:tbl>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tbl>
      <w:tblPr>
        <w:tblStyle w:val="TableGrid"/>
        <w:tblW w:w="8898" w:type="dxa"/>
        <w:tblInd w:w="26" w:type="dxa"/>
        <w:tblCellMar>
          <w:top w:w="15" w:type="dxa"/>
          <w:left w:w="70" w:type="dxa"/>
          <w:bottom w:w="0" w:type="dxa"/>
          <w:right w:w="83" w:type="dxa"/>
        </w:tblCellMar>
        <w:tblLook w:val="04A0" w:firstRow="1" w:lastRow="0" w:firstColumn="1" w:lastColumn="0" w:noHBand="0" w:noVBand="1"/>
      </w:tblPr>
      <w:tblGrid>
        <w:gridCol w:w="1526"/>
        <w:gridCol w:w="1558"/>
        <w:gridCol w:w="2412"/>
        <w:gridCol w:w="1133"/>
        <w:gridCol w:w="1136"/>
        <w:gridCol w:w="1133"/>
      </w:tblGrid>
      <w:tr w:rsidR="00BC01F3">
        <w:trPr>
          <w:trHeight w:val="1159"/>
        </w:trPr>
        <w:tc>
          <w:tcPr>
            <w:tcW w:w="152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38" w:right="17"/>
            </w:pPr>
            <w:r>
              <w:rPr>
                <w:rFonts w:ascii="Times New Roman" w:eastAsia="Times New Roman" w:hAnsi="Times New Roman" w:cs="Times New Roman"/>
                <w:sz w:val="20"/>
              </w:rPr>
              <w:t>Odporność na działanie wody</w:t>
            </w:r>
            <w:r>
              <w:rPr>
                <w:rFonts w:ascii="Times New Roman" w:eastAsia="Times New Roman" w:hAnsi="Times New Roman" w:cs="Times New Roman"/>
                <w:sz w:val="13"/>
              </w:rPr>
              <w:t xml:space="preserve">a) </w:t>
            </w:r>
          </w:p>
        </w:tc>
        <w:tc>
          <w:tcPr>
            <w:tcW w:w="155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19"/>
              <w:ind w:left="38"/>
            </w:pPr>
            <w:r>
              <w:rPr>
                <w:rFonts w:ascii="Times New Roman" w:eastAsia="Times New Roman" w:hAnsi="Times New Roman" w:cs="Times New Roman"/>
                <w:sz w:val="20"/>
              </w:rPr>
              <w:t xml:space="preserve">C.1.1,ubijanie, </w:t>
            </w:r>
          </w:p>
          <w:p w:rsidR="00BC01F3" w:rsidRDefault="00163E49">
            <w:pPr>
              <w:spacing w:after="0"/>
              <w:ind w:left="38"/>
            </w:pPr>
            <w:r>
              <w:rPr>
                <w:rFonts w:ascii="Times New Roman" w:eastAsia="Times New Roman" w:hAnsi="Times New Roman" w:cs="Times New Roman"/>
                <w:sz w:val="20"/>
              </w:rPr>
              <w:t xml:space="preserve">2×35 uderzeń </w:t>
            </w:r>
          </w:p>
        </w:tc>
        <w:tc>
          <w:tcPr>
            <w:tcW w:w="241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60" w:right="50"/>
              <w:jc w:val="center"/>
            </w:pPr>
            <w:r>
              <w:rPr>
                <w:rFonts w:ascii="Times New Roman" w:eastAsia="Times New Roman" w:hAnsi="Times New Roman" w:cs="Times New Roman"/>
                <w:sz w:val="20"/>
              </w:rPr>
              <w:t xml:space="preserve">PN-EN 12697-12 [37], przechowywanie w 40°C z jednym cyklem zamrażania,  badanie w 25°C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1"/>
              <w:jc w:val="center"/>
            </w:pPr>
            <w:r>
              <w:rPr>
                <w:rFonts w:ascii="Times New Roman" w:eastAsia="Times New Roman" w:hAnsi="Times New Roman" w:cs="Times New Roman"/>
                <w:i/>
                <w:sz w:val="20"/>
              </w:rPr>
              <w:t>ITSR</w:t>
            </w:r>
            <w:r>
              <w:rPr>
                <w:rFonts w:ascii="Times New Roman" w:eastAsia="Times New Roman" w:hAnsi="Times New Roman" w:cs="Times New Roman"/>
                <w:sz w:val="20"/>
                <w:vertAlign w:val="subscript"/>
              </w:rPr>
              <w:t>90</w:t>
            </w:r>
            <w:r>
              <w:rPr>
                <w:rFonts w:ascii="Times New Roman" w:eastAsia="Times New Roman" w:hAnsi="Times New Roman" w:cs="Times New Roman"/>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8"/>
              <w:jc w:val="center"/>
            </w:pPr>
            <w:r>
              <w:rPr>
                <w:rFonts w:ascii="Times New Roman" w:eastAsia="Times New Roman" w:hAnsi="Times New Roman" w:cs="Times New Roman"/>
                <w:i/>
                <w:sz w:val="20"/>
              </w:rPr>
              <w:t>ITSR</w:t>
            </w:r>
            <w:r>
              <w:rPr>
                <w:rFonts w:ascii="Times New Roman" w:eastAsia="Times New Roman" w:hAnsi="Times New Roman" w:cs="Times New Roman"/>
                <w:sz w:val="20"/>
                <w:vertAlign w:val="subscript"/>
              </w:rPr>
              <w:t>90</w:t>
            </w:r>
            <w:r>
              <w:rPr>
                <w:rFonts w:ascii="Times New Roman" w:eastAsia="Times New Roman" w:hAnsi="Times New Roman" w:cs="Times New Roman"/>
                <w:sz w:val="20"/>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1"/>
              <w:jc w:val="center"/>
            </w:pPr>
            <w:r>
              <w:rPr>
                <w:rFonts w:ascii="Times New Roman" w:eastAsia="Times New Roman" w:hAnsi="Times New Roman" w:cs="Times New Roman"/>
                <w:i/>
                <w:sz w:val="20"/>
              </w:rPr>
              <w:t>ITSR</w:t>
            </w:r>
            <w:r>
              <w:rPr>
                <w:rFonts w:ascii="Times New Roman" w:eastAsia="Times New Roman" w:hAnsi="Times New Roman" w:cs="Times New Roman"/>
                <w:sz w:val="20"/>
                <w:vertAlign w:val="subscript"/>
              </w:rPr>
              <w:t>90</w:t>
            </w:r>
            <w:r>
              <w:rPr>
                <w:rFonts w:ascii="Times New Roman" w:eastAsia="Times New Roman" w:hAnsi="Times New Roman" w:cs="Times New Roman"/>
                <w:sz w:val="20"/>
              </w:rPr>
              <w:t xml:space="preserve"> </w:t>
            </w:r>
          </w:p>
        </w:tc>
      </w:tr>
      <w:tr w:rsidR="00BC01F3">
        <w:trPr>
          <w:trHeight w:val="319"/>
        </w:trPr>
        <w:tc>
          <w:tcPr>
            <w:tcW w:w="8898"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vertAlign w:val="superscript"/>
              </w:rPr>
              <w:t>a)</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Ujednoliconą procedurę badania odporności na działanie wody podano w WT-2 2014 [80] w załączniku 1 </w:t>
            </w:r>
          </w:p>
        </w:tc>
      </w:tr>
    </w:tbl>
    <w:p w:rsidR="00BC01F3" w:rsidRDefault="00163E49">
      <w:pPr>
        <w:spacing w:after="5" w:line="267" w:lineRule="auto"/>
        <w:ind w:left="1574" w:right="12" w:hanging="1440"/>
        <w:jc w:val="both"/>
      </w:pPr>
      <w:r>
        <w:rPr>
          <w:rFonts w:ascii="Times New Roman" w:eastAsia="Times New Roman" w:hAnsi="Times New Roman" w:cs="Times New Roman"/>
          <w:sz w:val="24"/>
        </w:rPr>
        <w:t xml:space="preserve">Tablica 19. Wymagane właściwości mieszanki mineralno-asfaltowej do warstwy ścieralnej, dla ruchu KR3 ÷ KR4  </w:t>
      </w:r>
    </w:p>
    <w:tbl>
      <w:tblPr>
        <w:tblStyle w:val="TableGrid"/>
        <w:tblW w:w="8798" w:type="dxa"/>
        <w:tblInd w:w="26" w:type="dxa"/>
        <w:tblCellMar>
          <w:top w:w="14" w:type="dxa"/>
          <w:left w:w="108" w:type="dxa"/>
          <w:bottom w:w="0" w:type="dxa"/>
          <w:right w:w="1" w:type="dxa"/>
        </w:tblCellMar>
        <w:tblLook w:val="04A0" w:firstRow="1" w:lastRow="0" w:firstColumn="1" w:lastColumn="0" w:noHBand="0" w:noVBand="1"/>
      </w:tblPr>
      <w:tblGrid>
        <w:gridCol w:w="1908"/>
        <w:gridCol w:w="1573"/>
        <w:gridCol w:w="3008"/>
        <w:gridCol w:w="1133"/>
        <w:gridCol w:w="1176"/>
      </w:tblGrid>
      <w:tr w:rsidR="00BC01F3">
        <w:trPr>
          <w:trHeight w:val="838"/>
        </w:trPr>
        <w:tc>
          <w:tcPr>
            <w:tcW w:w="1908" w:type="dxa"/>
            <w:tcBorders>
              <w:top w:val="single" w:sz="4" w:space="0" w:color="000000"/>
              <w:left w:val="single" w:sz="4" w:space="0" w:color="000000"/>
              <w:bottom w:val="single" w:sz="4" w:space="0" w:color="000000"/>
              <w:right w:val="single" w:sz="4" w:space="0" w:color="000000"/>
            </w:tcBorders>
          </w:tcPr>
          <w:p w:rsidR="00BC01F3" w:rsidRDefault="00163E49">
            <w:pPr>
              <w:spacing w:after="21"/>
              <w:ind w:right="50"/>
              <w:jc w:val="center"/>
            </w:pPr>
            <w:r>
              <w:rPr>
                <w:rFonts w:ascii="Times New Roman" w:eastAsia="Times New Roman" w:hAnsi="Times New Roman" w:cs="Times New Roman"/>
                <w:sz w:val="24"/>
              </w:rPr>
              <w:t xml:space="preserve"> </w:t>
            </w:r>
          </w:p>
          <w:p w:rsidR="00BC01F3" w:rsidRDefault="00163E49">
            <w:pPr>
              <w:spacing w:after="0"/>
              <w:ind w:right="109"/>
              <w:jc w:val="center"/>
            </w:pPr>
            <w:r>
              <w:rPr>
                <w:rFonts w:ascii="Times New Roman" w:eastAsia="Times New Roman" w:hAnsi="Times New Roman" w:cs="Times New Roman"/>
                <w:sz w:val="24"/>
              </w:rPr>
              <w:t xml:space="preserve">Właściwość </w:t>
            </w:r>
          </w:p>
        </w:tc>
        <w:tc>
          <w:tcPr>
            <w:tcW w:w="1573" w:type="dxa"/>
            <w:tcBorders>
              <w:top w:val="single" w:sz="4" w:space="0" w:color="000000"/>
              <w:left w:val="single" w:sz="4" w:space="0" w:color="000000"/>
              <w:bottom w:val="single" w:sz="4" w:space="0" w:color="000000"/>
              <w:right w:val="single" w:sz="4" w:space="0" w:color="000000"/>
            </w:tcBorders>
          </w:tcPr>
          <w:p w:rsidR="00BC01F3" w:rsidRDefault="00163E49">
            <w:pPr>
              <w:spacing w:after="51" w:line="238" w:lineRule="auto"/>
              <w:jc w:val="center"/>
            </w:pPr>
            <w:r>
              <w:rPr>
                <w:rFonts w:ascii="Times New Roman" w:eastAsia="Times New Roman" w:hAnsi="Times New Roman" w:cs="Times New Roman"/>
                <w:sz w:val="18"/>
              </w:rPr>
              <w:t xml:space="preserve">Warunki zagęszczania wg PN-EN  </w:t>
            </w:r>
          </w:p>
          <w:p w:rsidR="00BC01F3" w:rsidRDefault="00163E49">
            <w:pPr>
              <w:spacing w:after="0"/>
              <w:ind w:right="107"/>
              <w:jc w:val="center"/>
            </w:pPr>
            <w:r>
              <w:rPr>
                <w:rFonts w:ascii="Times New Roman" w:eastAsia="Times New Roman" w:hAnsi="Times New Roman" w:cs="Times New Roman"/>
                <w:sz w:val="18"/>
              </w:rPr>
              <w:t>13108-20  [52]</w:t>
            </w:r>
            <w:r>
              <w:rPr>
                <w:rFonts w:ascii="Times New Roman" w:eastAsia="Times New Roman" w:hAnsi="Times New Roman" w:cs="Times New Roman"/>
                <w:sz w:val="24"/>
              </w:rPr>
              <w:t xml:space="preserve">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4"/>
              </w:rPr>
              <w:t xml:space="preserve"> </w:t>
            </w:r>
          </w:p>
          <w:p w:rsidR="00BC01F3" w:rsidRDefault="00163E49">
            <w:pPr>
              <w:spacing w:after="0"/>
              <w:ind w:right="107"/>
              <w:jc w:val="center"/>
            </w:pPr>
            <w:r>
              <w:rPr>
                <w:rFonts w:ascii="Times New Roman" w:eastAsia="Times New Roman" w:hAnsi="Times New Roman" w:cs="Times New Roman"/>
                <w:sz w:val="24"/>
              </w:rPr>
              <w:t xml:space="preserve">Metoda i warunki badania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8"/>
              <w:jc w:val="center"/>
            </w:pPr>
            <w:r>
              <w:rPr>
                <w:rFonts w:ascii="Times New Roman" w:eastAsia="Times New Roman" w:hAnsi="Times New Roman" w:cs="Times New Roman"/>
                <w:sz w:val="24"/>
              </w:rPr>
              <w:t xml:space="preserve"> </w:t>
            </w:r>
          </w:p>
          <w:p w:rsidR="00BC01F3" w:rsidRDefault="00163E49">
            <w:pPr>
              <w:spacing w:after="0"/>
              <w:ind w:right="112"/>
              <w:jc w:val="center"/>
            </w:pPr>
            <w:r>
              <w:rPr>
                <w:rFonts w:ascii="Times New Roman" w:eastAsia="Times New Roman" w:hAnsi="Times New Roman" w:cs="Times New Roman"/>
                <w:sz w:val="24"/>
              </w:rPr>
              <w:t xml:space="preserve">AC8S </w:t>
            </w:r>
          </w:p>
        </w:tc>
        <w:tc>
          <w:tcPr>
            <w:tcW w:w="117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3"/>
              <w:jc w:val="center"/>
            </w:pPr>
            <w:r>
              <w:rPr>
                <w:rFonts w:ascii="Times New Roman" w:eastAsia="Times New Roman" w:hAnsi="Times New Roman" w:cs="Times New Roman"/>
                <w:sz w:val="24"/>
              </w:rPr>
              <w:t xml:space="preserve"> </w:t>
            </w:r>
          </w:p>
          <w:p w:rsidR="00BC01F3" w:rsidRDefault="00163E49">
            <w:pPr>
              <w:spacing w:after="0"/>
              <w:ind w:left="127"/>
            </w:pPr>
            <w:r>
              <w:rPr>
                <w:rFonts w:ascii="Times New Roman" w:eastAsia="Times New Roman" w:hAnsi="Times New Roman" w:cs="Times New Roman"/>
                <w:sz w:val="24"/>
              </w:rPr>
              <w:t xml:space="preserve">AC11S </w:t>
            </w:r>
          </w:p>
        </w:tc>
      </w:tr>
      <w:tr w:rsidR="00BC01F3">
        <w:trPr>
          <w:trHeight w:val="840"/>
        </w:trPr>
        <w:tc>
          <w:tcPr>
            <w:tcW w:w="190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wolnych przestrzeni </w:t>
            </w:r>
          </w:p>
        </w:tc>
        <w:tc>
          <w:tcPr>
            <w:tcW w:w="1573" w:type="dxa"/>
            <w:tcBorders>
              <w:top w:val="single" w:sz="4" w:space="0" w:color="000000"/>
              <w:left w:val="single" w:sz="4" w:space="0" w:color="000000"/>
              <w:bottom w:val="single" w:sz="4" w:space="0" w:color="000000"/>
              <w:right w:val="single" w:sz="4" w:space="0" w:color="000000"/>
            </w:tcBorders>
          </w:tcPr>
          <w:p w:rsidR="00BC01F3" w:rsidRDefault="00163E49">
            <w:pPr>
              <w:spacing w:after="45" w:line="238" w:lineRule="auto"/>
            </w:pPr>
            <w:r>
              <w:rPr>
                <w:rFonts w:ascii="Times New Roman" w:eastAsia="Times New Roman" w:hAnsi="Times New Roman" w:cs="Times New Roman"/>
                <w:sz w:val="24"/>
              </w:rPr>
              <w:t xml:space="preserve">C.1.2, ubijanie, </w:t>
            </w:r>
          </w:p>
          <w:p w:rsidR="00BC01F3" w:rsidRDefault="00163E49">
            <w:pPr>
              <w:spacing w:after="0"/>
            </w:pPr>
            <w:r>
              <w:rPr>
                <w:rFonts w:ascii="Times New Roman" w:eastAsia="Times New Roman" w:hAnsi="Times New Roman" w:cs="Times New Roman"/>
                <w:sz w:val="24"/>
              </w:rPr>
              <w:t xml:space="preserve">2×75 uderzeń </w:t>
            </w:r>
          </w:p>
        </w:tc>
        <w:tc>
          <w:tcPr>
            <w:tcW w:w="30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PN-EN 12697-8 [35], p. 4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4"/>
              </w:rPr>
              <w:t>V</w:t>
            </w:r>
            <w:r>
              <w:rPr>
                <w:rFonts w:ascii="Times New Roman" w:eastAsia="Times New Roman" w:hAnsi="Times New Roman" w:cs="Times New Roman"/>
                <w:sz w:val="16"/>
              </w:rPr>
              <w:t>min2,0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max4</w:t>
            </w:r>
            <w:r>
              <w:rPr>
                <w:rFonts w:ascii="Times New Roman" w:eastAsia="Times New Roman" w:hAnsi="Times New Roman" w:cs="Times New Roman"/>
                <w:sz w:val="24"/>
              </w:rPr>
              <w:t xml:space="preserve"> </w:t>
            </w:r>
          </w:p>
        </w:tc>
        <w:tc>
          <w:tcPr>
            <w:tcW w:w="11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4"/>
              </w:rPr>
              <w:t>V</w:t>
            </w:r>
            <w:r>
              <w:rPr>
                <w:rFonts w:ascii="Times New Roman" w:eastAsia="Times New Roman" w:hAnsi="Times New Roman" w:cs="Times New Roman"/>
                <w:sz w:val="16"/>
              </w:rPr>
              <w:t>min2,0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max4</w:t>
            </w:r>
            <w:r>
              <w:rPr>
                <w:rFonts w:ascii="Times New Roman" w:eastAsia="Times New Roman" w:hAnsi="Times New Roman" w:cs="Times New Roman"/>
                <w:sz w:val="24"/>
              </w:rPr>
              <w:t xml:space="preserve"> </w:t>
            </w:r>
          </w:p>
        </w:tc>
      </w:tr>
      <w:tr w:rsidR="00BC01F3">
        <w:trPr>
          <w:trHeight w:val="838"/>
        </w:trPr>
        <w:tc>
          <w:tcPr>
            <w:tcW w:w="1908"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lastRenderedPageBreak/>
              <w:t xml:space="preserve">Odporność na deformacje </w:t>
            </w:r>
          </w:p>
          <w:p w:rsidR="00BC01F3" w:rsidRDefault="00163E49">
            <w:pPr>
              <w:spacing w:after="0"/>
            </w:pPr>
            <w:r>
              <w:rPr>
                <w:rFonts w:ascii="Times New Roman" w:eastAsia="Times New Roman" w:hAnsi="Times New Roman" w:cs="Times New Roman"/>
                <w:sz w:val="24"/>
              </w:rPr>
              <w:t xml:space="preserve">trwałe </w:t>
            </w:r>
            <w:r>
              <w:rPr>
                <w:rFonts w:ascii="Times New Roman" w:eastAsia="Times New Roman" w:hAnsi="Times New Roman" w:cs="Times New Roman"/>
                <w:sz w:val="16"/>
              </w:rPr>
              <w:t xml:space="preserve">a), c) </w:t>
            </w:r>
          </w:p>
        </w:tc>
        <w:tc>
          <w:tcPr>
            <w:tcW w:w="157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C.1.20, wałowanie, P</w:t>
            </w:r>
            <w:r>
              <w:rPr>
                <w:rFonts w:ascii="Times New Roman" w:eastAsia="Times New Roman" w:hAnsi="Times New Roman" w:cs="Times New Roman"/>
                <w:sz w:val="16"/>
              </w:rPr>
              <w:t>98</w:t>
            </w:r>
            <w:r>
              <w:rPr>
                <w:rFonts w:ascii="Times New Roman" w:eastAsia="Times New Roman" w:hAnsi="Times New Roman" w:cs="Times New Roman"/>
                <w:sz w:val="24"/>
              </w:rPr>
              <w:t>-P</w:t>
            </w:r>
            <w:r>
              <w:rPr>
                <w:rFonts w:ascii="Times New Roman" w:eastAsia="Times New Roman" w:hAnsi="Times New Roman" w:cs="Times New Roman"/>
                <w:sz w:val="16"/>
              </w:rPr>
              <w:t>100</w:t>
            </w:r>
            <w:r>
              <w:rPr>
                <w:rFonts w:ascii="Times New Roman" w:eastAsia="Times New Roman" w:hAnsi="Times New Roman" w:cs="Times New Roman"/>
                <w:sz w:val="24"/>
              </w:rPr>
              <w:t xml:space="preserve">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39" w:line="240" w:lineRule="auto"/>
              <w:ind w:left="19"/>
              <w:jc w:val="center"/>
            </w:pPr>
            <w:r>
              <w:rPr>
                <w:rFonts w:ascii="Times New Roman" w:eastAsia="Times New Roman" w:hAnsi="Times New Roman" w:cs="Times New Roman"/>
                <w:sz w:val="20"/>
              </w:rPr>
              <w:t>PN-</w:t>
            </w:r>
            <w:r>
              <w:rPr>
                <w:rFonts w:ascii="Times New Roman" w:eastAsia="Times New Roman" w:hAnsi="Times New Roman" w:cs="Times New Roman"/>
                <w:sz w:val="20"/>
              </w:rPr>
              <w:t xml:space="preserve">EN 12697-22[40], metoda B    w powietrzu, PN-EN 13108-20, </w:t>
            </w:r>
          </w:p>
          <w:p w:rsidR="00BC01F3" w:rsidRDefault="00163E49">
            <w:pPr>
              <w:spacing w:after="0"/>
              <w:ind w:right="112"/>
              <w:jc w:val="center"/>
            </w:pPr>
            <w:r>
              <w:rPr>
                <w:rFonts w:ascii="Times New Roman" w:eastAsia="Times New Roman" w:hAnsi="Times New Roman" w:cs="Times New Roman"/>
                <w:sz w:val="20"/>
              </w:rPr>
              <w:t xml:space="preserve">D.1.6,60°C, 10 000 cykli [52]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5"/>
            </w:pPr>
            <w:r>
              <w:rPr>
                <w:rFonts w:ascii="Times New Roman" w:eastAsia="Times New Roman" w:hAnsi="Times New Roman" w:cs="Times New Roman"/>
                <w:i/>
                <w:sz w:val="20"/>
              </w:rPr>
              <w:t>WTS</w:t>
            </w:r>
            <w:r>
              <w:rPr>
                <w:rFonts w:ascii="Times New Roman" w:eastAsia="Times New Roman" w:hAnsi="Times New Roman" w:cs="Times New Roman"/>
                <w:sz w:val="13"/>
              </w:rPr>
              <w:t xml:space="preserve">AIR 0,15 </w:t>
            </w:r>
          </w:p>
          <w:p w:rsidR="00BC01F3" w:rsidRDefault="00163E49">
            <w:pPr>
              <w:spacing w:after="0"/>
            </w:pPr>
            <w:r>
              <w:rPr>
                <w:rFonts w:ascii="Times New Roman" w:eastAsia="Times New Roman" w:hAnsi="Times New Roman" w:cs="Times New Roman"/>
                <w:i/>
                <w:sz w:val="20"/>
              </w:rPr>
              <w:t>PRD</w:t>
            </w:r>
            <w:r>
              <w:rPr>
                <w:rFonts w:ascii="Times New Roman" w:eastAsia="Times New Roman" w:hAnsi="Times New Roman" w:cs="Times New Roman"/>
                <w:sz w:val="13"/>
              </w:rPr>
              <w:t xml:space="preserve">AIR9,0 </w:t>
            </w:r>
          </w:p>
        </w:tc>
        <w:tc>
          <w:tcPr>
            <w:tcW w:w="11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WTS</w:t>
            </w:r>
            <w:r>
              <w:rPr>
                <w:rFonts w:ascii="Times New Roman" w:eastAsia="Times New Roman" w:hAnsi="Times New Roman" w:cs="Times New Roman"/>
                <w:sz w:val="13"/>
              </w:rPr>
              <w:t xml:space="preserve">AIR 0,15 </w:t>
            </w:r>
            <w:r>
              <w:rPr>
                <w:rFonts w:ascii="Times New Roman" w:eastAsia="Times New Roman" w:hAnsi="Times New Roman" w:cs="Times New Roman"/>
                <w:i/>
                <w:sz w:val="20"/>
              </w:rPr>
              <w:t>PRD</w:t>
            </w:r>
            <w:r>
              <w:rPr>
                <w:rFonts w:ascii="Times New Roman" w:eastAsia="Times New Roman" w:hAnsi="Times New Roman" w:cs="Times New Roman"/>
                <w:sz w:val="13"/>
              </w:rPr>
              <w:t>AIR9,0</w:t>
            </w:r>
            <w:r>
              <w:rPr>
                <w:rFonts w:ascii="Times New Roman" w:eastAsia="Times New Roman" w:hAnsi="Times New Roman" w:cs="Times New Roman"/>
                <w:sz w:val="20"/>
              </w:rPr>
              <w:t xml:space="preserve"> </w:t>
            </w:r>
          </w:p>
        </w:tc>
      </w:tr>
      <w:tr w:rsidR="00BC01F3">
        <w:trPr>
          <w:trHeight w:val="1114"/>
        </w:trPr>
        <w:tc>
          <w:tcPr>
            <w:tcW w:w="19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Odporność na działanie wody </w:t>
            </w:r>
          </w:p>
        </w:tc>
        <w:tc>
          <w:tcPr>
            <w:tcW w:w="157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45" w:line="238" w:lineRule="auto"/>
            </w:pPr>
            <w:r>
              <w:rPr>
                <w:rFonts w:ascii="Times New Roman" w:eastAsia="Times New Roman" w:hAnsi="Times New Roman" w:cs="Times New Roman"/>
                <w:sz w:val="24"/>
              </w:rPr>
              <w:t xml:space="preserve">C.1.1, ubijanie, </w:t>
            </w:r>
          </w:p>
          <w:p w:rsidR="00BC01F3" w:rsidRDefault="00163E49">
            <w:pPr>
              <w:spacing w:after="0"/>
            </w:pPr>
            <w:r>
              <w:rPr>
                <w:rFonts w:ascii="Times New Roman" w:eastAsia="Times New Roman" w:hAnsi="Times New Roman" w:cs="Times New Roman"/>
                <w:sz w:val="24"/>
              </w:rPr>
              <w:t xml:space="preserve">2×35 uderzeń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46" w:line="238" w:lineRule="auto"/>
              <w:jc w:val="center"/>
            </w:pPr>
            <w:r>
              <w:rPr>
                <w:rFonts w:ascii="Times New Roman" w:eastAsia="Times New Roman" w:hAnsi="Times New Roman" w:cs="Times New Roman"/>
                <w:sz w:val="24"/>
              </w:rPr>
              <w:t xml:space="preserve">PN-EN 12697-12 [37], przechowywanie w 40°C z </w:t>
            </w:r>
          </w:p>
          <w:p w:rsidR="00BC01F3" w:rsidRDefault="00163E49">
            <w:pPr>
              <w:spacing w:after="0"/>
              <w:jc w:val="center"/>
            </w:pPr>
            <w:r>
              <w:rPr>
                <w:rFonts w:ascii="Times New Roman" w:eastAsia="Times New Roman" w:hAnsi="Times New Roman" w:cs="Times New Roman"/>
                <w:sz w:val="24"/>
              </w:rPr>
              <w:t xml:space="preserve">jednym cyklem zamrażania,  badanie w 25°C  </w:t>
            </w:r>
            <w:r>
              <w:rPr>
                <w:rFonts w:ascii="Times New Roman" w:eastAsia="Times New Roman" w:hAnsi="Times New Roman" w:cs="Times New Roman"/>
                <w:sz w:val="24"/>
                <w:vertAlign w:val="superscript"/>
              </w:rPr>
              <w:t xml:space="preserve">b)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9"/>
              <w:jc w:val="center"/>
            </w:pPr>
            <w:r>
              <w:rPr>
                <w:rFonts w:ascii="Times New Roman" w:eastAsia="Times New Roman" w:hAnsi="Times New Roman" w:cs="Times New Roman"/>
                <w:i/>
                <w:sz w:val="24"/>
              </w:rPr>
              <w:t>ITSR</w:t>
            </w:r>
            <w:r>
              <w:rPr>
                <w:rFonts w:ascii="Times New Roman" w:eastAsia="Times New Roman" w:hAnsi="Times New Roman" w:cs="Times New Roman"/>
                <w:sz w:val="24"/>
                <w:vertAlign w:val="subscript"/>
              </w:rPr>
              <w:t>90</w:t>
            </w:r>
            <w:r>
              <w:rPr>
                <w:rFonts w:ascii="Times New Roman" w:eastAsia="Times New Roman" w:hAnsi="Times New Roman" w:cs="Times New Roman"/>
                <w:sz w:val="24"/>
              </w:rPr>
              <w:t xml:space="preserve"> </w:t>
            </w:r>
          </w:p>
        </w:tc>
        <w:tc>
          <w:tcPr>
            <w:tcW w:w="11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4"/>
              <w:jc w:val="center"/>
            </w:pPr>
            <w:r>
              <w:rPr>
                <w:rFonts w:ascii="Times New Roman" w:eastAsia="Times New Roman" w:hAnsi="Times New Roman" w:cs="Times New Roman"/>
                <w:i/>
                <w:sz w:val="24"/>
              </w:rPr>
              <w:t>ITSR</w:t>
            </w:r>
            <w:r>
              <w:rPr>
                <w:rFonts w:ascii="Times New Roman" w:eastAsia="Times New Roman" w:hAnsi="Times New Roman" w:cs="Times New Roman"/>
                <w:sz w:val="24"/>
                <w:vertAlign w:val="subscript"/>
              </w:rPr>
              <w:t>90</w:t>
            </w:r>
            <w:r>
              <w:rPr>
                <w:rFonts w:ascii="Times New Roman" w:eastAsia="Times New Roman" w:hAnsi="Times New Roman" w:cs="Times New Roman"/>
                <w:sz w:val="24"/>
              </w:rPr>
              <w:t xml:space="preserve"> </w:t>
            </w:r>
          </w:p>
        </w:tc>
      </w:tr>
      <w:tr w:rsidR="00BC01F3">
        <w:trPr>
          <w:trHeight w:val="838"/>
        </w:trPr>
        <w:tc>
          <w:tcPr>
            <w:tcW w:w="8798" w:type="dxa"/>
            <w:gridSpan w:val="5"/>
            <w:tcBorders>
              <w:top w:val="single" w:sz="4" w:space="0" w:color="000000"/>
              <w:left w:val="single" w:sz="4" w:space="0" w:color="000000"/>
              <w:bottom w:val="single" w:sz="4" w:space="0" w:color="000000"/>
              <w:right w:val="single" w:sz="4" w:space="0" w:color="000000"/>
            </w:tcBorders>
          </w:tcPr>
          <w:p w:rsidR="00BC01F3" w:rsidRDefault="00163E49">
            <w:pPr>
              <w:numPr>
                <w:ilvl w:val="0"/>
                <w:numId w:val="404"/>
              </w:numPr>
              <w:spacing w:after="8"/>
              <w:ind w:hanging="142"/>
            </w:pPr>
            <w:r>
              <w:rPr>
                <w:rFonts w:ascii="Times New Roman" w:eastAsia="Times New Roman" w:hAnsi="Times New Roman" w:cs="Times New Roman"/>
                <w:sz w:val="18"/>
              </w:rPr>
              <w:t xml:space="preserve">Grubość plyty: AC8, AC11  40mm </w:t>
            </w:r>
          </w:p>
          <w:p w:rsidR="00BC01F3" w:rsidRDefault="00163E49">
            <w:pPr>
              <w:numPr>
                <w:ilvl w:val="0"/>
                <w:numId w:val="404"/>
              </w:numPr>
              <w:spacing w:after="0"/>
              <w:ind w:hanging="142"/>
            </w:pPr>
            <w:r>
              <w:rPr>
                <w:rFonts w:ascii="Times New Roman" w:eastAsia="Times New Roman" w:hAnsi="Times New Roman" w:cs="Times New Roman"/>
                <w:sz w:val="18"/>
              </w:rPr>
              <w:t xml:space="preserve">Ujednoliconą procedurę badania odporności na działanie wody podano w WT-2 2014 [80] w załączniku 1 </w:t>
            </w:r>
          </w:p>
          <w:p w:rsidR="00BC01F3" w:rsidRDefault="00163E49">
            <w:pPr>
              <w:spacing w:after="0"/>
              <w:ind w:left="142" w:hanging="142"/>
              <w:jc w:val="both"/>
            </w:pPr>
            <w:r>
              <w:rPr>
                <w:rFonts w:ascii="Times New Roman" w:eastAsia="Times New Roman" w:hAnsi="Times New Roman" w:cs="Times New Roman"/>
                <w:sz w:val="18"/>
                <w:vertAlign w:val="superscript"/>
              </w:rPr>
              <w:t>c)</w:t>
            </w:r>
            <w:r>
              <w:rPr>
                <w:rFonts w:ascii="Times New Roman" w:eastAsia="Times New Roman" w:hAnsi="Times New Roman" w:cs="Times New Roman"/>
                <w:sz w:val="18"/>
              </w:rPr>
              <w:t>Procedurę kondycjonowania krótkoterminowego mma przed zagęszczeniem próbek do badań podano w WT-2 2014 [80] w załączniku 2</w:t>
            </w:r>
            <w:r>
              <w:rPr>
                <w:rFonts w:ascii="Times New Roman" w:eastAsia="Times New Roman" w:hAnsi="Times New Roman" w:cs="Times New Roman"/>
                <w:sz w:val="16"/>
              </w:rPr>
              <w:t xml:space="preserve"> </w:t>
            </w:r>
          </w:p>
        </w:tc>
      </w:tr>
    </w:tbl>
    <w:p w:rsidR="00BC01F3" w:rsidRDefault="00163E49">
      <w:pPr>
        <w:spacing w:after="5" w:line="267" w:lineRule="auto"/>
        <w:ind w:left="1694" w:right="12" w:hanging="1560"/>
        <w:jc w:val="both"/>
      </w:pPr>
      <w:r>
        <w:rPr>
          <w:rFonts w:ascii="Times New Roman" w:eastAsia="Times New Roman" w:hAnsi="Times New Roman" w:cs="Times New Roman"/>
          <w:sz w:val="24"/>
        </w:rPr>
        <w:t xml:space="preserve">Tablica 20. Wymagane właściwości mieszanki mineralno-asfaltowej do warstwy ścieralnej, dla ruchu KR5 ÷ KR6  </w:t>
      </w:r>
    </w:p>
    <w:tbl>
      <w:tblPr>
        <w:tblStyle w:val="TableGrid"/>
        <w:tblW w:w="8757" w:type="dxa"/>
        <w:tblInd w:w="26" w:type="dxa"/>
        <w:tblCellMar>
          <w:top w:w="12" w:type="dxa"/>
          <w:left w:w="108" w:type="dxa"/>
          <w:bottom w:w="0" w:type="dxa"/>
          <w:right w:w="0" w:type="dxa"/>
        </w:tblCellMar>
        <w:tblLook w:val="04A0" w:firstRow="1" w:lastRow="0" w:firstColumn="1" w:lastColumn="0" w:noHBand="0" w:noVBand="1"/>
      </w:tblPr>
      <w:tblGrid>
        <w:gridCol w:w="1788"/>
        <w:gridCol w:w="1693"/>
        <w:gridCol w:w="3008"/>
        <w:gridCol w:w="1133"/>
        <w:gridCol w:w="1135"/>
      </w:tblGrid>
      <w:tr w:rsidR="00BC01F3">
        <w:trPr>
          <w:trHeight w:val="838"/>
        </w:trPr>
        <w:tc>
          <w:tcPr>
            <w:tcW w:w="1788" w:type="dxa"/>
            <w:tcBorders>
              <w:top w:val="single" w:sz="4" w:space="0" w:color="000000"/>
              <w:left w:val="single" w:sz="4" w:space="0" w:color="000000"/>
              <w:bottom w:val="single" w:sz="4" w:space="0" w:color="000000"/>
              <w:right w:val="single" w:sz="4" w:space="0" w:color="000000"/>
            </w:tcBorders>
          </w:tcPr>
          <w:p w:rsidR="00BC01F3" w:rsidRDefault="00163E49">
            <w:pPr>
              <w:spacing w:after="21"/>
              <w:ind w:right="50"/>
              <w:jc w:val="center"/>
            </w:pPr>
            <w:r>
              <w:rPr>
                <w:rFonts w:ascii="Times New Roman" w:eastAsia="Times New Roman" w:hAnsi="Times New Roman" w:cs="Times New Roman"/>
                <w:sz w:val="24"/>
              </w:rPr>
              <w:t xml:space="preserve"> </w:t>
            </w:r>
          </w:p>
          <w:p w:rsidR="00BC01F3" w:rsidRDefault="00163E49">
            <w:pPr>
              <w:spacing w:after="0"/>
              <w:ind w:right="110"/>
              <w:jc w:val="center"/>
            </w:pPr>
            <w:r>
              <w:rPr>
                <w:rFonts w:ascii="Times New Roman" w:eastAsia="Times New Roman" w:hAnsi="Times New Roman" w:cs="Times New Roman"/>
                <w:sz w:val="24"/>
              </w:rPr>
              <w:t xml:space="preserve">Właściwość </w:t>
            </w:r>
          </w:p>
        </w:tc>
        <w:tc>
          <w:tcPr>
            <w:tcW w:w="1693" w:type="dxa"/>
            <w:tcBorders>
              <w:top w:val="single" w:sz="4" w:space="0" w:color="000000"/>
              <w:left w:val="single" w:sz="4" w:space="0" w:color="000000"/>
              <w:bottom w:val="single" w:sz="4" w:space="0" w:color="000000"/>
              <w:right w:val="single" w:sz="4" w:space="0" w:color="000000"/>
            </w:tcBorders>
          </w:tcPr>
          <w:p w:rsidR="00BC01F3" w:rsidRDefault="00163E49">
            <w:pPr>
              <w:spacing w:after="49" w:line="239" w:lineRule="auto"/>
              <w:ind w:right="17"/>
              <w:jc w:val="center"/>
            </w:pPr>
            <w:r>
              <w:rPr>
                <w:rFonts w:ascii="Times New Roman" w:eastAsia="Times New Roman" w:hAnsi="Times New Roman" w:cs="Times New Roman"/>
                <w:sz w:val="18"/>
              </w:rPr>
              <w:t xml:space="preserve">Warunki zagęszczania wg PN-EN  </w:t>
            </w:r>
          </w:p>
          <w:p w:rsidR="00BC01F3" w:rsidRDefault="00163E49">
            <w:pPr>
              <w:spacing w:after="0"/>
              <w:ind w:right="108"/>
              <w:jc w:val="center"/>
            </w:pPr>
            <w:r>
              <w:rPr>
                <w:rFonts w:ascii="Times New Roman" w:eastAsia="Times New Roman" w:hAnsi="Times New Roman" w:cs="Times New Roman"/>
                <w:sz w:val="18"/>
              </w:rPr>
              <w:t>13108-20  [52]</w:t>
            </w:r>
            <w:r>
              <w:rPr>
                <w:rFonts w:ascii="Times New Roman" w:eastAsia="Times New Roman" w:hAnsi="Times New Roman" w:cs="Times New Roman"/>
                <w:sz w:val="24"/>
              </w:rPr>
              <w:t xml:space="preserve">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4"/>
              </w:rPr>
              <w:t xml:space="preserve"> </w:t>
            </w:r>
          </w:p>
          <w:p w:rsidR="00BC01F3" w:rsidRDefault="00163E49">
            <w:pPr>
              <w:spacing w:after="0"/>
              <w:ind w:right="108"/>
              <w:jc w:val="center"/>
            </w:pPr>
            <w:r>
              <w:rPr>
                <w:rFonts w:ascii="Times New Roman" w:eastAsia="Times New Roman" w:hAnsi="Times New Roman" w:cs="Times New Roman"/>
                <w:sz w:val="24"/>
              </w:rPr>
              <w:t xml:space="preserve">Metoda i warunki badania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4"/>
              </w:rPr>
              <w:t xml:space="preserve"> </w:t>
            </w:r>
          </w:p>
          <w:p w:rsidR="00BC01F3" w:rsidRDefault="00163E49">
            <w:pPr>
              <w:spacing w:after="0"/>
              <w:ind w:right="112"/>
              <w:jc w:val="center"/>
            </w:pPr>
            <w:r>
              <w:rPr>
                <w:rFonts w:ascii="Times New Roman" w:eastAsia="Times New Roman" w:hAnsi="Times New Roman" w:cs="Times New Roman"/>
                <w:sz w:val="24"/>
              </w:rPr>
              <w:t xml:space="preserve">AC8S </w:t>
            </w:r>
          </w:p>
        </w:tc>
        <w:tc>
          <w:tcPr>
            <w:tcW w:w="113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 </w:t>
            </w:r>
          </w:p>
          <w:p w:rsidR="00BC01F3" w:rsidRDefault="00163E49">
            <w:pPr>
              <w:spacing w:after="0"/>
              <w:ind w:left="106"/>
            </w:pPr>
            <w:r>
              <w:rPr>
                <w:rFonts w:ascii="Times New Roman" w:eastAsia="Times New Roman" w:hAnsi="Times New Roman" w:cs="Times New Roman"/>
                <w:sz w:val="24"/>
              </w:rPr>
              <w:t xml:space="preserve">AC11S </w:t>
            </w:r>
          </w:p>
        </w:tc>
      </w:tr>
      <w:tr w:rsidR="00BC01F3">
        <w:trPr>
          <w:trHeight w:val="838"/>
        </w:trPr>
        <w:tc>
          <w:tcPr>
            <w:tcW w:w="178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Zawartość wolnych przestrzeni </w:t>
            </w:r>
          </w:p>
        </w:tc>
        <w:tc>
          <w:tcPr>
            <w:tcW w:w="1693" w:type="dxa"/>
            <w:tcBorders>
              <w:top w:val="single" w:sz="4" w:space="0" w:color="000000"/>
              <w:left w:val="single" w:sz="4" w:space="0" w:color="000000"/>
              <w:bottom w:val="single" w:sz="4" w:space="0" w:color="000000"/>
              <w:right w:val="single" w:sz="4" w:space="0" w:color="000000"/>
            </w:tcBorders>
          </w:tcPr>
          <w:p w:rsidR="00BC01F3" w:rsidRDefault="00163E49">
            <w:pPr>
              <w:spacing w:after="45" w:line="238" w:lineRule="auto"/>
              <w:ind w:right="110"/>
            </w:pPr>
            <w:r>
              <w:rPr>
                <w:rFonts w:ascii="Times New Roman" w:eastAsia="Times New Roman" w:hAnsi="Times New Roman" w:cs="Times New Roman"/>
                <w:sz w:val="24"/>
              </w:rPr>
              <w:t xml:space="preserve">C.1.2, ubijanie,  </w:t>
            </w:r>
          </w:p>
          <w:p w:rsidR="00BC01F3" w:rsidRDefault="00163E49">
            <w:pPr>
              <w:spacing w:after="0"/>
            </w:pPr>
            <w:r>
              <w:rPr>
                <w:rFonts w:ascii="Times New Roman" w:eastAsia="Times New Roman" w:hAnsi="Times New Roman" w:cs="Times New Roman"/>
                <w:sz w:val="24"/>
              </w:rPr>
              <w:t xml:space="preserve">2×75 uderzeń </w:t>
            </w:r>
          </w:p>
        </w:tc>
        <w:tc>
          <w:tcPr>
            <w:tcW w:w="300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PN-EN 12697-8 [35],  </w:t>
            </w:r>
          </w:p>
          <w:p w:rsidR="00BC01F3" w:rsidRDefault="00163E49">
            <w:pPr>
              <w:spacing w:after="0"/>
              <w:ind w:right="110"/>
              <w:jc w:val="center"/>
            </w:pPr>
            <w:r>
              <w:rPr>
                <w:rFonts w:ascii="Times New Roman" w:eastAsia="Times New Roman" w:hAnsi="Times New Roman" w:cs="Times New Roman"/>
                <w:sz w:val="24"/>
              </w:rPr>
              <w:t xml:space="preserve">p. 4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4"/>
              </w:rPr>
              <w:t>V</w:t>
            </w:r>
            <w:r>
              <w:rPr>
                <w:rFonts w:ascii="Times New Roman" w:eastAsia="Times New Roman" w:hAnsi="Times New Roman" w:cs="Times New Roman"/>
                <w:sz w:val="16"/>
              </w:rPr>
              <w:t>min2,0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max4</w:t>
            </w:r>
            <w:r>
              <w:rPr>
                <w:rFonts w:ascii="Times New Roman" w:eastAsia="Times New Roman" w:hAnsi="Times New Roman" w:cs="Times New Roman"/>
                <w:sz w:val="24"/>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4"/>
              </w:rPr>
              <w:t>V</w:t>
            </w:r>
            <w:r>
              <w:rPr>
                <w:rFonts w:ascii="Times New Roman" w:eastAsia="Times New Roman" w:hAnsi="Times New Roman" w:cs="Times New Roman"/>
                <w:sz w:val="16"/>
              </w:rPr>
              <w:t>min2,0</w:t>
            </w:r>
            <w:r>
              <w:rPr>
                <w:rFonts w:ascii="Times New Roman" w:eastAsia="Times New Roman" w:hAnsi="Times New Roman" w:cs="Times New Roman"/>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16"/>
              </w:rPr>
              <w:t>max4</w:t>
            </w:r>
            <w:r>
              <w:rPr>
                <w:rFonts w:ascii="Times New Roman" w:eastAsia="Times New Roman" w:hAnsi="Times New Roman" w:cs="Times New Roman"/>
                <w:sz w:val="24"/>
              </w:rPr>
              <w:t xml:space="preserve"> </w:t>
            </w:r>
          </w:p>
        </w:tc>
      </w:tr>
      <w:tr w:rsidR="00BC01F3">
        <w:trPr>
          <w:trHeight w:val="840"/>
        </w:trPr>
        <w:tc>
          <w:tcPr>
            <w:tcW w:w="1788"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Odporność na deformacje </w:t>
            </w:r>
          </w:p>
          <w:p w:rsidR="00BC01F3" w:rsidRDefault="00163E49">
            <w:pPr>
              <w:spacing w:after="0"/>
            </w:pPr>
            <w:r>
              <w:rPr>
                <w:rFonts w:ascii="Times New Roman" w:eastAsia="Times New Roman" w:hAnsi="Times New Roman" w:cs="Times New Roman"/>
                <w:sz w:val="24"/>
              </w:rPr>
              <w:t xml:space="preserve">trwałe </w:t>
            </w:r>
            <w:r>
              <w:rPr>
                <w:rFonts w:ascii="Times New Roman" w:eastAsia="Times New Roman" w:hAnsi="Times New Roman" w:cs="Times New Roman"/>
                <w:sz w:val="16"/>
              </w:rPr>
              <w:t xml:space="preserve">a), c) </w:t>
            </w:r>
          </w:p>
        </w:tc>
        <w:tc>
          <w:tcPr>
            <w:tcW w:w="169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C.1.20, wałowanie, P</w:t>
            </w:r>
            <w:r>
              <w:rPr>
                <w:rFonts w:ascii="Times New Roman" w:eastAsia="Times New Roman" w:hAnsi="Times New Roman" w:cs="Times New Roman"/>
                <w:sz w:val="16"/>
              </w:rPr>
              <w:t>98</w:t>
            </w:r>
            <w:r>
              <w:rPr>
                <w:rFonts w:ascii="Times New Roman" w:eastAsia="Times New Roman" w:hAnsi="Times New Roman" w:cs="Times New Roman"/>
                <w:sz w:val="24"/>
              </w:rPr>
              <w:t>-P</w:t>
            </w:r>
            <w:r>
              <w:rPr>
                <w:rFonts w:ascii="Times New Roman" w:eastAsia="Times New Roman" w:hAnsi="Times New Roman" w:cs="Times New Roman"/>
                <w:sz w:val="16"/>
              </w:rPr>
              <w:t>100</w:t>
            </w:r>
            <w:r>
              <w:rPr>
                <w:rFonts w:ascii="Times New Roman" w:eastAsia="Times New Roman" w:hAnsi="Times New Roman" w:cs="Times New Roman"/>
                <w:sz w:val="24"/>
              </w:rPr>
              <w:t xml:space="preserve">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39" w:line="240" w:lineRule="auto"/>
              <w:jc w:val="center"/>
            </w:pPr>
            <w:r>
              <w:rPr>
                <w:rFonts w:ascii="Times New Roman" w:eastAsia="Times New Roman" w:hAnsi="Times New Roman" w:cs="Times New Roman"/>
                <w:sz w:val="20"/>
              </w:rPr>
              <w:t xml:space="preserve">PN-EN 12697-22 [40], metoda B    w powietrzu, PN-EN 13108-20, </w:t>
            </w:r>
          </w:p>
          <w:p w:rsidR="00BC01F3" w:rsidRDefault="00163E49">
            <w:pPr>
              <w:spacing w:after="0"/>
              <w:ind w:right="113"/>
              <w:jc w:val="center"/>
            </w:pPr>
            <w:r>
              <w:rPr>
                <w:rFonts w:ascii="Times New Roman" w:eastAsia="Times New Roman" w:hAnsi="Times New Roman" w:cs="Times New Roman"/>
                <w:sz w:val="20"/>
              </w:rPr>
              <w:t xml:space="preserve">D.1.6,60°C, 10 000 cykli [52]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5"/>
            </w:pPr>
            <w:r>
              <w:rPr>
                <w:rFonts w:ascii="Times New Roman" w:eastAsia="Times New Roman" w:hAnsi="Times New Roman" w:cs="Times New Roman"/>
                <w:i/>
                <w:sz w:val="20"/>
              </w:rPr>
              <w:t>WTS</w:t>
            </w:r>
            <w:r>
              <w:rPr>
                <w:rFonts w:ascii="Times New Roman" w:eastAsia="Times New Roman" w:hAnsi="Times New Roman" w:cs="Times New Roman"/>
                <w:sz w:val="13"/>
              </w:rPr>
              <w:t xml:space="preserve">AIR 0,10 </w:t>
            </w:r>
          </w:p>
          <w:p w:rsidR="00BC01F3" w:rsidRDefault="00163E49">
            <w:pPr>
              <w:spacing w:after="0"/>
            </w:pPr>
            <w:r>
              <w:rPr>
                <w:rFonts w:ascii="Times New Roman" w:eastAsia="Times New Roman" w:hAnsi="Times New Roman" w:cs="Times New Roman"/>
                <w:i/>
                <w:sz w:val="20"/>
              </w:rPr>
              <w:t>PRD</w:t>
            </w:r>
            <w:r>
              <w:rPr>
                <w:rFonts w:ascii="Times New Roman" w:eastAsia="Times New Roman" w:hAnsi="Times New Roman" w:cs="Times New Roman"/>
                <w:sz w:val="13"/>
              </w:rPr>
              <w:t xml:space="preserve">AIR7,0 </w:t>
            </w:r>
          </w:p>
        </w:tc>
        <w:tc>
          <w:tcPr>
            <w:tcW w:w="113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i/>
                <w:sz w:val="20"/>
              </w:rPr>
              <w:t>WTS</w:t>
            </w:r>
            <w:r>
              <w:rPr>
                <w:rFonts w:ascii="Times New Roman" w:eastAsia="Times New Roman" w:hAnsi="Times New Roman" w:cs="Times New Roman"/>
                <w:sz w:val="13"/>
              </w:rPr>
              <w:t xml:space="preserve">AIR 0,10 </w:t>
            </w:r>
            <w:r>
              <w:rPr>
                <w:rFonts w:ascii="Times New Roman" w:eastAsia="Times New Roman" w:hAnsi="Times New Roman" w:cs="Times New Roman"/>
                <w:i/>
                <w:sz w:val="20"/>
              </w:rPr>
              <w:t>PRD</w:t>
            </w:r>
            <w:r>
              <w:rPr>
                <w:rFonts w:ascii="Times New Roman" w:eastAsia="Times New Roman" w:hAnsi="Times New Roman" w:cs="Times New Roman"/>
                <w:sz w:val="13"/>
              </w:rPr>
              <w:t>AIR7,0</w:t>
            </w:r>
            <w:r>
              <w:rPr>
                <w:rFonts w:ascii="Times New Roman" w:eastAsia="Times New Roman" w:hAnsi="Times New Roman" w:cs="Times New Roman"/>
                <w:sz w:val="20"/>
              </w:rPr>
              <w:t xml:space="preserve"> </w:t>
            </w:r>
          </w:p>
        </w:tc>
      </w:tr>
      <w:tr w:rsidR="00BC01F3">
        <w:trPr>
          <w:trHeight w:val="1114"/>
        </w:trPr>
        <w:tc>
          <w:tcPr>
            <w:tcW w:w="178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Odporność na działanie wody </w:t>
            </w:r>
          </w:p>
        </w:tc>
        <w:tc>
          <w:tcPr>
            <w:tcW w:w="169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21"/>
            </w:pPr>
            <w:r>
              <w:rPr>
                <w:rFonts w:ascii="Times New Roman" w:eastAsia="Times New Roman" w:hAnsi="Times New Roman" w:cs="Times New Roman"/>
                <w:sz w:val="24"/>
              </w:rPr>
              <w:t xml:space="preserve">C.1.1,ubijanie, </w:t>
            </w:r>
          </w:p>
          <w:p w:rsidR="00BC01F3" w:rsidRDefault="00163E49">
            <w:pPr>
              <w:spacing w:after="0"/>
            </w:pPr>
            <w:r>
              <w:rPr>
                <w:rFonts w:ascii="Times New Roman" w:eastAsia="Times New Roman" w:hAnsi="Times New Roman" w:cs="Times New Roman"/>
                <w:sz w:val="24"/>
              </w:rPr>
              <w:t xml:space="preserve">2×35 uderzeń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41" w:line="238" w:lineRule="auto"/>
              <w:jc w:val="center"/>
            </w:pPr>
            <w:r>
              <w:rPr>
                <w:rFonts w:ascii="Times New Roman" w:eastAsia="Times New Roman" w:hAnsi="Times New Roman" w:cs="Times New Roman"/>
                <w:sz w:val="24"/>
              </w:rPr>
              <w:t xml:space="preserve">PN-EN 12697-12 [37], </w:t>
            </w:r>
            <w:r>
              <w:rPr>
                <w:rFonts w:ascii="Times New Roman" w:eastAsia="Times New Roman" w:hAnsi="Times New Roman" w:cs="Times New Roman"/>
                <w:sz w:val="24"/>
              </w:rPr>
              <w:t xml:space="preserve">przechowywanie w 40°C z </w:t>
            </w:r>
          </w:p>
          <w:p w:rsidR="00BC01F3" w:rsidRDefault="00163E49">
            <w:pPr>
              <w:spacing w:after="0"/>
              <w:jc w:val="center"/>
            </w:pPr>
            <w:r>
              <w:rPr>
                <w:rFonts w:ascii="Times New Roman" w:eastAsia="Times New Roman" w:hAnsi="Times New Roman" w:cs="Times New Roman"/>
                <w:sz w:val="24"/>
              </w:rPr>
              <w:t xml:space="preserve">jednym cyklem zamrażania,  badanie w 25°C </w:t>
            </w:r>
            <w:r>
              <w:rPr>
                <w:rFonts w:ascii="Times New Roman" w:eastAsia="Times New Roman" w:hAnsi="Times New Roman" w:cs="Times New Roman"/>
                <w:sz w:val="24"/>
                <w:vertAlign w:val="superscript"/>
              </w:rPr>
              <w:t xml:space="preserve">b)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9"/>
              <w:jc w:val="center"/>
            </w:pPr>
            <w:r>
              <w:rPr>
                <w:rFonts w:ascii="Times New Roman" w:eastAsia="Times New Roman" w:hAnsi="Times New Roman" w:cs="Times New Roman"/>
                <w:i/>
                <w:sz w:val="24"/>
              </w:rPr>
              <w:t>ITSR</w:t>
            </w:r>
            <w:r>
              <w:rPr>
                <w:rFonts w:ascii="Times New Roman" w:eastAsia="Times New Roman" w:hAnsi="Times New Roman" w:cs="Times New Roman"/>
                <w:sz w:val="24"/>
                <w:vertAlign w:val="subscript"/>
              </w:rPr>
              <w:t>90</w:t>
            </w:r>
            <w:r>
              <w:rPr>
                <w:rFonts w:ascii="Times New Roman" w:eastAsia="Times New Roman" w:hAnsi="Times New Roman" w:cs="Times New Roman"/>
                <w:sz w:val="24"/>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i/>
                <w:sz w:val="24"/>
              </w:rPr>
              <w:t>ITSR</w:t>
            </w:r>
            <w:r>
              <w:rPr>
                <w:rFonts w:ascii="Times New Roman" w:eastAsia="Times New Roman" w:hAnsi="Times New Roman" w:cs="Times New Roman"/>
                <w:sz w:val="24"/>
                <w:vertAlign w:val="subscript"/>
              </w:rPr>
              <w:t>90</w:t>
            </w:r>
            <w:r>
              <w:rPr>
                <w:rFonts w:ascii="Times New Roman" w:eastAsia="Times New Roman" w:hAnsi="Times New Roman" w:cs="Times New Roman"/>
                <w:sz w:val="24"/>
              </w:rPr>
              <w:t xml:space="preserve"> </w:t>
            </w:r>
          </w:p>
        </w:tc>
      </w:tr>
      <w:tr w:rsidR="00BC01F3">
        <w:trPr>
          <w:trHeight w:val="562"/>
        </w:trPr>
        <w:tc>
          <w:tcPr>
            <w:tcW w:w="178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Współczynnik luminacji </w:t>
            </w:r>
          </w:p>
        </w:tc>
        <w:tc>
          <w:tcPr>
            <w:tcW w:w="169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7"/>
              <w:jc w:val="center"/>
            </w:pPr>
            <w:r>
              <w:rPr>
                <w:rFonts w:ascii="Times New Roman" w:eastAsia="Times New Roman" w:hAnsi="Times New Roman" w:cs="Times New Roman"/>
                <w:sz w:val="24"/>
              </w:rPr>
              <w:t xml:space="preserve">- </w:t>
            </w:r>
          </w:p>
        </w:tc>
        <w:tc>
          <w:tcPr>
            <w:tcW w:w="3008"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Zgodnie z załącznikiem 4 do WT-2 2014 [80]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46"/>
              <w:ind w:right="107"/>
              <w:jc w:val="center"/>
            </w:pPr>
            <w:r>
              <w:rPr>
                <w:rFonts w:ascii="Times New Roman" w:eastAsia="Times New Roman" w:hAnsi="Times New Roman" w:cs="Times New Roman"/>
                <w:i/>
                <w:sz w:val="24"/>
              </w:rPr>
              <w:t>Q</w:t>
            </w:r>
            <w:r>
              <w:rPr>
                <w:rFonts w:ascii="Times New Roman" w:eastAsia="Times New Roman" w:hAnsi="Times New Roman" w:cs="Times New Roman"/>
                <w:i/>
                <w:sz w:val="16"/>
              </w:rPr>
              <w:t>d</w:t>
            </w:r>
            <w:r>
              <w:rPr>
                <w:rFonts w:ascii="Times New Roman" w:eastAsia="Times New Roman" w:hAnsi="Times New Roman" w:cs="Times New Roman"/>
                <w:i/>
                <w:sz w:val="24"/>
              </w:rPr>
              <w:t>≥70</w:t>
            </w:r>
            <w:r>
              <w:rPr>
                <w:rFonts w:ascii="Times New Roman" w:eastAsia="Times New Roman" w:hAnsi="Times New Roman" w:cs="Times New Roman"/>
                <w:i/>
                <w:sz w:val="16"/>
              </w:rPr>
              <w:t xml:space="preserve">d </w:t>
            </w:r>
          </w:p>
          <w:p w:rsidR="00BC01F3" w:rsidRDefault="00163E49">
            <w:pPr>
              <w:spacing w:after="0"/>
              <w:ind w:right="106"/>
              <w:jc w:val="center"/>
            </w:pPr>
            <w:r>
              <w:rPr>
                <w:rFonts w:ascii="Times New Roman" w:eastAsia="Times New Roman" w:hAnsi="Times New Roman" w:cs="Times New Roman"/>
                <w:i/>
                <w:sz w:val="24"/>
              </w:rPr>
              <w:t>Q</w:t>
            </w:r>
            <w:r>
              <w:rPr>
                <w:rFonts w:ascii="Times New Roman" w:eastAsia="Times New Roman" w:hAnsi="Times New Roman" w:cs="Times New Roman"/>
                <w:i/>
                <w:sz w:val="16"/>
              </w:rPr>
              <w:t>d</w:t>
            </w:r>
            <w:r>
              <w:rPr>
                <w:rFonts w:ascii="Times New Roman" w:eastAsia="Times New Roman" w:hAnsi="Times New Roman" w:cs="Times New Roman"/>
                <w:i/>
                <w:sz w:val="24"/>
              </w:rPr>
              <w:t>≥90</w:t>
            </w:r>
            <w:r>
              <w:rPr>
                <w:rFonts w:ascii="Times New Roman" w:eastAsia="Times New Roman" w:hAnsi="Times New Roman" w:cs="Times New Roman"/>
                <w:i/>
                <w:sz w:val="16"/>
              </w:rPr>
              <w:t xml:space="preserve">e </w:t>
            </w:r>
          </w:p>
        </w:tc>
        <w:tc>
          <w:tcPr>
            <w:tcW w:w="113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i/>
                <w:sz w:val="24"/>
              </w:rPr>
              <w:t>Q</w:t>
            </w:r>
            <w:r>
              <w:rPr>
                <w:rFonts w:ascii="Times New Roman" w:eastAsia="Times New Roman" w:hAnsi="Times New Roman" w:cs="Times New Roman"/>
                <w:i/>
                <w:sz w:val="16"/>
              </w:rPr>
              <w:t>d</w:t>
            </w:r>
            <w:r>
              <w:rPr>
                <w:rFonts w:ascii="Times New Roman" w:eastAsia="Times New Roman" w:hAnsi="Times New Roman" w:cs="Times New Roman"/>
                <w:i/>
                <w:sz w:val="24"/>
              </w:rPr>
              <w:t>≥70</w:t>
            </w:r>
            <w:r>
              <w:rPr>
                <w:rFonts w:ascii="Times New Roman" w:eastAsia="Times New Roman" w:hAnsi="Times New Roman" w:cs="Times New Roman"/>
                <w:i/>
                <w:sz w:val="16"/>
              </w:rPr>
              <w:t xml:space="preserve">d </w:t>
            </w:r>
            <w:r>
              <w:rPr>
                <w:rFonts w:ascii="Times New Roman" w:eastAsia="Times New Roman" w:hAnsi="Times New Roman" w:cs="Times New Roman"/>
                <w:i/>
                <w:sz w:val="24"/>
              </w:rPr>
              <w:t>Q</w:t>
            </w:r>
            <w:r>
              <w:rPr>
                <w:rFonts w:ascii="Times New Roman" w:eastAsia="Times New Roman" w:hAnsi="Times New Roman" w:cs="Times New Roman"/>
                <w:i/>
                <w:sz w:val="24"/>
                <w:vertAlign w:val="subscript"/>
              </w:rPr>
              <w:t>d</w:t>
            </w:r>
            <w:r>
              <w:rPr>
                <w:rFonts w:ascii="Times New Roman" w:eastAsia="Times New Roman" w:hAnsi="Times New Roman" w:cs="Times New Roman"/>
                <w:i/>
                <w:sz w:val="24"/>
              </w:rPr>
              <w:t>≥90</w:t>
            </w:r>
            <w:r>
              <w:rPr>
                <w:rFonts w:ascii="Times New Roman" w:eastAsia="Times New Roman" w:hAnsi="Times New Roman" w:cs="Times New Roman"/>
                <w:i/>
                <w:sz w:val="24"/>
                <w:vertAlign w:val="superscript"/>
              </w:rPr>
              <w:t>e</w:t>
            </w:r>
            <w:r>
              <w:rPr>
                <w:rFonts w:ascii="Times New Roman" w:eastAsia="Times New Roman" w:hAnsi="Times New Roman" w:cs="Times New Roman"/>
                <w:i/>
                <w:sz w:val="24"/>
              </w:rPr>
              <w:t xml:space="preserve"> </w:t>
            </w:r>
          </w:p>
        </w:tc>
      </w:tr>
      <w:tr w:rsidR="00BC01F3">
        <w:trPr>
          <w:trHeight w:val="1253"/>
        </w:trPr>
        <w:tc>
          <w:tcPr>
            <w:tcW w:w="8757" w:type="dxa"/>
            <w:gridSpan w:val="5"/>
            <w:tcBorders>
              <w:top w:val="single" w:sz="4" w:space="0" w:color="000000"/>
              <w:left w:val="single" w:sz="4" w:space="0" w:color="000000"/>
              <w:bottom w:val="single" w:sz="4" w:space="0" w:color="000000"/>
              <w:right w:val="single" w:sz="4" w:space="0" w:color="000000"/>
            </w:tcBorders>
          </w:tcPr>
          <w:p w:rsidR="00BC01F3" w:rsidRDefault="00163E49">
            <w:pPr>
              <w:numPr>
                <w:ilvl w:val="0"/>
                <w:numId w:val="405"/>
              </w:numPr>
              <w:spacing w:after="28"/>
              <w:ind w:hanging="142"/>
            </w:pPr>
            <w:r>
              <w:rPr>
                <w:rFonts w:ascii="Times New Roman" w:eastAsia="Times New Roman" w:hAnsi="Times New Roman" w:cs="Times New Roman"/>
                <w:sz w:val="18"/>
              </w:rPr>
              <w:t xml:space="preserve">Grubość płyty: AC8, AC11  40mm. </w:t>
            </w:r>
          </w:p>
          <w:p w:rsidR="00BC01F3" w:rsidRDefault="00163E49">
            <w:pPr>
              <w:numPr>
                <w:ilvl w:val="0"/>
                <w:numId w:val="405"/>
              </w:numPr>
              <w:spacing w:after="19"/>
              <w:ind w:hanging="142"/>
            </w:pPr>
            <w:r>
              <w:rPr>
                <w:rFonts w:ascii="Times New Roman" w:eastAsia="Times New Roman" w:hAnsi="Times New Roman" w:cs="Times New Roman"/>
                <w:sz w:val="18"/>
              </w:rPr>
              <w:t xml:space="preserve">Ujednoliconą procedurę badania odporności na działanie wody podano w WT-2 2014[80] w załączniku 1. </w:t>
            </w:r>
          </w:p>
          <w:p w:rsidR="00BC01F3" w:rsidRDefault="00163E49">
            <w:pPr>
              <w:spacing w:after="13"/>
            </w:pPr>
            <w:r>
              <w:rPr>
                <w:rFonts w:ascii="Times New Roman" w:eastAsia="Times New Roman" w:hAnsi="Times New Roman" w:cs="Times New Roman"/>
                <w:sz w:val="18"/>
                <w:vertAlign w:val="superscript"/>
              </w:rPr>
              <w:t>c)</w:t>
            </w:r>
            <w:r>
              <w:rPr>
                <w:rFonts w:ascii="Times New Roman" w:eastAsia="Times New Roman" w:hAnsi="Times New Roman" w:cs="Times New Roman"/>
                <w:sz w:val="18"/>
              </w:rPr>
              <w:t xml:space="preserve">Procedurę kondycjonowania krótkoterminowego mma przed zagęszczeniem próbek do badań podano w WT-2 </w:t>
            </w:r>
          </w:p>
          <w:p w:rsidR="00BC01F3" w:rsidRDefault="00163E49">
            <w:pPr>
              <w:spacing w:after="0"/>
              <w:ind w:left="142"/>
            </w:pPr>
            <w:r>
              <w:rPr>
                <w:rFonts w:ascii="Times New Roman" w:eastAsia="Times New Roman" w:hAnsi="Times New Roman" w:cs="Times New Roman"/>
                <w:sz w:val="18"/>
              </w:rPr>
              <w:t xml:space="preserve">2014[80] w załączniku 2 </w:t>
            </w:r>
          </w:p>
          <w:p w:rsidR="00BC01F3" w:rsidRDefault="00163E49">
            <w:pPr>
              <w:spacing w:after="0"/>
            </w:pPr>
            <w:r>
              <w:rPr>
                <w:rFonts w:ascii="Times New Roman" w:eastAsia="Times New Roman" w:hAnsi="Times New Roman" w:cs="Times New Roman"/>
                <w:sz w:val="18"/>
              </w:rPr>
              <w:t>d)wymaganie dotyczy nawierzchn</w:t>
            </w:r>
            <w:r>
              <w:rPr>
                <w:rFonts w:ascii="Times New Roman" w:eastAsia="Times New Roman" w:hAnsi="Times New Roman" w:cs="Times New Roman"/>
                <w:sz w:val="18"/>
              </w:rPr>
              <w:t xml:space="preserve">i wykonywanych w terenach otwartych </w:t>
            </w:r>
          </w:p>
          <w:p w:rsidR="00BC01F3" w:rsidRDefault="00163E49">
            <w:pPr>
              <w:spacing w:after="0"/>
            </w:pPr>
            <w:r>
              <w:rPr>
                <w:rFonts w:ascii="Times New Roman" w:eastAsia="Times New Roman" w:hAnsi="Times New Roman" w:cs="Times New Roman"/>
                <w:sz w:val="18"/>
              </w:rPr>
              <w:t>e)wymaganie dotyczy nawierzchni wykonywanych w tunelach</w:t>
            </w:r>
            <w:r>
              <w:rPr>
                <w:rFonts w:ascii="Times New Roman" w:eastAsia="Times New Roman" w:hAnsi="Times New Roman" w:cs="Times New Roman"/>
                <w:sz w:val="16"/>
              </w:rPr>
              <w:t xml:space="preserve"> </w:t>
            </w:r>
          </w:p>
        </w:tc>
      </w:tr>
    </w:tbl>
    <w:p w:rsidR="00BC01F3" w:rsidRDefault="00163E49">
      <w:pPr>
        <w:numPr>
          <w:ilvl w:val="0"/>
          <w:numId w:val="230"/>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230"/>
        </w:numPr>
        <w:spacing w:after="149" w:line="249" w:lineRule="auto"/>
        <w:ind w:hanging="420"/>
        <w:jc w:val="both"/>
      </w:pPr>
      <w:r>
        <w:rPr>
          <w:rFonts w:ascii="Times New Roman" w:eastAsia="Times New Roman" w:hAnsi="Times New Roman" w:cs="Times New Roman"/>
          <w:b/>
          <w:sz w:val="24"/>
        </w:rPr>
        <w:t xml:space="preserve">Ogólne wymagania dotyczące sprzętu </w:t>
      </w:r>
    </w:p>
    <w:p w:rsidR="00BC01F3" w:rsidRDefault="00163E49">
      <w:pPr>
        <w:spacing w:after="135" w:line="267" w:lineRule="auto"/>
        <w:ind w:left="144" w:right="12" w:hanging="10"/>
        <w:jc w:val="both"/>
      </w:pPr>
      <w:r>
        <w:rPr>
          <w:rFonts w:ascii="Times New Roman" w:eastAsia="Times New Roman" w:hAnsi="Times New Roman" w:cs="Times New Roman"/>
          <w:sz w:val="24"/>
        </w:rPr>
        <w:t xml:space="preserve"> Ogólne wymagania dotyczące sprzętu podano w OST  D-M-00.00.00 „Wymagania ogólne” [1] pkt 3. </w:t>
      </w:r>
    </w:p>
    <w:p w:rsidR="00BC01F3" w:rsidRDefault="00163E49">
      <w:pPr>
        <w:numPr>
          <w:ilvl w:val="1"/>
          <w:numId w:val="230"/>
        </w:numPr>
        <w:spacing w:after="149" w:line="249" w:lineRule="auto"/>
        <w:ind w:hanging="420"/>
        <w:jc w:val="both"/>
      </w:pPr>
      <w:r>
        <w:rPr>
          <w:rFonts w:ascii="Times New Roman" w:eastAsia="Times New Roman" w:hAnsi="Times New Roman" w:cs="Times New Roman"/>
          <w:b/>
          <w:sz w:val="24"/>
        </w:rPr>
        <w:t xml:space="preserve">Sprzęt stosowany do wykonania robót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Przy wykonywaniu robót Wykonawca w zależności od potrzeb, powinien wykazać się możliwością korzystania ze sprzętu dostosowanego do przyjętej metody robót, jak: </w:t>
      </w:r>
    </w:p>
    <w:p w:rsidR="00BC01F3" w:rsidRDefault="00163E49">
      <w:pPr>
        <w:numPr>
          <w:ilvl w:val="0"/>
          <w:numId w:val="231"/>
        </w:numPr>
        <w:spacing w:after="5" w:line="267" w:lineRule="auto"/>
        <w:ind w:right="116" w:hanging="360"/>
        <w:jc w:val="both"/>
      </w:pPr>
      <w:r>
        <w:rPr>
          <w:rFonts w:ascii="Times New Roman" w:eastAsia="Times New Roman" w:hAnsi="Times New Roman" w:cs="Times New Roman"/>
          <w:sz w:val="24"/>
        </w:rPr>
        <w:lastRenderedPageBreak/>
        <w:t>wytwórnia (otaczarka</w:t>
      </w:r>
      <w:r>
        <w:rPr>
          <w:rFonts w:ascii="Times New Roman" w:eastAsia="Times New Roman" w:hAnsi="Times New Roman" w:cs="Times New Roman"/>
          <w:b/>
          <w:sz w:val="24"/>
        </w:rPr>
        <w:t>)</w:t>
      </w:r>
      <w:r>
        <w:rPr>
          <w:rFonts w:ascii="Times New Roman" w:eastAsia="Times New Roman" w:hAnsi="Times New Roman" w:cs="Times New Roman"/>
          <w:sz w:val="24"/>
        </w:rPr>
        <w:t xml:space="preserve"> o mieszaniu cyklicznym lub ciągłym,</w:t>
      </w:r>
      <w:r>
        <w:rPr>
          <w:rFonts w:ascii="Times New Roman" w:eastAsia="Times New Roman" w:hAnsi="Times New Roman" w:cs="Times New Roman"/>
          <w:sz w:val="24"/>
        </w:rPr>
        <w:t xml:space="preserve"> z automatycznym komputerowym sterowaniem produkcji, do wytwarzania mieszanek mineralnoasfaltowych, </w:t>
      </w:r>
    </w:p>
    <w:p w:rsidR="00BC01F3" w:rsidRDefault="00163E49">
      <w:pPr>
        <w:spacing w:after="5" w:line="267" w:lineRule="auto"/>
        <w:ind w:left="504" w:right="12" w:hanging="10"/>
        <w:jc w:val="both"/>
      </w:pPr>
      <w:r>
        <w:rPr>
          <w:rFonts w:ascii="Times New Roman" w:eastAsia="Times New Roman" w:hAnsi="Times New Roman" w:cs="Times New Roman"/>
          <w:sz w:val="24"/>
        </w:rPr>
        <w:t>Wytwórnia  powinna zapewnić wysuszenie i wymieszanie wszystkich składników oraz zachowanie właściwej temperatury składników i gotowej mieszanki mineralnoas</w:t>
      </w:r>
      <w:r>
        <w:rPr>
          <w:rFonts w:ascii="Times New Roman" w:eastAsia="Times New Roman" w:hAnsi="Times New Roman" w:cs="Times New Roman"/>
          <w:sz w:val="24"/>
        </w:rPr>
        <w:t xml:space="preserve">faltowej. Na wytwórni powinien funkcjonować certyfikowany system zakładowej kontroli produkcji zgodny z PN-EN 13108-21 [53].  </w:t>
      </w:r>
    </w:p>
    <w:p w:rsidR="00BC01F3" w:rsidRDefault="00163E49">
      <w:pPr>
        <w:spacing w:after="5" w:line="267" w:lineRule="auto"/>
        <w:ind w:left="504" w:right="12" w:hanging="10"/>
        <w:jc w:val="both"/>
      </w:pPr>
      <w:r>
        <w:rPr>
          <w:rFonts w:ascii="Times New Roman" w:eastAsia="Times New Roman" w:hAnsi="Times New Roman" w:cs="Times New Roman"/>
          <w:sz w:val="24"/>
        </w:rPr>
        <w:t>Wytwórnia powinna być wyposażona w termometry (urządzenia pomiarowe) pozwalające na ciągłe monitorowanie temperatury poszczególny</w:t>
      </w:r>
      <w:r>
        <w:rPr>
          <w:rFonts w:ascii="Times New Roman" w:eastAsia="Times New Roman" w:hAnsi="Times New Roman" w:cs="Times New Roman"/>
          <w:sz w:val="24"/>
        </w:rPr>
        <w:t xml:space="preserve">ch materiałów, na różnych etapach przygotowywania materiałów, jak i na wyjściu z mieszalnika, </w:t>
      </w:r>
    </w:p>
    <w:p w:rsidR="00BC01F3" w:rsidRDefault="00163E49">
      <w:pPr>
        <w:numPr>
          <w:ilvl w:val="0"/>
          <w:numId w:val="231"/>
        </w:numPr>
        <w:spacing w:after="5" w:line="267" w:lineRule="auto"/>
        <w:ind w:right="116" w:hanging="360"/>
        <w:jc w:val="both"/>
      </w:pPr>
      <w:r>
        <w:rPr>
          <w:rFonts w:ascii="Times New Roman" w:eastAsia="Times New Roman" w:hAnsi="Times New Roman" w:cs="Times New Roman"/>
          <w:sz w:val="24"/>
        </w:rPr>
        <w:t>układarka gąsienicowa, z elektronicznym sterowaniem równości układanej warstwy, c)</w:t>
      </w:r>
      <w:r>
        <w:rPr>
          <w:rFonts w:ascii="Arial" w:eastAsia="Arial" w:hAnsi="Arial" w:cs="Arial"/>
          <w:sz w:val="24"/>
        </w:rPr>
        <w:t xml:space="preserve"> </w:t>
      </w:r>
      <w:r>
        <w:rPr>
          <w:rFonts w:ascii="Times New Roman" w:eastAsia="Times New Roman" w:hAnsi="Times New Roman" w:cs="Times New Roman"/>
          <w:sz w:val="24"/>
        </w:rPr>
        <w:t xml:space="preserve">skrapiarka, </w:t>
      </w:r>
    </w:p>
    <w:p w:rsidR="00BC01F3" w:rsidRDefault="00163E49">
      <w:pPr>
        <w:numPr>
          <w:ilvl w:val="0"/>
          <w:numId w:val="232"/>
        </w:numPr>
        <w:spacing w:after="5" w:line="267" w:lineRule="auto"/>
        <w:ind w:right="12" w:hanging="360"/>
        <w:jc w:val="both"/>
      </w:pPr>
      <w:r>
        <w:rPr>
          <w:rFonts w:ascii="Times New Roman" w:eastAsia="Times New Roman" w:hAnsi="Times New Roman" w:cs="Times New Roman"/>
          <w:sz w:val="24"/>
        </w:rPr>
        <w:t xml:space="preserve">walce stalowe gładkie,  </w:t>
      </w:r>
    </w:p>
    <w:p w:rsidR="00BC01F3" w:rsidRDefault="00163E49">
      <w:pPr>
        <w:numPr>
          <w:ilvl w:val="0"/>
          <w:numId w:val="232"/>
        </w:numPr>
        <w:spacing w:after="5" w:line="267" w:lineRule="auto"/>
        <w:ind w:right="12" w:hanging="360"/>
        <w:jc w:val="both"/>
      </w:pPr>
      <w:r>
        <w:rPr>
          <w:rFonts w:ascii="Times New Roman" w:eastAsia="Times New Roman" w:hAnsi="Times New Roman" w:cs="Times New Roman"/>
          <w:sz w:val="24"/>
        </w:rPr>
        <w:t xml:space="preserve">lekka rozsypywarka kruszywa, </w:t>
      </w:r>
    </w:p>
    <w:p w:rsidR="00BC01F3" w:rsidRDefault="00163E49">
      <w:pPr>
        <w:numPr>
          <w:ilvl w:val="0"/>
          <w:numId w:val="232"/>
        </w:numPr>
        <w:spacing w:after="5" w:line="267" w:lineRule="auto"/>
        <w:ind w:right="12" w:hanging="360"/>
        <w:jc w:val="both"/>
      </w:pPr>
      <w:r>
        <w:rPr>
          <w:rFonts w:ascii="Times New Roman" w:eastAsia="Times New Roman" w:hAnsi="Times New Roman" w:cs="Times New Roman"/>
          <w:sz w:val="24"/>
        </w:rPr>
        <w:t>szczotki m</w:t>
      </w:r>
      <w:r>
        <w:rPr>
          <w:rFonts w:ascii="Times New Roman" w:eastAsia="Times New Roman" w:hAnsi="Times New Roman" w:cs="Times New Roman"/>
          <w:sz w:val="24"/>
        </w:rPr>
        <w:t xml:space="preserve">echaniczne i/lub inne urządzenia czyszczące, </w:t>
      </w:r>
    </w:p>
    <w:p w:rsidR="00BC01F3" w:rsidRDefault="00163E49">
      <w:pPr>
        <w:numPr>
          <w:ilvl w:val="0"/>
          <w:numId w:val="232"/>
        </w:numPr>
        <w:spacing w:after="5" w:line="267" w:lineRule="auto"/>
        <w:ind w:right="12" w:hanging="360"/>
        <w:jc w:val="both"/>
      </w:pPr>
      <w:r>
        <w:rPr>
          <w:rFonts w:ascii="Times New Roman" w:eastAsia="Times New Roman" w:hAnsi="Times New Roman" w:cs="Times New Roman"/>
          <w:sz w:val="24"/>
        </w:rPr>
        <w:t>samochody samowyładowcze z przykryciem brezentowym lub termosami, h)</w:t>
      </w:r>
      <w:r>
        <w:rPr>
          <w:rFonts w:ascii="Arial" w:eastAsia="Arial" w:hAnsi="Arial" w:cs="Arial"/>
          <w:sz w:val="24"/>
        </w:rPr>
        <w:t xml:space="preserve"> </w:t>
      </w:r>
      <w:r>
        <w:rPr>
          <w:rFonts w:ascii="Times New Roman" w:eastAsia="Times New Roman" w:hAnsi="Times New Roman" w:cs="Times New Roman"/>
          <w:sz w:val="24"/>
        </w:rPr>
        <w:t xml:space="preserve">sprzęt drobny. </w:t>
      </w:r>
    </w:p>
    <w:p w:rsidR="00BC01F3" w:rsidRDefault="00163E49">
      <w:pPr>
        <w:spacing w:after="205" w:line="270" w:lineRule="auto"/>
        <w:ind w:left="144"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Sprzęt </w:t>
      </w:r>
      <w:r>
        <w:rPr>
          <w:rFonts w:ascii="Times New Roman" w:eastAsia="Times New Roman" w:hAnsi="Times New Roman" w:cs="Times New Roman"/>
          <w:sz w:val="24"/>
        </w:rPr>
        <w:tab/>
        <w:t xml:space="preserve">powinien </w:t>
      </w:r>
      <w:r>
        <w:rPr>
          <w:rFonts w:ascii="Times New Roman" w:eastAsia="Times New Roman" w:hAnsi="Times New Roman" w:cs="Times New Roman"/>
          <w:sz w:val="24"/>
        </w:rPr>
        <w:tab/>
        <w:t xml:space="preserve">odpowiadać </w:t>
      </w:r>
      <w:r>
        <w:rPr>
          <w:rFonts w:ascii="Times New Roman" w:eastAsia="Times New Roman" w:hAnsi="Times New Roman" w:cs="Times New Roman"/>
          <w:sz w:val="24"/>
        </w:rPr>
        <w:tab/>
        <w:t xml:space="preserve">wymaganiom </w:t>
      </w:r>
      <w:r>
        <w:rPr>
          <w:rFonts w:ascii="Times New Roman" w:eastAsia="Times New Roman" w:hAnsi="Times New Roman" w:cs="Times New Roman"/>
          <w:sz w:val="24"/>
        </w:rPr>
        <w:tab/>
        <w:t xml:space="preserve">określonym </w:t>
      </w:r>
      <w:r>
        <w:rPr>
          <w:rFonts w:ascii="Times New Roman" w:eastAsia="Times New Roman" w:hAnsi="Times New Roman" w:cs="Times New Roman"/>
          <w:sz w:val="24"/>
        </w:rPr>
        <w:tab/>
        <w:t xml:space="preserve">w </w:t>
      </w:r>
      <w:r>
        <w:rPr>
          <w:rFonts w:ascii="Times New Roman" w:eastAsia="Times New Roman" w:hAnsi="Times New Roman" w:cs="Times New Roman"/>
          <w:sz w:val="24"/>
        </w:rPr>
        <w:tab/>
        <w:t>dokumentacji projektowej, ST, instrukcjach producentów lub propozy</w:t>
      </w:r>
      <w:r>
        <w:rPr>
          <w:rFonts w:ascii="Times New Roman" w:eastAsia="Times New Roman" w:hAnsi="Times New Roman" w:cs="Times New Roman"/>
          <w:sz w:val="24"/>
        </w:rPr>
        <w:t xml:space="preserve">cji Wykonawcy i powinien być zaakceptowany przez Inżyniera. </w:t>
      </w:r>
    </w:p>
    <w:p w:rsidR="00BC01F3" w:rsidRDefault="00163E49">
      <w:pPr>
        <w:numPr>
          <w:ilvl w:val="0"/>
          <w:numId w:val="233"/>
        </w:numPr>
        <w:spacing w:after="262"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233"/>
        </w:numPr>
        <w:spacing w:after="149" w:line="249" w:lineRule="auto"/>
        <w:ind w:hanging="420"/>
        <w:jc w:val="both"/>
      </w:pPr>
      <w:r>
        <w:rPr>
          <w:rFonts w:ascii="Times New Roman" w:eastAsia="Times New Roman" w:hAnsi="Times New Roman" w:cs="Times New Roman"/>
          <w:b/>
          <w:sz w:val="24"/>
        </w:rPr>
        <w:t xml:space="preserve">Ogólne wymagania dotyczące transportu </w:t>
      </w:r>
    </w:p>
    <w:p w:rsidR="00BC01F3" w:rsidRDefault="00163E49">
      <w:pPr>
        <w:spacing w:after="141"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transportu podano w OST D-M-00.00.00 „Wymagania ogólne” [1] pkt 4. </w:t>
      </w:r>
      <w:r>
        <w:rPr>
          <w:rFonts w:ascii="Times New Roman" w:eastAsia="Times New Roman" w:hAnsi="Times New Roman" w:cs="Times New Roman"/>
          <w:sz w:val="24"/>
        </w:rPr>
        <w:tab/>
        <w:t xml:space="preserve"> </w:t>
      </w:r>
    </w:p>
    <w:p w:rsidR="00BC01F3" w:rsidRDefault="00163E49">
      <w:pPr>
        <w:numPr>
          <w:ilvl w:val="1"/>
          <w:numId w:val="233"/>
        </w:numPr>
        <w:spacing w:after="149" w:line="249" w:lineRule="auto"/>
        <w:ind w:hanging="420"/>
        <w:jc w:val="both"/>
      </w:pPr>
      <w:r>
        <w:rPr>
          <w:rFonts w:ascii="Times New Roman" w:eastAsia="Times New Roman" w:hAnsi="Times New Roman" w:cs="Times New Roman"/>
          <w:b/>
          <w:sz w:val="24"/>
        </w:rPr>
        <w:t xml:space="preserve">Transport materiałów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Asfalt i polimeroasfalt należy przewozić zgodnie z zasadami wynikającymi z ustawy o przewozie drogowym towarów niebezpiecznych [84] wprowadzającej przepisy konwencji ADR, w cysternach kolejowych lub samochodach izolowanych i zaopatrzonych w urządzenia umoż</w:t>
      </w:r>
      <w:r>
        <w:rPr>
          <w:rFonts w:ascii="Times New Roman" w:eastAsia="Times New Roman" w:hAnsi="Times New Roman" w:cs="Times New Roman"/>
          <w:sz w:val="24"/>
        </w:rPr>
        <w:t xml:space="preserve">liwiające pośrednie ogrzewanie oraz w zawory spustowe.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Kruszywa można przewozić dowolnymi środkami transportu, w warunkach zabezpieczających je przed zanieczyszczeniem, zmieszaniem z innymi materiałami i nadmiernym zawilgoceniem. </w:t>
      </w:r>
    </w:p>
    <w:p w:rsidR="00BC01F3" w:rsidRDefault="00163E49">
      <w:pPr>
        <w:spacing w:after="5" w:line="267" w:lineRule="auto"/>
        <w:ind w:left="134" w:right="12" w:firstLine="708"/>
        <w:jc w:val="both"/>
      </w:pPr>
      <w:r>
        <w:rPr>
          <w:rFonts w:ascii="Times New Roman" w:eastAsia="Times New Roman" w:hAnsi="Times New Roman" w:cs="Times New Roman"/>
          <w:sz w:val="24"/>
        </w:rPr>
        <w:t>Wypełniacz należy przewo</w:t>
      </w:r>
      <w:r>
        <w:rPr>
          <w:rFonts w:ascii="Times New Roman" w:eastAsia="Times New Roman" w:hAnsi="Times New Roman" w:cs="Times New Roman"/>
          <w:sz w:val="24"/>
        </w:rPr>
        <w:t xml:space="preserve">zić w sposób chroniący go przed zawilgoceniem, zbryleniem i zanieczyszczeniem. Wypełniacz luzem powinien być przewożony w odpowiednich cysternach przystosowanych do przewozu materiałów sypkich, umożliwiających rozładunek pneumatyczny.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Środek adhezyjny, w </w:t>
      </w:r>
      <w:r>
        <w:rPr>
          <w:rFonts w:ascii="Times New Roman" w:eastAsia="Times New Roman" w:hAnsi="Times New Roman" w:cs="Times New Roman"/>
          <w:sz w:val="24"/>
        </w:rPr>
        <w:t xml:space="preserve">opakowaniu producenta, może być przewożony dowolnymi środkami transportu z uwzględnieniem zaleceń producenta. Opakowanie powinno być zabezpieczone tak, aby nie uległo uszkodzeniu.  </w:t>
      </w:r>
    </w:p>
    <w:p w:rsidR="00BC01F3" w:rsidRDefault="00163E49">
      <w:pPr>
        <w:spacing w:after="5" w:line="267" w:lineRule="auto"/>
        <w:ind w:left="134" w:right="12" w:firstLine="708"/>
        <w:jc w:val="both"/>
      </w:pPr>
      <w:r>
        <w:rPr>
          <w:rFonts w:ascii="Times New Roman" w:eastAsia="Times New Roman" w:hAnsi="Times New Roman" w:cs="Times New Roman"/>
          <w:sz w:val="24"/>
        </w:rPr>
        <w:lastRenderedPageBreak/>
        <w:t>Emulsja asfaltowa może być transportowana w zamkniętych cysternach, autocy</w:t>
      </w:r>
      <w:r>
        <w:rPr>
          <w:rFonts w:ascii="Times New Roman" w:eastAsia="Times New Roman" w:hAnsi="Times New Roman" w:cs="Times New Roman"/>
          <w:sz w:val="24"/>
        </w:rPr>
        <w:t>sternach, beczkach i innych opakowaniach pod warunkiem, że nie będą korodowały pod wpływem emulsji i nie będą powodowały jej rozpadu. Cysterny powinny być wyposażone w przegrody. Nie należy używać do transportu opakowań z metali lekkich (może zachodzić wyd</w:t>
      </w:r>
      <w:r>
        <w:rPr>
          <w:rFonts w:ascii="Times New Roman" w:eastAsia="Times New Roman" w:hAnsi="Times New Roman" w:cs="Times New Roman"/>
          <w:sz w:val="24"/>
        </w:rPr>
        <w:t xml:space="preserve">zielanie wodoru i groźba wybuchu przy emulsjach o pH ≤ 4). </w:t>
      </w:r>
    </w:p>
    <w:p w:rsidR="00BC01F3" w:rsidRDefault="00163E49">
      <w:pPr>
        <w:spacing w:after="5" w:line="267" w:lineRule="auto"/>
        <w:ind w:left="134" w:right="12" w:firstLine="708"/>
        <w:jc w:val="both"/>
      </w:pPr>
      <w:r>
        <w:rPr>
          <w:rFonts w:ascii="Times New Roman" w:eastAsia="Times New Roman" w:hAnsi="Times New Roman" w:cs="Times New Roman"/>
          <w:sz w:val="24"/>
        </w:rPr>
        <w:t>Mieszankę mineralno-</w:t>
      </w:r>
      <w:r>
        <w:rPr>
          <w:rFonts w:ascii="Times New Roman" w:eastAsia="Times New Roman" w:hAnsi="Times New Roman" w:cs="Times New Roman"/>
          <w:sz w:val="24"/>
        </w:rPr>
        <w:t>asfaltową należy  dowozić na budowę pojazdami samowyładowczymi w zależności od postępu robót. Podczas transportu i postoju przed wbudowaniem mieszanka powinna być zabezpieczona przed ostygnięciem i dopływem powietrza (przez przykrycie, pojemniki termoizola</w:t>
      </w:r>
      <w:r>
        <w:rPr>
          <w:rFonts w:ascii="Times New Roman" w:eastAsia="Times New Roman" w:hAnsi="Times New Roman" w:cs="Times New Roman"/>
          <w:sz w:val="24"/>
        </w:rPr>
        <w:t>cyjne lub ogrzewane itp.). Warunki i czas transportu mieszanki, od produkcji do wbudowania, powinna zapewniać utrzymanie temperatury w wymaganym przedziale. Nie dotyczy to przypadków użycia dodatków obniżających temperaturę produkcji i wbudowania, lepiszcz</w:t>
      </w:r>
      <w:r>
        <w:rPr>
          <w:rFonts w:ascii="Times New Roman" w:eastAsia="Times New Roman" w:hAnsi="Times New Roman" w:cs="Times New Roman"/>
          <w:sz w:val="24"/>
        </w:rPr>
        <w:t xml:space="preserve">y zawierających takie środki lub specjalnych technologii produkcji i wbudowywania w obniżonej temperaturze, tj. z użyciem asfaltu spienionego. W tym zakresie należy kierować się informacjami (zaleceniami) podanymi przez producentów tych środków.  </w:t>
      </w:r>
    </w:p>
    <w:p w:rsidR="00BC01F3" w:rsidRDefault="00163E49">
      <w:pPr>
        <w:spacing w:after="258" w:line="267" w:lineRule="auto"/>
        <w:ind w:left="134" w:right="12" w:firstLine="708"/>
        <w:jc w:val="both"/>
      </w:pPr>
      <w:r>
        <w:rPr>
          <w:rFonts w:ascii="Times New Roman" w:eastAsia="Times New Roman" w:hAnsi="Times New Roman" w:cs="Times New Roman"/>
          <w:sz w:val="24"/>
        </w:rPr>
        <w:t>Powierzc</w:t>
      </w:r>
      <w:r>
        <w:rPr>
          <w:rFonts w:ascii="Times New Roman" w:eastAsia="Times New Roman" w:hAnsi="Times New Roman" w:cs="Times New Roman"/>
          <w:sz w:val="24"/>
        </w:rPr>
        <w:t>hnie pojemników używanych do transportu mieszanki powinny być czyste, a do zwilżania tych powierzchni można używać tylko środki antyadhezyjne niewpływające szkodliwie na mieszankę. Zabrania się skrapiania skrzyń olejem na pędowym lub innymi środkami ropopo</w:t>
      </w:r>
      <w:r>
        <w:rPr>
          <w:rFonts w:ascii="Times New Roman" w:eastAsia="Times New Roman" w:hAnsi="Times New Roman" w:cs="Times New Roman"/>
          <w:sz w:val="24"/>
        </w:rPr>
        <w:t xml:space="preserve">chodnymi.  </w:t>
      </w:r>
    </w:p>
    <w:p w:rsidR="00BC01F3" w:rsidRDefault="00163E49">
      <w:pPr>
        <w:numPr>
          <w:ilvl w:val="0"/>
          <w:numId w:val="234"/>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234"/>
        </w:numPr>
        <w:spacing w:after="149" w:line="249" w:lineRule="auto"/>
        <w:ind w:hanging="420"/>
        <w:jc w:val="both"/>
      </w:pPr>
      <w:r>
        <w:rPr>
          <w:rFonts w:ascii="Times New Roman" w:eastAsia="Times New Roman" w:hAnsi="Times New Roman" w:cs="Times New Roman"/>
          <w:b/>
          <w:sz w:val="24"/>
        </w:rPr>
        <w:t xml:space="preserve">Ogólne zasady wykonania robót </w:t>
      </w:r>
    </w:p>
    <w:p w:rsidR="00BC01F3" w:rsidRDefault="00163E49">
      <w:pPr>
        <w:spacing w:after="85" w:line="267" w:lineRule="auto"/>
        <w:ind w:left="144" w:right="12" w:hanging="10"/>
        <w:jc w:val="both"/>
      </w:pPr>
      <w:r>
        <w:rPr>
          <w:rFonts w:ascii="Times New Roman" w:eastAsia="Times New Roman" w:hAnsi="Times New Roman" w:cs="Times New Roman"/>
          <w:sz w:val="24"/>
        </w:rPr>
        <w:t xml:space="preserve"> Ogólne zasady wykonania robót podano w OST D-M-00.00.00 „Wymagania ogólne” [1] pkt 5. </w:t>
      </w:r>
    </w:p>
    <w:p w:rsidR="00BC01F3" w:rsidRDefault="00163E49">
      <w:pPr>
        <w:numPr>
          <w:ilvl w:val="1"/>
          <w:numId w:val="234"/>
        </w:numPr>
        <w:spacing w:after="149" w:line="249" w:lineRule="auto"/>
        <w:ind w:hanging="420"/>
        <w:jc w:val="both"/>
      </w:pPr>
      <w:r>
        <w:rPr>
          <w:rFonts w:ascii="Times New Roman" w:eastAsia="Times New Roman" w:hAnsi="Times New Roman" w:cs="Times New Roman"/>
          <w:b/>
          <w:sz w:val="24"/>
        </w:rPr>
        <w:t xml:space="preserve">Projektowanie mieszanki mineralno-asfaltowej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Przed przystąpieniem do robót Wykonawca dostarczy Inżynierowi do akceptacji projekt składu mieszanki mineralno-asfaltowej (AC5S, AC8S, AC11S), wyniki badań laboratoryjnych oraz próbki materiałów pobrane w obecności Inżyniera do wykonania badań kontrolnych </w:t>
      </w:r>
      <w:r>
        <w:rPr>
          <w:rFonts w:ascii="Times New Roman" w:eastAsia="Times New Roman" w:hAnsi="Times New Roman" w:cs="Times New Roman"/>
          <w:sz w:val="24"/>
        </w:rPr>
        <w:t xml:space="preserve">przez Zamawiającego. </w:t>
      </w:r>
    </w:p>
    <w:p w:rsidR="00BC01F3" w:rsidRDefault="00163E49">
      <w:pPr>
        <w:spacing w:after="5" w:line="267" w:lineRule="auto"/>
        <w:ind w:left="852" w:right="12" w:hanging="10"/>
        <w:jc w:val="both"/>
      </w:pPr>
      <w:r>
        <w:rPr>
          <w:rFonts w:ascii="Times New Roman" w:eastAsia="Times New Roman" w:hAnsi="Times New Roman" w:cs="Times New Roman"/>
          <w:sz w:val="24"/>
        </w:rPr>
        <w:t xml:space="preserve">Projekt mieszanki mineralno-asfaltowej powinien określać:  </w:t>
      </w:r>
    </w:p>
    <w:tbl>
      <w:tblPr>
        <w:tblStyle w:val="TableGrid"/>
        <w:tblW w:w="8907" w:type="dxa"/>
        <w:tblInd w:w="134" w:type="dxa"/>
        <w:tblCellMar>
          <w:top w:w="15" w:type="dxa"/>
          <w:left w:w="0" w:type="dxa"/>
          <w:bottom w:w="0" w:type="dxa"/>
          <w:right w:w="0" w:type="dxa"/>
        </w:tblCellMar>
        <w:tblLook w:val="04A0" w:firstRow="1" w:lastRow="0" w:firstColumn="1" w:lastColumn="0" w:noHBand="0" w:noVBand="1"/>
      </w:tblPr>
      <w:tblGrid>
        <w:gridCol w:w="425"/>
        <w:gridCol w:w="8482"/>
      </w:tblGrid>
      <w:tr w:rsidR="00BC01F3">
        <w:trPr>
          <w:trHeight w:val="281"/>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źródło wszystkich zastosowanych materiałów, </w:t>
            </w:r>
          </w:p>
        </w:tc>
      </w:tr>
      <w:tr w:rsidR="00BC01F3">
        <w:trPr>
          <w:trHeight w:val="293"/>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proporcje wszystkich składników mieszanki mineralnej, </w:t>
            </w:r>
          </w:p>
        </w:tc>
      </w:tr>
      <w:tr w:rsidR="00BC01F3">
        <w:trPr>
          <w:trHeight w:val="293"/>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punkty graniczne uziarnienia, </w:t>
            </w:r>
          </w:p>
        </w:tc>
      </w:tr>
      <w:tr w:rsidR="00BC01F3">
        <w:trPr>
          <w:trHeight w:val="568"/>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2"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wyniki badań przeprowadzonych w celu określenia właściwości mieszanki i porównanie ich z wymaganiami specyfikacji, </w:t>
            </w:r>
          </w:p>
        </w:tc>
      </w:tr>
      <w:tr w:rsidR="00BC01F3">
        <w:trPr>
          <w:trHeight w:val="294"/>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wyniki badań dotyczących fizycznych właściwości kruszywa,  </w:t>
            </w:r>
          </w:p>
        </w:tc>
      </w:tr>
      <w:tr w:rsidR="00BC01F3">
        <w:trPr>
          <w:trHeight w:val="283"/>
        </w:trPr>
        <w:tc>
          <w:tcPr>
            <w:tcW w:w="425"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82"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temperaturę wytwarzania i układania mieszanki.  </w:t>
            </w:r>
          </w:p>
        </w:tc>
      </w:tr>
    </w:tbl>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W zagęszczaniu próbek laboratoryjnych mieszanek mineralno-asfaltowych należy stosować następujące temperatury mieszanki w zależności stosowanego asfaltu:  </w:t>
      </w:r>
    </w:p>
    <w:p w:rsidR="00BC01F3" w:rsidRDefault="00163E49">
      <w:pPr>
        <w:numPr>
          <w:ilvl w:val="0"/>
          <w:numId w:val="235"/>
        </w:numPr>
        <w:spacing w:after="5" w:line="267" w:lineRule="auto"/>
        <w:ind w:right="12" w:hanging="302"/>
        <w:jc w:val="both"/>
      </w:pPr>
      <w:r>
        <w:rPr>
          <w:rFonts w:ascii="Times New Roman" w:eastAsia="Times New Roman" w:hAnsi="Times New Roman" w:cs="Times New Roman"/>
          <w:sz w:val="24"/>
        </w:rPr>
        <w:t xml:space="preserve">50/70 i 70/100: 135°C±5°C, </w:t>
      </w:r>
    </w:p>
    <w:p w:rsidR="00BC01F3" w:rsidRDefault="00163E49">
      <w:pPr>
        <w:numPr>
          <w:ilvl w:val="0"/>
          <w:numId w:val="235"/>
        </w:numPr>
        <w:spacing w:after="5" w:line="267" w:lineRule="auto"/>
        <w:ind w:right="12" w:hanging="302"/>
        <w:jc w:val="both"/>
      </w:pPr>
      <w:r>
        <w:rPr>
          <w:rFonts w:ascii="Times New Roman" w:eastAsia="Times New Roman" w:hAnsi="Times New Roman" w:cs="Times New Roman"/>
          <w:sz w:val="24"/>
        </w:rPr>
        <w:lastRenderedPageBreak/>
        <w:t xml:space="preserve">MG 50/70-54/64: 140°C±5°C,  </w:t>
      </w:r>
    </w:p>
    <w:p w:rsidR="00BC01F3" w:rsidRDefault="00163E49">
      <w:pPr>
        <w:numPr>
          <w:ilvl w:val="0"/>
          <w:numId w:val="235"/>
        </w:numPr>
        <w:spacing w:after="5" w:line="267" w:lineRule="auto"/>
        <w:ind w:right="12" w:hanging="302"/>
        <w:jc w:val="both"/>
      </w:pPr>
      <w:r>
        <w:rPr>
          <w:rFonts w:ascii="Times New Roman" w:eastAsia="Times New Roman" w:hAnsi="Times New Roman" w:cs="Times New Roman"/>
          <w:sz w:val="24"/>
        </w:rPr>
        <w:t>PMB 45/80 – 55, PMB 45/80-65, PMB 45/80-80:</w:t>
      </w:r>
      <w:r>
        <w:rPr>
          <w:rFonts w:ascii="Times New Roman" w:eastAsia="Times New Roman" w:hAnsi="Times New Roman" w:cs="Times New Roman"/>
          <w:sz w:val="24"/>
        </w:rPr>
        <w:t xml:space="preserve"> 145°C±5°C.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Recepta powinna być zaprojektowana dla konkretnych materiałów, zaakceptowanych przez Inżyniera, do wbudowania i przy wykorzystaniu reprezentatywnych próbek tych materiałów.   </w:t>
      </w:r>
    </w:p>
    <w:p w:rsidR="00BC01F3" w:rsidRDefault="00163E49">
      <w:pPr>
        <w:spacing w:after="5" w:line="267" w:lineRule="auto"/>
        <w:ind w:left="134" w:right="12" w:firstLine="708"/>
        <w:jc w:val="both"/>
      </w:pPr>
      <w:r>
        <w:rPr>
          <w:rFonts w:ascii="Times New Roman" w:eastAsia="Times New Roman" w:hAnsi="Times New Roman" w:cs="Times New Roman"/>
          <w:sz w:val="24"/>
        </w:rPr>
        <w:t>Jeżeli mieszanka mineralno-asfaltowa jest dostarczana z kilku wytw</w:t>
      </w:r>
      <w:r>
        <w:rPr>
          <w:rFonts w:ascii="Times New Roman" w:eastAsia="Times New Roman" w:hAnsi="Times New Roman" w:cs="Times New Roman"/>
          <w:sz w:val="24"/>
        </w:rPr>
        <w:t xml:space="preserve">órni lub od kilku producentów, to należy zapewnić zgodność typu i wymiaru mieszanki oraz spełnienie wymaganej dokumentacji projektowej.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Każda zmiana składników mieszanki w czasie trwania robót wymaga akceptacji Inżyniera oraz opracowania nowej recepty i jej zatwierdzenia.   </w:t>
      </w:r>
    </w:p>
    <w:p w:rsidR="00BC01F3" w:rsidRDefault="00163E49">
      <w:pPr>
        <w:spacing w:after="5" w:line="267" w:lineRule="auto"/>
        <w:ind w:left="134" w:right="12" w:firstLine="708"/>
        <w:jc w:val="both"/>
      </w:pPr>
      <w:r>
        <w:rPr>
          <w:rFonts w:ascii="Times New Roman" w:eastAsia="Times New Roman" w:hAnsi="Times New Roman" w:cs="Times New Roman"/>
          <w:sz w:val="24"/>
        </w:rPr>
        <w:t>Podczas ustalania składu mieszanki Wykonawca powinien zadbać, aby projektowana recepta laboratoryjna opierała się na</w:t>
      </w:r>
      <w:r>
        <w:rPr>
          <w:rFonts w:ascii="Times New Roman" w:eastAsia="Times New Roman" w:hAnsi="Times New Roman" w:cs="Times New Roman"/>
          <w:sz w:val="24"/>
        </w:rPr>
        <w:t xml:space="preserve"> prawidłowych i w pełni reprezentatywnych próbkach materiałów, które będą stosowane do wykonania robót. Powinien także zapewnić, aby mieszanka i jej poszczególne składniki spełniały wymagania dotyczące cech fizycznych i wytrzymałościowych określonych w nin</w:t>
      </w:r>
      <w:r>
        <w:rPr>
          <w:rFonts w:ascii="Times New Roman" w:eastAsia="Times New Roman" w:hAnsi="Times New Roman" w:cs="Times New Roman"/>
          <w:sz w:val="24"/>
        </w:rPr>
        <w:t xml:space="preserve">iejszej specyfikacji.  </w:t>
      </w:r>
    </w:p>
    <w:p w:rsidR="00BC01F3" w:rsidRDefault="00163E49">
      <w:pPr>
        <w:spacing w:after="5" w:line="267" w:lineRule="auto"/>
        <w:ind w:left="134" w:right="12" w:firstLine="708"/>
        <w:jc w:val="both"/>
      </w:pPr>
      <w:r>
        <w:rPr>
          <w:rFonts w:ascii="Times New Roman" w:eastAsia="Times New Roman" w:hAnsi="Times New Roman" w:cs="Times New Roman"/>
          <w:sz w:val="24"/>
        </w:rPr>
        <w:t>Akceptacja recepty przez Inżyniera może nastąpić na podstawie przedstawionych przez Wykonawcę badań typu i sprawozdania z próby technologicznej. W przypadku kiedy Inżynier, w celu akceptacji recepty mieszanki mineralno-asfaltowej, z</w:t>
      </w:r>
      <w:r>
        <w:rPr>
          <w:rFonts w:ascii="Times New Roman" w:eastAsia="Times New Roman" w:hAnsi="Times New Roman" w:cs="Times New Roman"/>
          <w:sz w:val="24"/>
        </w:rPr>
        <w:t xml:space="preserve">decyduje się wykonać dodatkowo niezależne badania, Wykonawca dostarczy zgodnie z wymaganiami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Inżyniera próbki wszystkich składników mieszanki. </w:t>
      </w:r>
    </w:p>
    <w:p w:rsidR="00BC01F3" w:rsidRDefault="00163E49">
      <w:pPr>
        <w:spacing w:after="88" w:line="267" w:lineRule="auto"/>
        <w:ind w:left="852" w:right="12" w:hanging="10"/>
        <w:jc w:val="both"/>
      </w:pPr>
      <w:r>
        <w:rPr>
          <w:rFonts w:ascii="Times New Roman" w:eastAsia="Times New Roman" w:hAnsi="Times New Roman" w:cs="Times New Roman"/>
          <w:sz w:val="24"/>
        </w:rPr>
        <w:t xml:space="preserve">Zaakceptowana recepta stanowi ważną podstawę produkcji.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5.3. Wytwarzanie mieszanki mineralno-asfaltowej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Mies</w:t>
      </w:r>
      <w:r>
        <w:rPr>
          <w:rFonts w:ascii="Times New Roman" w:eastAsia="Times New Roman" w:hAnsi="Times New Roman" w:cs="Times New Roman"/>
          <w:sz w:val="24"/>
        </w:rPr>
        <w:t>zankę mineralno-asfaltową należy wytwarzać na gorąco w otaczarce (zespole maszyn i urządzeń dozowania, podgrzewania i mieszania składników oraz przechowywania gotowej mieszanki). Inżynier dopuści do produkcji tylko otaczarki posiadające certyfikowany syste</w:t>
      </w:r>
      <w:r>
        <w:rPr>
          <w:rFonts w:ascii="Times New Roman" w:eastAsia="Times New Roman" w:hAnsi="Times New Roman" w:cs="Times New Roman"/>
          <w:sz w:val="24"/>
        </w:rPr>
        <w:t xml:space="preserve">m zakładowej kontroli produkcji zgodny z PN-EN 1310821 [53].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Dozowanie składników mieszanki mineralno-asfaltowej w otaczarkach, w tym także wstępne, powinno być zautomatyzowane i zgodne z receptą roboczą, a urządzenia do dozowania składników oraz pomiar</w:t>
      </w:r>
      <w:r>
        <w:rPr>
          <w:rFonts w:ascii="Times New Roman" w:eastAsia="Times New Roman" w:hAnsi="Times New Roman" w:cs="Times New Roman"/>
          <w:sz w:val="24"/>
        </w:rPr>
        <w:t>u temperatury powinny być okresowo sprawdzane. Kruszywo o różnym uziarnieniu lub pochodzeniu należy dodawać odmierzone oddzielnie.  Lepiszcze asfaltowe należy przechowywać w zbiorniku z pośrednim systemem ogrzewania, z układem termostatowania zapewniającym</w:t>
      </w:r>
      <w:r>
        <w:rPr>
          <w:rFonts w:ascii="Times New Roman" w:eastAsia="Times New Roman" w:hAnsi="Times New Roman" w:cs="Times New Roman"/>
          <w:sz w:val="24"/>
        </w:rPr>
        <w:t xml:space="preserve"> utrzymanie żądanej temperatury z dokładnością ± 5°C. Temperatura lepiszcza asfaltowego w zbiorniku magazynowym (roboczym) nie może przekraczać wartości podanych w pkcie 2.2. </w:t>
      </w:r>
    </w:p>
    <w:p w:rsidR="00BC01F3" w:rsidRDefault="00163E49">
      <w:pPr>
        <w:spacing w:after="5" w:line="267" w:lineRule="auto"/>
        <w:ind w:left="134" w:right="12" w:firstLine="708"/>
        <w:jc w:val="both"/>
      </w:pPr>
      <w:r>
        <w:rPr>
          <w:rFonts w:ascii="Times New Roman" w:eastAsia="Times New Roman" w:hAnsi="Times New Roman" w:cs="Times New Roman"/>
          <w:sz w:val="24"/>
        </w:rPr>
        <w:t>Kruszywo (ewentualnie z wypełniaczem) powinno być wysuszone i podgrzane tak, aby</w:t>
      </w:r>
      <w:r>
        <w:rPr>
          <w:rFonts w:ascii="Times New Roman" w:eastAsia="Times New Roman" w:hAnsi="Times New Roman" w:cs="Times New Roman"/>
          <w:sz w:val="24"/>
        </w:rPr>
        <w:t xml:space="preserve"> mieszanka mineralna uzyskała temperaturę właściwą do otoczenia lepiszczem asfaltowym. Temperatura mieszanki mineralnej nie powinna być wyższa o więcej niż 30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C od najwyższej temperatury mieszanki mineralno-asfaltowej podanej w tablicy 21. W tej tablicy na</w:t>
      </w:r>
      <w:r>
        <w:rPr>
          <w:rFonts w:ascii="Times New Roman" w:eastAsia="Times New Roman" w:hAnsi="Times New Roman" w:cs="Times New Roman"/>
          <w:sz w:val="24"/>
        </w:rPr>
        <w:t xml:space="preserve">jniższa temperatura dotyczy mieszanki mineralno-asfaltowej dostarczonej na miejsce wbudowania, a najwyższa temperatura dotyczy mieszanki mineralno-asfaltowej bezpośrednio po wytworzeniu w wytwórni. </w:t>
      </w:r>
    </w:p>
    <w:p w:rsidR="00BC01F3" w:rsidRDefault="00163E49">
      <w:pPr>
        <w:spacing w:after="5" w:line="267" w:lineRule="auto"/>
        <w:ind w:left="144" w:right="12" w:hanging="10"/>
        <w:jc w:val="both"/>
      </w:pPr>
      <w:r>
        <w:rPr>
          <w:rFonts w:ascii="Times New Roman" w:eastAsia="Times New Roman" w:hAnsi="Times New Roman" w:cs="Times New Roman"/>
          <w:sz w:val="24"/>
        </w:rPr>
        <w:t>Tablica 21</w:t>
      </w:r>
      <w:r>
        <w:rPr>
          <w:rFonts w:ascii="Times New Roman" w:eastAsia="Times New Roman" w:hAnsi="Times New Roman" w:cs="Times New Roman"/>
          <w:sz w:val="24"/>
        </w:rPr>
        <w:t xml:space="preserve">. Najwyższa i najniższa temperatura mieszanki AC </w:t>
      </w:r>
    </w:p>
    <w:tbl>
      <w:tblPr>
        <w:tblStyle w:val="TableGrid"/>
        <w:tblW w:w="5713" w:type="dxa"/>
        <w:tblInd w:w="26" w:type="dxa"/>
        <w:tblCellMar>
          <w:top w:w="74" w:type="dxa"/>
          <w:left w:w="168" w:type="dxa"/>
          <w:bottom w:w="0" w:type="dxa"/>
          <w:right w:w="108" w:type="dxa"/>
        </w:tblCellMar>
        <w:tblLook w:val="04A0" w:firstRow="1" w:lastRow="0" w:firstColumn="1" w:lastColumn="0" w:noHBand="0" w:noVBand="1"/>
      </w:tblPr>
      <w:tblGrid>
        <w:gridCol w:w="2641"/>
        <w:gridCol w:w="3072"/>
      </w:tblGrid>
      <w:tr w:rsidR="00BC01F3">
        <w:trPr>
          <w:trHeight w:val="406"/>
        </w:trPr>
        <w:tc>
          <w:tcPr>
            <w:tcW w:w="26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lastRenderedPageBreak/>
              <w:t xml:space="preserve">Lepiszcze asfaltowe </w:t>
            </w:r>
          </w:p>
        </w:tc>
        <w:tc>
          <w:tcPr>
            <w:tcW w:w="307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Temperatura mieszanki [°C] </w:t>
            </w:r>
          </w:p>
        </w:tc>
      </w:tr>
      <w:tr w:rsidR="00BC01F3">
        <w:trPr>
          <w:trHeight w:val="2026"/>
        </w:trPr>
        <w:tc>
          <w:tcPr>
            <w:tcW w:w="2641" w:type="dxa"/>
            <w:tcBorders>
              <w:top w:val="single" w:sz="4" w:space="0" w:color="000000"/>
              <w:left w:val="single" w:sz="4" w:space="0" w:color="000000"/>
              <w:bottom w:val="single" w:sz="4" w:space="0" w:color="000000"/>
              <w:right w:val="single" w:sz="4" w:space="0" w:color="000000"/>
            </w:tcBorders>
          </w:tcPr>
          <w:p w:rsidR="00BC01F3" w:rsidRDefault="00163E49">
            <w:pPr>
              <w:spacing w:after="36"/>
              <w:ind w:right="64"/>
              <w:jc w:val="center"/>
            </w:pPr>
            <w:r>
              <w:rPr>
                <w:rFonts w:ascii="Times New Roman" w:eastAsia="Times New Roman" w:hAnsi="Times New Roman" w:cs="Times New Roman"/>
                <w:sz w:val="24"/>
              </w:rPr>
              <w:t xml:space="preserve">Asfalt 50/70 </w:t>
            </w:r>
          </w:p>
          <w:p w:rsidR="00BC01F3" w:rsidRDefault="00163E49">
            <w:pPr>
              <w:spacing w:after="36"/>
              <w:ind w:right="49"/>
              <w:jc w:val="center"/>
            </w:pPr>
            <w:r>
              <w:rPr>
                <w:rFonts w:ascii="Times New Roman" w:eastAsia="Times New Roman" w:hAnsi="Times New Roman" w:cs="Times New Roman"/>
                <w:sz w:val="24"/>
              </w:rPr>
              <w:t xml:space="preserve">Asfalt 70/100 </w:t>
            </w:r>
          </w:p>
          <w:p w:rsidR="00BC01F3" w:rsidRDefault="00163E49">
            <w:pPr>
              <w:spacing w:after="36"/>
              <w:ind w:right="61"/>
              <w:jc w:val="center"/>
            </w:pPr>
            <w:r>
              <w:rPr>
                <w:rFonts w:ascii="Times New Roman" w:eastAsia="Times New Roman" w:hAnsi="Times New Roman" w:cs="Times New Roman"/>
                <w:sz w:val="24"/>
              </w:rPr>
              <w:t xml:space="preserve">PMB 45/80-55 </w:t>
            </w:r>
          </w:p>
          <w:p w:rsidR="00BC01F3" w:rsidRDefault="00163E49">
            <w:pPr>
              <w:spacing w:after="36"/>
              <w:ind w:right="61"/>
              <w:jc w:val="center"/>
            </w:pPr>
            <w:r>
              <w:rPr>
                <w:rFonts w:ascii="Times New Roman" w:eastAsia="Times New Roman" w:hAnsi="Times New Roman" w:cs="Times New Roman"/>
                <w:sz w:val="24"/>
              </w:rPr>
              <w:t xml:space="preserve">PMB 45/80-65 </w:t>
            </w:r>
          </w:p>
          <w:p w:rsidR="00BC01F3" w:rsidRDefault="00163E49">
            <w:pPr>
              <w:spacing w:after="36"/>
              <w:ind w:right="61"/>
              <w:jc w:val="center"/>
            </w:pPr>
            <w:r>
              <w:rPr>
                <w:rFonts w:ascii="Times New Roman" w:eastAsia="Times New Roman" w:hAnsi="Times New Roman" w:cs="Times New Roman"/>
                <w:sz w:val="24"/>
              </w:rPr>
              <w:t xml:space="preserve">PMB 45/80-80 </w:t>
            </w:r>
          </w:p>
          <w:p w:rsidR="00BC01F3" w:rsidRDefault="00163E49">
            <w:pPr>
              <w:spacing w:after="0"/>
              <w:ind w:right="64"/>
              <w:jc w:val="center"/>
            </w:pPr>
            <w:r>
              <w:rPr>
                <w:rFonts w:ascii="Times New Roman" w:eastAsia="Times New Roman" w:hAnsi="Times New Roman" w:cs="Times New Roman"/>
                <w:sz w:val="24"/>
              </w:rPr>
              <w:t xml:space="preserve">MG 50/70-54/64 </w:t>
            </w:r>
          </w:p>
        </w:tc>
        <w:tc>
          <w:tcPr>
            <w:tcW w:w="3072" w:type="dxa"/>
            <w:tcBorders>
              <w:top w:val="single" w:sz="4" w:space="0" w:color="000000"/>
              <w:left w:val="single" w:sz="4" w:space="0" w:color="000000"/>
              <w:bottom w:val="single" w:sz="4" w:space="0" w:color="000000"/>
              <w:right w:val="single" w:sz="4" w:space="0" w:color="000000"/>
            </w:tcBorders>
          </w:tcPr>
          <w:p w:rsidR="00BC01F3" w:rsidRDefault="00163E49">
            <w:pPr>
              <w:spacing w:after="46" w:line="290" w:lineRule="auto"/>
              <w:ind w:left="557" w:right="559"/>
              <w:jc w:val="center"/>
            </w:pPr>
            <w:r>
              <w:rPr>
                <w:rFonts w:ascii="Times New Roman" w:eastAsia="Times New Roman" w:hAnsi="Times New Roman" w:cs="Times New Roman"/>
                <w:sz w:val="24"/>
              </w:rPr>
              <w:t xml:space="preserve">od 140 do 180 od 140 do 180 </w:t>
            </w:r>
          </w:p>
          <w:p w:rsidR="00BC01F3" w:rsidRDefault="00163E49">
            <w:pPr>
              <w:spacing w:after="0"/>
              <w:ind w:left="67" w:right="69"/>
              <w:jc w:val="center"/>
            </w:pPr>
            <w:r>
              <w:rPr>
                <w:rFonts w:ascii="Times New Roman" w:eastAsia="Times New Roman" w:hAnsi="Times New Roman" w:cs="Times New Roman"/>
                <w:sz w:val="24"/>
              </w:rPr>
              <w:t xml:space="preserve">wg wskazań producenta </w:t>
            </w:r>
            <w:r>
              <w:rPr>
                <w:rFonts w:ascii="Times New Roman" w:eastAsia="Times New Roman" w:hAnsi="Times New Roman" w:cs="Times New Roman"/>
                <w:sz w:val="24"/>
              </w:rPr>
              <w:t xml:space="preserve">wg wskazań producenta wg wskazań producenta wg wskazań producenta </w:t>
            </w:r>
          </w:p>
        </w:tc>
      </w:tr>
    </w:tbl>
    <w:p w:rsidR="00BC01F3" w:rsidRDefault="00163E49">
      <w:pPr>
        <w:spacing w:after="5" w:line="267" w:lineRule="auto"/>
        <w:ind w:left="134" w:right="12" w:firstLine="708"/>
        <w:jc w:val="both"/>
      </w:pPr>
      <w:r>
        <w:rPr>
          <w:rFonts w:ascii="Times New Roman" w:eastAsia="Times New Roman" w:hAnsi="Times New Roman" w:cs="Times New Roman"/>
          <w:sz w:val="24"/>
        </w:rPr>
        <w:t>Podana temperatura nie znajduje zastosowania do mieszanek mineralnoasfaltowych, do których jest dodawany dodatek w celu obniżenia temperatury jej wytwarzania i wbudowania lub gdy stosowane</w:t>
      </w:r>
      <w:r>
        <w:rPr>
          <w:rFonts w:ascii="Times New Roman" w:eastAsia="Times New Roman" w:hAnsi="Times New Roman" w:cs="Times New Roman"/>
          <w:sz w:val="24"/>
        </w:rPr>
        <w:t xml:space="preserve"> lepiszcze asfaltowe zawiera taki środek.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Sposób i czas mieszania składników mieszanki mineralno-asfaltowej powinny zapewnić równomierne otoczenie kruszywa lepiszczem asfaltowym.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Dodatki modyfikujące lub stabilizujące do mieszanki  mineralno-asfaltowej </w:t>
      </w:r>
      <w:r>
        <w:rPr>
          <w:rFonts w:ascii="Times New Roman" w:eastAsia="Times New Roman" w:hAnsi="Times New Roman" w:cs="Times New Roman"/>
          <w:sz w:val="24"/>
        </w:rPr>
        <w:t>mogą być dodawane w postaci stałej lub ciekłej. System dozowania powinien zapewnić jednorodność dozowania dodatków i ich wymieszania w wytwarzanej mieszance. Warunki wytwarzania i przechowywania mieszanki mineralno-asfaltowej na gorąco nie powinny istotnie</w:t>
      </w:r>
      <w:r>
        <w:rPr>
          <w:rFonts w:ascii="Times New Roman" w:eastAsia="Times New Roman" w:hAnsi="Times New Roman" w:cs="Times New Roman"/>
          <w:sz w:val="24"/>
        </w:rPr>
        <w:t xml:space="preserve"> wpływać na skuteczność działania tych dodatków.  </w:t>
      </w:r>
    </w:p>
    <w:p w:rsidR="00BC01F3" w:rsidRDefault="00163E49">
      <w:pPr>
        <w:spacing w:after="5" w:line="267" w:lineRule="auto"/>
        <w:ind w:left="134" w:right="12" w:firstLine="708"/>
        <w:jc w:val="both"/>
      </w:pPr>
      <w:r>
        <w:rPr>
          <w:rFonts w:ascii="Times New Roman" w:eastAsia="Times New Roman" w:hAnsi="Times New Roman" w:cs="Times New Roman"/>
          <w:sz w:val="24"/>
        </w:rPr>
        <w:t>Dopuszcza się dostawy mieszanek mineralno-asfaltowych z kilku wytwórni, pod warunkiem skoordynowania między sobą deklarowanych przydatności mieszanek (m.in.: typ, rodzaj składników, właściwości objętościow</w:t>
      </w:r>
      <w:r>
        <w:rPr>
          <w:rFonts w:ascii="Times New Roman" w:eastAsia="Times New Roman" w:hAnsi="Times New Roman" w:cs="Times New Roman"/>
          <w:sz w:val="24"/>
        </w:rPr>
        <w:t xml:space="preserve">e) z zachowaniem braku różnic w ich właściwościach, m. in. barwy warstwy ścieralnej.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Produkcja powinna być tak zaplanowana, aby nie dopuścić do zbyt długiego przechowywania mieszanki w silosach; należy wykluczyć możliwość szkodliwych zmian.  </w:t>
      </w:r>
    </w:p>
    <w:p w:rsidR="00BC01F3" w:rsidRDefault="00163E49">
      <w:pPr>
        <w:spacing w:after="135" w:line="267" w:lineRule="auto"/>
        <w:ind w:left="134" w:right="12" w:firstLine="708"/>
        <w:jc w:val="both"/>
      </w:pPr>
      <w:r>
        <w:rPr>
          <w:rFonts w:ascii="Times New Roman" w:eastAsia="Times New Roman" w:hAnsi="Times New Roman" w:cs="Times New Roman"/>
          <w:sz w:val="24"/>
        </w:rPr>
        <w:t>Czas przecho</w:t>
      </w:r>
      <w:r>
        <w:rPr>
          <w:rFonts w:ascii="Times New Roman" w:eastAsia="Times New Roman" w:hAnsi="Times New Roman" w:cs="Times New Roman"/>
          <w:sz w:val="24"/>
        </w:rPr>
        <w:t xml:space="preserve">wywania – magazynowania mieszanki  MMA powinien uwzględniać możliwości wytwórni (sposób podgrzewania silosów gotowej mieszanki MMA i rodzaj izolacji), warunki atmosferyczne  oraz czas transportu na budowę.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5.4. Przygotowanie podłoża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Podłoże (warstwa wyrównawcza, warstwa wiążąca lub stara warstwa ścieralna) pod warstwę ścieralną z betonu asfaltowego powinno być na całej powierzchni: </w:t>
      </w:r>
    </w:p>
    <w:p w:rsidR="00BC01F3" w:rsidRDefault="00163E49">
      <w:pPr>
        <w:numPr>
          <w:ilvl w:val="0"/>
          <w:numId w:val="236"/>
        </w:numPr>
        <w:spacing w:after="5" w:line="267" w:lineRule="auto"/>
        <w:ind w:right="12" w:hanging="396"/>
        <w:jc w:val="both"/>
      </w:pPr>
      <w:r>
        <w:rPr>
          <w:rFonts w:ascii="Times New Roman" w:eastAsia="Times New Roman" w:hAnsi="Times New Roman" w:cs="Times New Roman"/>
          <w:sz w:val="24"/>
        </w:rPr>
        <w:t xml:space="preserve">ustabilizowane i nośne, </w:t>
      </w:r>
    </w:p>
    <w:p w:rsidR="00BC01F3" w:rsidRDefault="00163E49">
      <w:pPr>
        <w:numPr>
          <w:ilvl w:val="0"/>
          <w:numId w:val="236"/>
        </w:numPr>
        <w:spacing w:after="5" w:line="267" w:lineRule="auto"/>
        <w:ind w:right="12" w:hanging="396"/>
        <w:jc w:val="both"/>
      </w:pPr>
      <w:r>
        <w:rPr>
          <w:rFonts w:ascii="Times New Roman" w:eastAsia="Times New Roman" w:hAnsi="Times New Roman" w:cs="Times New Roman"/>
          <w:sz w:val="24"/>
        </w:rPr>
        <w:t xml:space="preserve">czyste, bez zanieczyszczenia lub pozostałości luźnego kruszywa, </w:t>
      </w:r>
    </w:p>
    <w:p w:rsidR="00BC01F3" w:rsidRDefault="00163E49">
      <w:pPr>
        <w:numPr>
          <w:ilvl w:val="0"/>
          <w:numId w:val="236"/>
        </w:numPr>
        <w:spacing w:after="5" w:line="267" w:lineRule="auto"/>
        <w:ind w:right="12" w:hanging="396"/>
        <w:jc w:val="both"/>
      </w:pPr>
      <w:r>
        <w:rPr>
          <w:rFonts w:ascii="Times New Roman" w:eastAsia="Times New Roman" w:hAnsi="Times New Roman" w:cs="Times New Roman"/>
          <w:sz w:val="24"/>
        </w:rPr>
        <w:t>wyprofilowane</w:t>
      </w:r>
      <w:r>
        <w:rPr>
          <w:rFonts w:ascii="Times New Roman" w:eastAsia="Times New Roman" w:hAnsi="Times New Roman" w:cs="Times New Roman"/>
          <w:sz w:val="24"/>
        </w:rPr>
        <w:t>, równe i bez kolein, –</w:t>
      </w:r>
      <w:r>
        <w:rPr>
          <w:rFonts w:ascii="Arial" w:eastAsia="Arial" w:hAnsi="Arial" w:cs="Arial"/>
          <w:sz w:val="24"/>
        </w:rPr>
        <w:t xml:space="preserve"> </w:t>
      </w:r>
      <w:r>
        <w:rPr>
          <w:rFonts w:ascii="Times New Roman" w:eastAsia="Times New Roman" w:hAnsi="Times New Roman" w:cs="Times New Roman"/>
          <w:sz w:val="24"/>
        </w:rPr>
        <w:t xml:space="preserve">suche.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Rzędne wysokościowe podłoża oraz urządzeń usytuowanych w nawierzchni lub ją ograniczających powinny być zgodne z dokumentacją projektową. Z podłoża powinien być zapewniony odpływ wody. </w:t>
      </w:r>
    </w:p>
    <w:p w:rsidR="00BC01F3" w:rsidRDefault="00163E49">
      <w:pPr>
        <w:tabs>
          <w:tab w:val="center" w:pos="3696"/>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Oznakowanie poziome na warstwie pod</w:t>
      </w:r>
      <w:r>
        <w:rPr>
          <w:rFonts w:ascii="Times New Roman" w:eastAsia="Times New Roman" w:hAnsi="Times New Roman" w:cs="Times New Roman"/>
          <w:sz w:val="24"/>
        </w:rPr>
        <w:t xml:space="preserve">łoża należy usunąć.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Podłoże pod warstwę ścieralną powinno spełniać wymagania określone w tablicy 22. Jeżeli nierówności poprzeczne są większe aniżeli dopuszczalne, należy odpowiednio wyrównać podłoże poprzez frezowanie lub ułożenie warstwy wyrównawczej. </w:t>
      </w:r>
      <w:r>
        <w:rPr>
          <w:rFonts w:ascii="Times New Roman" w:eastAsia="Times New Roman" w:hAnsi="Times New Roman" w:cs="Times New Roman"/>
          <w:sz w:val="24"/>
        </w:rPr>
        <w:t xml:space="preserve"> </w:t>
      </w:r>
    </w:p>
    <w:p w:rsidR="00BC01F3" w:rsidRDefault="00163E49">
      <w:pPr>
        <w:spacing w:after="38"/>
        <w:ind w:left="134"/>
      </w:pPr>
      <w:r>
        <w:rPr>
          <w:rFonts w:ascii="Arial" w:eastAsia="Arial" w:hAnsi="Arial" w:cs="Arial"/>
          <w:sz w:val="18"/>
        </w:rPr>
        <w:t xml:space="preserve"> </w:t>
      </w:r>
    </w:p>
    <w:p w:rsidR="00BC01F3" w:rsidRDefault="00163E49">
      <w:pPr>
        <w:spacing w:after="0"/>
        <w:ind w:left="134"/>
      </w:pPr>
      <w:r>
        <w:rPr>
          <w:rFonts w:ascii="Times New Roman" w:eastAsia="Times New Roman" w:hAnsi="Times New Roman" w:cs="Times New Roman"/>
          <w:sz w:val="24"/>
        </w:rPr>
        <w:lastRenderedPageBreak/>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22. Maksymalne nierówności podłoża pod warstwę ścieralną  </w:t>
      </w:r>
    </w:p>
    <w:tbl>
      <w:tblPr>
        <w:tblStyle w:val="TableGrid"/>
        <w:tblW w:w="8930" w:type="dxa"/>
        <w:tblInd w:w="26" w:type="dxa"/>
        <w:tblCellMar>
          <w:top w:w="14" w:type="dxa"/>
          <w:left w:w="108" w:type="dxa"/>
          <w:bottom w:w="0" w:type="dxa"/>
          <w:right w:w="72" w:type="dxa"/>
        </w:tblCellMar>
        <w:tblLook w:val="04A0" w:firstRow="1" w:lastRow="0" w:firstColumn="1" w:lastColumn="0" w:noHBand="0" w:noVBand="1"/>
      </w:tblPr>
      <w:tblGrid>
        <w:gridCol w:w="2093"/>
        <w:gridCol w:w="3860"/>
        <w:gridCol w:w="2977"/>
      </w:tblGrid>
      <w:tr w:rsidR="00BC01F3">
        <w:trPr>
          <w:trHeight w:val="1114"/>
        </w:trPr>
        <w:tc>
          <w:tcPr>
            <w:tcW w:w="209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39"/>
              <w:jc w:val="center"/>
            </w:pPr>
            <w:r>
              <w:rPr>
                <w:rFonts w:ascii="Times New Roman" w:eastAsia="Times New Roman" w:hAnsi="Times New Roman" w:cs="Times New Roman"/>
                <w:sz w:val="24"/>
              </w:rPr>
              <w:t xml:space="preserve">Klasa drogi </w:t>
            </w:r>
          </w:p>
        </w:tc>
        <w:tc>
          <w:tcPr>
            <w:tcW w:w="38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41"/>
              <w:jc w:val="center"/>
            </w:pPr>
            <w:r>
              <w:rPr>
                <w:rFonts w:ascii="Times New Roman" w:eastAsia="Times New Roman" w:hAnsi="Times New Roman" w:cs="Times New Roman"/>
                <w:sz w:val="24"/>
              </w:rPr>
              <w:t xml:space="preserve">Element nawierzchni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44" w:line="238" w:lineRule="auto"/>
              <w:jc w:val="center"/>
            </w:pPr>
            <w:r>
              <w:rPr>
                <w:rFonts w:ascii="Times New Roman" w:eastAsia="Times New Roman" w:hAnsi="Times New Roman" w:cs="Times New Roman"/>
                <w:sz w:val="24"/>
              </w:rPr>
              <w:t xml:space="preserve">Dopuszczalne wartości odchyleń równości </w:t>
            </w:r>
          </w:p>
          <w:p w:rsidR="00BC01F3" w:rsidRDefault="00163E49">
            <w:pPr>
              <w:spacing w:after="0"/>
              <w:jc w:val="center"/>
            </w:pPr>
            <w:r>
              <w:rPr>
                <w:rFonts w:ascii="Times New Roman" w:eastAsia="Times New Roman" w:hAnsi="Times New Roman" w:cs="Times New Roman"/>
                <w:sz w:val="24"/>
              </w:rPr>
              <w:t xml:space="preserve">podłużnej i poprzecznej pod warstwę ścieralną [mm] </w:t>
            </w:r>
          </w:p>
        </w:tc>
      </w:tr>
      <w:tr w:rsidR="00BC01F3">
        <w:trPr>
          <w:trHeight w:val="1390"/>
        </w:trPr>
        <w:tc>
          <w:tcPr>
            <w:tcW w:w="2093"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 S, GP </w:t>
            </w:r>
          </w:p>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ind w:left="1"/>
            </w:pPr>
            <w:r>
              <w:rPr>
                <w:rFonts w:ascii="Times New Roman" w:eastAsia="Times New Roman" w:hAnsi="Times New Roman" w:cs="Times New Roman"/>
                <w:sz w:val="24"/>
              </w:rPr>
              <w:t xml:space="preserve">Pasy ruchu zasadnicze, awaryjne, dodatkowe,  </w:t>
            </w:r>
          </w:p>
          <w:p w:rsidR="00BC01F3" w:rsidRDefault="00163E49">
            <w:pPr>
              <w:spacing w:after="0" w:line="276" w:lineRule="auto"/>
              <w:ind w:left="1"/>
            </w:pPr>
            <w:r>
              <w:rPr>
                <w:rFonts w:ascii="Times New Roman" w:eastAsia="Times New Roman" w:hAnsi="Times New Roman" w:cs="Times New Roman"/>
                <w:sz w:val="24"/>
              </w:rPr>
              <w:t xml:space="preserve">włączenia i wyłączenia, jezdnie łącznic,  </w:t>
            </w:r>
          </w:p>
          <w:p w:rsidR="00BC01F3" w:rsidRDefault="00163E49">
            <w:pPr>
              <w:spacing w:after="0"/>
              <w:ind w:left="1"/>
            </w:pPr>
            <w:r>
              <w:rPr>
                <w:rFonts w:ascii="Times New Roman" w:eastAsia="Times New Roman" w:hAnsi="Times New Roman" w:cs="Times New Roman"/>
                <w:sz w:val="24"/>
              </w:rPr>
              <w:t xml:space="preserve">utwardzone pobocza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ind w:right="35"/>
              <w:jc w:val="center"/>
            </w:pPr>
            <w:r>
              <w:rPr>
                <w:rFonts w:ascii="Times New Roman" w:eastAsia="Times New Roman" w:hAnsi="Times New Roman" w:cs="Times New Roman"/>
                <w:sz w:val="24"/>
              </w:rPr>
              <w:t xml:space="preserve">6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pPr>
            <w:r>
              <w:rPr>
                <w:rFonts w:ascii="Times New Roman" w:eastAsia="Times New Roman" w:hAnsi="Times New Roman" w:cs="Times New Roman"/>
                <w:sz w:val="24"/>
              </w:rPr>
              <w:t xml:space="preserve">Jezdnie MOP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5"/>
              <w:jc w:val="center"/>
            </w:pPr>
            <w:r>
              <w:rPr>
                <w:rFonts w:ascii="Times New Roman" w:eastAsia="Times New Roman" w:hAnsi="Times New Roman" w:cs="Times New Roman"/>
                <w:sz w:val="24"/>
              </w:rPr>
              <w:t xml:space="preserve">9 </w:t>
            </w:r>
          </w:p>
        </w:tc>
      </w:tr>
      <w:tr w:rsidR="00BC01F3">
        <w:trPr>
          <w:trHeight w:val="1392"/>
        </w:trPr>
        <w:tc>
          <w:tcPr>
            <w:tcW w:w="209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 Z </w:t>
            </w:r>
          </w:p>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65" w:lineRule="auto"/>
              <w:ind w:left="1" w:right="1309"/>
            </w:pPr>
            <w:r>
              <w:rPr>
                <w:rFonts w:ascii="Times New Roman" w:eastAsia="Times New Roman" w:hAnsi="Times New Roman" w:cs="Times New Roman"/>
                <w:sz w:val="24"/>
              </w:rPr>
              <w:t xml:space="preserve">Pasy ruchu zasadnicze,  dodatkowe, włączenia  i wyłączenia, postojowe,  utwardzone pobocza  </w:t>
            </w:r>
          </w:p>
          <w:p w:rsidR="00BC01F3" w:rsidRDefault="00163E49">
            <w:pPr>
              <w:spacing w:after="0"/>
              <w:ind w:left="1"/>
            </w:pPr>
            <w:r>
              <w:rPr>
                <w:rFonts w:ascii="Times New Roman" w:eastAsia="Times New Roman" w:hAnsi="Times New Roman" w:cs="Times New Roman"/>
                <w:sz w:val="24"/>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5"/>
              <w:jc w:val="center"/>
            </w:pPr>
            <w:r>
              <w:rPr>
                <w:rFonts w:ascii="Times New Roman" w:eastAsia="Times New Roman" w:hAnsi="Times New Roman" w:cs="Times New Roman"/>
                <w:sz w:val="24"/>
              </w:rPr>
              <w:t xml:space="preserve">9 </w:t>
            </w:r>
          </w:p>
        </w:tc>
      </w:tr>
      <w:tr w:rsidR="00BC01F3">
        <w:trPr>
          <w:trHeight w:val="1390"/>
        </w:trPr>
        <w:tc>
          <w:tcPr>
            <w:tcW w:w="209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 D, place, parkingi </w:t>
            </w:r>
          </w:p>
        </w:tc>
        <w:tc>
          <w:tcPr>
            <w:tcW w:w="3860" w:type="dxa"/>
            <w:tcBorders>
              <w:top w:val="single" w:sz="4" w:space="0" w:color="000000"/>
              <w:left w:val="single" w:sz="4" w:space="0" w:color="000000"/>
              <w:bottom w:val="single" w:sz="4" w:space="0" w:color="000000"/>
              <w:right w:val="single" w:sz="4" w:space="0" w:color="000000"/>
            </w:tcBorders>
          </w:tcPr>
          <w:p w:rsidR="00BC01F3" w:rsidRDefault="00163E49">
            <w:pPr>
              <w:spacing w:after="46" w:line="238" w:lineRule="auto"/>
              <w:ind w:left="1" w:right="1386"/>
            </w:pPr>
            <w:r>
              <w:rPr>
                <w:rFonts w:ascii="Times New Roman" w:eastAsia="Times New Roman" w:hAnsi="Times New Roman" w:cs="Times New Roman"/>
                <w:sz w:val="24"/>
              </w:rPr>
              <w:t xml:space="preserve">Wszystkie pasy ruchu  i powierzchnie  </w:t>
            </w:r>
            <w:r>
              <w:rPr>
                <w:rFonts w:ascii="Times New Roman" w:eastAsia="Times New Roman" w:hAnsi="Times New Roman" w:cs="Times New Roman"/>
                <w:sz w:val="24"/>
              </w:rPr>
              <w:t xml:space="preserve">przeznaczone do ruchu  </w:t>
            </w:r>
          </w:p>
          <w:p w:rsidR="00BC01F3" w:rsidRDefault="00163E49">
            <w:pPr>
              <w:spacing w:after="0"/>
              <w:ind w:left="1"/>
            </w:pPr>
            <w:r>
              <w:rPr>
                <w:rFonts w:ascii="Times New Roman" w:eastAsia="Times New Roman" w:hAnsi="Times New Roman" w:cs="Times New Roman"/>
                <w:sz w:val="24"/>
              </w:rPr>
              <w:t xml:space="preserve">i postoju pojazdów  </w:t>
            </w:r>
          </w:p>
          <w:p w:rsidR="00BC01F3" w:rsidRDefault="00163E49">
            <w:pPr>
              <w:spacing w:after="0"/>
              <w:ind w:left="1"/>
            </w:pPr>
            <w:r>
              <w:rPr>
                <w:rFonts w:ascii="Times New Roman" w:eastAsia="Times New Roman" w:hAnsi="Times New Roman" w:cs="Times New Roman"/>
                <w:sz w:val="24"/>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35"/>
              <w:jc w:val="center"/>
            </w:pPr>
            <w:r>
              <w:rPr>
                <w:rFonts w:ascii="Times New Roman" w:eastAsia="Times New Roman" w:hAnsi="Times New Roman" w:cs="Times New Roman"/>
                <w:sz w:val="24"/>
              </w:rPr>
              <w:t xml:space="preserve">12 </w:t>
            </w:r>
          </w:p>
        </w:tc>
      </w:tr>
    </w:tbl>
    <w:p w:rsidR="00BC01F3" w:rsidRDefault="00163E49">
      <w:pPr>
        <w:spacing w:after="84"/>
        <w:ind w:left="134"/>
      </w:pPr>
      <w:r>
        <w:rPr>
          <w:rFonts w:ascii="Arial" w:eastAsia="Arial" w:hAnsi="Arial" w:cs="Arial"/>
          <w:sz w:val="18"/>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Wykonane w podłożu łaty z materiału o mniejszej sztywności (np. łaty z asfaltu lanego w betonie asfaltowym) należy usunąć, a powstałe w ten </w:t>
      </w:r>
      <w:r>
        <w:rPr>
          <w:rFonts w:ascii="Times New Roman" w:eastAsia="Times New Roman" w:hAnsi="Times New Roman" w:cs="Times New Roman"/>
          <w:sz w:val="24"/>
        </w:rPr>
        <w:t xml:space="preserve">sposób ubytki wypełnić materiałem o właściwościach zbliżonych do materiału podstawowego (np. wypełnić betonem asfaltowym).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 celu polepszenia połączenia między warstwami technologicznymi nawierzchni powierzchnia podłoża powinna być w ocenie wizualnej chr</w:t>
      </w:r>
      <w:r>
        <w:rPr>
          <w:rFonts w:ascii="Times New Roman" w:eastAsia="Times New Roman" w:hAnsi="Times New Roman" w:cs="Times New Roman"/>
          <w:sz w:val="24"/>
        </w:rPr>
        <w:t xml:space="preserve">opowata.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Szerokie szczeliny w podłożu należy wypełnić odpowiednim materiałem, np. zalewami drogowymi według PN-EN 14188-1 [65] lub PN-EN 14188-2 [66] albo innymi materiałami według norm lub aprobat technicznych.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Na podłożu wykazującym zniszczenia w pos</w:t>
      </w:r>
      <w:r>
        <w:rPr>
          <w:rFonts w:ascii="Times New Roman" w:eastAsia="Times New Roman" w:hAnsi="Times New Roman" w:cs="Times New Roman"/>
          <w:sz w:val="24"/>
        </w:rPr>
        <w:t xml:space="preserve">taci siatki spękań zmęczeniowych lub spękań poprzecznych zaleca się stosowanie membrany przeciwspękaniowej, np. mieszanki mineralno-asfaltowej, warstwy SAMI lub z geosyntetyków według norm lub aprobat technicznych lub podłoże należy wymienić. </w:t>
      </w:r>
    </w:p>
    <w:p w:rsidR="00BC01F3" w:rsidRDefault="00163E49">
      <w:pPr>
        <w:spacing w:after="141" w:line="267" w:lineRule="auto"/>
        <w:ind w:left="134" w:right="12" w:firstLine="708"/>
        <w:jc w:val="both"/>
      </w:pPr>
      <w:r>
        <w:rPr>
          <w:rFonts w:ascii="Times New Roman" w:eastAsia="Times New Roman" w:hAnsi="Times New Roman" w:cs="Times New Roman"/>
          <w:sz w:val="24"/>
        </w:rPr>
        <w:t>Przygotowani</w:t>
      </w:r>
      <w:r>
        <w:rPr>
          <w:rFonts w:ascii="Times New Roman" w:eastAsia="Times New Roman" w:hAnsi="Times New Roman" w:cs="Times New Roman"/>
          <w:sz w:val="24"/>
        </w:rPr>
        <w:t xml:space="preserve">e podłoża do skropienia emulsją należy wykonać zgodnie z OST D04.03.01a [2].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5.5. Próba technologiczna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Wykonawca przed przystąpieniem do produkcji mieszanki jest zobowiązany do przeprowadzenia w obecności Inżyniera próby technologicznej, która ma na cel</w:t>
      </w:r>
      <w:r>
        <w:rPr>
          <w:rFonts w:ascii="Times New Roman" w:eastAsia="Times New Roman" w:hAnsi="Times New Roman" w:cs="Times New Roman"/>
          <w:sz w:val="24"/>
        </w:rPr>
        <w:t xml:space="preserve">u sprawdzenie zgodności właściwości wyprodukowanej mieszanki z receptą. W tym celu </w:t>
      </w:r>
      <w:r>
        <w:rPr>
          <w:rFonts w:ascii="Times New Roman" w:eastAsia="Times New Roman" w:hAnsi="Times New Roman" w:cs="Times New Roman"/>
          <w:sz w:val="24"/>
        </w:rPr>
        <w:lastRenderedPageBreak/>
        <w:t xml:space="preserve">należy zaprogramować otaczarkę zgodnie z receptą roboczą i w cyklu automatycznym produkować mieszankę. Do badań należy pobrać mieszankę wyprodukowaną po ustabilizowaniu się </w:t>
      </w:r>
      <w:r>
        <w:rPr>
          <w:rFonts w:ascii="Times New Roman" w:eastAsia="Times New Roman" w:hAnsi="Times New Roman" w:cs="Times New Roman"/>
          <w:sz w:val="24"/>
        </w:rPr>
        <w:t xml:space="preserve">pracy otaczarki. W przypadku produkcji mieszanki mineralno- asfaltowej w kilku otaczarkach próba powinna być przeprowadzona na każdej wytwórni.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Nie dopuszcza się oceniania dokładności pracy otaczarki oraz prawidłowości składu mieszanki mineralnej na pod</w:t>
      </w:r>
      <w:r>
        <w:rPr>
          <w:rFonts w:ascii="Times New Roman" w:eastAsia="Times New Roman" w:hAnsi="Times New Roman" w:cs="Times New Roman"/>
          <w:sz w:val="24"/>
        </w:rPr>
        <w:t xml:space="preserve">stawie tzw. suchego zarobu, z uwagi na możliwą segregację kruszywa.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Do próby technologicznej Wykonawca użyje takich materiałów, jakie będą stosowane do wykonania właściwej mieszanki mineralno-asfaltowej.  </w:t>
      </w:r>
    </w:p>
    <w:p w:rsidR="00BC01F3" w:rsidRDefault="00163E49">
      <w:pPr>
        <w:spacing w:after="5" w:line="267" w:lineRule="auto"/>
        <w:ind w:left="134" w:right="12" w:firstLine="708"/>
        <w:jc w:val="both"/>
      </w:pPr>
      <w:r>
        <w:rPr>
          <w:rFonts w:ascii="Times New Roman" w:eastAsia="Times New Roman" w:hAnsi="Times New Roman" w:cs="Times New Roman"/>
          <w:sz w:val="24"/>
        </w:rPr>
        <w:t>W czasie wykonywania zarobu próbnego dozowania ilościowe poszczególnych materiałów składowych mieszanki mineralno-asfaltowej powinny być zgodne z ilościami podanymi w przedłożonej przez Wykonawcę i zatwierdzonej przez Inżyniera recepcie. Sprawdzenie zawart</w:t>
      </w:r>
      <w:r>
        <w:rPr>
          <w:rFonts w:ascii="Times New Roman" w:eastAsia="Times New Roman" w:hAnsi="Times New Roman" w:cs="Times New Roman"/>
          <w:sz w:val="24"/>
        </w:rPr>
        <w:t xml:space="preserve">ości asfaltu w mieszance określa się wykonując ekstrakcję. Sprawdzenie uziarnienia mieszanki mineralnej wykonuje się poprzez analizę sitową kruszywa. </w:t>
      </w:r>
    </w:p>
    <w:p w:rsidR="00BC01F3" w:rsidRDefault="00163E49">
      <w:pPr>
        <w:spacing w:after="5" w:line="267" w:lineRule="auto"/>
        <w:ind w:left="134" w:right="12" w:firstLine="708"/>
        <w:jc w:val="both"/>
      </w:pPr>
      <w:r>
        <w:rPr>
          <w:rFonts w:ascii="Times New Roman" w:eastAsia="Times New Roman" w:hAnsi="Times New Roman" w:cs="Times New Roman"/>
          <w:sz w:val="24"/>
        </w:rPr>
        <w:t>Do sprawdzenia składu granulometrycznego mieszanki mineralnej i zawartości asfaltu zaleca się pobrać prób</w:t>
      </w:r>
      <w:r>
        <w:rPr>
          <w:rFonts w:ascii="Times New Roman" w:eastAsia="Times New Roman" w:hAnsi="Times New Roman" w:cs="Times New Roman"/>
          <w:sz w:val="24"/>
        </w:rPr>
        <w:t xml:space="preserve">ki z co najmniej trzeciego zarobu po uruchomieniu produkcji. Tolerancje zawartości składników mieszanki mineralno-asfaltowej względem składu zaprojektowanego, powinny być zawarte w granicach podanych w punkcie 6.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Mieszankę wyprodukowaną po ustabilizowa</w:t>
      </w:r>
      <w:r>
        <w:rPr>
          <w:rFonts w:ascii="Times New Roman" w:eastAsia="Times New Roman" w:hAnsi="Times New Roman" w:cs="Times New Roman"/>
          <w:sz w:val="24"/>
        </w:rPr>
        <w:t xml:space="preserve">niu się pracy otaczarki należy zgromadzić w silosie lub załadować na samochód. Próbki do badań należy pobierać ze skrzyni samochodu zgodnie z metodą określoną w PN-EN 12697-27 [43]. </w:t>
      </w:r>
    </w:p>
    <w:p w:rsidR="00BC01F3" w:rsidRDefault="00163E49">
      <w:pPr>
        <w:spacing w:after="135" w:line="267" w:lineRule="auto"/>
        <w:ind w:left="144" w:right="12" w:hanging="10"/>
        <w:jc w:val="both"/>
      </w:pPr>
      <w:r>
        <w:rPr>
          <w:rFonts w:ascii="Times New Roman" w:eastAsia="Times New Roman" w:hAnsi="Times New Roman" w:cs="Times New Roman"/>
          <w:sz w:val="24"/>
        </w:rPr>
        <w:t xml:space="preserve"> Na podstawie uzyskanych wyników Inżynier podejmuje decyzję o wykonaniu o</w:t>
      </w:r>
      <w:r>
        <w:rPr>
          <w:rFonts w:ascii="Times New Roman" w:eastAsia="Times New Roman" w:hAnsi="Times New Roman" w:cs="Times New Roman"/>
          <w:sz w:val="24"/>
        </w:rPr>
        <w:t xml:space="preserve">dcinka próbnego. </w:t>
      </w:r>
    </w:p>
    <w:p w:rsidR="00BC01F3" w:rsidRDefault="00163E49">
      <w:pPr>
        <w:spacing w:after="5" w:line="267" w:lineRule="auto"/>
        <w:ind w:left="144" w:right="12" w:hanging="10"/>
        <w:jc w:val="both"/>
      </w:pPr>
      <w:r>
        <w:rPr>
          <w:rFonts w:ascii="Times New Roman" w:eastAsia="Times New Roman" w:hAnsi="Times New Roman" w:cs="Times New Roman"/>
          <w:b/>
          <w:sz w:val="24"/>
        </w:rPr>
        <w:t xml:space="preserve">5.6. Odcinek próbny </w:t>
      </w:r>
      <w:r>
        <w:rPr>
          <w:rFonts w:ascii="Times New Roman" w:eastAsia="Times New Roman" w:hAnsi="Times New Roman" w:cs="Times New Roman"/>
          <w:sz w:val="24"/>
        </w:rPr>
        <w:t>Zaakceptowanie przez Inżyniera wyników badań próbek z próbnego zarobu stanowi podstawę do wykonania przez Wykonawcę odcinka próbnego. Za zgodą Inżyniera można połączyć wykonanie próby technologicznej z wykonaniem odcin</w:t>
      </w:r>
      <w:r>
        <w:rPr>
          <w:rFonts w:ascii="Times New Roman" w:eastAsia="Times New Roman" w:hAnsi="Times New Roman" w:cs="Times New Roman"/>
          <w:sz w:val="24"/>
        </w:rPr>
        <w:t xml:space="preserve">ka próbnego. W takim przypadku zaleca się pobrać próbki mieszanki mineralno-asfaltowej do badań zza rozściełacza, wg pktu 4.3, 4.5, 4.6 PN-EN12697-27 [43].  </w:t>
      </w:r>
    </w:p>
    <w:p w:rsidR="00BC01F3" w:rsidRDefault="00163E49">
      <w:pPr>
        <w:spacing w:after="5" w:line="267" w:lineRule="auto"/>
        <w:ind w:left="134" w:right="12" w:firstLine="708"/>
        <w:jc w:val="both"/>
      </w:pPr>
      <w:r>
        <w:rPr>
          <w:rFonts w:ascii="Times New Roman" w:eastAsia="Times New Roman" w:hAnsi="Times New Roman" w:cs="Times New Roman"/>
          <w:sz w:val="24"/>
        </w:rPr>
        <w:t>W przypadku braku innych uzgodnień z Inżynierem, Wykonawca powinien wykonać odcinek próbny co najm</w:t>
      </w:r>
      <w:r>
        <w:rPr>
          <w:rFonts w:ascii="Times New Roman" w:eastAsia="Times New Roman" w:hAnsi="Times New Roman" w:cs="Times New Roman"/>
          <w:sz w:val="24"/>
        </w:rPr>
        <w:t xml:space="preserve">niej na trzy dni przed rozpoczęciem robót, w celu: </w:t>
      </w:r>
    </w:p>
    <w:p w:rsidR="00BC01F3" w:rsidRDefault="00163E49">
      <w:pPr>
        <w:numPr>
          <w:ilvl w:val="0"/>
          <w:numId w:val="237"/>
        </w:numPr>
        <w:spacing w:after="5" w:line="267" w:lineRule="auto"/>
        <w:ind w:right="12" w:hanging="396"/>
        <w:jc w:val="both"/>
      </w:pPr>
      <w:r>
        <w:rPr>
          <w:rFonts w:ascii="Times New Roman" w:eastAsia="Times New Roman" w:hAnsi="Times New Roman" w:cs="Times New Roman"/>
          <w:sz w:val="24"/>
        </w:rPr>
        <w:t xml:space="preserve">sprawdzenia czy użyty sprzęt jest właściwy, </w:t>
      </w:r>
    </w:p>
    <w:p w:rsidR="00BC01F3" w:rsidRDefault="00163E49">
      <w:pPr>
        <w:numPr>
          <w:ilvl w:val="0"/>
          <w:numId w:val="237"/>
        </w:numPr>
        <w:spacing w:after="5" w:line="267" w:lineRule="auto"/>
        <w:ind w:right="12" w:hanging="396"/>
        <w:jc w:val="both"/>
      </w:pPr>
      <w:r>
        <w:rPr>
          <w:rFonts w:ascii="Times New Roman" w:eastAsia="Times New Roman" w:hAnsi="Times New Roman" w:cs="Times New Roman"/>
          <w:sz w:val="24"/>
        </w:rPr>
        <w:t xml:space="preserve">określenia grubości warstwy mieszanki mineralno-asfaltowej przed zagęszczeniem, koniecznej do uzyskania wymaganej w kontrakcie grubości warstwy, </w:t>
      </w:r>
    </w:p>
    <w:p w:rsidR="00BC01F3" w:rsidRDefault="00163E49">
      <w:pPr>
        <w:numPr>
          <w:ilvl w:val="0"/>
          <w:numId w:val="237"/>
        </w:numPr>
        <w:spacing w:after="5" w:line="267" w:lineRule="auto"/>
        <w:ind w:right="12" w:hanging="396"/>
        <w:jc w:val="both"/>
      </w:pPr>
      <w:r>
        <w:rPr>
          <w:rFonts w:ascii="Times New Roman" w:eastAsia="Times New Roman" w:hAnsi="Times New Roman" w:cs="Times New Roman"/>
          <w:sz w:val="24"/>
        </w:rPr>
        <w:t>określenia po</w:t>
      </w:r>
      <w:r>
        <w:rPr>
          <w:rFonts w:ascii="Times New Roman" w:eastAsia="Times New Roman" w:hAnsi="Times New Roman" w:cs="Times New Roman"/>
          <w:sz w:val="24"/>
        </w:rPr>
        <w:t xml:space="preserve">trzebnej liczby przejść walców dla uzyskania prawidłowego zagęszczenia warstwy.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Do takiej próby Wykonawca powinien użyć takich materiałów oraz sprzętu, jaki stosowany będzie do wykonania warstwy nawierzchni.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Odcinek próbny powinien być zlokalizowany w </w:t>
      </w:r>
      <w:r>
        <w:rPr>
          <w:rFonts w:ascii="Times New Roman" w:eastAsia="Times New Roman" w:hAnsi="Times New Roman" w:cs="Times New Roman"/>
          <w:sz w:val="24"/>
        </w:rPr>
        <w:t>miejscu uzgodnionym z Inżynierem. Powierzchnia odcinka próbnego powinna wynosić co najmniej 500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a długość co najmniej 50 m i powinny być tak dobrane, aby na jego podstawie możliwa była ocena prawidłowości wbudowania i zagęszczenia mieszanki mineralno-a</w:t>
      </w:r>
      <w:r>
        <w:rPr>
          <w:rFonts w:ascii="Times New Roman" w:eastAsia="Times New Roman" w:hAnsi="Times New Roman" w:cs="Times New Roman"/>
          <w:sz w:val="24"/>
        </w:rPr>
        <w:t xml:space="preserve">sfaltowej. </w:t>
      </w:r>
    </w:p>
    <w:p w:rsidR="00BC01F3" w:rsidRDefault="00163E49">
      <w:pPr>
        <w:spacing w:after="5" w:line="267" w:lineRule="auto"/>
        <w:ind w:left="134" w:right="12" w:firstLine="708"/>
        <w:jc w:val="both"/>
      </w:pPr>
      <w:r>
        <w:rPr>
          <w:rFonts w:ascii="Times New Roman" w:eastAsia="Times New Roman" w:hAnsi="Times New Roman" w:cs="Times New Roman"/>
          <w:sz w:val="24"/>
        </w:rPr>
        <w:lastRenderedPageBreak/>
        <w:t>Grubość układanej warstwy powinna być zgodna z grubością podaną w dokumentacji projektowej. Ilość  próbek (rdzeni) pobrana z odcinka próbnego powinna być uzgodniona z Inżynierem i oceniona pod względem zgodności z wymaganiami niniejszej specyfi</w:t>
      </w:r>
      <w:r>
        <w:rPr>
          <w:rFonts w:ascii="Times New Roman" w:eastAsia="Times New Roman" w:hAnsi="Times New Roman" w:cs="Times New Roman"/>
          <w:sz w:val="24"/>
        </w:rPr>
        <w:t xml:space="preserve">kacji. Należy pobrać minimum w dwóch przekrojach poprzecznych po dwie próbki (rdzenie).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Dopuszcza się, aby za zgodą Inżyniera, odcinek próbny zlokalizowany był w ciągu zasadniczych prac nawierzchniowych objętych danym kontraktem. </w:t>
      </w:r>
    </w:p>
    <w:p w:rsidR="00BC01F3" w:rsidRDefault="00163E49">
      <w:pPr>
        <w:spacing w:after="135" w:line="267" w:lineRule="auto"/>
        <w:ind w:left="144" w:right="12" w:hanging="10"/>
        <w:jc w:val="both"/>
      </w:pPr>
      <w:r>
        <w:rPr>
          <w:rFonts w:ascii="Times New Roman" w:eastAsia="Times New Roman" w:hAnsi="Times New Roman" w:cs="Times New Roman"/>
          <w:sz w:val="24"/>
        </w:rPr>
        <w:t xml:space="preserve"> Wykonawca może przystą</w:t>
      </w:r>
      <w:r>
        <w:rPr>
          <w:rFonts w:ascii="Times New Roman" w:eastAsia="Times New Roman" w:hAnsi="Times New Roman" w:cs="Times New Roman"/>
          <w:sz w:val="24"/>
        </w:rPr>
        <w:t xml:space="preserve">pić do realizacji robót po zaakceptowaniu przez Inżyniera technologii wbudowania oraz wyników z odcinka próbnego.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5.7. Połączenie międzywarstwowe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Uzyskanie wymaganej trwałości nawierzchni jest uzależnione od zapewnienia połączenia między warstwami i ich</w:t>
      </w:r>
      <w:r>
        <w:rPr>
          <w:rFonts w:ascii="Times New Roman" w:eastAsia="Times New Roman" w:hAnsi="Times New Roman" w:cs="Times New Roman"/>
          <w:sz w:val="24"/>
        </w:rPr>
        <w:t xml:space="preserve"> współpracy w przenoszeniu obciążenia nawierzchni ruchem.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Podłoże powinno być skropione lepiszczem. Ma to na celu zwiększenie połączenia między warstwami konstrukcyjnymi oraz zabezpieczenie przed wnikaniem i zaleganiem wody między warstwami. </w:t>
      </w:r>
    </w:p>
    <w:p w:rsidR="00BC01F3" w:rsidRDefault="00163E49">
      <w:pPr>
        <w:spacing w:after="5" w:line="267" w:lineRule="auto"/>
        <w:ind w:left="134" w:right="12" w:firstLine="396"/>
        <w:jc w:val="both"/>
      </w:pPr>
      <w:r>
        <w:rPr>
          <w:rFonts w:ascii="Times New Roman" w:eastAsia="Times New Roman" w:hAnsi="Times New Roman" w:cs="Times New Roman"/>
          <w:sz w:val="24"/>
        </w:rPr>
        <w:t xml:space="preserve">Można odstąpić od wykonania skropienia przy rozkładaniu dwóch warstw asfaltowych w jednym cyklu technologicznym (tzw. połączenia gorące na gorące) </w:t>
      </w:r>
    </w:p>
    <w:p w:rsidR="00BC01F3" w:rsidRDefault="00163E49">
      <w:pPr>
        <w:spacing w:after="87" w:line="267" w:lineRule="auto"/>
        <w:ind w:left="144" w:right="12" w:hanging="10"/>
        <w:jc w:val="both"/>
      </w:pPr>
      <w:r>
        <w:rPr>
          <w:rFonts w:ascii="Times New Roman" w:eastAsia="Times New Roman" w:hAnsi="Times New Roman" w:cs="Times New Roman"/>
          <w:sz w:val="24"/>
        </w:rPr>
        <w:t xml:space="preserve"> Warunki wykonania połączenia międzywarstwowego oraz kontrola wykonania skropienia zostały przedstawione w O</w:t>
      </w:r>
      <w:r>
        <w:rPr>
          <w:rFonts w:ascii="Times New Roman" w:eastAsia="Times New Roman" w:hAnsi="Times New Roman" w:cs="Times New Roman"/>
          <w:sz w:val="24"/>
        </w:rPr>
        <w:t xml:space="preserve">ST D-04.03.01a [2]. </w:t>
      </w:r>
    </w:p>
    <w:p w:rsidR="00BC01F3" w:rsidRDefault="00163E49">
      <w:pPr>
        <w:spacing w:after="125" w:line="249" w:lineRule="auto"/>
        <w:ind w:left="144" w:hanging="10"/>
        <w:jc w:val="both"/>
      </w:pPr>
      <w:r>
        <w:rPr>
          <w:rFonts w:ascii="Times New Roman" w:eastAsia="Times New Roman" w:hAnsi="Times New Roman" w:cs="Times New Roman"/>
          <w:b/>
          <w:sz w:val="24"/>
        </w:rPr>
        <w:t xml:space="preserve">5.8. Wbudowanie mieszanki mineralno-asfaltowej </w:t>
      </w:r>
    </w:p>
    <w:p w:rsidR="00BC01F3" w:rsidRDefault="00163E49">
      <w:pPr>
        <w:spacing w:after="5" w:line="267" w:lineRule="auto"/>
        <w:ind w:left="134" w:right="12" w:firstLine="708"/>
        <w:jc w:val="both"/>
      </w:pPr>
      <w:r>
        <w:rPr>
          <w:rFonts w:ascii="Times New Roman" w:eastAsia="Times New Roman" w:hAnsi="Times New Roman" w:cs="Times New Roman"/>
          <w:sz w:val="24"/>
        </w:rPr>
        <w:t>Przy doborze rodzaju mieszanki mineralno-</w:t>
      </w:r>
      <w:r>
        <w:rPr>
          <w:rFonts w:ascii="Times New Roman" w:eastAsia="Times New Roman" w:hAnsi="Times New Roman" w:cs="Times New Roman"/>
          <w:sz w:val="24"/>
        </w:rPr>
        <w:t xml:space="preserve">asfaltowej do układu warstw konstrukcyjnych należy zachować zasadę mówiącą, że grubość warstwy musi być co najmniej dwuipółkrotnie większa od wymiaru D kruszywa danej mieszanki (h ≥ 2,5×D). </w:t>
      </w:r>
    </w:p>
    <w:p w:rsidR="00BC01F3" w:rsidRDefault="00163E49">
      <w:pPr>
        <w:spacing w:after="5" w:line="267" w:lineRule="auto"/>
        <w:ind w:left="134" w:right="12" w:firstLine="708"/>
        <w:jc w:val="both"/>
      </w:pPr>
      <w:r>
        <w:rPr>
          <w:rFonts w:ascii="Times New Roman" w:eastAsia="Times New Roman" w:hAnsi="Times New Roman" w:cs="Times New Roman"/>
          <w:sz w:val="24"/>
        </w:rPr>
        <w:t>Jeżeli warstwa nawierzchni według dokumentacji projektowej jest z</w:t>
      </w:r>
      <w:r>
        <w:rPr>
          <w:rFonts w:ascii="Times New Roman" w:eastAsia="Times New Roman" w:hAnsi="Times New Roman" w:cs="Times New Roman"/>
          <w:sz w:val="24"/>
        </w:rPr>
        <w:t>byt gruba, aby można było ją rozłożyć i zagęścić w pojedynczej operacji, to warstwa ta może się składać z dwóch warstw technologicznych, z których każda zostaje rozłożona i zagęszczona w odrębnej operacji. Należy zapewnić pełne połączenie między tymi warst</w:t>
      </w:r>
      <w:r>
        <w:rPr>
          <w:rFonts w:ascii="Times New Roman" w:eastAsia="Times New Roman" w:hAnsi="Times New Roman" w:cs="Times New Roman"/>
          <w:sz w:val="24"/>
        </w:rPr>
        <w:t xml:space="preserve">wami zgodnie z pkt.5.7.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Mieszankę mineralno-asfaltową można wbudowywać na podłożu przygotowanym zgodnie z zapisami w punktach 5.4 i 5.7.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Transport mieszanki mineralno-asfaltowej asfaltowej powinien być zgodny z zaleceniami podanymi w punkcie 4.2.  </w:t>
      </w:r>
    </w:p>
    <w:p w:rsidR="00BC01F3" w:rsidRDefault="00163E49">
      <w:pPr>
        <w:spacing w:after="5" w:line="270" w:lineRule="auto"/>
        <w:ind w:left="134" w:right="841" w:firstLine="708"/>
      </w:pPr>
      <w:r>
        <w:rPr>
          <w:rFonts w:ascii="Times New Roman" w:eastAsia="Times New Roman" w:hAnsi="Times New Roman" w:cs="Times New Roman"/>
          <w:sz w:val="24"/>
        </w:rPr>
        <w:t>Pr</w:t>
      </w:r>
      <w:r>
        <w:rPr>
          <w:rFonts w:ascii="Times New Roman" w:eastAsia="Times New Roman" w:hAnsi="Times New Roman" w:cs="Times New Roman"/>
          <w:sz w:val="24"/>
        </w:rPr>
        <w:t xml:space="preserve">ace związane z wbudowaniem mieszanki mineralno-asfaltowej należy tak zaplanować,  aby:  </w:t>
      </w:r>
    </w:p>
    <w:p w:rsidR="00BC01F3" w:rsidRDefault="00163E49">
      <w:pPr>
        <w:numPr>
          <w:ilvl w:val="0"/>
          <w:numId w:val="238"/>
        </w:numPr>
        <w:spacing w:after="5" w:line="267" w:lineRule="auto"/>
        <w:ind w:right="12" w:hanging="216"/>
        <w:jc w:val="both"/>
      </w:pPr>
      <w:r>
        <w:rPr>
          <w:rFonts w:ascii="Times New Roman" w:eastAsia="Times New Roman" w:hAnsi="Times New Roman" w:cs="Times New Roman"/>
          <w:sz w:val="24"/>
        </w:rPr>
        <w:t>umożliwiały układanie warstwy całą szerokością jezdni (jedną rozkładarką lub dwoma rozkładarkami pracującymi obok siebie z odpowiednim przesunięciem), a w przypadku pr</w:t>
      </w:r>
      <w:r>
        <w:rPr>
          <w:rFonts w:ascii="Times New Roman" w:eastAsia="Times New Roman" w:hAnsi="Times New Roman" w:cs="Times New Roman"/>
          <w:sz w:val="24"/>
        </w:rPr>
        <w:t xml:space="preserve">zebudów i remontów o dopuszczonym ruchu jednokierunkowym (wahadłowym) </w:t>
      </w:r>
    </w:p>
    <w:p w:rsidR="00BC01F3" w:rsidRDefault="00163E49">
      <w:pPr>
        <w:spacing w:after="5" w:line="267" w:lineRule="auto"/>
        <w:ind w:left="428" w:right="12" w:hanging="10"/>
        <w:jc w:val="both"/>
      </w:pPr>
      <w:r>
        <w:rPr>
          <w:rFonts w:ascii="Times New Roman" w:eastAsia="Times New Roman" w:hAnsi="Times New Roman" w:cs="Times New Roman"/>
          <w:sz w:val="24"/>
        </w:rPr>
        <w:t xml:space="preserve">szerokością pasa ruchu,  </w:t>
      </w:r>
    </w:p>
    <w:p w:rsidR="00BC01F3" w:rsidRDefault="00163E49">
      <w:pPr>
        <w:numPr>
          <w:ilvl w:val="0"/>
          <w:numId w:val="238"/>
        </w:numPr>
        <w:spacing w:after="5" w:line="267" w:lineRule="auto"/>
        <w:ind w:right="12" w:hanging="216"/>
        <w:jc w:val="both"/>
      </w:pPr>
      <w:r>
        <w:rPr>
          <w:rFonts w:ascii="Times New Roman" w:eastAsia="Times New Roman" w:hAnsi="Times New Roman" w:cs="Times New Roman"/>
          <w:sz w:val="24"/>
        </w:rPr>
        <w:t>dzienne działki robocze (tj. odcinki nawierzchni na których mieszanka mineralno</w:t>
      </w:r>
      <w:r>
        <w:rPr>
          <w:rFonts w:ascii="Times New Roman" w:eastAsia="Times New Roman" w:hAnsi="Times New Roman" w:cs="Times New Roman"/>
          <w:sz w:val="24"/>
        </w:rPr>
        <w:t xml:space="preserve">asfaltowa jest wbudowywana jednego dnia) powinny być możliwie jak najdłuższe min. 200 m,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organizacja dostaw mieszanki powinna zapewnić pracę rozkładarki bez zatrzymań.  </w:t>
      </w:r>
    </w:p>
    <w:p w:rsidR="00BC01F3" w:rsidRDefault="00163E49">
      <w:pPr>
        <w:spacing w:after="5" w:line="267" w:lineRule="auto"/>
        <w:ind w:left="144" w:right="12" w:hanging="10"/>
        <w:jc w:val="both"/>
      </w:pPr>
      <w:r>
        <w:rPr>
          <w:rFonts w:ascii="Times New Roman" w:eastAsia="Times New Roman" w:hAnsi="Times New Roman" w:cs="Times New Roman"/>
          <w:sz w:val="24"/>
        </w:rPr>
        <w:lastRenderedPageBreak/>
        <w:t xml:space="preserve"> Mieszankę mineralno-asfaltową asfaltową należy wbudowywać w odpowiednich warunkach</w:t>
      </w:r>
      <w:r>
        <w:rPr>
          <w:rFonts w:ascii="Times New Roman" w:eastAsia="Times New Roman" w:hAnsi="Times New Roman" w:cs="Times New Roman"/>
          <w:sz w:val="24"/>
        </w:rPr>
        <w:t xml:space="preserve"> atmosferycznych. Nie wolno wbudowywać betonu asfaltowego gdy na podłożu tworzy się zamknięty film wodny.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Temperatura otoczenia w ciągu doby nie powinna być niższa od temperatury podanej w tablicy 23. Temperatura otoczenia może być niższa w wypadku stoso</w:t>
      </w:r>
      <w:r>
        <w:rPr>
          <w:rFonts w:ascii="Times New Roman" w:eastAsia="Times New Roman" w:hAnsi="Times New Roman" w:cs="Times New Roman"/>
          <w:sz w:val="24"/>
        </w:rPr>
        <w:t>wania ogrzewania podłoża i obramowania (np. promienniki podczerwieni, urządzenia mikrofalowe). Temperatura podłoża powinna wynosić co najmniej 5°C. Temperatura powietrza powinna być mierzona co najmniej 3 razy dziennie: przed przystąpieniem do robót oraz p</w:t>
      </w:r>
      <w:r>
        <w:rPr>
          <w:rFonts w:ascii="Times New Roman" w:eastAsia="Times New Roman" w:hAnsi="Times New Roman" w:cs="Times New Roman"/>
          <w:sz w:val="24"/>
        </w:rPr>
        <w:t>odczas ich wykonywania w okresach równomiernie rozłożonych w planowanym czasie realizacji dziennej działki roboczej. Nie dopuszcza się układania mieszanki mineralno-asfaltowej asfaltowej podczas silnego wiatru (V &gt; 16 m/s) oraz podczas opadów atmosferyczny</w:t>
      </w:r>
      <w:r>
        <w:rPr>
          <w:rFonts w:ascii="Times New Roman" w:eastAsia="Times New Roman" w:hAnsi="Times New Roman" w:cs="Times New Roman"/>
          <w:sz w:val="24"/>
        </w:rPr>
        <w:t xml:space="preserve">ch.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Podczas budowy nawierzchni należy dążyć do ułożenia wszystkich warstw przed sezonem zimowym, aby zapewnić szczelność nawierzchni i jej odporność na działanie wody i mrozu.  </w:t>
      </w:r>
    </w:p>
    <w:p w:rsidR="00BC01F3" w:rsidRDefault="00163E49">
      <w:pPr>
        <w:spacing w:after="115" w:line="267" w:lineRule="auto"/>
        <w:ind w:left="134" w:right="12" w:firstLine="708"/>
        <w:jc w:val="both"/>
      </w:pPr>
      <w:r>
        <w:rPr>
          <w:rFonts w:ascii="Times New Roman" w:eastAsia="Times New Roman" w:hAnsi="Times New Roman" w:cs="Times New Roman"/>
          <w:sz w:val="24"/>
        </w:rPr>
        <w:t>W wypadku stosowania mieszanek mineralno-asfaltowych z dodatkiem obniżającym</w:t>
      </w:r>
      <w:r>
        <w:rPr>
          <w:rFonts w:ascii="Times New Roman" w:eastAsia="Times New Roman" w:hAnsi="Times New Roman" w:cs="Times New Roman"/>
          <w:sz w:val="24"/>
        </w:rPr>
        <w:t xml:space="preserve"> temperaturę mieszania i wbudowania należy indywidualnie określić wymagane warunki otoczenia.  </w:t>
      </w:r>
    </w:p>
    <w:p w:rsidR="00BC01F3" w:rsidRDefault="00163E49">
      <w:pPr>
        <w:spacing w:after="5" w:line="267" w:lineRule="auto"/>
        <w:ind w:left="1334" w:right="12" w:hanging="1200"/>
        <w:jc w:val="both"/>
      </w:pPr>
      <w:r>
        <w:rPr>
          <w:rFonts w:ascii="Times New Roman" w:eastAsia="Times New Roman" w:hAnsi="Times New Roman" w:cs="Times New Roman"/>
          <w:sz w:val="24"/>
        </w:rPr>
        <w:t xml:space="preserve">Tablica 23. Minimalna temperatura otoczenia na wysokości 2 m podczas wykonywania warstw asfaltowych </w:t>
      </w:r>
    </w:p>
    <w:tbl>
      <w:tblPr>
        <w:tblStyle w:val="TableGrid"/>
        <w:tblW w:w="7953" w:type="dxa"/>
        <w:tblInd w:w="254" w:type="dxa"/>
        <w:tblCellMar>
          <w:top w:w="55" w:type="dxa"/>
          <w:left w:w="108" w:type="dxa"/>
          <w:bottom w:w="0" w:type="dxa"/>
          <w:right w:w="96" w:type="dxa"/>
        </w:tblCellMar>
        <w:tblLook w:val="04A0" w:firstRow="1" w:lastRow="0" w:firstColumn="1" w:lastColumn="0" w:noHBand="0" w:noVBand="1"/>
      </w:tblPr>
      <w:tblGrid>
        <w:gridCol w:w="3841"/>
        <w:gridCol w:w="4112"/>
      </w:tblGrid>
      <w:tr w:rsidR="00BC01F3">
        <w:trPr>
          <w:trHeight w:val="571"/>
        </w:trPr>
        <w:tc>
          <w:tcPr>
            <w:tcW w:w="3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6"/>
              <w:jc w:val="center"/>
            </w:pPr>
            <w:r>
              <w:rPr>
                <w:rFonts w:ascii="Times New Roman" w:eastAsia="Times New Roman" w:hAnsi="Times New Roman" w:cs="Times New Roman"/>
                <w:sz w:val="24"/>
              </w:rPr>
              <w:t xml:space="preserve">Rodzaj robót </w:t>
            </w:r>
          </w:p>
        </w:tc>
        <w:tc>
          <w:tcPr>
            <w:tcW w:w="411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6"/>
            </w:pPr>
            <w:r>
              <w:rPr>
                <w:rFonts w:ascii="Times New Roman" w:eastAsia="Times New Roman" w:hAnsi="Times New Roman" w:cs="Times New Roman"/>
                <w:sz w:val="24"/>
              </w:rPr>
              <w:t xml:space="preserve">Minimalna temperatura powietrza  [°C] </w:t>
            </w:r>
          </w:p>
        </w:tc>
      </w:tr>
      <w:tr w:rsidR="00BC01F3">
        <w:trPr>
          <w:trHeight w:val="367"/>
        </w:trPr>
        <w:tc>
          <w:tcPr>
            <w:tcW w:w="384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Warstwa ścieralna o grubości ≥ 3 cm </w:t>
            </w:r>
          </w:p>
        </w:tc>
        <w:tc>
          <w:tcPr>
            <w:tcW w:w="411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+5 </w:t>
            </w:r>
          </w:p>
        </w:tc>
      </w:tr>
      <w:tr w:rsidR="00BC01F3">
        <w:trPr>
          <w:trHeight w:val="365"/>
        </w:trPr>
        <w:tc>
          <w:tcPr>
            <w:tcW w:w="384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Warstwa ścieralna o grubości &lt; 3 cm </w:t>
            </w:r>
          </w:p>
        </w:tc>
        <w:tc>
          <w:tcPr>
            <w:tcW w:w="411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+10 </w:t>
            </w:r>
          </w:p>
        </w:tc>
      </w:tr>
      <w:tr w:rsidR="00BC01F3">
        <w:trPr>
          <w:trHeight w:val="367"/>
        </w:trPr>
        <w:tc>
          <w:tcPr>
            <w:tcW w:w="3841"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Nawierzchnia typu kompaktowego </w:t>
            </w:r>
          </w:p>
        </w:tc>
        <w:tc>
          <w:tcPr>
            <w:tcW w:w="411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5"/>
              <w:jc w:val="center"/>
            </w:pPr>
            <w:r>
              <w:rPr>
                <w:rFonts w:ascii="Times New Roman" w:eastAsia="Times New Roman" w:hAnsi="Times New Roman" w:cs="Times New Roman"/>
                <w:sz w:val="24"/>
              </w:rPr>
              <w:t xml:space="preserve">0 </w:t>
            </w:r>
          </w:p>
        </w:tc>
      </w:tr>
    </w:tbl>
    <w:p w:rsidR="00BC01F3" w:rsidRDefault="00163E49">
      <w:pPr>
        <w:spacing w:after="36" w:line="248" w:lineRule="auto"/>
        <w:ind w:left="62" w:firstLine="708"/>
        <w:jc w:val="both"/>
      </w:pPr>
      <w:r>
        <w:rPr>
          <w:rFonts w:ascii="Times New Roman" w:eastAsia="Times New Roman" w:hAnsi="Times New Roman" w:cs="Times New Roman"/>
          <w:sz w:val="24"/>
        </w:rPr>
        <w:t>Mieszanka mineralno-</w:t>
      </w:r>
      <w:r>
        <w:rPr>
          <w:rFonts w:ascii="Times New Roman" w:eastAsia="Times New Roman" w:hAnsi="Times New Roman" w:cs="Times New Roman"/>
          <w:sz w:val="24"/>
        </w:rPr>
        <w:t xml:space="preserve">asfaltowa powinna być wbudowywana rozkładarką wyposażoną w układ automatycznego sterowania grubości warstwy i utrzymywania niwelety zgodnie z dokumentacją projektową, </w:t>
      </w:r>
      <w:r>
        <w:rPr>
          <w:rFonts w:ascii="Times New Roman" w:eastAsia="Times New Roman" w:hAnsi="Times New Roman" w:cs="Times New Roman"/>
        </w:rPr>
        <w:t>elementy wibrujące do wstępnego zagęszczenia, urządzenia do podgrzewania elementów robocz</w:t>
      </w:r>
      <w:r>
        <w:rPr>
          <w:rFonts w:ascii="Times New Roman" w:eastAsia="Times New Roman" w:hAnsi="Times New Roman" w:cs="Times New Roman"/>
        </w:rPr>
        <w:t xml:space="preserve">ych rozkładarki. Mieszanki mineralno-asfaltowe można rozkładać specjalną maszyną drogową z podwójnym zestawem rozkładającym do układania dwóch warstw technologicznych w jednej operacji (tzw. asfaltowe warstwy kompaktowe).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W miejscach niedostępnych dla sprzętu dopuszcza się wbudowywanie ręczne.  Grubość wykonywanej warstwy powinna być sprawdzana co 25 m, w co najmniej trzech miejscach (w osi i przy brzegach warstwy).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Warstwy wałowane powinny być równomiernie zagęszczone ci</w:t>
      </w:r>
      <w:r>
        <w:rPr>
          <w:rFonts w:ascii="Times New Roman" w:eastAsia="Times New Roman" w:hAnsi="Times New Roman" w:cs="Times New Roman"/>
          <w:sz w:val="24"/>
        </w:rPr>
        <w:t>ężkimi walcami drogowymi o charakterystyce (statycznym nacisku liniowym) zapewniającej skuteczność zagęszczania, potwierdzoną na odcinku próbnym. Do warstw z betonu asfaltowego należy stosować walce drogowe stalowe gładkie z możliwością wibracji, oscylacji</w:t>
      </w:r>
      <w:r>
        <w:rPr>
          <w:rFonts w:ascii="Times New Roman" w:eastAsia="Times New Roman" w:hAnsi="Times New Roman" w:cs="Times New Roman"/>
          <w:sz w:val="24"/>
        </w:rPr>
        <w:t xml:space="preserve"> lub walce ogumione.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Przy wykonywaniu nawierzchni dróg o kategorii KR6, do warstwy ścieralnej wymagane jest: </w:t>
      </w:r>
    </w:p>
    <w:p w:rsidR="00BC01F3" w:rsidRDefault="00163E49">
      <w:pPr>
        <w:numPr>
          <w:ilvl w:val="0"/>
          <w:numId w:val="238"/>
        </w:numPr>
        <w:spacing w:after="5" w:line="267" w:lineRule="auto"/>
        <w:ind w:right="12" w:hanging="216"/>
        <w:jc w:val="both"/>
      </w:pPr>
      <w:r>
        <w:rPr>
          <w:rFonts w:ascii="Times New Roman" w:eastAsia="Times New Roman" w:hAnsi="Times New Roman" w:cs="Times New Roman"/>
          <w:sz w:val="24"/>
        </w:rPr>
        <w:t xml:space="preserve">stosowanie podajników mieszanki mineralno-asfaltowej do zasilania kosza rozkładarki z środków transportu, </w:t>
      </w:r>
    </w:p>
    <w:p w:rsidR="00BC01F3" w:rsidRDefault="00163E49">
      <w:pPr>
        <w:numPr>
          <w:ilvl w:val="0"/>
          <w:numId w:val="238"/>
        </w:numPr>
        <w:spacing w:after="141" w:line="267" w:lineRule="auto"/>
        <w:ind w:right="12" w:hanging="216"/>
        <w:jc w:val="both"/>
      </w:pPr>
      <w:r>
        <w:rPr>
          <w:rFonts w:ascii="Times New Roman" w:eastAsia="Times New Roman" w:hAnsi="Times New Roman" w:cs="Times New Roman"/>
          <w:sz w:val="24"/>
        </w:rPr>
        <w:lastRenderedPageBreak/>
        <w:t>stosowanie rozkładarek wyposażonych w</w:t>
      </w:r>
      <w:r>
        <w:rPr>
          <w:rFonts w:ascii="Times New Roman" w:eastAsia="Times New Roman" w:hAnsi="Times New Roman" w:cs="Times New Roman"/>
          <w:sz w:val="24"/>
        </w:rPr>
        <w:t xml:space="preserve"> łatę o długości min. 10 m z co najmniej 3 czujnikami. </w:t>
      </w:r>
    </w:p>
    <w:p w:rsidR="00BC01F3" w:rsidRDefault="00163E49">
      <w:pPr>
        <w:spacing w:after="5" w:line="382" w:lineRule="auto"/>
        <w:ind w:left="842" w:right="3141" w:hanging="708"/>
        <w:jc w:val="both"/>
      </w:pPr>
      <w:r>
        <w:rPr>
          <w:rFonts w:ascii="Times New Roman" w:eastAsia="Times New Roman" w:hAnsi="Times New Roman" w:cs="Times New Roman"/>
          <w:b/>
          <w:sz w:val="24"/>
        </w:rPr>
        <w:t xml:space="preserve">5.9. Połączenia technologiczne </w:t>
      </w:r>
      <w:r>
        <w:rPr>
          <w:rFonts w:ascii="Times New Roman" w:eastAsia="Times New Roman" w:hAnsi="Times New Roman" w:cs="Times New Roman"/>
          <w:sz w:val="24"/>
        </w:rPr>
        <w:t xml:space="preserve">Połączenia technologiczne należy wykonywać jako: </w:t>
      </w:r>
    </w:p>
    <w:p w:rsidR="00BC01F3" w:rsidRDefault="00163E49">
      <w:pPr>
        <w:numPr>
          <w:ilvl w:val="0"/>
          <w:numId w:val="238"/>
        </w:numPr>
        <w:spacing w:after="5" w:line="267" w:lineRule="auto"/>
        <w:ind w:right="12" w:hanging="216"/>
        <w:jc w:val="both"/>
      </w:pPr>
      <w:r>
        <w:rPr>
          <w:rFonts w:ascii="Times New Roman" w:eastAsia="Times New Roman" w:hAnsi="Times New Roman" w:cs="Times New Roman"/>
          <w:sz w:val="24"/>
        </w:rPr>
        <w:t>złącza podłużne i poprzeczne (wg definicji punkt 1.4.15.),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spoiny (wg definicji punkt 1.4.16.). </w:t>
      </w:r>
    </w:p>
    <w:p w:rsidR="00BC01F3" w:rsidRDefault="00163E49">
      <w:pPr>
        <w:spacing w:after="5" w:line="267" w:lineRule="auto"/>
        <w:ind w:left="852" w:right="12" w:hanging="10"/>
        <w:jc w:val="both"/>
      </w:pPr>
      <w:r>
        <w:rPr>
          <w:rFonts w:ascii="Times New Roman" w:eastAsia="Times New Roman" w:hAnsi="Times New Roman" w:cs="Times New Roman"/>
          <w:sz w:val="24"/>
        </w:rPr>
        <w:t>Połączenia technolo</w:t>
      </w:r>
      <w:r>
        <w:rPr>
          <w:rFonts w:ascii="Times New Roman" w:eastAsia="Times New Roman" w:hAnsi="Times New Roman" w:cs="Times New Roman"/>
          <w:sz w:val="24"/>
        </w:rPr>
        <w:t xml:space="preserve">giczne powinny być jednorodne i szczelne.    </w:t>
      </w:r>
    </w:p>
    <w:p w:rsidR="00BC01F3" w:rsidRDefault="00163E49">
      <w:pPr>
        <w:spacing w:after="134" w:line="267" w:lineRule="auto"/>
        <w:ind w:left="144" w:right="12" w:hanging="10"/>
        <w:jc w:val="both"/>
      </w:pPr>
      <w:r>
        <w:rPr>
          <w:rFonts w:ascii="Times New Roman" w:eastAsia="Times New Roman" w:hAnsi="Times New Roman" w:cs="Times New Roman"/>
          <w:b/>
          <w:sz w:val="24"/>
        </w:rPr>
        <w:t>5.9.1.</w:t>
      </w:r>
      <w:r>
        <w:rPr>
          <w:rFonts w:ascii="Times New Roman" w:eastAsia="Times New Roman" w:hAnsi="Times New Roman" w:cs="Times New Roman"/>
          <w:sz w:val="24"/>
        </w:rPr>
        <w:t xml:space="preserve"> Wykonanie złączy </w:t>
      </w:r>
    </w:p>
    <w:p w:rsidR="00BC01F3" w:rsidRDefault="00163E49">
      <w:pPr>
        <w:spacing w:after="130" w:line="267" w:lineRule="auto"/>
        <w:ind w:left="144" w:right="12" w:hanging="10"/>
        <w:jc w:val="both"/>
      </w:pPr>
      <w:r>
        <w:rPr>
          <w:rFonts w:ascii="Times New Roman" w:eastAsia="Times New Roman" w:hAnsi="Times New Roman" w:cs="Times New Roman"/>
          <w:sz w:val="24"/>
        </w:rPr>
        <w:t xml:space="preserve">5.9.1.1. Sposób wykonania złączy-wymagania ogólne </w:t>
      </w:r>
    </w:p>
    <w:p w:rsidR="00BC01F3" w:rsidRDefault="00163E49">
      <w:pPr>
        <w:spacing w:after="4" w:line="261" w:lineRule="auto"/>
        <w:ind w:left="588" w:right="584" w:hanging="10"/>
        <w:jc w:val="center"/>
      </w:pPr>
      <w:r>
        <w:rPr>
          <w:rFonts w:ascii="Times New Roman" w:eastAsia="Times New Roman" w:hAnsi="Times New Roman" w:cs="Times New Roman"/>
          <w:sz w:val="24"/>
        </w:rPr>
        <w:t xml:space="preserve">Złącza w warstwach nawierzchni powinny być wykonywane w linii prostej.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Złącza podłużnego nie można umiejscawiać w śladach kół, ani  </w:t>
      </w:r>
      <w:r>
        <w:rPr>
          <w:rFonts w:ascii="Times New Roman" w:eastAsia="Times New Roman" w:hAnsi="Times New Roman" w:cs="Times New Roman"/>
          <w:sz w:val="24"/>
        </w:rPr>
        <w:t xml:space="preserve">w obszarze poziomego oznakowania jezdni. Złącza podłużne między pasami kolejnych warstw technologicznych należy przesuwać względem siebie co najmniej 30 cm w kierunku poprzecznym do osi jezdni. Złącza poprzeczne między działkami roboczymi układanych pasów </w:t>
      </w:r>
      <w:r>
        <w:rPr>
          <w:rFonts w:ascii="Times New Roman" w:eastAsia="Times New Roman" w:hAnsi="Times New Roman" w:cs="Times New Roman"/>
          <w:sz w:val="24"/>
        </w:rPr>
        <w:t xml:space="preserve">kolejnych warstw technologicznych należy przesunąć względem siebie o co najmniej 2 m w kierunku podłużnym do osi jezdni. </w:t>
      </w:r>
    </w:p>
    <w:p w:rsidR="00BC01F3" w:rsidRDefault="00163E49">
      <w:pPr>
        <w:spacing w:after="5" w:line="267" w:lineRule="auto"/>
        <w:ind w:left="134" w:right="12" w:firstLine="708"/>
        <w:jc w:val="both"/>
      </w:pPr>
      <w:r>
        <w:rPr>
          <w:rFonts w:ascii="Times New Roman" w:eastAsia="Times New Roman" w:hAnsi="Times New Roman" w:cs="Times New Roman"/>
          <w:sz w:val="24"/>
        </w:rPr>
        <w:t>Połączenie nawierzchni mostowej z nawierzchnią drogową powinno być wykonane w strefie płyty przejściowej. Połączenie warstw ścieralnej</w:t>
      </w:r>
      <w:r>
        <w:rPr>
          <w:rFonts w:ascii="Times New Roman" w:eastAsia="Times New Roman" w:hAnsi="Times New Roman" w:cs="Times New Roman"/>
          <w:sz w:val="24"/>
        </w:rPr>
        <w:t xml:space="preserve"> i wiążącej powinno być przesunięte o co najmniej 0,5 m. Krawędzie poprzeczne łączonych warstw wiążącej i ścieralnej nawierzchni drogowej powinny być odcięte piłą.  </w:t>
      </w:r>
    </w:p>
    <w:p w:rsidR="00BC01F3" w:rsidRDefault="00163E49">
      <w:pPr>
        <w:spacing w:after="126" w:line="267" w:lineRule="auto"/>
        <w:ind w:left="134" w:right="12" w:firstLine="708"/>
        <w:jc w:val="both"/>
      </w:pPr>
      <w:r>
        <w:rPr>
          <w:rFonts w:ascii="Times New Roman" w:eastAsia="Times New Roman" w:hAnsi="Times New Roman" w:cs="Times New Roman"/>
          <w:sz w:val="24"/>
        </w:rPr>
        <w:t>Złącza powinny być całkowicie związane, a powierzchnie przylegających warstw powinny być w</w:t>
      </w:r>
      <w:r>
        <w:rPr>
          <w:rFonts w:ascii="Times New Roman" w:eastAsia="Times New Roman" w:hAnsi="Times New Roman" w:cs="Times New Roman"/>
          <w:sz w:val="24"/>
        </w:rPr>
        <w:t xml:space="preserve"> jednym poziomie. </w:t>
      </w:r>
    </w:p>
    <w:p w:rsidR="00BC01F3" w:rsidRDefault="00163E49">
      <w:pPr>
        <w:spacing w:after="102" w:line="267" w:lineRule="auto"/>
        <w:ind w:left="144" w:right="12" w:hanging="10"/>
        <w:jc w:val="both"/>
      </w:pPr>
      <w:r>
        <w:rPr>
          <w:rFonts w:ascii="Times New Roman" w:eastAsia="Times New Roman" w:hAnsi="Times New Roman" w:cs="Times New Roman"/>
          <w:sz w:val="24"/>
        </w:rPr>
        <w:t xml:space="preserve">5.9.1.2. Technologia rozkładania „gorące przy gorącym” </w:t>
      </w:r>
    </w:p>
    <w:p w:rsidR="00BC01F3" w:rsidRDefault="00163E49">
      <w:pPr>
        <w:spacing w:after="5" w:line="267" w:lineRule="auto"/>
        <w:ind w:left="134" w:right="12" w:firstLine="708"/>
        <w:jc w:val="both"/>
      </w:pPr>
      <w:r>
        <w:rPr>
          <w:rFonts w:ascii="Times New Roman" w:eastAsia="Times New Roman" w:hAnsi="Times New Roman" w:cs="Times New Roman"/>
          <w:sz w:val="24"/>
        </w:rPr>
        <w:t>Metoda ta ma zastosowanie w przypadku wykonywania złącza podłużnego, gdy układanie mieszanki odbywa się przez minimum dwie rozkładarki pracujące obok siebie z przesunięciem. Wydajno</w:t>
      </w:r>
      <w:r>
        <w:rPr>
          <w:rFonts w:ascii="Times New Roman" w:eastAsia="Times New Roman" w:hAnsi="Times New Roman" w:cs="Times New Roman"/>
          <w:sz w:val="24"/>
        </w:rPr>
        <w:t>ści wstępnego zagęszczania deską rozkładarek muszą być do siebie dopasowane. Przyjęta technologia robót powinna zapewnić prawidłowe i szczelne połączenia układanych pasów warstwy technologicznej. Warunek ten można zapewnić przez zminimalizowanie odległości</w:t>
      </w:r>
      <w:r>
        <w:rPr>
          <w:rFonts w:ascii="Times New Roman" w:eastAsia="Times New Roman" w:hAnsi="Times New Roman" w:cs="Times New Roman"/>
          <w:sz w:val="24"/>
        </w:rPr>
        <w:t xml:space="preserve"> między rozkładarkami tak, aby odległość między układanymi pasami nie była większa niż długość rozkładarki oraz druga w kolejności rozkładarka nadkładała mieszankę na pierwszy pas.  </w:t>
      </w:r>
    </w:p>
    <w:p w:rsidR="00BC01F3" w:rsidRDefault="00163E49">
      <w:pPr>
        <w:spacing w:after="5" w:line="267" w:lineRule="auto"/>
        <w:ind w:left="144" w:right="12" w:hanging="10"/>
        <w:jc w:val="both"/>
      </w:pPr>
      <w:r>
        <w:rPr>
          <w:rFonts w:ascii="Times New Roman" w:eastAsia="Times New Roman" w:hAnsi="Times New Roman" w:cs="Times New Roman"/>
          <w:sz w:val="24"/>
        </w:rPr>
        <w:t>Walce zagęszczające mieszankę za każdą rozkładarką powinny być o zbliżony</w:t>
      </w:r>
      <w:r>
        <w:rPr>
          <w:rFonts w:ascii="Times New Roman" w:eastAsia="Times New Roman" w:hAnsi="Times New Roman" w:cs="Times New Roman"/>
          <w:sz w:val="24"/>
        </w:rPr>
        <w:t xml:space="preserve">ch parametrach. Zagęszczanie każdego z pasów należy rozpoczynać od zewnętrznej krawędzi pasa i stopniowo zagęszczać pas w kierunku złącza. </w:t>
      </w:r>
    </w:p>
    <w:p w:rsidR="00BC01F3" w:rsidRDefault="00163E49">
      <w:pPr>
        <w:spacing w:after="129" w:line="267" w:lineRule="auto"/>
        <w:ind w:left="852" w:right="12" w:hanging="10"/>
        <w:jc w:val="both"/>
      </w:pPr>
      <w:r>
        <w:rPr>
          <w:rFonts w:ascii="Times New Roman" w:eastAsia="Times New Roman" w:hAnsi="Times New Roman" w:cs="Times New Roman"/>
          <w:sz w:val="24"/>
        </w:rPr>
        <w:t xml:space="preserve">Przy tej metodzie nie stosuje się dodatkowych materiałów do złączy.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 5.9.1.3</w:t>
      </w:r>
      <w:r>
        <w:rPr>
          <w:rFonts w:ascii="Times New Roman" w:eastAsia="Times New Roman" w:hAnsi="Times New Roman" w:cs="Times New Roman"/>
          <w:sz w:val="24"/>
        </w:rPr>
        <w:t xml:space="preserve">. Technologia rozkładania „gorące przy zimnym”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Wykonanie złączy metodą „gorące przy zimnym” stosuje się w przypadkach, gdy ze względu na ruch, względnie z innych uzasadnionych powodów konieczne jest wykonywanie </w:t>
      </w:r>
      <w:r>
        <w:rPr>
          <w:rFonts w:ascii="Times New Roman" w:eastAsia="Times New Roman" w:hAnsi="Times New Roman" w:cs="Times New Roman"/>
          <w:sz w:val="24"/>
        </w:rPr>
        <w:lastRenderedPageBreak/>
        <w:t xml:space="preserve">nawierzchni w odstępach czasowych. Krawędź </w:t>
      </w:r>
      <w:r>
        <w:rPr>
          <w:rFonts w:ascii="Times New Roman" w:eastAsia="Times New Roman" w:hAnsi="Times New Roman" w:cs="Times New Roman"/>
          <w:sz w:val="24"/>
        </w:rPr>
        <w:t xml:space="preserve">złącza w takim przypadku powinna być wykonana w trakcie układania pierwszego pasa ruchu. </w:t>
      </w:r>
    </w:p>
    <w:p w:rsidR="00BC01F3" w:rsidRDefault="00163E49">
      <w:pPr>
        <w:spacing w:after="5" w:line="267" w:lineRule="auto"/>
        <w:ind w:left="134" w:right="12" w:firstLine="708"/>
        <w:jc w:val="both"/>
      </w:pPr>
      <w:r>
        <w:rPr>
          <w:rFonts w:ascii="Times New Roman" w:eastAsia="Times New Roman" w:hAnsi="Times New Roman" w:cs="Times New Roman"/>
          <w:sz w:val="24"/>
        </w:rPr>
        <w:t>Wcześniej wykonany pas warstwy technologicznej powinien mieć wyprofilowaną krawędź równomiernie zagęszczoną, bez pęknięć. Krawędź ta nie może być pionowa, lecz powinn</w:t>
      </w:r>
      <w:r>
        <w:rPr>
          <w:rFonts w:ascii="Times New Roman" w:eastAsia="Times New Roman" w:hAnsi="Times New Roman" w:cs="Times New Roman"/>
          <w:sz w:val="24"/>
        </w:rPr>
        <w:t xml:space="preserve">a być skośna (pochylenie około 3:1 tj.pod kątem 70-80˚ w stosunku do warstwy niżej leżącej). Skos wykonany „na gorąco”, powinien być uformowany podczas układania pierwszego pasa ruchu, przy zastosowaniu rolki dociskowej lub noża talerzowego. </w:t>
      </w:r>
    </w:p>
    <w:p w:rsidR="00BC01F3" w:rsidRDefault="00163E49">
      <w:pPr>
        <w:spacing w:after="5" w:line="267" w:lineRule="auto"/>
        <w:ind w:left="134" w:right="12" w:firstLine="708"/>
        <w:jc w:val="both"/>
      </w:pPr>
      <w:r>
        <w:rPr>
          <w:rFonts w:ascii="Times New Roman" w:eastAsia="Times New Roman" w:hAnsi="Times New Roman" w:cs="Times New Roman"/>
          <w:sz w:val="24"/>
        </w:rPr>
        <w:t>Jeżeli skos n</w:t>
      </w:r>
      <w:r>
        <w:rPr>
          <w:rFonts w:ascii="Times New Roman" w:eastAsia="Times New Roman" w:hAnsi="Times New Roman" w:cs="Times New Roman"/>
          <w:sz w:val="24"/>
        </w:rPr>
        <w:t>ie został uformowany „na gorąco”, należy uzyskać go przez frezowanie zimnego pasa, z zachowaniem wymaganego kąta. Powierzchnia styku powinna być czysta i sucha. Przed ułożeniem sąsiedniego pasa całą powierzchnię styku należy pokryć taśmą przylepną lub past</w:t>
      </w:r>
      <w:r>
        <w:rPr>
          <w:rFonts w:ascii="Times New Roman" w:eastAsia="Times New Roman" w:hAnsi="Times New Roman" w:cs="Times New Roman"/>
          <w:sz w:val="24"/>
        </w:rPr>
        <w:t xml:space="preserve">ą w ilości podanej w punktach 5.9.1.5.  i 5.9.1.6.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Drugi pas powinien być wykonywany z zakładem 2-3 cm licząc od górnej krawędzi złącza, zachodzącym na pas wykonany wcześniej.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5.9.1.4. Zakończenie działki roboczej  </w:t>
      </w:r>
    </w:p>
    <w:p w:rsidR="00BC01F3" w:rsidRDefault="00163E49">
      <w:pPr>
        <w:spacing w:after="5" w:line="267" w:lineRule="auto"/>
        <w:ind w:left="134" w:right="12" w:firstLine="708"/>
        <w:jc w:val="both"/>
      </w:pPr>
      <w:r>
        <w:rPr>
          <w:rFonts w:ascii="Times New Roman" w:eastAsia="Times New Roman" w:hAnsi="Times New Roman" w:cs="Times New Roman"/>
          <w:sz w:val="24"/>
        </w:rPr>
        <w:t>Zakończenie działki roboczej należy wy</w:t>
      </w:r>
      <w:r>
        <w:rPr>
          <w:rFonts w:ascii="Times New Roman" w:eastAsia="Times New Roman" w:hAnsi="Times New Roman" w:cs="Times New Roman"/>
          <w:sz w:val="24"/>
        </w:rPr>
        <w:t xml:space="preserve">konać w sposób i przy pomocy urządzeń zapewniających uzyskanie nieregularnej powierzchni spoiny (przy pomocy wstawianej kantówki lub frezarki). Zakończenie działki roboczej należy wykonać prostopadle do osi drogi. </w:t>
      </w:r>
    </w:p>
    <w:p w:rsidR="00BC01F3" w:rsidRDefault="00163E49">
      <w:pPr>
        <w:spacing w:after="5" w:line="267" w:lineRule="auto"/>
        <w:ind w:left="852" w:right="12" w:hanging="10"/>
        <w:jc w:val="both"/>
      </w:pPr>
      <w:r>
        <w:rPr>
          <w:rFonts w:ascii="Times New Roman" w:eastAsia="Times New Roman" w:hAnsi="Times New Roman" w:cs="Times New Roman"/>
          <w:sz w:val="24"/>
        </w:rPr>
        <w:t>Krawędź działki roboczej jest równocześni</w:t>
      </w:r>
      <w:r>
        <w:rPr>
          <w:rFonts w:ascii="Times New Roman" w:eastAsia="Times New Roman" w:hAnsi="Times New Roman" w:cs="Times New Roman"/>
          <w:sz w:val="24"/>
        </w:rPr>
        <w:t xml:space="preserve">e krawędzią poprzeczną złącza. </w:t>
      </w:r>
    </w:p>
    <w:p w:rsidR="00BC01F3" w:rsidRDefault="00163E49">
      <w:pPr>
        <w:spacing w:after="100" w:line="267" w:lineRule="auto"/>
        <w:ind w:left="134" w:right="12" w:firstLine="708"/>
        <w:jc w:val="both"/>
      </w:pPr>
      <w:r>
        <w:rPr>
          <w:rFonts w:ascii="Times New Roman" w:eastAsia="Times New Roman" w:hAnsi="Times New Roman" w:cs="Times New Roman"/>
          <w:sz w:val="24"/>
        </w:rPr>
        <w:t xml:space="preserve">Złącza poprzeczne między działkami roboczymi układanych pasów kolejnych warstw technologicznych należy przesunąć względem siebie o co najmniej 3m w kierunku podłużnym do osi jezdni. </w:t>
      </w:r>
    </w:p>
    <w:p w:rsidR="00BC01F3" w:rsidRDefault="00163E49">
      <w:pPr>
        <w:spacing w:after="135" w:line="267" w:lineRule="auto"/>
        <w:ind w:left="144" w:right="12" w:hanging="10"/>
        <w:jc w:val="both"/>
      </w:pPr>
      <w:r>
        <w:rPr>
          <w:rFonts w:ascii="Times New Roman" w:eastAsia="Times New Roman" w:hAnsi="Times New Roman" w:cs="Times New Roman"/>
          <w:sz w:val="24"/>
        </w:rPr>
        <w:t>5.9.1.5.</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Wymagania wobec wbudowania taśm </w:t>
      </w:r>
      <w:r>
        <w:rPr>
          <w:rFonts w:ascii="Times New Roman" w:eastAsia="Times New Roman" w:hAnsi="Times New Roman" w:cs="Times New Roman"/>
          <w:sz w:val="24"/>
        </w:rPr>
        <w:t>bitumicznych</w:t>
      </w:r>
      <w:r>
        <w:rPr>
          <w:rFonts w:ascii="Times New Roman" w:eastAsia="Times New Roman" w:hAnsi="Times New Roman" w:cs="Times New Roman"/>
          <w:b/>
          <w:sz w:val="24"/>
        </w:rPr>
        <w:t xml:space="preserve"> </w:t>
      </w:r>
    </w:p>
    <w:p w:rsidR="00BC01F3" w:rsidRDefault="00163E49">
      <w:pPr>
        <w:spacing w:after="5" w:line="267" w:lineRule="auto"/>
        <w:ind w:left="852" w:right="12" w:hanging="10"/>
        <w:jc w:val="both"/>
      </w:pPr>
      <w:r>
        <w:rPr>
          <w:rFonts w:ascii="Times New Roman" w:eastAsia="Times New Roman" w:hAnsi="Times New Roman" w:cs="Times New Roman"/>
          <w:sz w:val="24"/>
        </w:rPr>
        <w:t xml:space="preserve">Minimalna wysokość taśmy wynosi 4 cm. </w:t>
      </w:r>
    </w:p>
    <w:p w:rsidR="00BC01F3" w:rsidRDefault="00163E49">
      <w:pPr>
        <w:spacing w:after="5" w:line="267" w:lineRule="auto"/>
        <w:ind w:left="852" w:right="12" w:hanging="10"/>
        <w:jc w:val="both"/>
      </w:pPr>
      <w:r>
        <w:rPr>
          <w:rFonts w:ascii="Times New Roman" w:eastAsia="Times New Roman" w:hAnsi="Times New Roman" w:cs="Times New Roman"/>
          <w:sz w:val="24"/>
        </w:rPr>
        <w:t xml:space="preserve">Grubość taśmy powinna wynosić 10 mm.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Krawędź boczna złącza podłużnego powinna być uformowana za pomocą rolki dociskowej lub poprzez obcięcie nożem talerzowym. </w:t>
      </w:r>
    </w:p>
    <w:p w:rsidR="00BC01F3" w:rsidRDefault="00163E49">
      <w:pPr>
        <w:spacing w:after="5" w:line="267" w:lineRule="auto"/>
        <w:ind w:left="134" w:right="12" w:firstLine="708"/>
        <w:jc w:val="both"/>
      </w:pPr>
      <w:r>
        <w:rPr>
          <w:rFonts w:ascii="Times New Roman" w:eastAsia="Times New Roman" w:hAnsi="Times New Roman" w:cs="Times New Roman"/>
          <w:sz w:val="24"/>
        </w:rPr>
        <w:t>Krawędź boczna złącza poprzecznego powinna</w:t>
      </w:r>
      <w:r>
        <w:rPr>
          <w:rFonts w:ascii="Times New Roman" w:eastAsia="Times New Roman" w:hAnsi="Times New Roman" w:cs="Times New Roman"/>
          <w:sz w:val="24"/>
        </w:rPr>
        <w:t xml:space="preserve"> być uformowana w taki sposób i za pomocą urządzeń umożliwiających uzyskanie nieregularnej powierzchni.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Powierzchnie krawędzi do których klejona będzie taśma, powinny być czyste i suche. </w:t>
      </w:r>
    </w:p>
    <w:p w:rsidR="00BC01F3" w:rsidRDefault="00163E49">
      <w:pPr>
        <w:spacing w:after="84" w:line="270" w:lineRule="auto"/>
        <w:ind w:left="134" w:firstLine="708"/>
      </w:pPr>
      <w:r>
        <w:rPr>
          <w:rFonts w:ascii="Times New Roman" w:eastAsia="Times New Roman" w:hAnsi="Times New Roman" w:cs="Times New Roman"/>
          <w:sz w:val="24"/>
        </w:rPr>
        <w:t>Przed przyklejeniem taśmy w metodzie „gorące przy zimnym”, krawędzie „zimnej” warstwy na całkowitej grubości, należy zagruntować zgodnie z zaleceniami producenta taśmy. Taśma bitumiczna powinna być wstępnie przyklejona do zimnej krawędzi złącza na całej je</w:t>
      </w:r>
      <w:r>
        <w:rPr>
          <w:rFonts w:ascii="Times New Roman" w:eastAsia="Times New Roman" w:hAnsi="Times New Roman" w:cs="Times New Roman"/>
          <w:sz w:val="24"/>
        </w:rPr>
        <w:t xml:space="preserve">go wysokości oraz wystawać ponad powierzchnię warstwy do 5 mm lub wg zaleceń producenta. </w:t>
      </w:r>
    </w:p>
    <w:p w:rsidR="00BC01F3" w:rsidRDefault="00163E49">
      <w:pPr>
        <w:spacing w:after="5" w:line="267" w:lineRule="auto"/>
        <w:ind w:left="144" w:right="12" w:hanging="10"/>
        <w:jc w:val="both"/>
      </w:pPr>
      <w:r>
        <w:rPr>
          <w:rFonts w:ascii="Times New Roman" w:eastAsia="Times New Roman" w:hAnsi="Times New Roman" w:cs="Times New Roman"/>
          <w:sz w:val="24"/>
        </w:rPr>
        <w:t>5.9.1.6.</w:t>
      </w:r>
      <w:r>
        <w:rPr>
          <w:rFonts w:ascii="Times New Roman" w:eastAsia="Times New Roman" w:hAnsi="Times New Roman" w:cs="Times New Roman"/>
          <w:b/>
          <w:sz w:val="24"/>
        </w:rPr>
        <w:t xml:space="preserve"> </w:t>
      </w:r>
      <w:r>
        <w:rPr>
          <w:rFonts w:ascii="Times New Roman" w:eastAsia="Times New Roman" w:hAnsi="Times New Roman" w:cs="Times New Roman"/>
          <w:sz w:val="24"/>
        </w:rPr>
        <w:t>Wymagania wobec wbudowywania past bitumicznych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Przygotowanie krawędzi bocznych jak w przypadku stosowania taśm bitumicznych. </w:t>
      </w:r>
    </w:p>
    <w:p w:rsidR="00BC01F3" w:rsidRDefault="00163E49">
      <w:pPr>
        <w:spacing w:after="38" w:line="267" w:lineRule="auto"/>
        <w:ind w:left="134" w:right="12" w:firstLine="708"/>
        <w:jc w:val="both"/>
      </w:pPr>
      <w:r>
        <w:rPr>
          <w:rFonts w:ascii="Times New Roman" w:eastAsia="Times New Roman" w:hAnsi="Times New Roman" w:cs="Times New Roman"/>
          <w:sz w:val="24"/>
        </w:rPr>
        <w:t>Pasta powinna być nanoszona mec</w:t>
      </w:r>
      <w:r>
        <w:rPr>
          <w:rFonts w:ascii="Times New Roman" w:eastAsia="Times New Roman" w:hAnsi="Times New Roman" w:cs="Times New Roman"/>
          <w:sz w:val="24"/>
        </w:rPr>
        <w:t>hanicznie z zapewnieniem równomiernego jej rozprowadzenia na bocznej krawędzi w ilości 3 - 4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(warstwa o grubości 3 - 4 mm przy gęstości około 1,0 g/cm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p w:rsidR="00BC01F3" w:rsidRDefault="00163E49">
      <w:pPr>
        <w:spacing w:after="88" w:line="267" w:lineRule="auto"/>
        <w:ind w:left="852" w:right="12" w:hanging="10"/>
        <w:jc w:val="both"/>
      </w:pPr>
      <w:r>
        <w:rPr>
          <w:rFonts w:ascii="Times New Roman" w:eastAsia="Times New Roman" w:hAnsi="Times New Roman" w:cs="Times New Roman"/>
          <w:sz w:val="24"/>
        </w:rPr>
        <w:t xml:space="preserve">Dopuszcza się ręczne nanoszenie past w miejscach niedostępnych. </w:t>
      </w:r>
    </w:p>
    <w:p w:rsidR="00BC01F3" w:rsidRDefault="00163E49">
      <w:pPr>
        <w:spacing w:after="134" w:line="267" w:lineRule="auto"/>
        <w:ind w:left="144" w:right="12" w:hanging="10"/>
        <w:jc w:val="both"/>
      </w:pPr>
      <w:r>
        <w:rPr>
          <w:rFonts w:ascii="Times New Roman" w:eastAsia="Times New Roman" w:hAnsi="Times New Roman" w:cs="Times New Roman"/>
          <w:b/>
          <w:sz w:val="24"/>
        </w:rPr>
        <w:lastRenderedPageBreak/>
        <w:t>5.9.2.</w:t>
      </w:r>
      <w:r>
        <w:rPr>
          <w:rFonts w:ascii="Times New Roman" w:eastAsia="Times New Roman" w:hAnsi="Times New Roman" w:cs="Times New Roman"/>
          <w:sz w:val="24"/>
        </w:rPr>
        <w:t xml:space="preserve"> Wykonanie spoin   </w:t>
      </w:r>
    </w:p>
    <w:p w:rsidR="00BC01F3" w:rsidRDefault="00163E49">
      <w:pPr>
        <w:spacing w:after="5" w:line="267" w:lineRule="auto"/>
        <w:ind w:left="134" w:right="12" w:firstLine="708"/>
        <w:jc w:val="both"/>
      </w:pPr>
      <w:r>
        <w:rPr>
          <w:rFonts w:ascii="Times New Roman" w:eastAsia="Times New Roman" w:hAnsi="Times New Roman" w:cs="Times New Roman"/>
          <w:sz w:val="24"/>
        </w:rPr>
        <w:t>Spoi</w:t>
      </w:r>
      <w:r>
        <w:rPr>
          <w:rFonts w:ascii="Times New Roman" w:eastAsia="Times New Roman" w:hAnsi="Times New Roman" w:cs="Times New Roman"/>
          <w:sz w:val="24"/>
        </w:rPr>
        <w:t xml:space="preserve">ny należy wykonywać w wypadku połączeń warstwy z urządzeniami w nawierzchni lub ją ograniczającymi.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Spoiny należy wykonywać z materiałów termoplastycznych (taśmy, pasty, zalewy drogowe na goraco) zgodnych z pktem 2.6.  </w:t>
      </w:r>
    </w:p>
    <w:p w:rsidR="00BC01F3" w:rsidRDefault="00163E49">
      <w:pPr>
        <w:spacing w:after="5" w:line="267" w:lineRule="auto"/>
        <w:ind w:left="134" w:right="12" w:firstLine="708"/>
        <w:jc w:val="both"/>
      </w:pPr>
      <w:r>
        <w:rPr>
          <w:rFonts w:ascii="Times New Roman" w:eastAsia="Times New Roman" w:hAnsi="Times New Roman" w:cs="Times New Roman"/>
          <w:sz w:val="24"/>
        </w:rPr>
        <w:t>Grubość elastycznej taśmy uszczelni</w:t>
      </w:r>
      <w:r>
        <w:rPr>
          <w:rFonts w:ascii="Times New Roman" w:eastAsia="Times New Roman" w:hAnsi="Times New Roman" w:cs="Times New Roman"/>
          <w:sz w:val="24"/>
        </w:rPr>
        <w:t xml:space="preserve">ającej w spoinach w warstwie ścieralnej powinna wynosić nie mniej niż 10 mm. </w:t>
      </w:r>
    </w:p>
    <w:p w:rsidR="00BC01F3" w:rsidRDefault="00163E49">
      <w:pPr>
        <w:spacing w:after="5" w:line="267" w:lineRule="auto"/>
        <w:ind w:left="134" w:right="12" w:firstLine="708"/>
        <w:jc w:val="both"/>
      </w:pPr>
      <w:r>
        <w:rPr>
          <w:rFonts w:ascii="Times New Roman" w:eastAsia="Times New Roman" w:hAnsi="Times New Roman" w:cs="Times New Roman"/>
          <w:sz w:val="24"/>
        </w:rPr>
        <w:t>Pasta powinna być nanoszona mechanicznie z zapewnieniem równomiernego jej rozprowadzenia na bocznej krawędzi w ilości 3 - 4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(warstwa o grubości 3 - 4 mm przy gęstości około</w:t>
      </w:r>
      <w:r>
        <w:rPr>
          <w:rFonts w:ascii="Times New Roman" w:eastAsia="Times New Roman" w:hAnsi="Times New Roman" w:cs="Times New Roman"/>
          <w:sz w:val="24"/>
        </w:rPr>
        <w:t xml:space="preserve"> 1,0 g/cm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Zalewy drogowe na gorąco należy stosować zgodnie z zaleceniami producenta, przy czym szerokość naciętej spoiny powinna wynosić ok. 10 mm. </w:t>
      </w:r>
    </w:p>
    <w:p w:rsidR="00BC01F3" w:rsidRDefault="00163E49">
      <w:pPr>
        <w:spacing w:after="26" w:line="267" w:lineRule="auto"/>
        <w:ind w:left="144" w:right="12" w:hanging="10"/>
        <w:jc w:val="both"/>
      </w:pPr>
      <w:r>
        <w:rPr>
          <w:rFonts w:ascii="Times New Roman" w:eastAsia="Times New Roman" w:hAnsi="Times New Roman" w:cs="Times New Roman"/>
          <w:b/>
          <w:sz w:val="24"/>
        </w:rPr>
        <w:t xml:space="preserve">5.10. Krawędzie  </w:t>
      </w:r>
      <w:r>
        <w:rPr>
          <w:rFonts w:ascii="Times New Roman" w:eastAsia="Times New Roman" w:hAnsi="Times New Roman" w:cs="Times New Roman"/>
          <w:sz w:val="24"/>
        </w:rPr>
        <w:t>W przypadku warstwy ścieralnej rozkładanej przy urządzeniach ograniczających nawierzch</w:t>
      </w:r>
      <w:r>
        <w:rPr>
          <w:rFonts w:ascii="Times New Roman" w:eastAsia="Times New Roman" w:hAnsi="Times New Roman" w:cs="Times New Roman"/>
          <w:sz w:val="24"/>
        </w:rPr>
        <w:t xml:space="preserve">nię, których górna powierzchnia ma być w jednym poziomie z powierzchnią tej nawierzchni (np. ściek uliczny, korytka odwadniające) oraz gdy spadek jezdni jest w stronę tych urządzeń, to powierzchnia warstwy ścieralnej powinna być wyższa o 0,5÷1,0 cm.  </w:t>
      </w:r>
    </w:p>
    <w:p w:rsidR="00BC01F3" w:rsidRDefault="00163E49">
      <w:pPr>
        <w:tabs>
          <w:tab w:val="center" w:pos="956"/>
          <w:tab w:val="center" w:pos="1836"/>
          <w:tab w:val="center" w:pos="2953"/>
          <w:tab w:val="center" w:pos="4147"/>
          <w:tab w:val="center" w:pos="5161"/>
          <w:tab w:val="center" w:pos="6022"/>
          <w:tab w:val="center" w:pos="7495"/>
          <w:tab w:val="right" w:pos="8982"/>
        </w:tabs>
        <w:spacing w:after="3"/>
      </w:pPr>
      <w:r>
        <w:tab/>
      </w:r>
      <w:r>
        <w:rPr>
          <w:rFonts w:ascii="Times New Roman" w:eastAsia="Times New Roman" w:hAnsi="Times New Roman" w:cs="Times New Roman"/>
          <w:sz w:val="24"/>
        </w:rPr>
        <w:t xml:space="preserve">W </w:t>
      </w:r>
      <w:r>
        <w:rPr>
          <w:rFonts w:ascii="Times New Roman" w:eastAsia="Times New Roman" w:hAnsi="Times New Roman" w:cs="Times New Roman"/>
          <w:sz w:val="24"/>
        </w:rPr>
        <w:tab/>
        <w:t xml:space="preserve">przypadku </w:t>
      </w:r>
      <w:r>
        <w:rPr>
          <w:rFonts w:ascii="Times New Roman" w:eastAsia="Times New Roman" w:hAnsi="Times New Roman" w:cs="Times New Roman"/>
          <w:sz w:val="24"/>
        </w:rPr>
        <w:tab/>
        <w:t xml:space="preserve">warstw </w:t>
      </w:r>
      <w:r>
        <w:rPr>
          <w:rFonts w:ascii="Times New Roman" w:eastAsia="Times New Roman" w:hAnsi="Times New Roman" w:cs="Times New Roman"/>
          <w:sz w:val="24"/>
        </w:rPr>
        <w:tab/>
        <w:t xml:space="preserve">nawierzchni </w:t>
      </w:r>
      <w:r>
        <w:rPr>
          <w:rFonts w:ascii="Times New Roman" w:eastAsia="Times New Roman" w:hAnsi="Times New Roman" w:cs="Times New Roman"/>
          <w:sz w:val="24"/>
        </w:rPr>
        <w:tab/>
        <w:t xml:space="preserve">bez </w:t>
      </w:r>
      <w:r>
        <w:rPr>
          <w:rFonts w:ascii="Times New Roman" w:eastAsia="Times New Roman" w:hAnsi="Times New Roman" w:cs="Times New Roman"/>
          <w:sz w:val="24"/>
        </w:rPr>
        <w:tab/>
        <w:t xml:space="preserve">urządzeń </w:t>
      </w:r>
      <w:r>
        <w:rPr>
          <w:rFonts w:ascii="Times New Roman" w:eastAsia="Times New Roman" w:hAnsi="Times New Roman" w:cs="Times New Roman"/>
          <w:sz w:val="24"/>
        </w:rPr>
        <w:tab/>
        <w:t xml:space="preserve">ograniczających </w:t>
      </w:r>
      <w:r>
        <w:rPr>
          <w:rFonts w:ascii="Times New Roman" w:eastAsia="Times New Roman" w:hAnsi="Times New Roman" w:cs="Times New Roman"/>
          <w:sz w:val="24"/>
        </w:rPr>
        <w:tab/>
        <w:t xml:space="preserve">(np. </w:t>
      </w:r>
    </w:p>
    <w:p w:rsidR="00BC01F3" w:rsidRDefault="00163E49">
      <w:pPr>
        <w:spacing w:after="5" w:line="267" w:lineRule="auto"/>
        <w:ind w:left="144" w:right="12" w:hanging="10"/>
        <w:jc w:val="both"/>
      </w:pPr>
      <w:r>
        <w:rPr>
          <w:rFonts w:ascii="Times New Roman" w:eastAsia="Times New Roman" w:hAnsi="Times New Roman" w:cs="Times New Roman"/>
          <w:sz w:val="24"/>
        </w:rPr>
        <w:t>krawężników) krawędziom należy nadać spadki o nachyleniu nie większym niż 2:1, przy pomocy rolki dociskowej mocowanej do walca lub elementu mocowanego do rozkładarki tzw „buta” („na g</w:t>
      </w:r>
      <w:r>
        <w:rPr>
          <w:rFonts w:ascii="Times New Roman" w:eastAsia="Times New Roman" w:hAnsi="Times New Roman" w:cs="Times New Roman"/>
          <w:sz w:val="24"/>
        </w:rPr>
        <w:t xml:space="preserve">orąco”).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Jeżeli krawędzie nie zostały uformowane na gorąco krawędzie należy wyfrezować je na zimno. </w:t>
      </w:r>
    </w:p>
    <w:p w:rsidR="00BC01F3" w:rsidRDefault="00163E49">
      <w:pPr>
        <w:spacing w:after="5" w:line="267" w:lineRule="auto"/>
        <w:ind w:left="134" w:right="12" w:firstLine="708"/>
        <w:jc w:val="both"/>
      </w:pPr>
      <w:r>
        <w:rPr>
          <w:rFonts w:ascii="Times New Roman" w:eastAsia="Times New Roman" w:hAnsi="Times New Roman" w:cs="Times New Roman"/>
          <w:sz w:val="24"/>
        </w:rPr>
        <w:t>Po wykonaniu nawierzchni asfaltowej o jednostronnym nachyleniu jezdni należy uszczelnić krawędź położoną wyżej (niżej położona krawędź powinna zostać nieu</w:t>
      </w:r>
      <w:r>
        <w:rPr>
          <w:rFonts w:ascii="Times New Roman" w:eastAsia="Times New Roman" w:hAnsi="Times New Roman" w:cs="Times New Roman"/>
          <w:sz w:val="24"/>
        </w:rPr>
        <w:t xml:space="preserve">szczelniona).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W przypadku nawierzchni o dwustronnym nachyleniu (przekrój daszkowy) decyzję o potrzebie i sposobie uszczelnienia krawędzi zewnętrznych podejmie Projektant w uzgodnieniu z Inżynierem. </w:t>
      </w:r>
    </w:p>
    <w:p w:rsidR="00BC01F3" w:rsidRDefault="00163E49">
      <w:pPr>
        <w:spacing w:after="5" w:line="267" w:lineRule="auto"/>
        <w:ind w:left="134" w:right="12" w:firstLine="708"/>
        <w:jc w:val="both"/>
      </w:pPr>
      <w:r>
        <w:rPr>
          <w:rFonts w:ascii="Times New Roman" w:eastAsia="Times New Roman" w:hAnsi="Times New Roman" w:cs="Times New Roman"/>
          <w:sz w:val="24"/>
        </w:rPr>
        <w:t>Krawędzie zewnętrzne oraz powierzchnie odsadzek poziomyc</w:t>
      </w:r>
      <w:r>
        <w:rPr>
          <w:rFonts w:ascii="Times New Roman" w:eastAsia="Times New Roman" w:hAnsi="Times New Roman" w:cs="Times New Roman"/>
          <w:sz w:val="24"/>
        </w:rPr>
        <w:t xml:space="preserve">h należy uszczelnić przez pokrycie gorącym asfaltem w ilości: </w:t>
      </w:r>
    </w:p>
    <w:p w:rsidR="00BC01F3" w:rsidRDefault="00163E49">
      <w:pPr>
        <w:numPr>
          <w:ilvl w:val="0"/>
          <w:numId w:val="239"/>
        </w:numPr>
        <w:spacing w:after="26" w:line="267" w:lineRule="auto"/>
        <w:ind w:right="1738" w:hanging="360"/>
        <w:jc w:val="both"/>
      </w:pPr>
      <w:r>
        <w:rPr>
          <w:rFonts w:ascii="Times New Roman" w:eastAsia="Times New Roman" w:hAnsi="Times New Roman" w:cs="Times New Roman"/>
          <w:sz w:val="24"/>
        </w:rPr>
        <w:t>powierzchnie odsadzek - 1,5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numPr>
          <w:ilvl w:val="0"/>
          <w:numId w:val="239"/>
        </w:numPr>
        <w:spacing w:after="5" w:line="267" w:lineRule="auto"/>
        <w:ind w:right="1738" w:hanging="360"/>
        <w:jc w:val="both"/>
      </w:pPr>
      <w:r>
        <w:rPr>
          <w:rFonts w:ascii="Times New Roman" w:eastAsia="Times New Roman" w:hAnsi="Times New Roman" w:cs="Times New Roman"/>
          <w:sz w:val="24"/>
        </w:rPr>
        <w:t>krawędzie zewnętrzne - 4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Gorący asfalt może być nanoszony w kilku przejściach roboczych. </w:t>
      </w:r>
    </w:p>
    <w:p w:rsidR="00BC01F3" w:rsidRDefault="00163E49">
      <w:pPr>
        <w:spacing w:after="5" w:line="267" w:lineRule="auto"/>
        <w:ind w:left="134" w:right="12" w:firstLine="708"/>
        <w:jc w:val="both"/>
      </w:pPr>
      <w:r>
        <w:rPr>
          <w:rFonts w:ascii="Times New Roman" w:eastAsia="Times New Roman" w:hAnsi="Times New Roman" w:cs="Times New Roman"/>
          <w:sz w:val="24"/>
        </w:rPr>
        <w:t>Do uszczelniania krawędzi zewnętrznych należy stosować asfal</w:t>
      </w:r>
      <w:r>
        <w:rPr>
          <w:rFonts w:ascii="Times New Roman" w:eastAsia="Times New Roman" w:hAnsi="Times New Roman" w:cs="Times New Roman"/>
          <w:sz w:val="24"/>
        </w:rPr>
        <w:t>t drogowy według PN-EN 12591 [24], asfalt modyfikowany polimerami według PN-EN 14023 [64], asfalt wielorodzajowy wg PN-EN 13924-2 [63], albo inne lepiszcza według norm lub aprobat technicznych. Uszczelnienie krawędzi zewnętrznej należy wykonać gorącym lepi</w:t>
      </w:r>
      <w:r>
        <w:rPr>
          <w:rFonts w:ascii="Times New Roman" w:eastAsia="Times New Roman" w:hAnsi="Times New Roman" w:cs="Times New Roman"/>
          <w:sz w:val="24"/>
        </w:rPr>
        <w:t xml:space="preserve">szczem.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Lepiszcze powinno być naniesione odpowiednio szybko tak, aby krawędzie nie uległy zabrudzeniu. Niżej położona krawędź (z wyjątkiem strefy zmiany przechyłki) powinna pozostać nieuszczelniona.  </w:t>
      </w:r>
    </w:p>
    <w:p w:rsidR="00BC01F3" w:rsidRDefault="00163E49">
      <w:pPr>
        <w:spacing w:after="131" w:line="267" w:lineRule="auto"/>
        <w:ind w:left="134" w:right="12" w:firstLine="708"/>
        <w:jc w:val="both"/>
      </w:pPr>
      <w:r>
        <w:rPr>
          <w:rFonts w:ascii="Times New Roman" w:eastAsia="Times New Roman" w:hAnsi="Times New Roman" w:cs="Times New Roman"/>
          <w:sz w:val="24"/>
        </w:rPr>
        <w:lastRenderedPageBreak/>
        <w:t>Dopuszcza się jednoczesne uszczelnianie krawędzi kolej</w:t>
      </w:r>
      <w:r>
        <w:rPr>
          <w:rFonts w:ascii="Times New Roman" w:eastAsia="Times New Roman" w:hAnsi="Times New Roman" w:cs="Times New Roman"/>
          <w:sz w:val="24"/>
        </w:rPr>
        <w:t>nych warstw, jeżeli warstwy były ułożone jedna po drugiej, a krawędzie były zabezpieczone przed zanieczyszczeniem. Jeżeli krawędź położona wyżej jest uszczelniana warstwowo, to przylegającą powierzchnię odsadzki danej warstwy należy uszczelnić na szerokośc</w:t>
      </w:r>
      <w:r>
        <w:rPr>
          <w:rFonts w:ascii="Times New Roman" w:eastAsia="Times New Roman" w:hAnsi="Times New Roman" w:cs="Times New Roman"/>
          <w:sz w:val="24"/>
        </w:rPr>
        <w:t xml:space="preserve">i co najmniej 10 cm. </w:t>
      </w:r>
    </w:p>
    <w:p w:rsidR="00BC01F3" w:rsidRDefault="00163E49">
      <w:pPr>
        <w:numPr>
          <w:ilvl w:val="1"/>
          <w:numId w:val="240"/>
        </w:numPr>
        <w:spacing w:after="149" w:line="249" w:lineRule="auto"/>
        <w:ind w:hanging="540"/>
        <w:jc w:val="both"/>
      </w:pPr>
      <w:r>
        <w:rPr>
          <w:rFonts w:ascii="Times New Roman" w:eastAsia="Times New Roman" w:hAnsi="Times New Roman" w:cs="Times New Roman"/>
          <w:b/>
          <w:sz w:val="24"/>
        </w:rPr>
        <w:t xml:space="preserve">Wykończenie warstwy ścieralnej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Warstwa ścieralna powinna mieć jednorodną teksturę i strukturę dostosowaną do przeznaczenia, np. ze względu na właściwości przeciwpoślizgowe, hałas toczenia kół lub względy estetyczne. </w:t>
      </w:r>
    </w:p>
    <w:p w:rsidR="00BC01F3" w:rsidRDefault="00163E49">
      <w:pPr>
        <w:spacing w:after="138" w:line="267" w:lineRule="auto"/>
        <w:ind w:left="852" w:right="12" w:hanging="10"/>
        <w:jc w:val="both"/>
      </w:pPr>
      <w:r>
        <w:rPr>
          <w:rFonts w:ascii="Times New Roman" w:eastAsia="Times New Roman" w:hAnsi="Times New Roman" w:cs="Times New Roman"/>
          <w:sz w:val="24"/>
        </w:rPr>
        <w:t xml:space="preserve">Nie wymaga się uszorstnienia warstwy ścieralnej z betonu asfaltowego. </w:t>
      </w:r>
    </w:p>
    <w:p w:rsidR="00BC01F3" w:rsidRDefault="00163E49">
      <w:pPr>
        <w:numPr>
          <w:ilvl w:val="1"/>
          <w:numId w:val="240"/>
        </w:numPr>
        <w:spacing w:after="149" w:line="249" w:lineRule="auto"/>
        <w:ind w:hanging="540"/>
        <w:jc w:val="both"/>
      </w:pPr>
      <w:r>
        <w:rPr>
          <w:rFonts w:ascii="Times New Roman" w:eastAsia="Times New Roman" w:hAnsi="Times New Roman" w:cs="Times New Roman"/>
          <w:b/>
          <w:sz w:val="24"/>
        </w:rPr>
        <w:t xml:space="preserve">Jasność nawierzchni </w:t>
      </w:r>
    </w:p>
    <w:p w:rsidR="00BC01F3" w:rsidRDefault="00163E49">
      <w:pPr>
        <w:spacing w:after="3"/>
        <w:ind w:left="10" w:right="49" w:hanging="10"/>
        <w:jc w:val="right"/>
      </w:pPr>
      <w:r>
        <w:rPr>
          <w:rFonts w:ascii="Times New Roman" w:eastAsia="Times New Roman" w:hAnsi="Times New Roman" w:cs="Times New Roman"/>
          <w:sz w:val="24"/>
        </w:rPr>
        <w:t>Powierzchnią wymagającą rozjaśnienia warstwy ścieralnej jest nawierzchnia KR5-</w:t>
      </w:r>
    </w:p>
    <w:p w:rsidR="00BC01F3" w:rsidRDefault="00163E49">
      <w:pPr>
        <w:spacing w:after="5" w:line="267" w:lineRule="auto"/>
        <w:ind w:left="144" w:right="12" w:hanging="10"/>
        <w:jc w:val="both"/>
      </w:pPr>
      <w:r>
        <w:rPr>
          <w:rFonts w:ascii="Times New Roman" w:eastAsia="Times New Roman" w:hAnsi="Times New Roman" w:cs="Times New Roman"/>
          <w:sz w:val="24"/>
        </w:rPr>
        <w:t>6 na obiektach inżynierskich w ciągu głównym dróg krajowych i nawierzchnia w tunelach</w:t>
      </w:r>
      <w:r>
        <w:rPr>
          <w:rFonts w:ascii="Times New Roman" w:eastAsia="Times New Roman" w:hAnsi="Times New Roman" w:cs="Times New Roman"/>
          <w:sz w:val="24"/>
        </w:rPr>
        <w:t xml:space="preserve">. Rozjaśnienie do żądanego poziomu luminancji można uzyskać przez dodanie jasnego kruszywa grubego lub jasnego kruszywa drobnego lub kombinacji drobnych i grubych kruszyw jasnych do warstwy  ścieralnej. </w:t>
      </w:r>
    </w:p>
    <w:p w:rsidR="00BC01F3" w:rsidRDefault="00163E49">
      <w:pPr>
        <w:spacing w:after="254" w:line="270" w:lineRule="auto"/>
        <w:ind w:left="134" w:firstLine="708"/>
      </w:pPr>
      <w:r>
        <w:rPr>
          <w:rFonts w:ascii="Times New Roman" w:eastAsia="Times New Roman" w:hAnsi="Times New Roman" w:cs="Times New Roman"/>
          <w:sz w:val="24"/>
        </w:rPr>
        <w:t>Kruszywa stosowane do rozjaśnienia muszą posiadać wł</w:t>
      </w:r>
      <w:r>
        <w:rPr>
          <w:rFonts w:ascii="Times New Roman" w:eastAsia="Times New Roman" w:hAnsi="Times New Roman" w:cs="Times New Roman"/>
          <w:sz w:val="24"/>
        </w:rPr>
        <w:t xml:space="preserve">asności fizykomechaniczne określone dla danej kategorii ruchu warstw ścieralnych w WT-1 2014 [79]. Możliwe jest również zastosowanie innych składników mieszanki mineralno-asfaltowej w celu rozjaśnienia nawierzchni (np. lepiszcza syntetyczne). </w:t>
      </w:r>
    </w:p>
    <w:p w:rsidR="00BC01F3" w:rsidRDefault="00163E49">
      <w:pPr>
        <w:numPr>
          <w:ilvl w:val="0"/>
          <w:numId w:val="241"/>
        </w:numPr>
        <w:spacing w:after="276" w:line="249" w:lineRule="auto"/>
        <w:ind w:hanging="240"/>
        <w:jc w:val="both"/>
      </w:pPr>
      <w:r>
        <w:rPr>
          <w:rFonts w:ascii="Times New Roman" w:eastAsia="Times New Roman" w:hAnsi="Times New Roman" w:cs="Times New Roman"/>
          <w:b/>
          <w:sz w:val="24"/>
        </w:rPr>
        <w:t>KONTROLA JAK</w:t>
      </w:r>
      <w:r>
        <w:rPr>
          <w:rFonts w:ascii="Times New Roman" w:eastAsia="Times New Roman" w:hAnsi="Times New Roman" w:cs="Times New Roman"/>
          <w:b/>
          <w:sz w:val="24"/>
        </w:rPr>
        <w:t xml:space="preserve">OŚCI ROBÓT </w:t>
      </w:r>
    </w:p>
    <w:p w:rsidR="00BC01F3" w:rsidRDefault="00163E49">
      <w:pPr>
        <w:numPr>
          <w:ilvl w:val="1"/>
          <w:numId w:val="241"/>
        </w:numPr>
        <w:spacing w:after="149" w:line="249" w:lineRule="auto"/>
        <w:ind w:right="2921" w:hanging="420"/>
        <w:jc w:val="both"/>
      </w:pPr>
      <w:r>
        <w:rPr>
          <w:rFonts w:ascii="Times New Roman" w:eastAsia="Times New Roman" w:hAnsi="Times New Roman" w:cs="Times New Roman"/>
          <w:b/>
          <w:sz w:val="24"/>
        </w:rPr>
        <w:t xml:space="preserve">Ogólne zasady kontroli jakości robót </w:t>
      </w:r>
    </w:p>
    <w:p w:rsidR="00BC01F3" w:rsidRDefault="00163E49">
      <w:pPr>
        <w:spacing w:after="136" w:line="267" w:lineRule="auto"/>
        <w:ind w:left="144" w:right="12" w:hanging="10"/>
        <w:jc w:val="both"/>
      </w:pPr>
      <w:r>
        <w:rPr>
          <w:rFonts w:ascii="Times New Roman" w:eastAsia="Times New Roman" w:hAnsi="Times New Roman" w:cs="Times New Roman"/>
          <w:sz w:val="24"/>
        </w:rPr>
        <w:t xml:space="preserve"> Ogólne zasady kontroli jakości robót podano w OST   D-M-00.00.00 „Wymagania ogólne” [1] pkt 6. </w:t>
      </w:r>
    </w:p>
    <w:p w:rsidR="00BC01F3" w:rsidRDefault="00163E49">
      <w:pPr>
        <w:numPr>
          <w:ilvl w:val="1"/>
          <w:numId w:val="241"/>
        </w:numPr>
        <w:spacing w:after="5" w:line="382" w:lineRule="auto"/>
        <w:ind w:right="2921" w:hanging="420"/>
        <w:jc w:val="both"/>
      </w:pPr>
      <w:r>
        <w:rPr>
          <w:rFonts w:ascii="Times New Roman" w:eastAsia="Times New Roman" w:hAnsi="Times New Roman" w:cs="Times New Roman"/>
          <w:b/>
          <w:sz w:val="24"/>
        </w:rPr>
        <w:t xml:space="preserve">Badania przed przystąpieniem do robót </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Przed przystąpieniem do robót Wykonawca powinien: </w:t>
      </w:r>
    </w:p>
    <w:p w:rsidR="00BC01F3" w:rsidRDefault="00163E49">
      <w:pPr>
        <w:spacing w:after="5" w:line="267" w:lineRule="auto"/>
        <w:ind w:left="417"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uzyskać wymagane dokumenty, dopuszczające wyroby budowlane do obrotu i powszechnego stosowania (np. stwierdzenie o oznakowaniu materiału znakiem CE lub znakiem budowlanym B, certyfikat zgodności, deklarację zgodności, aprobatę techniczną, ew. badania mater</w:t>
      </w:r>
      <w:r>
        <w:rPr>
          <w:rFonts w:ascii="Times New Roman" w:eastAsia="Times New Roman" w:hAnsi="Times New Roman" w:cs="Times New Roman"/>
          <w:sz w:val="24"/>
        </w:rPr>
        <w:t xml:space="preserve">iałów wykonane przez dostawców itp.), </w:t>
      </w:r>
    </w:p>
    <w:p w:rsidR="00BC01F3" w:rsidRDefault="00163E49">
      <w:pPr>
        <w:spacing w:after="5" w:line="267" w:lineRule="auto"/>
        <w:ind w:left="417"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ew. wykonać własne badania właściwości materiałów przeznaczonych do wykonania robót, określone przez Inżyniera. </w:t>
      </w:r>
    </w:p>
    <w:p w:rsidR="00BC01F3" w:rsidRDefault="00163E49">
      <w:pPr>
        <w:spacing w:after="91" w:line="267" w:lineRule="auto"/>
        <w:ind w:left="144" w:right="12" w:hanging="10"/>
        <w:jc w:val="both"/>
      </w:pPr>
      <w:r>
        <w:rPr>
          <w:rFonts w:ascii="Times New Roman" w:eastAsia="Times New Roman" w:hAnsi="Times New Roman" w:cs="Times New Roman"/>
          <w:sz w:val="24"/>
        </w:rPr>
        <w:t xml:space="preserve"> Wszystkie dokumenty oraz wyniki badań Wykonawca przedstawia Inżynierowi do akceptacji. </w:t>
      </w:r>
    </w:p>
    <w:p w:rsidR="00BC01F3" w:rsidRDefault="00163E49">
      <w:pPr>
        <w:spacing w:after="5" w:line="270" w:lineRule="auto"/>
        <w:ind w:left="144" w:hanging="10"/>
      </w:pPr>
      <w:r>
        <w:rPr>
          <w:rFonts w:ascii="Times New Roman" w:eastAsia="Times New Roman" w:hAnsi="Times New Roman" w:cs="Times New Roman"/>
          <w:b/>
          <w:sz w:val="24"/>
        </w:rPr>
        <w:t>6.2.1.</w:t>
      </w:r>
      <w:r>
        <w:rPr>
          <w:rFonts w:ascii="Times New Roman" w:eastAsia="Times New Roman" w:hAnsi="Times New Roman" w:cs="Times New Roman"/>
          <w:sz w:val="24"/>
        </w:rPr>
        <w:t xml:space="preserve"> Badani</w:t>
      </w:r>
      <w:r>
        <w:rPr>
          <w:rFonts w:ascii="Times New Roman" w:eastAsia="Times New Roman" w:hAnsi="Times New Roman" w:cs="Times New Roman"/>
          <w:sz w:val="24"/>
        </w:rPr>
        <w:t>e typu  Przed przystąpieniem do robót, w terminie uzgodnionym z Inżynierem, Wykonawca przedstawi do akceptacji badania typu mieszanek mineralno-asfaltowych wraz z wymaganymi w normie PN-EN 13108-20 [52] załącznikami, w celu zatwierdzenia do stosowania. W p</w:t>
      </w:r>
      <w:r>
        <w:rPr>
          <w:rFonts w:ascii="Times New Roman" w:eastAsia="Times New Roman" w:hAnsi="Times New Roman" w:cs="Times New Roman"/>
          <w:sz w:val="24"/>
        </w:rPr>
        <w:t xml:space="preserve">rzypadku zaistnienia podanych poniżej sytuacji wymagających </w:t>
      </w:r>
      <w:r>
        <w:rPr>
          <w:rFonts w:ascii="Times New Roman" w:eastAsia="Times New Roman" w:hAnsi="Times New Roman" w:cs="Times New Roman"/>
          <w:sz w:val="24"/>
        </w:rPr>
        <w:lastRenderedPageBreak/>
        <w:t xml:space="preserve">powtórzenia badania typu należy je ponownie wykonać i przedstawić do akceptacji. Badanie typu powinno zawierać: </w:t>
      </w:r>
    </w:p>
    <w:p w:rsidR="00BC01F3" w:rsidRDefault="00163E49">
      <w:pPr>
        <w:numPr>
          <w:ilvl w:val="0"/>
          <w:numId w:val="242"/>
        </w:numPr>
        <w:spacing w:after="5" w:line="267" w:lineRule="auto"/>
        <w:ind w:right="4210" w:hanging="360"/>
        <w:jc w:val="both"/>
      </w:pPr>
      <w:r>
        <w:rPr>
          <w:rFonts w:ascii="Times New Roman" w:eastAsia="Times New Roman" w:hAnsi="Times New Roman" w:cs="Times New Roman"/>
          <w:sz w:val="24"/>
        </w:rPr>
        <w:t xml:space="preserve">informacje ogólne: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nazwę i adres producenta mieszanki mineralno-asfaltowej,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datę </w:t>
      </w:r>
      <w:r>
        <w:rPr>
          <w:rFonts w:ascii="Times New Roman" w:eastAsia="Times New Roman" w:hAnsi="Times New Roman" w:cs="Times New Roman"/>
          <w:sz w:val="24"/>
        </w:rPr>
        <w:t xml:space="preserve">wydania,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nazwę wytwórni produkującej mieszankę mineralno –asfaltową,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określenie typu mieszanki i kategorii, z którymi jest deklarowana zgodność,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zestawienie metod przygotowania próbek oraz metod i warunków badania poszczególnych właściwości. </w:t>
      </w:r>
    </w:p>
    <w:p w:rsidR="00BC01F3" w:rsidRDefault="00163E49">
      <w:pPr>
        <w:numPr>
          <w:ilvl w:val="0"/>
          <w:numId w:val="242"/>
        </w:numPr>
        <w:spacing w:after="5" w:line="267" w:lineRule="auto"/>
        <w:ind w:right="4210" w:hanging="360"/>
        <w:jc w:val="both"/>
      </w:pPr>
      <w:r>
        <w:rPr>
          <w:rFonts w:ascii="Times New Roman" w:eastAsia="Times New Roman" w:hAnsi="Times New Roman" w:cs="Times New Roman"/>
          <w:sz w:val="24"/>
        </w:rPr>
        <w:t>informacje</w:t>
      </w:r>
      <w:r>
        <w:rPr>
          <w:rFonts w:ascii="Times New Roman" w:eastAsia="Times New Roman" w:hAnsi="Times New Roman" w:cs="Times New Roman"/>
          <w:sz w:val="24"/>
        </w:rPr>
        <w:t xml:space="preserve"> o składnikach: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każdy wymiar kruszywa: źródło i rodzaj,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lepiszcze: typ i rodzaj,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wypełniacz: źródło i rodzaj, </w:t>
      </w:r>
    </w:p>
    <w:p w:rsidR="00BC01F3" w:rsidRDefault="00163E49">
      <w:pPr>
        <w:numPr>
          <w:ilvl w:val="1"/>
          <w:numId w:val="242"/>
        </w:numPr>
        <w:spacing w:after="5" w:line="267" w:lineRule="auto"/>
        <w:ind w:right="12" w:hanging="348"/>
        <w:jc w:val="both"/>
      </w:pPr>
      <w:r>
        <w:rPr>
          <w:rFonts w:ascii="Times New Roman" w:eastAsia="Times New Roman" w:hAnsi="Times New Roman" w:cs="Times New Roman"/>
          <w:sz w:val="24"/>
        </w:rPr>
        <w:t xml:space="preserve">dodatki: źródło i rodzaj, </w:t>
      </w:r>
    </w:p>
    <w:p w:rsidR="00BC01F3" w:rsidRDefault="00163E49">
      <w:pPr>
        <w:numPr>
          <w:ilvl w:val="1"/>
          <w:numId w:val="242"/>
        </w:numPr>
        <w:spacing w:after="88" w:line="267" w:lineRule="auto"/>
        <w:ind w:right="12" w:hanging="348"/>
        <w:jc w:val="both"/>
      </w:pPr>
      <w:r>
        <w:rPr>
          <w:rFonts w:ascii="Times New Roman" w:eastAsia="Times New Roman" w:hAnsi="Times New Roman" w:cs="Times New Roman"/>
          <w:sz w:val="24"/>
        </w:rPr>
        <w:t xml:space="preserve">wszystkie składniki: wyniki badań zgodnie z zestawieniem podanym w tablicy 24.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Tablica 24</w:t>
      </w:r>
      <w:r>
        <w:rPr>
          <w:rFonts w:ascii="Times New Roman" w:eastAsia="Times New Roman" w:hAnsi="Times New Roman" w:cs="Times New Roman"/>
          <w:sz w:val="24"/>
        </w:rPr>
        <w:t xml:space="preserve">. Rodzaj i liczba badań składników mieszanki mineralno-asfaltowej </w:t>
      </w:r>
    </w:p>
    <w:tbl>
      <w:tblPr>
        <w:tblStyle w:val="TableGrid"/>
        <w:tblW w:w="8750" w:type="dxa"/>
        <w:tblInd w:w="26" w:type="dxa"/>
        <w:tblCellMar>
          <w:top w:w="14" w:type="dxa"/>
          <w:left w:w="108" w:type="dxa"/>
          <w:bottom w:w="0" w:type="dxa"/>
          <w:right w:w="48" w:type="dxa"/>
        </w:tblCellMar>
        <w:tblLook w:val="04A0" w:firstRow="1" w:lastRow="0" w:firstColumn="1" w:lastColumn="0" w:noHBand="0" w:noVBand="1"/>
      </w:tblPr>
      <w:tblGrid>
        <w:gridCol w:w="2749"/>
        <w:gridCol w:w="2276"/>
        <w:gridCol w:w="2338"/>
        <w:gridCol w:w="1387"/>
      </w:tblGrid>
      <w:tr w:rsidR="00BC01F3">
        <w:trPr>
          <w:trHeight w:val="562"/>
        </w:trPr>
        <w:tc>
          <w:tcPr>
            <w:tcW w:w="274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Składnik </w:t>
            </w:r>
          </w:p>
        </w:tc>
        <w:tc>
          <w:tcPr>
            <w:tcW w:w="227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Właściwość </w:t>
            </w:r>
          </w:p>
        </w:tc>
        <w:tc>
          <w:tcPr>
            <w:tcW w:w="2338"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Metoda badania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Liczba badań </w:t>
            </w:r>
          </w:p>
        </w:tc>
      </w:tr>
      <w:tr w:rsidR="00BC01F3">
        <w:trPr>
          <w:trHeight w:val="406"/>
        </w:trPr>
        <w:tc>
          <w:tcPr>
            <w:tcW w:w="274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Kruszywo </w:t>
            </w:r>
          </w:p>
          <w:p w:rsidR="00BC01F3" w:rsidRDefault="00163E49">
            <w:pPr>
              <w:spacing w:after="0"/>
            </w:pPr>
            <w:r>
              <w:rPr>
                <w:rFonts w:ascii="Times New Roman" w:eastAsia="Times New Roman" w:hAnsi="Times New Roman" w:cs="Times New Roman"/>
                <w:sz w:val="24"/>
              </w:rPr>
              <w:t xml:space="preserve">(PN-EN 13043 [49]) </w:t>
            </w:r>
          </w:p>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PN-EN 933-1 [6]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9"/>
            </w:pPr>
            <w:r>
              <w:rPr>
                <w:rFonts w:ascii="Times New Roman" w:eastAsia="Times New Roman" w:hAnsi="Times New Roman" w:cs="Times New Roman"/>
                <w:sz w:val="24"/>
              </w:rPr>
              <w:t xml:space="preserve">1 na frakcję </w:t>
            </w:r>
          </w:p>
        </w:tc>
      </w:tr>
      <w:tr w:rsidR="00BC01F3">
        <w:trPr>
          <w:trHeight w:val="406"/>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0"/>
            </w:pPr>
            <w:r>
              <w:rPr>
                <w:rFonts w:ascii="Times New Roman" w:eastAsia="Times New Roman" w:hAnsi="Times New Roman" w:cs="Times New Roman"/>
                <w:sz w:val="24"/>
              </w:rPr>
              <w:t xml:space="preserve">PN-EN 1097-6 [16]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9"/>
            </w:pPr>
            <w:r>
              <w:rPr>
                <w:rFonts w:ascii="Times New Roman" w:eastAsia="Times New Roman" w:hAnsi="Times New Roman" w:cs="Times New Roman"/>
                <w:sz w:val="24"/>
              </w:rPr>
              <w:t xml:space="preserve">1 na frakcję </w:t>
            </w:r>
          </w:p>
        </w:tc>
      </w:tr>
      <w:tr w:rsidR="00BC01F3">
        <w:trPr>
          <w:trHeight w:val="564"/>
        </w:trPr>
        <w:tc>
          <w:tcPr>
            <w:tcW w:w="274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both"/>
            </w:pPr>
            <w:r>
              <w:rPr>
                <w:rFonts w:ascii="Times New Roman" w:eastAsia="Times New Roman" w:hAnsi="Times New Roman" w:cs="Times New Roman"/>
                <w:sz w:val="24"/>
              </w:rPr>
              <w:t>Lepiszcze (PN-</w:t>
            </w:r>
            <w:r>
              <w:rPr>
                <w:rFonts w:ascii="Times New Roman" w:eastAsia="Times New Roman" w:hAnsi="Times New Roman" w:cs="Times New Roman"/>
                <w:sz w:val="24"/>
              </w:rPr>
              <w:t xml:space="preserve">EN 12591 [24], PN-EN 13924-2 </w:t>
            </w:r>
          </w:p>
          <w:p w:rsidR="00BC01F3" w:rsidRDefault="00163E49">
            <w:pPr>
              <w:spacing w:after="0"/>
            </w:pPr>
            <w:r>
              <w:rPr>
                <w:rFonts w:ascii="Times New Roman" w:eastAsia="Times New Roman" w:hAnsi="Times New Roman" w:cs="Times New Roman"/>
                <w:sz w:val="24"/>
              </w:rPr>
              <w:t xml:space="preserve">[63], PN-EN 14023 [64]) </w:t>
            </w:r>
          </w:p>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Penetracja lub temperatura mięknienia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PN-EN 1426 [21] lub PN-EN 1427 [22]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406"/>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Nawrót sprężysty</w:t>
            </w:r>
            <w:r>
              <w:rPr>
                <w:rFonts w:ascii="Times New Roman" w:eastAsia="Times New Roman" w:hAnsi="Times New Roman" w:cs="Times New Roman"/>
                <w:sz w:val="24"/>
                <w:vertAlign w:val="superscript"/>
              </w:rPr>
              <w:t xml:space="preserve">*)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PN-EN 13398 [56]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406"/>
        </w:trPr>
        <w:tc>
          <w:tcPr>
            <w:tcW w:w="274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Wypełniacz  </w:t>
            </w:r>
          </w:p>
          <w:p w:rsidR="00BC01F3" w:rsidRDefault="00163E49">
            <w:pPr>
              <w:spacing w:after="0"/>
            </w:pPr>
            <w:r>
              <w:rPr>
                <w:rFonts w:ascii="Times New Roman" w:eastAsia="Times New Roman" w:hAnsi="Times New Roman" w:cs="Times New Roman"/>
                <w:sz w:val="24"/>
              </w:rPr>
              <w:t xml:space="preserve">(PN-EN 13043[49]) </w:t>
            </w:r>
          </w:p>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0"/>
            </w:pPr>
            <w:r>
              <w:rPr>
                <w:rFonts w:ascii="Times New Roman" w:eastAsia="Times New Roman" w:hAnsi="Times New Roman" w:cs="Times New Roman"/>
                <w:sz w:val="24"/>
              </w:rPr>
              <w:t xml:space="preserve">PN-EN 933-10 [12]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406"/>
        </w:trPr>
        <w:tc>
          <w:tcPr>
            <w:tcW w:w="0" w:type="auto"/>
            <w:vMerge/>
            <w:tcBorders>
              <w:top w:val="nil"/>
              <w:left w:val="single" w:sz="4" w:space="0" w:color="000000"/>
              <w:bottom w:val="single" w:sz="4" w:space="0" w:color="000000"/>
              <w:right w:val="single" w:sz="4" w:space="0" w:color="000000"/>
            </w:tcBorders>
          </w:tcPr>
          <w:p w:rsidR="00BC01F3" w:rsidRDefault="00BC01F3"/>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Gęstość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10"/>
            </w:pPr>
            <w:r>
              <w:rPr>
                <w:rFonts w:ascii="Times New Roman" w:eastAsia="Times New Roman" w:hAnsi="Times New Roman" w:cs="Times New Roman"/>
                <w:sz w:val="24"/>
              </w:rPr>
              <w:t xml:space="preserve">PN-EN 1097-7 [17]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r>
      <w:tr w:rsidR="00BC01F3">
        <w:trPr>
          <w:trHeight w:val="406"/>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Dodatki </w:t>
            </w:r>
          </w:p>
        </w:tc>
        <w:tc>
          <w:tcPr>
            <w:tcW w:w="227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Typ </w:t>
            </w:r>
          </w:p>
        </w:tc>
        <w:tc>
          <w:tcPr>
            <w:tcW w:w="233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 </w:t>
            </w:r>
          </w:p>
        </w:tc>
      </w:tr>
    </w:tbl>
    <w:p w:rsidR="00BC01F3" w:rsidRDefault="00163E49">
      <w:pPr>
        <w:spacing w:after="107" w:line="267" w:lineRule="auto"/>
        <w:ind w:left="144" w:right="12" w:hanging="10"/>
        <w:jc w:val="both"/>
      </w:pP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dotyczy jedynie lepiszczy wg PN-EN 14023[64] </w:t>
      </w:r>
    </w:p>
    <w:p w:rsidR="00BC01F3" w:rsidRDefault="00163E49">
      <w:pPr>
        <w:spacing w:after="5" w:line="267" w:lineRule="auto"/>
        <w:ind w:left="212" w:right="12" w:hanging="10"/>
        <w:jc w:val="both"/>
      </w:pPr>
      <w:r>
        <w:rPr>
          <w:rFonts w:ascii="Times New Roman" w:eastAsia="Times New Roman" w:hAnsi="Times New Roman" w:cs="Times New Roman"/>
          <w:sz w:val="24"/>
        </w:rPr>
        <w:t>c)</w:t>
      </w:r>
      <w:r>
        <w:rPr>
          <w:rFonts w:ascii="Arial" w:eastAsia="Arial" w:hAnsi="Arial" w:cs="Arial"/>
          <w:sz w:val="24"/>
        </w:rPr>
        <w:t xml:space="preserve"> </w:t>
      </w:r>
      <w:r>
        <w:rPr>
          <w:rFonts w:ascii="Times New Roman" w:eastAsia="Times New Roman" w:hAnsi="Times New Roman" w:cs="Times New Roman"/>
          <w:sz w:val="24"/>
        </w:rPr>
        <w:t xml:space="preserve">informacje o mieszance mineralno-asfaltowej: </w:t>
      </w:r>
    </w:p>
    <w:p w:rsidR="00BC01F3" w:rsidRDefault="00163E49">
      <w:pPr>
        <w:numPr>
          <w:ilvl w:val="1"/>
          <w:numId w:val="243"/>
        </w:numPr>
        <w:spacing w:after="5" w:line="267" w:lineRule="auto"/>
        <w:ind w:right="12" w:hanging="348"/>
        <w:jc w:val="both"/>
      </w:pPr>
      <w:r>
        <w:rPr>
          <w:rFonts w:ascii="Times New Roman" w:eastAsia="Times New Roman" w:hAnsi="Times New Roman" w:cs="Times New Roman"/>
          <w:sz w:val="24"/>
        </w:rPr>
        <w:t xml:space="preserve">skład mieszaki podany jako wejściowy (w przypadku walidacji </w:t>
      </w:r>
      <w:r>
        <w:rPr>
          <w:rFonts w:ascii="Times New Roman" w:eastAsia="Times New Roman" w:hAnsi="Times New Roman" w:cs="Times New Roman"/>
          <w:sz w:val="24"/>
        </w:rPr>
        <w:t xml:space="preserve">w laboratorium) lub wyjściowy skład (w wypadku walidacji produkcji), </w:t>
      </w:r>
    </w:p>
    <w:p w:rsidR="00BC01F3" w:rsidRDefault="00163E49">
      <w:pPr>
        <w:numPr>
          <w:ilvl w:val="1"/>
          <w:numId w:val="243"/>
        </w:numPr>
        <w:spacing w:after="240" w:line="267" w:lineRule="auto"/>
        <w:ind w:right="12" w:hanging="348"/>
        <w:jc w:val="both"/>
      </w:pPr>
      <w:r>
        <w:rPr>
          <w:rFonts w:ascii="Times New Roman" w:eastAsia="Times New Roman" w:hAnsi="Times New Roman" w:cs="Times New Roman"/>
          <w:sz w:val="24"/>
        </w:rPr>
        <w:t xml:space="preserve">wyniki badań zgodnie z zestawieniem podanym w tablicy 25.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25. Rodzaj i liczba badań mieszanki mineralno-asfaltowej </w:t>
      </w:r>
    </w:p>
    <w:tbl>
      <w:tblPr>
        <w:tblStyle w:val="TableGrid"/>
        <w:tblW w:w="8870" w:type="dxa"/>
        <w:tblInd w:w="26" w:type="dxa"/>
        <w:tblCellMar>
          <w:top w:w="14" w:type="dxa"/>
          <w:left w:w="108" w:type="dxa"/>
          <w:bottom w:w="0" w:type="dxa"/>
          <w:right w:w="48" w:type="dxa"/>
        </w:tblCellMar>
        <w:tblLook w:val="04A0" w:firstRow="1" w:lastRow="0" w:firstColumn="1" w:lastColumn="0" w:noHBand="0" w:noVBand="1"/>
      </w:tblPr>
      <w:tblGrid>
        <w:gridCol w:w="3829"/>
        <w:gridCol w:w="3360"/>
        <w:gridCol w:w="1681"/>
      </w:tblGrid>
      <w:tr w:rsidR="00BC01F3">
        <w:trPr>
          <w:trHeight w:val="406"/>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center"/>
            </w:pPr>
            <w:r>
              <w:rPr>
                <w:rFonts w:ascii="Times New Roman" w:eastAsia="Times New Roman" w:hAnsi="Times New Roman" w:cs="Times New Roman"/>
                <w:sz w:val="24"/>
              </w:rPr>
              <w:t xml:space="preserve">Właściwość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Metoda badania </w:t>
            </w:r>
          </w:p>
        </w:tc>
        <w:tc>
          <w:tcPr>
            <w:tcW w:w="16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89"/>
            </w:pPr>
            <w:r>
              <w:rPr>
                <w:rFonts w:ascii="Times New Roman" w:eastAsia="Times New Roman" w:hAnsi="Times New Roman" w:cs="Times New Roman"/>
                <w:sz w:val="24"/>
              </w:rPr>
              <w:t xml:space="preserve">Liczba badań </w:t>
            </w:r>
          </w:p>
        </w:tc>
      </w:tr>
      <w:tr w:rsidR="00BC01F3">
        <w:trPr>
          <w:trHeight w:val="564"/>
        </w:trPr>
        <w:tc>
          <w:tcPr>
            <w:tcW w:w="3829"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lastRenderedPageBreak/>
              <w:t xml:space="preserve">Zawartość lepiszcza (obowiązkowa)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35" w:right="237"/>
              <w:jc w:val="center"/>
            </w:pPr>
            <w:r>
              <w:rPr>
                <w:rFonts w:ascii="Times New Roman" w:eastAsia="Times New Roman" w:hAnsi="Times New Roman" w:cs="Times New Roman"/>
                <w:sz w:val="24"/>
              </w:rPr>
              <w:t xml:space="preserve">PN-EN 12697-1[31] PN-EN 12697-39[45] </w:t>
            </w:r>
          </w:p>
        </w:tc>
        <w:tc>
          <w:tcPr>
            <w:tcW w:w="168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406"/>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Uziarnienie (obowiązkowa)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PN-EN 12697-2 [32] </w:t>
            </w:r>
          </w:p>
        </w:tc>
        <w:tc>
          <w:tcPr>
            <w:tcW w:w="16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1942"/>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Zawartość wolnych przestrzeni łącznie z VFB i VMA przy wymaganej zawartości wolnych przestrzeni V</w:t>
            </w:r>
            <w:r>
              <w:rPr>
                <w:rFonts w:ascii="Times New Roman" w:eastAsia="Times New Roman" w:hAnsi="Times New Roman" w:cs="Times New Roman"/>
                <w:sz w:val="24"/>
                <w:vertAlign w:val="subscript"/>
              </w:rPr>
              <w:t>max</w:t>
            </w:r>
            <w:r>
              <w:rPr>
                <w:rFonts w:ascii="Times New Roman" w:eastAsia="Times New Roman" w:hAnsi="Times New Roman" w:cs="Times New Roman"/>
                <w:sz w:val="24"/>
              </w:rPr>
              <w:t xml:space="preserve">≤7% (obowiązkowa)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firstLine="559"/>
            </w:pPr>
            <w:r>
              <w:rPr>
                <w:rFonts w:ascii="Times New Roman" w:eastAsia="Times New Roman" w:hAnsi="Times New Roman" w:cs="Times New Roman"/>
                <w:sz w:val="24"/>
              </w:rPr>
              <w:t>PN-</w:t>
            </w:r>
            <w:r>
              <w:rPr>
                <w:rFonts w:ascii="Times New Roman" w:eastAsia="Times New Roman" w:hAnsi="Times New Roman" w:cs="Times New Roman"/>
                <w:sz w:val="24"/>
              </w:rPr>
              <w:t xml:space="preserve">EN 12697-8 [35] Gęstość objętościowa wg PNEN 12697-6 [34], metoda B, w stanie nasyconym powierzchniowo suchym. Gęstość wg PN-EN 12697-5 [33], metoda A w wodzie </w:t>
            </w:r>
          </w:p>
        </w:tc>
        <w:tc>
          <w:tcPr>
            <w:tcW w:w="16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562"/>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Wrażliwość na działanie wody (powiązana funkcjonalnie) </w:t>
            </w:r>
          </w:p>
        </w:tc>
        <w:tc>
          <w:tcPr>
            <w:tcW w:w="33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PN-EN 12697-12 [37] </w:t>
            </w:r>
          </w:p>
        </w:tc>
        <w:tc>
          <w:tcPr>
            <w:tcW w:w="168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1390"/>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both"/>
            </w:pPr>
            <w:r>
              <w:rPr>
                <w:rFonts w:ascii="Times New Roman" w:eastAsia="Times New Roman" w:hAnsi="Times New Roman" w:cs="Times New Roman"/>
                <w:sz w:val="24"/>
              </w:rPr>
              <w:t xml:space="preserve">Odporność na deformacje trwałe (powiązana funkcjonalnie), dotyczy betonu asfaltowego zaprojektowanego do maksymalnego obciążenia osi poniżej 130 kN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9" w:firstLine="499"/>
            </w:pPr>
            <w:r>
              <w:rPr>
                <w:rFonts w:ascii="Times New Roman" w:eastAsia="Times New Roman" w:hAnsi="Times New Roman" w:cs="Times New Roman"/>
                <w:sz w:val="24"/>
              </w:rPr>
              <w:t xml:space="preserve">PN-EN 12697-22 [39] mały aparat, metoda B w powietrzu, przy wymaganej temperaturze </w:t>
            </w:r>
          </w:p>
        </w:tc>
        <w:tc>
          <w:tcPr>
            <w:tcW w:w="16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406"/>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Sztywność (funkcjonalna)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PN-EN 12697-26 [42] </w:t>
            </w:r>
          </w:p>
        </w:tc>
        <w:tc>
          <w:tcPr>
            <w:tcW w:w="16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1116"/>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ind w:right="60"/>
              <w:jc w:val="both"/>
            </w:pPr>
            <w:r>
              <w:rPr>
                <w:rFonts w:ascii="Times New Roman" w:eastAsia="Times New Roman" w:hAnsi="Times New Roman" w:cs="Times New Roman"/>
                <w:sz w:val="24"/>
              </w:rPr>
              <w:t xml:space="preserve">Zmęczenie (funkcjonalna) do nawierzchni zaprojektowanych wg kryterium opartym na </w:t>
            </w:r>
          </w:p>
          <w:p w:rsidR="00BC01F3" w:rsidRDefault="00163E49">
            <w:pPr>
              <w:spacing w:after="0"/>
            </w:pPr>
            <w:r>
              <w:rPr>
                <w:rFonts w:ascii="Times New Roman" w:eastAsia="Times New Roman" w:hAnsi="Times New Roman" w:cs="Times New Roman"/>
                <w:sz w:val="24"/>
              </w:rPr>
              <w:t xml:space="preserve">czteropunktowym zginaniu  </w:t>
            </w:r>
          </w:p>
        </w:tc>
        <w:tc>
          <w:tcPr>
            <w:tcW w:w="336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left="18" w:right="18"/>
              <w:jc w:val="center"/>
            </w:pPr>
            <w:r>
              <w:rPr>
                <w:rFonts w:ascii="Times New Roman" w:eastAsia="Times New Roman" w:hAnsi="Times New Roman" w:cs="Times New Roman"/>
                <w:sz w:val="24"/>
              </w:rPr>
              <w:t xml:space="preserve">PN-EN 12697-24 [41], załącznik D </w:t>
            </w:r>
          </w:p>
        </w:tc>
        <w:tc>
          <w:tcPr>
            <w:tcW w:w="168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1 </w:t>
            </w:r>
          </w:p>
        </w:tc>
      </w:tr>
      <w:tr w:rsidR="00BC01F3">
        <w:trPr>
          <w:trHeight w:val="562"/>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Odporność na paliwo (powiązana </w:t>
            </w:r>
          </w:p>
          <w:p w:rsidR="00BC01F3" w:rsidRDefault="00163E49">
            <w:pPr>
              <w:spacing w:after="0"/>
            </w:pPr>
            <w:r>
              <w:rPr>
                <w:rFonts w:ascii="Times New Roman" w:eastAsia="Times New Roman" w:hAnsi="Times New Roman" w:cs="Times New Roman"/>
                <w:sz w:val="24"/>
              </w:rPr>
              <w:t xml:space="preserve">funkcjonalnie) </w:t>
            </w:r>
          </w:p>
        </w:tc>
        <w:tc>
          <w:tcPr>
            <w:tcW w:w="33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PN-</w:t>
            </w:r>
            <w:r>
              <w:rPr>
                <w:rFonts w:ascii="Times New Roman" w:eastAsia="Times New Roman" w:hAnsi="Times New Roman" w:cs="Times New Roman"/>
                <w:sz w:val="24"/>
              </w:rPr>
              <w:t xml:space="preserve">EN 12697-43 [47] </w:t>
            </w:r>
          </w:p>
        </w:tc>
        <w:tc>
          <w:tcPr>
            <w:tcW w:w="168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7"/>
              <w:jc w:val="center"/>
            </w:pPr>
            <w:r>
              <w:rPr>
                <w:rFonts w:ascii="Times New Roman" w:eastAsia="Times New Roman" w:hAnsi="Times New Roman" w:cs="Times New Roman"/>
                <w:sz w:val="24"/>
              </w:rPr>
              <w:t xml:space="preserve">1 </w:t>
            </w:r>
          </w:p>
        </w:tc>
      </w:tr>
      <w:tr w:rsidR="00BC01F3">
        <w:trPr>
          <w:trHeight w:val="562"/>
        </w:trPr>
        <w:tc>
          <w:tcPr>
            <w:tcW w:w="382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Odporność na środki odladzające (powiązana funkcjonalnie) </w:t>
            </w:r>
          </w:p>
        </w:tc>
        <w:tc>
          <w:tcPr>
            <w:tcW w:w="33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PN-EN 12697-41 [46] </w:t>
            </w:r>
          </w:p>
        </w:tc>
        <w:tc>
          <w:tcPr>
            <w:tcW w:w="168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7"/>
              <w:jc w:val="center"/>
            </w:pPr>
            <w:r>
              <w:rPr>
                <w:rFonts w:ascii="Times New Roman" w:eastAsia="Times New Roman" w:hAnsi="Times New Roman" w:cs="Times New Roman"/>
                <w:sz w:val="24"/>
              </w:rPr>
              <w:t xml:space="preserve">1 </w:t>
            </w:r>
          </w:p>
        </w:tc>
      </w:tr>
    </w:tbl>
    <w:p w:rsidR="00BC01F3" w:rsidRDefault="00163E49">
      <w:pPr>
        <w:spacing w:after="8"/>
        <w:ind w:left="134"/>
      </w:pPr>
      <w:r>
        <w:rPr>
          <w:rFonts w:ascii="Times New Roman" w:eastAsia="Times New Roman" w:hAnsi="Times New Roman" w:cs="Times New Roman"/>
          <w:sz w:val="24"/>
        </w:rPr>
        <w:t xml:space="preserve"> </w:t>
      </w:r>
    </w:p>
    <w:p w:rsidR="00BC01F3" w:rsidRDefault="00163E49">
      <w:pPr>
        <w:spacing w:after="5" w:line="267" w:lineRule="auto"/>
        <w:ind w:left="134" w:right="12" w:firstLine="708"/>
        <w:jc w:val="both"/>
      </w:pPr>
      <w:r>
        <w:rPr>
          <w:rFonts w:ascii="Times New Roman" w:eastAsia="Times New Roman" w:hAnsi="Times New Roman" w:cs="Times New Roman"/>
          <w:sz w:val="24"/>
        </w:rPr>
        <w:t>Badanie typu należy przeprowadzić zgodnie z PN-EN 13108-20 [52] przy pierwszym wprowadzeniu mieszanek mineralno-</w:t>
      </w:r>
      <w:r>
        <w:rPr>
          <w:rFonts w:ascii="Times New Roman" w:eastAsia="Times New Roman" w:hAnsi="Times New Roman" w:cs="Times New Roman"/>
          <w:sz w:val="24"/>
        </w:rPr>
        <w:t xml:space="preserve">asfaltowych do obrotu i powinno być powtórzone w wypadku: </w:t>
      </w:r>
    </w:p>
    <w:tbl>
      <w:tblPr>
        <w:tblStyle w:val="TableGrid"/>
        <w:tblW w:w="8906" w:type="dxa"/>
        <w:tblInd w:w="134" w:type="dxa"/>
        <w:tblCellMar>
          <w:top w:w="15" w:type="dxa"/>
          <w:left w:w="0" w:type="dxa"/>
          <w:bottom w:w="0" w:type="dxa"/>
          <w:right w:w="0" w:type="dxa"/>
        </w:tblCellMar>
        <w:tblLook w:val="04A0" w:firstRow="1" w:lastRow="0" w:firstColumn="1" w:lastColumn="0" w:noHBand="0" w:noVBand="1"/>
      </w:tblPr>
      <w:tblGrid>
        <w:gridCol w:w="427"/>
        <w:gridCol w:w="8479"/>
      </w:tblGrid>
      <w:tr w:rsidR="00BC01F3">
        <w:trPr>
          <w:trHeight w:val="283"/>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upływu trzech lat, </w:t>
            </w:r>
          </w:p>
        </w:tc>
      </w:tr>
      <w:tr w:rsidR="00BC01F3">
        <w:trPr>
          <w:trHeight w:val="294"/>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zmiany złoża kruszywa, </w:t>
            </w:r>
          </w:p>
        </w:tc>
      </w:tr>
      <w:tr w:rsidR="00BC01F3">
        <w:trPr>
          <w:trHeight w:val="293"/>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zmiany rodzaju kruszywa (typu petrograficznego), </w:t>
            </w:r>
          </w:p>
        </w:tc>
      </w:tr>
      <w:tr w:rsidR="00BC01F3">
        <w:trPr>
          <w:trHeight w:val="1112"/>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ind w:right="57"/>
              <w:jc w:val="both"/>
            </w:pPr>
            <w:r>
              <w:rPr>
                <w:rFonts w:ascii="Times New Roman" w:eastAsia="Times New Roman" w:hAnsi="Times New Roman" w:cs="Times New Roman"/>
                <w:sz w:val="24"/>
              </w:rPr>
              <w:t>zmiany kategorii kruszywa grubego, jak definiowano w PN-EN 13043 [49]</w:t>
            </w:r>
            <w:r>
              <w:rPr>
                <w:rFonts w:ascii="Times New Roman" w:eastAsia="Times New Roman" w:hAnsi="Times New Roman" w:cs="Times New Roman"/>
                <w:sz w:val="24"/>
              </w:rPr>
              <w:t xml:space="preserve">, jednej z następujących właściwości: kształtu, udziału ziaren częściowo przekruszonych, odporności na rozdrabnianie, odporności na ścieranie lub kanciastości kruszywa drobnego, </w:t>
            </w:r>
          </w:p>
        </w:tc>
      </w:tr>
      <w:tr w:rsidR="00BC01F3">
        <w:trPr>
          <w:trHeight w:val="302"/>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zmiany gęstości ziaren (średnia ważona) o więcej niż 0,05 Mg/m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p>
        </w:tc>
      </w:tr>
      <w:tr w:rsidR="00BC01F3">
        <w:trPr>
          <w:trHeight w:val="293"/>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zmiany rodzaju lepiszcza, </w:t>
            </w:r>
          </w:p>
        </w:tc>
      </w:tr>
      <w:tr w:rsidR="00BC01F3">
        <w:trPr>
          <w:trHeight w:val="281"/>
        </w:trPr>
        <w:tc>
          <w:tcPr>
            <w:tcW w:w="427" w:type="dxa"/>
            <w:tcBorders>
              <w:top w:val="nil"/>
              <w:left w:val="nil"/>
              <w:bottom w:val="nil"/>
              <w:right w:val="nil"/>
            </w:tcBorders>
          </w:tcPr>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p>
        </w:tc>
        <w:tc>
          <w:tcPr>
            <w:tcW w:w="8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zmiany typu mineralogicznego wypełniacza. </w:t>
            </w:r>
          </w:p>
        </w:tc>
      </w:tr>
    </w:tbl>
    <w:p w:rsidR="00BC01F3" w:rsidRDefault="00163E49">
      <w:pPr>
        <w:spacing w:after="138" w:line="267" w:lineRule="auto"/>
        <w:ind w:left="134" w:right="12" w:firstLine="708"/>
        <w:jc w:val="both"/>
      </w:pPr>
      <w:r>
        <w:rPr>
          <w:rFonts w:ascii="Times New Roman" w:eastAsia="Times New Roman" w:hAnsi="Times New Roman" w:cs="Times New Roman"/>
          <w:sz w:val="24"/>
        </w:rPr>
        <w:lastRenderedPageBreak/>
        <w:t xml:space="preserve">Dopuszcza się zastosowanie podejścia grupowego w zakresie badania typu. Oznacza to, że w wypadku, gdy nastąpiła zmiana składu mieszanki mineralno- </w:t>
      </w:r>
      <w:r>
        <w:rPr>
          <w:rFonts w:ascii="Times New Roman" w:eastAsia="Times New Roman" w:hAnsi="Times New Roman" w:cs="Times New Roman"/>
          <w:sz w:val="24"/>
        </w:rPr>
        <w:t xml:space="preserve">asfaltowej i istnieją uzasadnione przesłanki, że dana właściwość nie ulegnie pogorszeniu oraz przy zachowaniu tej samej wymaganej kategorii właściwości, to nie jest konieczne badanie tej właściwości w ramach badania typu.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6.3. Badania w czasie robót </w:t>
      </w:r>
    </w:p>
    <w:p w:rsidR="00BC01F3" w:rsidRDefault="00163E49">
      <w:pPr>
        <w:tabs>
          <w:tab w:val="center" w:pos="1891"/>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Ba</w:t>
      </w:r>
      <w:r>
        <w:rPr>
          <w:rFonts w:ascii="Times New Roman" w:eastAsia="Times New Roman" w:hAnsi="Times New Roman" w:cs="Times New Roman"/>
          <w:sz w:val="24"/>
        </w:rPr>
        <w:t xml:space="preserve">dania dzielą się na: </w:t>
      </w:r>
    </w:p>
    <w:p w:rsidR="00BC01F3" w:rsidRDefault="00163E49">
      <w:pPr>
        <w:numPr>
          <w:ilvl w:val="0"/>
          <w:numId w:val="244"/>
        </w:numPr>
        <w:spacing w:after="5" w:line="267" w:lineRule="auto"/>
        <w:ind w:right="12" w:hanging="396"/>
        <w:jc w:val="both"/>
      </w:pPr>
      <w:r>
        <w:rPr>
          <w:rFonts w:ascii="Times New Roman" w:eastAsia="Times New Roman" w:hAnsi="Times New Roman" w:cs="Times New Roman"/>
          <w:sz w:val="24"/>
        </w:rPr>
        <w:t xml:space="preserve">badania Wykonawcy (w ramach własnego nadzoru), </w:t>
      </w:r>
    </w:p>
    <w:p w:rsidR="00BC01F3" w:rsidRDefault="00163E49">
      <w:pPr>
        <w:numPr>
          <w:ilvl w:val="0"/>
          <w:numId w:val="244"/>
        </w:numPr>
        <w:spacing w:after="5" w:line="267" w:lineRule="auto"/>
        <w:ind w:right="12" w:hanging="396"/>
        <w:jc w:val="both"/>
      </w:pPr>
      <w:r>
        <w:rPr>
          <w:rFonts w:ascii="Times New Roman" w:eastAsia="Times New Roman" w:hAnsi="Times New Roman" w:cs="Times New Roman"/>
          <w:sz w:val="24"/>
        </w:rPr>
        <w:t xml:space="preserve">badania kontrolne (w ramach nadzoru zleceniodawcy – Inżyniera): </w:t>
      </w:r>
    </w:p>
    <w:p w:rsidR="00BC01F3" w:rsidRDefault="00163E49">
      <w:pPr>
        <w:numPr>
          <w:ilvl w:val="0"/>
          <w:numId w:val="244"/>
        </w:numPr>
        <w:spacing w:after="85" w:line="267" w:lineRule="auto"/>
        <w:ind w:right="12" w:hanging="396"/>
        <w:jc w:val="both"/>
      </w:pPr>
      <w:r>
        <w:rPr>
          <w:rFonts w:ascii="Times New Roman" w:eastAsia="Times New Roman" w:hAnsi="Times New Roman" w:cs="Times New Roman"/>
          <w:sz w:val="24"/>
        </w:rPr>
        <w:t>dodatkowe, –</w:t>
      </w:r>
      <w:r>
        <w:rPr>
          <w:rFonts w:ascii="Arial" w:eastAsia="Arial" w:hAnsi="Arial" w:cs="Arial"/>
          <w:sz w:val="24"/>
        </w:rPr>
        <w:t xml:space="preserve"> </w:t>
      </w:r>
      <w:r>
        <w:rPr>
          <w:rFonts w:ascii="Times New Roman" w:eastAsia="Times New Roman" w:hAnsi="Times New Roman" w:cs="Times New Roman"/>
          <w:sz w:val="24"/>
        </w:rPr>
        <w:t xml:space="preserve">arbitrażowe. </w:t>
      </w:r>
    </w:p>
    <w:p w:rsidR="00BC01F3" w:rsidRDefault="00163E49">
      <w:pPr>
        <w:spacing w:after="106" w:line="249" w:lineRule="auto"/>
        <w:ind w:left="144" w:hanging="10"/>
        <w:jc w:val="both"/>
      </w:pPr>
      <w:r>
        <w:rPr>
          <w:rFonts w:ascii="Times New Roman" w:eastAsia="Times New Roman" w:hAnsi="Times New Roman" w:cs="Times New Roman"/>
          <w:b/>
          <w:sz w:val="24"/>
        </w:rPr>
        <w:t xml:space="preserve">6.4. Badania Wykonawcy </w:t>
      </w:r>
    </w:p>
    <w:p w:rsidR="00BC01F3" w:rsidRDefault="00163E49">
      <w:pPr>
        <w:spacing w:after="88" w:line="267" w:lineRule="auto"/>
        <w:ind w:left="144" w:right="12" w:hanging="10"/>
        <w:jc w:val="both"/>
      </w:pPr>
      <w:r>
        <w:rPr>
          <w:rFonts w:ascii="Times New Roman" w:eastAsia="Times New Roman" w:hAnsi="Times New Roman" w:cs="Times New Roman"/>
          <w:b/>
          <w:sz w:val="24"/>
        </w:rPr>
        <w:t>6.4.1.</w:t>
      </w:r>
      <w:r>
        <w:rPr>
          <w:rFonts w:ascii="Times New Roman" w:eastAsia="Times New Roman" w:hAnsi="Times New Roman" w:cs="Times New Roman"/>
          <w:sz w:val="24"/>
        </w:rPr>
        <w:t xml:space="preserve"> Badania w czasie wytwarzania mieszanki mineralno-asfaltowej  </w:t>
      </w:r>
    </w:p>
    <w:p w:rsidR="00BC01F3" w:rsidRDefault="00163E49">
      <w:pPr>
        <w:spacing w:after="5" w:line="267" w:lineRule="auto"/>
        <w:ind w:left="134" w:right="12" w:firstLine="708"/>
        <w:jc w:val="both"/>
      </w:pPr>
      <w:r>
        <w:rPr>
          <w:rFonts w:ascii="Times New Roman" w:eastAsia="Times New Roman" w:hAnsi="Times New Roman" w:cs="Times New Roman"/>
          <w:sz w:val="24"/>
        </w:rPr>
        <w:t>B</w:t>
      </w:r>
      <w:r>
        <w:rPr>
          <w:rFonts w:ascii="Times New Roman" w:eastAsia="Times New Roman" w:hAnsi="Times New Roman" w:cs="Times New Roman"/>
          <w:sz w:val="24"/>
        </w:rPr>
        <w:t xml:space="preserve">adania Wykonawcy w czasie wytwarzania mieszanki mineralno–asfaltowej powinny być wykonywane w ramach zakładowej kontroli produkcji, zgodnie z normą PNEN 13108-21 [53]. Zakres badań Wykonawcy w systemie zakładowej kontroli produkcji obejmuje: </w:t>
      </w:r>
    </w:p>
    <w:p w:rsidR="00BC01F3" w:rsidRDefault="00163E49">
      <w:pPr>
        <w:numPr>
          <w:ilvl w:val="0"/>
          <w:numId w:val="244"/>
        </w:numPr>
        <w:spacing w:after="5" w:line="267" w:lineRule="auto"/>
        <w:ind w:right="12" w:hanging="396"/>
        <w:jc w:val="both"/>
      </w:pPr>
      <w:r>
        <w:rPr>
          <w:rFonts w:ascii="Times New Roman" w:eastAsia="Times New Roman" w:hAnsi="Times New Roman" w:cs="Times New Roman"/>
          <w:sz w:val="24"/>
        </w:rPr>
        <w:t xml:space="preserve">badania materiałów wsadowych do mieszanki mineralno-asfaltowej (asfaltów, kruszyw wypełniacza  i dodatków),  </w:t>
      </w:r>
    </w:p>
    <w:p w:rsidR="00BC01F3" w:rsidRDefault="00163E49">
      <w:pPr>
        <w:numPr>
          <w:ilvl w:val="0"/>
          <w:numId w:val="244"/>
        </w:numPr>
        <w:spacing w:after="5" w:line="267" w:lineRule="auto"/>
        <w:ind w:right="12" w:hanging="396"/>
        <w:jc w:val="both"/>
      </w:pPr>
      <w:r>
        <w:rPr>
          <w:rFonts w:ascii="Times New Roman" w:eastAsia="Times New Roman" w:hAnsi="Times New Roman" w:cs="Times New Roman"/>
          <w:sz w:val="24"/>
        </w:rPr>
        <w:t xml:space="preserve">badanie składu i właściwości mieszanki mineralno-asfaltowej. </w:t>
      </w:r>
    </w:p>
    <w:p w:rsidR="00BC01F3" w:rsidRDefault="00163E49">
      <w:pPr>
        <w:spacing w:after="80" w:line="267" w:lineRule="auto"/>
        <w:ind w:left="134" w:right="12" w:firstLine="708"/>
        <w:jc w:val="both"/>
      </w:pPr>
      <w:r>
        <w:rPr>
          <w:rFonts w:ascii="Times New Roman" w:eastAsia="Times New Roman" w:hAnsi="Times New Roman" w:cs="Times New Roman"/>
          <w:sz w:val="24"/>
        </w:rPr>
        <w:t>Częstotliwość oraz zakres badań i pomiarów w czasie wytwarzania mieszanki mineralno-</w:t>
      </w:r>
      <w:r>
        <w:rPr>
          <w:rFonts w:ascii="Times New Roman" w:eastAsia="Times New Roman" w:hAnsi="Times New Roman" w:cs="Times New Roman"/>
          <w:sz w:val="24"/>
        </w:rPr>
        <w:t xml:space="preserve">asfaltowej powinno być zgodne z certyfikowanym systemem ZKP.  </w:t>
      </w:r>
      <w:r>
        <w:rPr>
          <w:rFonts w:ascii="Times New Roman" w:eastAsia="Times New Roman" w:hAnsi="Times New Roman" w:cs="Times New Roman"/>
          <w:b/>
          <w:sz w:val="24"/>
        </w:rPr>
        <w:t>6.4.2.</w:t>
      </w:r>
      <w:r>
        <w:rPr>
          <w:rFonts w:ascii="Times New Roman" w:eastAsia="Times New Roman" w:hAnsi="Times New Roman" w:cs="Times New Roman"/>
          <w:sz w:val="24"/>
        </w:rPr>
        <w:t xml:space="preserve"> Badania w czasie wykonywania warstwy asfaltowej i badania gotowej warstwy  </w:t>
      </w:r>
    </w:p>
    <w:p w:rsidR="00BC01F3" w:rsidRDefault="00163E49">
      <w:pPr>
        <w:spacing w:after="34" w:line="267" w:lineRule="auto"/>
        <w:ind w:left="134" w:right="12" w:firstLine="708"/>
        <w:jc w:val="both"/>
      </w:pPr>
      <w:r>
        <w:rPr>
          <w:rFonts w:ascii="Times New Roman" w:eastAsia="Times New Roman" w:hAnsi="Times New Roman" w:cs="Times New Roman"/>
          <w:sz w:val="24"/>
        </w:rPr>
        <w:t>Badania Wykonawcy są wykonywane przez Wykonawcę lub jego zleceniobiorców celem sprawdzenia, czy jakość materiał</w:t>
      </w:r>
      <w:r>
        <w:rPr>
          <w:rFonts w:ascii="Times New Roman" w:eastAsia="Times New Roman" w:hAnsi="Times New Roman" w:cs="Times New Roman"/>
          <w:sz w:val="24"/>
        </w:rPr>
        <w:t xml:space="preserve">ów budowlanych (mieszanek mineralnoasfaltowych i ich składników, lepiszczy i materiałów do uszczelnień itp.) oraz gotowej warstwy (wbudowane warstwy asfaltowe, połączenia itp.) spełniają wymagania określone w kontrakcie.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Wykonawca powinien wykonywać te </w:t>
      </w:r>
      <w:r>
        <w:rPr>
          <w:rFonts w:ascii="Times New Roman" w:eastAsia="Times New Roman" w:hAnsi="Times New Roman" w:cs="Times New Roman"/>
          <w:sz w:val="24"/>
        </w:rPr>
        <w:t xml:space="preserve">badania podczas realizacji kontraktu, z niezbędną starannością i w wymaganym zakresie. Wyniki należy zapisywać w protokołach. W razie stwierdzenia uchybień w stosunku do wymagań kontraktu, ich przyczyny należy niezwłocznie usunąć.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Wyniki badań Wykonawcy </w:t>
      </w:r>
      <w:r>
        <w:rPr>
          <w:rFonts w:ascii="Times New Roman" w:eastAsia="Times New Roman" w:hAnsi="Times New Roman" w:cs="Times New Roman"/>
          <w:sz w:val="24"/>
        </w:rPr>
        <w:t xml:space="preserve">należy przekazywać Inżynierowi na jego żądanie. Inżynier może zdecydować o dokonaniu odbioru na podstawie badań Wykonawcy. W razie zastrzeżeń Inżynier może przeprowadzić badania kontrolne według pktu 6.5. </w:t>
      </w:r>
    </w:p>
    <w:p w:rsidR="00BC01F3" w:rsidRDefault="00163E49">
      <w:pPr>
        <w:tabs>
          <w:tab w:val="center" w:pos="4134"/>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Zakres badań Wykonawcy związany z wykonywaniem n</w:t>
      </w:r>
      <w:r>
        <w:rPr>
          <w:rFonts w:ascii="Times New Roman" w:eastAsia="Times New Roman" w:hAnsi="Times New Roman" w:cs="Times New Roman"/>
          <w:sz w:val="24"/>
        </w:rPr>
        <w:t xml:space="preserve">awierzchni: </w:t>
      </w:r>
    </w:p>
    <w:p w:rsidR="00BC01F3" w:rsidRDefault="00163E49">
      <w:pPr>
        <w:numPr>
          <w:ilvl w:val="0"/>
          <w:numId w:val="245"/>
        </w:numPr>
        <w:spacing w:after="5" w:line="267" w:lineRule="auto"/>
        <w:ind w:right="12" w:hanging="396"/>
        <w:jc w:val="both"/>
      </w:pPr>
      <w:r>
        <w:rPr>
          <w:rFonts w:ascii="Times New Roman" w:eastAsia="Times New Roman" w:hAnsi="Times New Roman" w:cs="Times New Roman"/>
          <w:sz w:val="24"/>
        </w:rPr>
        <w:t xml:space="preserve">pomiar temperatury powietrza, </w:t>
      </w:r>
    </w:p>
    <w:p w:rsidR="00BC01F3" w:rsidRDefault="00163E49">
      <w:pPr>
        <w:numPr>
          <w:ilvl w:val="0"/>
          <w:numId w:val="245"/>
        </w:numPr>
        <w:spacing w:after="5" w:line="267" w:lineRule="auto"/>
        <w:ind w:right="12" w:hanging="396"/>
        <w:jc w:val="both"/>
      </w:pPr>
      <w:r>
        <w:rPr>
          <w:rFonts w:ascii="Times New Roman" w:eastAsia="Times New Roman" w:hAnsi="Times New Roman" w:cs="Times New Roman"/>
          <w:sz w:val="24"/>
        </w:rPr>
        <w:t xml:space="preserve">pomiar temperatury mieszanki mineralno-asfaltowej podczas wykonywania nawierzchni (wg PN-EN 12697-13 [38]), </w:t>
      </w:r>
    </w:p>
    <w:p w:rsidR="00BC01F3" w:rsidRDefault="00163E49">
      <w:pPr>
        <w:numPr>
          <w:ilvl w:val="0"/>
          <w:numId w:val="245"/>
        </w:numPr>
        <w:spacing w:after="5" w:line="267" w:lineRule="auto"/>
        <w:ind w:right="12" w:hanging="396"/>
        <w:jc w:val="both"/>
      </w:pPr>
      <w:r>
        <w:rPr>
          <w:rFonts w:ascii="Times New Roman" w:eastAsia="Times New Roman" w:hAnsi="Times New Roman" w:cs="Times New Roman"/>
          <w:sz w:val="24"/>
        </w:rPr>
        <w:t xml:space="preserve">ocena wizualna mieszanki mineralno-asfaltowej, </w:t>
      </w:r>
    </w:p>
    <w:p w:rsidR="00BC01F3" w:rsidRDefault="00163E49">
      <w:pPr>
        <w:numPr>
          <w:ilvl w:val="0"/>
          <w:numId w:val="245"/>
        </w:numPr>
        <w:spacing w:after="5" w:line="267" w:lineRule="auto"/>
        <w:ind w:right="12" w:hanging="396"/>
        <w:jc w:val="both"/>
      </w:pPr>
      <w:r>
        <w:rPr>
          <w:rFonts w:ascii="Times New Roman" w:eastAsia="Times New Roman" w:hAnsi="Times New Roman" w:cs="Times New Roman"/>
          <w:sz w:val="24"/>
        </w:rPr>
        <w:t xml:space="preserve">ocena wizualna posypki, </w:t>
      </w:r>
    </w:p>
    <w:p w:rsidR="00BC01F3" w:rsidRDefault="00163E49">
      <w:pPr>
        <w:numPr>
          <w:ilvl w:val="0"/>
          <w:numId w:val="245"/>
        </w:numPr>
        <w:spacing w:after="5" w:line="270" w:lineRule="auto"/>
        <w:ind w:right="12" w:hanging="396"/>
        <w:jc w:val="both"/>
      </w:pPr>
      <w:r>
        <w:rPr>
          <w:rFonts w:ascii="Times New Roman" w:eastAsia="Times New Roman" w:hAnsi="Times New Roman" w:cs="Times New Roman"/>
          <w:sz w:val="24"/>
        </w:rPr>
        <w:lastRenderedPageBreak/>
        <w:t>wykaz ilości materiałów lub gr</w:t>
      </w:r>
      <w:r>
        <w:rPr>
          <w:rFonts w:ascii="Times New Roman" w:eastAsia="Times New Roman" w:hAnsi="Times New Roman" w:cs="Times New Roman"/>
          <w:sz w:val="24"/>
        </w:rPr>
        <w:t>ubości wykonanej warstwy,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pomiar spadku poprzecznego warstwy asfaltowej,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pomiar równości warstwy asfaltowej (wg pktu 6.5.4.4), </w:t>
      </w:r>
    </w:p>
    <w:p w:rsidR="00BC01F3" w:rsidRDefault="00163E49">
      <w:pPr>
        <w:numPr>
          <w:ilvl w:val="0"/>
          <w:numId w:val="245"/>
        </w:numPr>
        <w:spacing w:after="5" w:line="267" w:lineRule="auto"/>
        <w:ind w:right="12" w:hanging="396"/>
        <w:jc w:val="both"/>
      </w:pPr>
      <w:r>
        <w:rPr>
          <w:rFonts w:ascii="Times New Roman" w:eastAsia="Times New Roman" w:hAnsi="Times New Roman" w:cs="Times New Roman"/>
          <w:sz w:val="24"/>
        </w:rPr>
        <w:t xml:space="preserve">dokumentacja działań podejmowanych celem zapewnienia odpowiednich właściwości przeciwpoślizgowych, </w:t>
      </w:r>
    </w:p>
    <w:p w:rsidR="00BC01F3" w:rsidRDefault="00163E49">
      <w:pPr>
        <w:numPr>
          <w:ilvl w:val="0"/>
          <w:numId w:val="245"/>
        </w:numPr>
        <w:spacing w:after="5" w:line="267" w:lineRule="auto"/>
        <w:ind w:right="12" w:hanging="396"/>
        <w:jc w:val="both"/>
      </w:pPr>
      <w:r>
        <w:rPr>
          <w:rFonts w:ascii="Times New Roman" w:eastAsia="Times New Roman" w:hAnsi="Times New Roman" w:cs="Times New Roman"/>
          <w:sz w:val="24"/>
        </w:rPr>
        <w:t>pomiar parametrów geom</w:t>
      </w:r>
      <w:r>
        <w:rPr>
          <w:rFonts w:ascii="Times New Roman" w:eastAsia="Times New Roman" w:hAnsi="Times New Roman" w:cs="Times New Roman"/>
          <w:sz w:val="24"/>
        </w:rPr>
        <w:t>etrycznych poboczy,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ocena wizualna jednorodności powierzchni warstwy, </w:t>
      </w:r>
    </w:p>
    <w:p w:rsidR="00BC01F3" w:rsidRDefault="00163E49">
      <w:pPr>
        <w:numPr>
          <w:ilvl w:val="0"/>
          <w:numId w:val="245"/>
        </w:numPr>
        <w:spacing w:after="113" w:line="267" w:lineRule="auto"/>
        <w:ind w:right="12" w:hanging="396"/>
        <w:jc w:val="both"/>
      </w:pPr>
      <w:r>
        <w:rPr>
          <w:rFonts w:ascii="Times New Roman" w:eastAsia="Times New Roman" w:hAnsi="Times New Roman" w:cs="Times New Roman"/>
          <w:sz w:val="24"/>
        </w:rPr>
        <w:t xml:space="preserve">ocena wizualna jakości wykonania połączeń technologicznych.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6.5. Badania kontrolne zamawiającego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Badania kontrolne są badaniami Inżyniera, których celem jest sprawdzenie, czy jakość materiałów budowlanych (mieszanek mineralno-asfaltowych i ich składników, lepiszczy i materiałów do uszczelnień itp.) oraz gotowej warstwy (wbudowane warstwy asfaltowe, po</w:t>
      </w:r>
      <w:r>
        <w:rPr>
          <w:rFonts w:ascii="Times New Roman" w:eastAsia="Times New Roman" w:hAnsi="Times New Roman" w:cs="Times New Roman"/>
          <w:sz w:val="24"/>
        </w:rPr>
        <w:t>łączenia itp.) spełniają wymagania określone w kontrakcie. Wyniki tych badań są podstawą odbioru. Pobieraniem próbek i wykonaniem badań na miejscu budowy zajmuje się Inżynier w obecności Wykonawcy. Badania odbywają się również wtedy, gdy Wykonawca zostanie</w:t>
      </w:r>
      <w:r>
        <w:rPr>
          <w:rFonts w:ascii="Times New Roman" w:eastAsia="Times New Roman" w:hAnsi="Times New Roman" w:cs="Times New Roman"/>
          <w:sz w:val="24"/>
        </w:rPr>
        <w:t xml:space="preserve"> w porę powiadomiony o ich terminie, jednak nie będzie przy nich obecny. Wykonawca może pobierać i pakować próbki do badań kontrolnych. Do wysłania próbek i przeprowadzenia badań kontrolnych jest upoważniony tylko Zamawiający lub uznana przez niego placówk</w:t>
      </w:r>
      <w:r>
        <w:rPr>
          <w:rFonts w:ascii="Times New Roman" w:eastAsia="Times New Roman" w:hAnsi="Times New Roman" w:cs="Times New Roman"/>
          <w:sz w:val="24"/>
        </w:rPr>
        <w:t xml:space="preserve">a badawcza. Zamawiający decyduje o wyborze takiej placówki.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Rodzaj i zakres badań kontrolnych Zamawiającego mieszanki mineralno-asfaltowej i wykonanej warstwy jest następujący: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badania materiałów wsadowych do mieszanki mineralno-asfaltowej (asfaltów, kr</w:t>
      </w:r>
      <w:r>
        <w:rPr>
          <w:rFonts w:ascii="Times New Roman" w:eastAsia="Times New Roman" w:hAnsi="Times New Roman" w:cs="Times New Roman"/>
          <w:sz w:val="24"/>
        </w:rPr>
        <w:t xml:space="preserve">uszyw, wypełniacza  i dodatków). Mieszanka mineralno-asfaltowa: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uziarnienie,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zawartość lepiszcza,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temperatura mięknienia odzyskanego lepiszcza,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gęstość i zawartość wolnych przestrzeni próbki. </w:t>
      </w:r>
    </w:p>
    <w:p w:rsidR="00BC01F3" w:rsidRDefault="00163E49">
      <w:pPr>
        <w:spacing w:after="5" w:line="267" w:lineRule="auto"/>
        <w:ind w:left="144" w:right="12" w:hanging="10"/>
        <w:jc w:val="both"/>
      </w:pPr>
      <w:r>
        <w:rPr>
          <w:rFonts w:ascii="Times New Roman" w:eastAsia="Times New Roman" w:hAnsi="Times New Roman" w:cs="Times New Roman"/>
          <w:sz w:val="24"/>
        </w:rPr>
        <w:t>Warunki technologiczne wbudowywania mieszanki mineralno-a</w:t>
      </w:r>
      <w:r>
        <w:rPr>
          <w:rFonts w:ascii="Times New Roman" w:eastAsia="Times New Roman" w:hAnsi="Times New Roman" w:cs="Times New Roman"/>
          <w:sz w:val="24"/>
        </w:rPr>
        <w:t xml:space="preserve">sfaltowej: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pomiar temperatury powietrza podczas pobrania  próby do badań, </w:t>
      </w:r>
    </w:p>
    <w:p w:rsidR="00BC01F3" w:rsidRDefault="00163E49">
      <w:pPr>
        <w:numPr>
          <w:ilvl w:val="0"/>
          <w:numId w:val="246"/>
        </w:numPr>
        <w:spacing w:after="5" w:line="270" w:lineRule="auto"/>
        <w:ind w:right="12" w:hanging="396"/>
        <w:jc w:val="both"/>
      </w:pPr>
      <w:r>
        <w:rPr>
          <w:rFonts w:ascii="Times New Roman" w:eastAsia="Times New Roman" w:hAnsi="Times New Roman" w:cs="Times New Roman"/>
          <w:sz w:val="24"/>
        </w:rPr>
        <w:t>pomiar temperatury mieszanki mineralno-asfaltowej,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ocena wizualna dostarczonej mieszanki mineralno-asfaltowej. Wykonana warstwa: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wskaźnik zagęszczenia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grubość warstwy lub iloś</w:t>
      </w:r>
      <w:r>
        <w:rPr>
          <w:rFonts w:ascii="Times New Roman" w:eastAsia="Times New Roman" w:hAnsi="Times New Roman" w:cs="Times New Roman"/>
          <w:sz w:val="24"/>
        </w:rPr>
        <w:t xml:space="preserve">ć zużytego materiału,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równość podłużna i poprzeczna,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spadki poprzeczne,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zawartość wolnych przestrzeni,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złącza technologiczne,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szerokość warstwy, </w:t>
      </w:r>
    </w:p>
    <w:p w:rsidR="00BC01F3" w:rsidRDefault="00163E49">
      <w:pPr>
        <w:numPr>
          <w:ilvl w:val="0"/>
          <w:numId w:val="246"/>
        </w:numPr>
        <w:spacing w:after="5" w:line="267" w:lineRule="auto"/>
        <w:ind w:right="12" w:hanging="396"/>
        <w:jc w:val="both"/>
      </w:pPr>
      <w:r>
        <w:rPr>
          <w:rFonts w:ascii="Times New Roman" w:eastAsia="Times New Roman" w:hAnsi="Times New Roman" w:cs="Times New Roman"/>
          <w:sz w:val="24"/>
        </w:rPr>
        <w:t xml:space="preserve">rzędne wysokościowe, </w:t>
      </w:r>
    </w:p>
    <w:p w:rsidR="00BC01F3" w:rsidRDefault="00163E49">
      <w:pPr>
        <w:numPr>
          <w:ilvl w:val="0"/>
          <w:numId w:val="246"/>
        </w:numPr>
        <w:spacing w:after="25" w:line="267" w:lineRule="auto"/>
        <w:ind w:right="12" w:hanging="396"/>
        <w:jc w:val="both"/>
      </w:pPr>
      <w:r>
        <w:rPr>
          <w:rFonts w:ascii="Times New Roman" w:eastAsia="Times New Roman" w:hAnsi="Times New Roman" w:cs="Times New Roman"/>
          <w:sz w:val="24"/>
        </w:rPr>
        <w:t>ukształtowanie osi w planie,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ocena wizualna warstwy, </w:t>
      </w:r>
    </w:p>
    <w:p w:rsidR="00BC01F3" w:rsidRDefault="00163E49">
      <w:pPr>
        <w:numPr>
          <w:ilvl w:val="0"/>
          <w:numId w:val="246"/>
        </w:numPr>
        <w:spacing w:after="119" w:line="267" w:lineRule="auto"/>
        <w:ind w:right="12" w:hanging="396"/>
        <w:jc w:val="both"/>
      </w:pPr>
      <w:r>
        <w:rPr>
          <w:rFonts w:ascii="Times New Roman" w:eastAsia="Times New Roman" w:hAnsi="Times New Roman" w:cs="Times New Roman"/>
          <w:sz w:val="24"/>
        </w:rPr>
        <w:t xml:space="preserve">właściwości przeciwpoślizgowe warstwy ścieralnej. </w:t>
      </w:r>
    </w:p>
    <w:p w:rsidR="00BC01F3" w:rsidRDefault="00163E49">
      <w:pPr>
        <w:spacing w:after="37" w:line="270" w:lineRule="auto"/>
        <w:ind w:left="144" w:hanging="10"/>
      </w:pPr>
      <w:r>
        <w:rPr>
          <w:rFonts w:ascii="Times New Roman" w:eastAsia="Times New Roman" w:hAnsi="Times New Roman" w:cs="Times New Roman"/>
          <w:b/>
          <w:sz w:val="24"/>
        </w:rPr>
        <w:lastRenderedPageBreak/>
        <w:t xml:space="preserve">6.5.1. </w:t>
      </w:r>
      <w:r>
        <w:rPr>
          <w:rFonts w:ascii="Times New Roman" w:eastAsia="Times New Roman" w:hAnsi="Times New Roman" w:cs="Times New Roman"/>
          <w:sz w:val="24"/>
        </w:rPr>
        <w:t>Badanie materiałów wsadowych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Właściwości materiałów wsadowych należy oceniać na podstawie badań pobranych próbek w miejscu produkcji  mieszanki mineralno-asfaltowej.  </w:t>
      </w:r>
    </w:p>
    <w:p w:rsidR="00BC01F3" w:rsidRDefault="00163E49">
      <w:pPr>
        <w:spacing w:after="83" w:line="267" w:lineRule="auto"/>
        <w:ind w:left="134" w:right="12" w:firstLine="708"/>
        <w:jc w:val="both"/>
      </w:pPr>
      <w:r>
        <w:rPr>
          <w:rFonts w:ascii="Times New Roman" w:eastAsia="Times New Roman" w:hAnsi="Times New Roman" w:cs="Times New Roman"/>
          <w:sz w:val="24"/>
        </w:rPr>
        <w:t>Do oceny jakości materiałów wsadowych mieszanki mineralno-asfaltowej, za zgodą nadzoru i Zamawiającego mogą posłużyć wyniki badań wykonanych w ramach zakładowej kontroli produkcji.  6.5.1.1.</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Kruszywa i wypełniacz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Z kruszywa należy pobrać i zbadać średnie </w:t>
      </w:r>
      <w:r>
        <w:rPr>
          <w:rFonts w:ascii="Times New Roman" w:eastAsia="Times New Roman" w:hAnsi="Times New Roman" w:cs="Times New Roman"/>
          <w:sz w:val="24"/>
        </w:rPr>
        <w:t xml:space="preserve">próbki. Wielkość pobranej średniej próbki nie może być mniejsza niż:  </w:t>
      </w:r>
    </w:p>
    <w:p w:rsidR="00BC01F3" w:rsidRDefault="00163E49">
      <w:pPr>
        <w:spacing w:after="5" w:line="270" w:lineRule="auto"/>
        <w:ind w:left="144" w:right="3212" w:hanging="10"/>
      </w:pP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wypełniacz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2 kg, </w:t>
      </w: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kruszywa o uziarnieniu do 8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5 kg, </w:t>
      </w: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kruszywa o uziarnieniu powyżej 8 mm  </w:t>
      </w:r>
      <w:r>
        <w:rPr>
          <w:rFonts w:ascii="Times New Roman" w:eastAsia="Times New Roman" w:hAnsi="Times New Roman" w:cs="Times New Roman"/>
          <w:sz w:val="24"/>
        </w:rPr>
        <w:tab/>
        <w:t xml:space="preserve">15 kg. </w:t>
      </w:r>
    </w:p>
    <w:p w:rsidR="00BC01F3" w:rsidRDefault="00163E49">
      <w:pPr>
        <w:tabs>
          <w:tab w:val="center" w:pos="562"/>
          <w:tab w:val="center" w:pos="4721"/>
        </w:tabs>
        <w:spacing w:after="94"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Wypełniacz i kruszywa powinny spełniać wymagania podane w pk</w:t>
      </w:r>
      <w:r>
        <w:rPr>
          <w:rFonts w:ascii="Times New Roman" w:eastAsia="Times New Roman" w:hAnsi="Times New Roman" w:cs="Times New Roman"/>
          <w:sz w:val="24"/>
        </w:rPr>
        <w:t xml:space="preserve">cie  2.3. i 2.4.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6.5.1.2. Lepiszcze  </w:t>
      </w:r>
    </w:p>
    <w:p w:rsidR="00BC01F3" w:rsidRDefault="00163E49">
      <w:pPr>
        <w:spacing w:after="5" w:line="267" w:lineRule="auto"/>
        <w:ind w:left="134" w:right="12" w:firstLine="708"/>
        <w:jc w:val="both"/>
      </w:pPr>
      <w:r>
        <w:rPr>
          <w:rFonts w:ascii="Times New Roman" w:eastAsia="Times New Roman" w:hAnsi="Times New Roman" w:cs="Times New Roman"/>
          <w:sz w:val="24"/>
        </w:rPr>
        <w:t>Z lepiszcza należy pobrać próbkę średnią składająca się z 3 próbek częściowych po 2 kg. Z tego jedną próbkę częściową należy poddać badaniom. Ponadto należy  zbadać kolejną próbkę, jeżeli wygląd zewnętrzny (jednolitoś</w:t>
      </w:r>
      <w:r>
        <w:rPr>
          <w:rFonts w:ascii="Times New Roman" w:eastAsia="Times New Roman" w:hAnsi="Times New Roman" w:cs="Times New Roman"/>
          <w:sz w:val="24"/>
        </w:rPr>
        <w:t xml:space="preserve">ć, kolor, zapach, zanieczyszczenia) może budzić obawy. </w:t>
      </w:r>
    </w:p>
    <w:p w:rsidR="00BC01F3" w:rsidRDefault="00163E49">
      <w:pPr>
        <w:spacing w:after="121" w:line="267" w:lineRule="auto"/>
        <w:ind w:left="852" w:right="12" w:hanging="10"/>
        <w:jc w:val="both"/>
      </w:pPr>
      <w:r>
        <w:rPr>
          <w:rFonts w:ascii="Times New Roman" w:eastAsia="Times New Roman" w:hAnsi="Times New Roman" w:cs="Times New Roman"/>
          <w:sz w:val="24"/>
        </w:rPr>
        <w:t xml:space="preserve">Asfalty powinny spełniać wymagania podane w pkcie 2.2.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6.5.1.3. Materiały do uszczelniania połączeń  </w:t>
      </w:r>
    </w:p>
    <w:p w:rsidR="00BC01F3" w:rsidRDefault="00163E49">
      <w:pPr>
        <w:spacing w:after="5" w:line="267" w:lineRule="auto"/>
        <w:ind w:left="134" w:right="12" w:firstLine="708"/>
        <w:jc w:val="both"/>
      </w:pPr>
      <w:r>
        <w:rPr>
          <w:rFonts w:ascii="Times New Roman" w:eastAsia="Times New Roman" w:hAnsi="Times New Roman" w:cs="Times New Roman"/>
          <w:sz w:val="24"/>
        </w:rPr>
        <w:t>Z lepiszcza lub materiałów termoplastycznych należy pobrać próbki średnie składające się z 3 próbek częściowych po 2 kg. Z tego jedną próbkę częściową należy poddać badaniom. Ponadto należy pobrać i zbadać kolejną próbkę, jeżeli zewnętrzny wygląd (jednolit</w:t>
      </w:r>
      <w:r>
        <w:rPr>
          <w:rFonts w:ascii="Times New Roman" w:eastAsia="Times New Roman" w:hAnsi="Times New Roman" w:cs="Times New Roman"/>
          <w:sz w:val="24"/>
        </w:rPr>
        <w:t xml:space="preserve">ość, kolor, połysk, zapach, zanieczyszczenia) może budzić obawy. </w:t>
      </w:r>
    </w:p>
    <w:p w:rsidR="00BC01F3" w:rsidRDefault="00163E49">
      <w:pPr>
        <w:spacing w:after="3"/>
        <w:ind w:left="10" w:right="49" w:hanging="10"/>
        <w:jc w:val="right"/>
      </w:pPr>
      <w:r>
        <w:rPr>
          <w:rFonts w:ascii="Times New Roman" w:eastAsia="Times New Roman" w:hAnsi="Times New Roman" w:cs="Times New Roman"/>
          <w:sz w:val="24"/>
        </w:rPr>
        <w:t xml:space="preserve">Materiały do uszczelniania połączeń powinny spełniać wymagania podane w pkcie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2.6. </w:t>
      </w:r>
    </w:p>
    <w:p w:rsidR="00BC01F3" w:rsidRDefault="00163E49">
      <w:pPr>
        <w:spacing w:after="5" w:line="267" w:lineRule="auto"/>
        <w:ind w:left="144" w:right="12" w:hanging="10"/>
        <w:jc w:val="both"/>
      </w:pPr>
      <w:r>
        <w:rPr>
          <w:rFonts w:ascii="Times New Roman" w:eastAsia="Times New Roman" w:hAnsi="Times New Roman" w:cs="Times New Roman"/>
          <w:b/>
          <w:sz w:val="24"/>
        </w:rPr>
        <w:t>6.5.2.</w:t>
      </w:r>
      <w:r>
        <w:rPr>
          <w:rFonts w:ascii="Times New Roman" w:eastAsia="Times New Roman" w:hAnsi="Times New Roman" w:cs="Times New Roman"/>
          <w:sz w:val="24"/>
        </w:rPr>
        <w:t xml:space="preserve"> Badania mieszanki mineralno-asfaltowej   Właściwości materiałów należy oceniać na podstawie badań </w:t>
      </w:r>
      <w:r>
        <w:rPr>
          <w:rFonts w:ascii="Times New Roman" w:eastAsia="Times New Roman" w:hAnsi="Times New Roman" w:cs="Times New Roman"/>
          <w:sz w:val="24"/>
        </w:rPr>
        <w:t xml:space="preserve">pobranych próbek mieszanki mineralno-asfaltowej przed wbudowaniem (wbudowanie oznacza wykonanie warstwy asfaltowej). Wyjątkowo dopuszcza się badania próbek pobranych z wykonanej warstwy asfaltowej. </w:t>
      </w:r>
    </w:p>
    <w:p w:rsidR="00BC01F3" w:rsidRDefault="00163E49">
      <w:pPr>
        <w:spacing w:after="3"/>
        <w:ind w:left="10" w:right="49" w:hanging="10"/>
        <w:jc w:val="right"/>
      </w:pPr>
      <w:r>
        <w:rPr>
          <w:rFonts w:ascii="Times New Roman" w:eastAsia="Times New Roman" w:hAnsi="Times New Roman" w:cs="Times New Roman"/>
          <w:sz w:val="24"/>
        </w:rPr>
        <w:t xml:space="preserve">Do oceny jakości mieszanki mineralno-asfaltowej za zgodą </w:t>
      </w:r>
      <w:r>
        <w:rPr>
          <w:rFonts w:ascii="Times New Roman" w:eastAsia="Times New Roman" w:hAnsi="Times New Roman" w:cs="Times New Roman"/>
          <w:sz w:val="24"/>
        </w:rPr>
        <w:t xml:space="preserve">nadzoru i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Zamawiającego mogą posłużyć wyniki badań wykonanych w ramach zakładowej kontroli produkcji.   </w:t>
      </w:r>
    </w:p>
    <w:p w:rsidR="00BC01F3" w:rsidRDefault="00163E49">
      <w:pPr>
        <w:spacing w:after="5" w:line="267" w:lineRule="auto"/>
        <w:ind w:left="134" w:right="12" w:firstLine="708"/>
        <w:jc w:val="both"/>
      </w:pPr>
      <w:r>
        <w:rPr>
          <w:rFonts w:ascii="Times New Roman" w:eastAsia="Times New Roman" w:hAnsi="Times New Roman" w:cs="Times New Roman"/>
          <w:sz w:val="24"/>
        </w:rPr>
        <w:t>Na etapie oceny jakości wbudowanej mieszanki mineralno-asfaltowej podaje się wartości dopuszczalne i tolerancje, w których uwzględnia się: rozrzut wys</w:t>
      </w:r>
      <w:r>
        <w:rPr>
          <w:rFonts w:ascii="Times New Roman" w:eastAsia="Times New Roman" w:hAnsi="Times New Roman" w:cs="Times New Roman"/>
          <w:sz w:val="24"/>
        </w:rPr>
        <w:t xml:space="preserve">tępujący przy pobieraniu próbek, dokładność metod badań oraz odstępstwa uwarunkowane metodą pracy. </w:t>
      </w:r>
    </w:p>
    <w:p w:rsidR="00BC01F3" w:rsidRDefault="00163E49">
      <w:pPr>
        <w:spacing w:after="88" w:line="267" w:lineRule="auto"/>
        <w:ind w:left="134" w:right="12" w:firstLine="708"/>
        <w:jc w:val="both"/>
      </w:pPr>
      <w:r>
        <w:rPr>
          <w:rFonts w:ascii="Times New Roman" w:eastAsia="Times New Roman" w:hAnsi="Times New Roman" w:cs="Times New Roman"/>
          <w:sz w:val="24"/>
        </w:rPr>
        <w:t>Właściwości materiałów budowlanych należy określać dla każdej warstwy technologicznej, a metody badań powinny być zgodne z wymaganiami podanymi poniżej, chy</w:t>
      </w:r>
      <w:r>
        <w:rPr>
          <w:rFonts w:ascii="Times New Roman" w:eastAsia="Times New Roman" w:hAnsi="Times New Roman" w:cs="Times New Roman"/>
          <w:sz w:val="24"/>
        </w:rPr>
        <w:t xml:space="preserve">ba że ST lub dokumentacja projektowa podają inaczej.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6.5.2.1. Uziarnienie  Uziarnienie każdej próbki pobranej z luźnej mieszanki mineralno-asfaltowej nie może odbiegać od wartości projektowanej, z uwzględnieniem dopuszczalnych </w:t>
      </w:r>
      <w:r>
        <w:rPr>
          <w:rFonts w:ascii="Times New Roman" w:eastAsia="Times New Roman" w:hAnsi="Times New Roman" w:cs="Times New Roman"/>
          <w:sz w:val="24"/>
        </w:rPr>
        <w:lastRenderedPageBreak/>
        <w:t>odchyłek podanych w tablicy</w:t>
      </w:r>
      <w:r>
        <w:rPr>
          <w:rFonts w:ascii="Times New Roman" w:eastAsia="Times New Roman" w:hAnsi="Times New Roman" w:cs="Times New Roman"/>
          <w:sz w:val="24"/>
        </w:rPr>
        <w:t xml:space="preserve"> 26, w zależności od liczby wyników badań z danego odcinka budowy. Wyniki badań nie uwzględniają badań kontrolnych dodatkowych. Tablica 26. Dopuszczalne odchyłki dotyczące pojedynczego wyniku badania i średniej arytmetycznej wyników badań zawartości kruszy</w:t>
      </w:r>
      <w:r>
        <w:rPr>
          <w:rFonts w:ascii="Times New Roman" w:eastAsia="Times New Roman" w:hAnsi="Times New Roman" w:cs="Times New Roman"/>
          <w:sz w:val="24"/>
        </w:rPr>
        <w:t xml:space="preserve">wa   </w:t>
      </w:r>
    </w:p>
    <w:tbl>
      <w:tblPr>
        <w:tblStyle w:val="TableGrid"/>
        <w:tblW w:w="8390" w:type="dxa"/>
        <w:tblInd w:w="26" w:type="dxa"/>
        <w:tblCellMar>
          <w:top w:w="14" w:type="dxa"/>
          <w:left w:w="108" w:type="dxa"/>
          <w:bottom w:w="0" w:type="dxa"/>
          <w:right w:w="0" w:type="dxa"/>
        </w:tblCellMar>
        <w:tblLook w:val="04A0" w:firstRow="1" w:lastRow="0" w:firstColumn="1" w:lastColumn="0" w:noHBand="0" w:noVBand="1"/>
      </w:tblPr>
      <w:tblGrid>
        <w:gridCol w:w="2988"/>
        <w:gridCol w:w="730"/>
        <w:gridCol w:w="895"/>
        <w:gridCol w:w="1016"/>
        <w:gridCol w:w="960"/>
        <w:gridCol w:w="896"/>
        <w:gridCol w:w="905"/>
      </w:tblGrid>
      <w:tr w:rsidR="00BC01F3">
        <w:trPr>
          <w:trHeight w:val="286"/>
        </w:trPr>
        <w:tc>
          <w:tcPr>
            <w:tcW w:w="298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7"/>
              <w:jc w:val="center"/>
            </w:pPr>
            <w:r>
              <w:rPr>
                <w:rFonts w:ascii="Times New Roman" w:eastAsia="Times New Roman" w:hAnsi="Times New Roman" w:cs="Times New Roman"/>
                <w:sz w:val="24"/>
              </w:rPr>
              <w:t xml:space="preserve"> </w:t>
            </w:r>
          </w:p>
          <w:p w:rsidR="00BC01F3" w:rsidRDefault="00163E49">
            <w:pPr>
              <w:spacing w:after="0"/>
              <w:ind w:right="53"/>
              <w:jc w:val="center"/>
            </w:pPr>
            <w:r>
              <w:rPr>
                <w:rFonts w:ascii="Times New Roman" w:eastAsia="Times New Roman" w:hAnsi="Times New Roman" w:cs="Times New Roman"/>
                <w:sz w:val="24"/>
              </w:rPr>
              <w:t xml:space="preserve">Kruszywo o wymiarze </w:t>
            </w:r>
          </w:p>
        </w:tc>
        <w:tc>
          <w:tcPr>
            <w:tcW w:w="4496" w:type="dxa"/>
            <w:gridSpan w:val="5"/>
            <w:tcBorders>
              <w:top w:val="single" w:sz="4" w:space="0" w:color="000000"/>
              <w:left w:val="single" w:sz="4" w:space="0" w:color="000000"/>
              <w:bottom w:val="single" w:sz="4" w:space="0" w:color="000000"/>
              <w:right w:val="nil"/>
            </w:tcBorders>
          </w:tcPr>
          <w:p w:rsidR="00BC01F3" w:rsidRDefault="00163E49">
            <w:pPr>
              <w:spacing w:after="0"/>
              <w:ind w:left="1500"/>
            </w:pPr>
            <w:r>
              <w:rPr>
                <w:rFonts w:ascii="Times New Roman" w:eastAsia="Times New Roman" w:hAnsi="Times New Roman" w:cs="Times New Roman"/>
                <w:sz w:val="24"/>
              </w:rPr>
              <w:t xml:space="preserve">Liczba wyników badań </w:t>
            </w:r>
          </w:p>
        </w:tc>
        <w:tc>
          <w:tcPr>
            <w:tcW w:w="905" w:type="dxa"/>
            <w:tcBorders>
              <w:top w:val="single" w:sz="4" w:space="0" w:color="000000"/>
              <w:left w:val="nil"/>
              <w:bottom w:val="single" w:sz="4" w:space="0" w:color="000000"/>
              <w:right w:val="single" w:sz="4" w:space="0" w:color="000000"/>
            </w:tcBorders>
          </w:tcPr>
          <w:p w:rsidR="00BC01F3" w:rsidRDefault="00BC01F3"/>
        </w:tc>
      </w:tr>
      <w:tr w:rsidR="00BC01F3">
        <w:trPr>
          <w:trHeight w:val="562"/>
        </w:trPr>
        <w:tc>
          <w:tcPr>
            <w:tcW w:w="0" w:type="auto"/>
            <w:vMerge/>
            <w:tcBorders>
              <w:top w:val="nil"/>
              <w:left w:val="single" w:sz="4" w:space="0" w:color="000000"/>
              <w:bottom w:val="single" w:sz="4" w:space="0" w:color="000000"/>
              <w:right w:val="single" w:sz="4" w:space="0" w:color="000000"/>
            </w:tcBorders>
          </w:tcPr>
          <w:p w:rsidR="00BC01F3" w:rsidRDefault="00BC01F3"/>
        </w:tc>
        <w:tc>
          <w:tcPr>
            <w:tcW w:w="73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1 </w:t>
            </w:r>
          </w:p>
        </w:tc>
        <w:tc>
          <w:tcPr>
            <w:tcW w:w="8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2 </w:t>
            </w:r>
          </w:p>
        </w:tc>
        <w:tc>
          <w:tcPr>
            <w:tcW w:w="10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9" w:right="89"/>
              <w:jc w:val="center"/>
            </w:pPr>
            <w:r>
              <w:rPr>
                <w:rFonts w:ascii="Times New Roman" w:eastAsia="Times New Roman" w:hAnsi="Times New Roman" w:cs="Times New Roman"/>
                <w:sz w:val="24"/>
              </w:rPr>
              <w:t xml:space="preserve">od 3 do 4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70" w:right="2"/>
              <w:jc w:val="center"/>
            </w:pPr>
            <w:r>
              <w:rPr>
                <w:rFonts w:ascii="Times New Roman" w:eastAsia="Times New Roman" w:hAnsi="Times New Roman" w:cs="Times New Roman"/>
                <w:sz w:val="24"/>
              </w:rPr>
              <w:t xml:space="preserve">od 5  do 8 </w:t>
            </w:r>
          </w:p>
        </w:tc>
        <w:tc>
          <w:tcPr>
            <w:tcW w:w="8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od 9  do 19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≥20 </w:t>
            </w:r>
          </w:p>
        </w:tc>
      </w:tr>
      <w:tr w:rsidR="00BC01F3">
        <w:trPr>
          <w:trHeight w:val="682"/>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&lt;0,063 mm, [%(m/m)], mieszanki gruboziarniste </w:t>
            </w:r>
          </w:p>
        </w:tc>
        <w:tc>
          <w:tcPr>
            <w:tcW w:w="73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1"/>
            </w:pPr>
            <w:r>
              <w:rPr>
                <w:rFonts w:ascii="Times New Roman" w:eastAsia="Times New Roman" w:hAnsi="Times New Roman" w:cs="Times New Roman"/>
                <w:sz w:val="24"/>
              </w:rPr>
              <w:t xml:space="preserve">±4,0 </w:t>
            </w:r>
          </w:p>
        </w:tc>
        <w:tc>
          <w:tcPr>
            <w:tcW w:w="8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±3,6 </w:t>
            </w:r>
          </w:p>
        </w:tc>
        <w:tc>
          <w:tcPr>
            <w:tcW w:w="10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±3,2 </w:t>
            </w:r>
          </w:p>
        </w:tc>
        <w:tc>
          <w:tcPr>
            <w:tcW w:w="9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±2,9 </w:t>
            </w:r>
          </w:p>
        </w:tc>
        <w:tc>
          <w:tcPr>
            <w:tcW w:w="89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±2,4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24"/>
              </w:rPr>
              <w:t xml:space="preserve">±2,0 </w:t>
            </w:r>
          </w:p>
        </w:tc>
      </w:tr>
      <w:tr w:rsidR="00BC01F3">
        <w:trPr>
          <w:trHeight w:val="682"/>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&lt;0,063 mm, [%(m/m)], mieszanki drobnoziarniste </w:t>
            </w:r>
          </w:p>
        </w:tc>
        <w:tc>
          <w:tcPr>
            <w:tcW w:w="73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1"/>
            </w:pPr>
            <w:r>
              <w:rPr>
                <w:rFonts w:ascii="Times New Roman" w:eastAsia="Times New Roman" w:hAnsi="Times New Roman" w:cs="Times New Roman"/>
                <w:sz w:val="24"/>
              </w:rPr>
              <w:t xml:space="preserve">±3,0 </w:t>
            </w:r>
          </w:p>
        </w:tc>
        <w:tc>
          <w:tcPr>
            <w:tcW w:w="8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±2,7 </w:t>
            </w:r>
          </w:p>
        </w:tc>
        <w:tc>
          <w:tcPr>
            <w:tcW w:w="10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±2,4 </w:t>
            </w:r>
          </w:p>
        </w:tc>
        <w:tc>
          <w:tcPr>
            <w:tcW w:w="9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±2,1</w:t>
            </w:r>
            <w:r>
              <w:rPr>
                <w:rFonts w:ascii="Times New Roman" w:eastAsia="Times New Roman" w:hAnsi="Times New Roman" w:cs="Times New Roman"/>
                <w:sz w:val="24"/>
              </w:rPr>
              <w:t xml:space="preserve"> </w:t>
            </w:r>
          </w:p>
        </w:tc>
        <w:tc>
          <w:tcPr>
            <w:tcW w:w="89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±1,8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24"/>
              </w:rPr>
              <w:t xml:space="preserve">±1,5 </w:t>
            </w:r>
          </w:p>
        </w:tc>
      </w:tr>
      <w:tr w:rsidR="00BC01F3">
        <w:trPr>
          <w:trHeight w:val="684"/>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&lt;0,125 mm, [%(m/m)], mieszanki gruboziarniste </w:t>
            </w:r>
          </w:p>
        </w:tc>
        <w:tc>
          <w:tcPr>
            <w:tcW w:w="73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1"/>
            </w:pPr>
            <w:r>
              <w:rPr>
                <w:rFonts w:ascii="Times New Roman" w:eastAsia="Times New Roman" w:hAnsi="Times New Roman" w:cs="Times New Roman"/>
                <w:sz w:val="24"/>
              </w:rPr>
              <w:t xml:space="preserve">±5,0 </w:t>
            </w:r>
          </w:p>
        </w:tc>
        <w:tc>
          <w:tcPr>
            <w:tcW w:w="8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±4,4 </w:t>
            </w:r>
          </w:p>
        </w:tc>
        <w:tc>
          <w:tcPr>
            <w:tcW w:w="10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±3,9 </w:t>
            </w:r>
          </w:p>
        </w:tc>
        <w:tc>
          <w:tcPr>
            <w:tcW w:w="9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±3,4 </w:t>
            </w:r>
          </w:p>
        </w:tc>
        <w:tc>
          <w:tcPr>
            <w:tcW w:w="89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±2,7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24"/>
              </w:rPr>
              <w:t xml:space="preserve">±2,0 </w:t>
            </w:r>
          </w:p>
        </w:tc>
      </w:tr>
      <w:tr w:rsidR="00BC01F3">
        <w:trPr>
          <w:trHeight w:val="682"/>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&lt;0,125 mm, [%(m/m)], mieszanki drobnoziarniste </w:t>
            </w:r>
          </w:p>
        </w:tc>
        <w:tc>
          <w:tcPr>
            <w:tcW w:w="73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41"/>
            </w:pPr>
            <w:r>
              <w:rPr>
                <w:rFonts w:ascii="Times New Roman" w:eastAsia="Times New Roman" w:hAnsi="Times New Roman" w:cs="Times New Roman"/>
                <w:sz w:val="24"/>
              </w:rPr>
              <w:t xml:space="preserve">±4,0 </w:t>
            </w:r>
          </w:p>
        </w:tc>
        <w:tc>
          <w:tcPr>
            <w:tcW w:w="89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±3,6 </w:t>
            </w:r>
          </w:p>
        </w:tc>
        <w:tc>
          <w:tcPr>
            <w:tcW w:w="10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±3,3 </w:t>
            </w:r>
          </w:p>
        </w:tc>
        <w:tc>
          <w:tcPr>
            <w:tcW w:w="96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sz w:val="24"/>
              </w:rPr>
              <w:t xml:space="preserve">±2,9 </w:t>
            </w:r>
          </w:p>
        </w:tc>
        <w:tc>
          <w:tcPr>
            <w:tcW w:w="89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sz w:val="24"/>
              </w:rPr>
              <w:t xml:space="preserve">±2,5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6"/>
              <w:jc w:val="center"/>
            </w:pPr>
            <w:r>
              <w:rPr>
                <w:rFonts w:ascii="Times New Roman" w:eastAsia="Times New Roman" w:hAnsi="Times New Roman" w:cs="Times New Roman"/>
                <w:sz w:val="24"/>
              </w:rPr>
              <w:t xml:space="preserve">±2,0 </w:t>
            </w:r>
          </w:p>
        </w:tc>
      </w:tr>
      <w:tr w:rsidR="00BC01F3">
        <w:trPr>
          <w:trHeight w:val="406"/>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0,063 mm do 2 mm </w:t>
            </w:r>
          </w:p>
        </w:tc>
        <w:tc>
          <w:tcPr>
            <w:tcW w:w="73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±8 </w:t>
            </w:r>
          </w:p>
        </w:tc>
        <w:tc>
          <w:tcPr>
            <w:tcW w:w="8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1"/>
              <w:jc w:val="center"/>
            </w:pPr>
            <w:r>
              <w:rPr>
                <w:rFonts w:ascii="Times New Roman" w:eastAsia="Times New Roman" w:hAnsi="Times New Roman" w:cs="Times New Roman"/>
                <w:sz w:val="24"/>
              </w:rPr>
              <w:t xml:space="preserve">±6,1 </w:t>
            </w:r>
          </w:p>
        </w:tc>
        <w:tc>
          <w:tcPr>
            <w:tcW w:w="10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±5,0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4"/>
              </w:rPr>
              <w:t xml:space="preserve">±4,1 </w:t>
            </w:r>
          </w:p>
        </w:tc>
        <w:tc>
          <w:tcPr>
            <w:tcW w:w="8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1"/>
              <w:jc w:val="center"/>
            </w:pPr>
            <w:r>
              <w:rPr>
                <w:rFonts w:ascii="Times New Roman" w:eastAsia="Times New Roman" w:hAnsi="Times New Roman" w:cs="Times New Roman"/>
                <w:sz w:val="24"/>
              </w:rPr>
              <w:t xml:space="preserve">±3,3 </w:t>
            </w:r>
          </w:p>
        </w:tc>
        <w:tc>
          <w:tcPr>
            <w:tcW w:w="9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6"/>
              <w:jc w:val="center"/>
            </w:pPr>
            <w:r>
              <w:rPr>
                <w:rFonts w:ascii="Times New Roman" w:eastAsia="Times New Roman" w:hAnsi="Times New Roman" w:cs="Times New Roman"/>
                <w:sz w:val="24"/>
              </w:rPr>
              <w:t xml:space="preserve">±3,0 </w:t>
            </w:r>
          </w:p>
        </w:tc>
      </w:tr>
      <w:tr w:rsidR="00BC01F3">
        <w:trPr>
          <w:trHeight w:val="406"/>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&gt;2 mm  </w:t>
            </w:r>
          </w:p>
        </w:tc>
        <w:tc>
          <w:tcPr>
            <w:tcW w:w="73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±8 </w:t>
            </w:r>
          </w:p>
        </w:tc>
        <w:tc>
          <w:tcPr>
            <w:tcW w:w="8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1"/>
              <w:jc w:val="center"/>
            </w:pPr>
            <w:r>
              <w:rPr>
                <w:rFonts w:ascii="Times New Roman" w:eastAsia="Times New Roman" w:hAnsi="Times New Roman" w:cs="Times New Roman"/>
                <w:sz w:val="24"/>
              </w:rPr>
              <w:t>±6,1</w:t>
            </w:r>
            <w:r>
              <w:rPr>
                <w:rFonts w:ascii="Times New Roman" w:eastAsia="Times New Roman" w:hAnsi="Times New Roman" w:cs="Times New Roman"/>
                <w:sz w:val="24"/>
              </w:rPr>
              <w:t xml:space="preserve"> </w:t>
            </w:r>
          </w:p>
        </w:tc>
        <w:tc>
          <w:tcPr>
            <w:tcW w:w="10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center"/>
            </w:pPr>
            <w:r>
              <w:rPr>
                <w:rFonts w:ascii="Times New Roman" w:eastAsia="Times New Roman" w:hAnsi="Times New Roman" w:cs="Times New Roman"/>
                <w:sz w:val="24"/>
              </w:rPr>
              <w:t xml:space="preserve">±5,0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4"/>
              </w:rPr>
              <w:t xml:space="preserve">±4,1 </w:t>
            </w:r>
          </w:p>
        </w:tc>
        <w:tc>
          <w:tcPr>
            <w:tcW w:w="89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1"/>
              <w:jc w:val="center"/>
            </w:pPr>
            <w:r>
              <w:rPr>
                <w:rFonts w:ascii="Times New Roman" w:eastAsia="Times New Roman" w:hAnsi="Times New Roman" w:cs="Times New Roman"/>
                <w:sz w:val="24"/>
              </w:rPr>
              <w:t xml:space="preserve">±3,3 </w:t>
            </w:r>
          </w:p>
        </w:tc>
        <w:tc>
          <w:tcPr>
            <w:tcW w:w="90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6"/>
              <w:jc w:val="center"/>
            </w:pPr>
            <w:r>
              <w:rPr>
                <w:rFonts w:ascii="Times New Roman" w:eastAsia="Times New Roman" w:hAnsi="Times New Roman" w:cs="Times New Roman"/>
                <w:sz w:val="24"/>
              </w:rPr>
              <w:t xml:space="preserve">±3,0 </w:t>
            </w:r>
          </w:p>
        </w:tc>
      </w:tr>
      <w:tr w:rsidR="00BC01F3">
        <w:trPr>
          <w:trHeight w:val="562"/>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Ziarna grube  </w:t>
            </w:r>
          </w:p>
          <w:p w:rsidR="00BC01F3" w:rsidRDefault="00163E49">
            <w:pPr>
              <w:spacing w:after="0"/>
            </w:pPr>
            <w:r>
              <w:rPr>
                <w:rFonts w:ascii="Times New Roman" w:eastAsia="Times New Roman" w:hAnsi="Times New Roman" w:cs="Times New Roman"/>
                <w:sz w:val="24"/>
              </w:rPr>
              <w:t xml:space="preserve">(mieszanki drobnoziarniste) </w:t>
            </w:r>
          </w:p>
        </w:tc>
        <w:tc>
          <w:tcPr>
            <w:tcW w:w="73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238"/>
              <w:jc w:val="right"/>
            </w:pPr>
            <w:r>
              <w:rPr>
                <w:rFonts w:ascii="Times New Roman" w:eastAsia="Times New Roman" w:hAnsi="Times New Roman" w:cs="Times New Roman"/>
                <w:sz w:val="24"/>
              </w:rPr>
              <w:t xml:space="preserve">-8    </w:t>
            </w:r>
          </w:p>
          <w:p w:rsidR="00BC01F3" w:rsidRDefault="00163E49">
            <w:pPr>
              <w:spacing w:after="0"/>
              <w:ind w:right="50"/>
              <w:jc w:val="center"/>
            </w:pPr>
            <w:r>
              <w:rPr>
                <w:rFonts w:ascii="Times New Roman" w:eastAsia="Times New Roman" w:hAnsi="Times New Roman" w:cs="Times New Roman"/>
                <w:sz w:val="24"/>
              </w:rPr>
              <w:t xml:space="preserve">+5 </w:t>
            </w:r>
          </w:p>
        </w:tc>
        <w:tc>
          <w:tcPr>
            <w:tcW w:w="89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-6,7   +4,7 </w:t>
            </w:r>
          </w:p>
        </w:tc>
        <w:tc>
          <w:tcPr>
            <w:tcW w:w="10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1"/>
              <w:jc w:val="center"/>
            </w:pPr>
            <w:r>
              <w:rPr>
                <w:rFonts w:ascii="Times New Roman" w:eastAsia="Times New Roman" w:hAnsi="Times New Roman" w:cs="Times New Roman"/>
                <w:sz w:val="24"/>
              </w:rPr>
              <w:t xml:space="preserve">-5,8   +4,5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-5,1   +4,3 </w:t>
            </w:r>
          </w:p>
        </w:tc>
        <w:tc>
          <w:tcPr>
            <w:tcW w:w="89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-4,4   +4,1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sz w:val="24"/>
              </w:rPr>
              <w:t xml:space="preserve">±4,0 </w:t>
            </w:r>
          </w:p>
        </w:tc>
      </w:tr>
      <w:tr w:rsidR="00BC01F3">
        <w:trPr>
          <w:trHeight w:val="562"/>
        </w:trPr>
        <w:tc>
          <w:tcPr>
            <w:tcW w:w="29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Ziarna grube  </w:t>
            </w:r>
          </w:p>
          <w:p w:rsidR="00BC01F3" w:rsidRDefault="00163E49">
            <w:pPr>
              <w:spacing w:after="0"/>
            </w:pPr>
            <w:r>
              <w:rPr>
                <w:rFonts w:ascii="Times New Roman" w:eastAsia="Times New Roman" w:hAnsi="Times New Roman" w:cs="Times New Roman"/>
                <w:sz w:val="24"/>
              </w:rPr>
              <w:t xml:space="preserve">(mieszanki gruboziarniste) </w:t>
            </w:r>
          </w:p>
        </w:tc>
        <w:tc>
          <w:tcPr>
            <w:tcW w:w="73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-9 +5,0 </w:t>
            </w:r>
          </w:p>
        </w:tc>
        <w:tc>
          <w:tcPr>
            <w:tcW w:w="89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-7,6 +5,0 </w:t>
            </w:r>
          </w:p>
        </w:tc>
        <w:tc>
          <w:tcPr>
            <w:tcW w:w="10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1" w:right="13"/>
              <w:jc w:val="center"/>
            </w:pPr>
            <w:r>
              <w:rPr>
                <w:rFonts w:ascii="Times New Roman" w:eastAsia="Times New Roman" w:hAnsi="Times New Roman" w:cs="Times New Roman"/>
                <w:sz w:val="24"/>
              </w:rPr>
              <w:t xml:space="preserve">-6,8 +5,0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-6,1 +5,0 </w:t>
            </w:r>
          </w:p>
        </w:tc>
        <w:tc>
          <w:tcPr>
            <w:tcW w:w="896"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-5,5 +5,0 </w:t>
            </w:r>
          </w:p>
        </w:tc>
        <w:tc>
          <w:tcPr>
            <w:tcW w:w="905"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sz w:val="24"/>
              </w:rPr>
              <w:t xml:space="preserve">±5,0 </w:t>
            </w:r>
          </w:p>
        </w:tc>
      </w:tr>
    </w:tbl>
    <w:p w:rsidR="00BC01F3" w:rsidRDefault="00163E49">
      <w:pPr>
        <w:spacing w:after="116" w:line="267" w:lineRule="auto"/>
        <w:ind w:left="134" w:right="12" w:firstLine="708"/>
        <w:jc w:val="both"/>
      </w:pPr>
      <w:r>
        <w:rPr>
          <w:rFonts w:ascii="Times New Roman" w:eastAsia="Times New Roman" w:hAnsi="Times New Roman" w:cs="Times New Roman"/>
          <w:sz w:val="24"/>
        </w:rPr>
        <w:t>Jeżeli w składzie mieszanki mineralno-asfaltowej określono dodatki kruszywa o szczególnych właściwościach, np. kruszywo rozjaśniające lub odporne na polerowanie, to dopuszczalna odchyłka zawartości tego kruszywa wynosi: -  ± 20% w wypadku kruszywa grubego,</w:t>
      </w:r>
      <w:r>
        <w:rPr>
          <w:rFonts w:ascii="Times New Roman" w:eastAsia="Times New Roman" w:hAnsi="Times New Roman" w:cs="Times New Roman"/>
          <w:sz w:val="24"/>
        </w:rPr>
        <w:t xml:space="preserve"> -  ±30% w wypadku kruszywa drobnego. </w:t>
      </w:r>
    </w:p>
    <w:p w:rsidR="00BC01F3" w:rsidRDefault="00163E49">
      <w:pPr>
        <w:spacing w:after="129" w:line="267" w:lineRule="auto"/>
        <w:ind w:left="144" w:right="12" w:hanging="10"/>
        <w:jc w:val="both"/>
      </w:pPr>
      <w:r>
        <w:rPr>
          <w:rFonts w:ascii="Times New Roman" w:eastAsia="Times New Roman" w:hAnsi="Times New Roman" w:cs="Times New Roman"/>
          <w:sz w:val="24"/>
        </w:rPr>
        <w:t xml:space="preserve">6.5.2.2. Zawartość lepiszcza  </w:t>
      </w:r>
    </w:p>
    <w:p w:rsidR="00BC01F3" w:rsidRDefault="00163E49">
      <w:pPr>
        <w:spacing w:after="130" w:line="267" w:lineRule="auto"/>
        <w:ind w:left="134" w:right="12" w:firstLine="708"/>
        <w:jc w:val="both"/>
      </w:pPr>
      <w:r>
        <w:rPr>
          <w:rFonts w:ascii="Times New Roman" w:eastAsia="Times New Roman" w:hAnsi="Times New Roman" w:cs="Times New Roman"/>
          <w:sz w:val="24"/>
        </w:rPr>
        <w:t>Zawartość rozpuszczalnego lepiszcza z każdej próbki pobranej z mieszanki mineralno-asfaltowej nie może odbiegać od wartości projektowanej, z uwzględnieniem podanych dopuszczalnych odchył</w:t>
      </w:r>
      <w:r>
        <w:rPr>
          <w:rFonts w:ascii="Times New Roman" w:eastAsia="Times New Roman" w:hAnsi="Times New Roman" w:cs="Times New Roman"/>
          <w:sz w:val="24"/>
        </w:rPr>
        <w:t xml:space="preserve">ek, w zależności od liczby wyników badań z danego odcinka budowy (tablica 27). Do wyników badań nie zalicza się badań kontrolnych dodatkowych. </w:t>
      </w:r>
    </w:p>
    <w:p w:rsidR="00BC01F3" w:rsidRDefault="00163E49">
      <w:pPr>
        <w:spacing w:after="5" w:line="267" w:lineRule="auto"/>
        <w:ind w:left="1334" w:right="12" w:hanging="1200"/>
        <w:jc w:val="both"/>
      </w:pPr>
      <w:r>
        <w:rPr>
          <w:rFonts w:ascii="Times New Roman" w:eastAsia="Times New Roman" w:hAnsi="Times New Roman" w:cs="Times New Roman"/>
          <w:sz w:val="24"/>
        </w:rPr>
        <w:t xml:space="preserve">Tablica 27. Dopuszczalne odchyłki pojedynczego wyniku badania i średniej arytmetycznej wyników badań zawartości </w:t>
      </w:r>
      <w:r>
        <w:rPr>
          <w:rFonts w:ascii="Times New Roman" w:eastAsia="Times New Roman" w:hAnsi="Times New Roman" w:cs="Times New Roman"/>
          <w:sz w:val="24"/>
        </w:rPr>
        <w:t xml:space="preserve">lepiszcza rozpuszczalnego [%(m/m)] </w:t>
      </w:r>
    </w:p>
    <w:tbl>
      <w:tblPr>
        <w:tblStyle w:val="TableGrid"/>
        <w:tblW w:w="8870" w:type="dxa"/>
        <w:tblInd w:w="26" w:type="dxa"/>
        <w:tblCellMar>
          <w:top w:w="14" w:type="dxa"/>
          <w:left w:w="175" w:type="dxa"/>
          <w:bottom w:w="5" w:type="dxa"/>
          <w:right w:w="2" w:type="dxa"/>
        </w:tblCellMar>
        <w:tblLook w:val="04A0" w:firstRow="1" w:lastRow="0" w:firstColumn="1" w:lastColumn="0" w:noHBand="0" w:noVBand="1"/>
      </w:tblPr>
      <w:tblGrid>
        <w:gridCol w:w="2149"/>
        <w:gridCol w:w="960"/>
        <w:gridCol w:w="1003"/>
        <w:gridCol w:w="1157"/>
        <w:gridCol w:w="1058"/>
        <w:gridCol w:w="1179"/>
        <w:gridCol w:w="1364"/>
      </w:tblGrid>
      <w:tr w:rsidR="00BC01F3">
        <w:trPr>
          <w:trHeight w:val="286"/>
        </w:trPr>
        <w:tc>
          <w:tcPr>
            <w:tcW w:w="2149" w:type="dxa"/>
            <w:vMerge w:val="restart"/>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22"/>
              <w:jc w:val="center"/>
            </w:pPr>
            <w:r>
              <w:rPr>
                <w:rFonts w:ascii="Times New Roman" w:eastAsia="Times New Roman" w:hAnsi="Times New Roman" w:cs="Times New Roman"/>
                <w:sz w:val="24"/>
              </w:rPr>
              <w:t xml:space="preserve">Rodzaj mieszanki </w:t>
            </w:r>
          </w:p>
        </w:tc>
        <w:tc>
          <w:tcPr>
            <w:tcW w:w="6721"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121"/>
              <w:jc w:val="center"/>
            </w:pPr>
            <w:r>
              <w:rPr>
                <w:rFonts w:ascii="Times New Roman" w:eastAsia="Times New Roman" w:hAnsi="Times New Roman" w:cs="Times New Roman"/>
                <w:sz w:val="24"/>
              </w:rPr>
              <w:t xml:space="preserve">Liczba wyników badań </w:t>
            </w:r>
          </w:p>
        </w:tc>
      </w:tr>
      <w:tr w:rsidR="00BC01F3">
        <w:trPr>
          <w:trHeight w:val="682"/>
        </w:trPr>
        <w:tc>
          <w:tcPr>
            <w:tcW w:w="0" w:type="auto"/>
            <w:vMerge/>
            <w:tcBorders>
              <w:top w:val="nil"/>
              <w:left w:val="single" w:sz="4" w:space="0" w:color="000000"/>
              <w:bottom w:val="single" w:sz="4" w:space="0" w:color="000000"/>
              <w:right w:val="single" w:sz="4" w:space="0" w:color="000000"/>
            </w:tcBorders>
          </w:tcPr>
          <w:p w:rsidR="00BC01F3" w:rsidRDefault="00BC01F3"/>
        </w:tc>
        <w:tc>
          <w:tcPr>
            <w:tcW w:w="96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73"/>
              <w:jc w:val="center"/>
            </w:pPr>
            <w:r>
              <w:rPr>
                <w:rFonts w:ascii="Times New Roman" w:eastAsia="Times New Roman" w:hAnsi="Times New Roman" w:cs="Times New Roman"/>
                <w:sz w:val="24"/>
              </w:rPr>
              <w:t xml:space="preserve">1 </w:t>
            </w:r>
          </w:p>
        </w:tc>
        <w:tc>
          <w:tcPr>
            <w:tcW w:w="1003"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73"/>
              <w:jc w:val="center"/>
            </w:pPr>
            <w:r>
              <w:rPr>
                <w:rFonts w:ascii="Times New Roman" w:eastAsia="Times New Roman" w:hAnsi="Times New Roman" w:cs="Times New Roman"/>
                <w:sz w:val="24"/>
              </w:rPr>
              <w:t xml:space="preserve">2 </w:t>
            </w:r>
          </w:p>
        </w:tc>
        <w:tc>
          <w:tcPr>
            <w:tcW w:w="1157"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70"/>
              <w:jc w:val="center"/>
            </w:pPr>
            <w:r>
              <w:rPr>
                <w:rFonts w:ascii="Times New Roman" w:eastAsia="Times New Roman" w:hAnsi="Times New Roman" w:cs="Times New Roman"/>
                <w:sz w:val="24"/>
              </w:rPr>
              <w:t xml:space="preserve">Od 3 do 4 </w:t>
            </w:r>
          </w:p>
        </w:tc>
        <w:tc>
          <w:tcPr>
            <w:tcW w:w="105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6" w:right="82"/>
              <w:jc w:val="center"/>
            </w:pPr>
            <w:r>
              <w:rPr>
                <w:rFonts w:ascii="Times New Roman" w:eastAsia="Times New Roman" w:hAnsi="Times New Roman" w:cs="Times New Roman"/>
                <w:sz w:val="24"/>
              </w:rPr>
              <w:t>Od 5 do 8</w:t>
            </w:r>
            <w:r>
              <w:rPr>
                <w:rFonts w:ascii="Times New Roman" w:eastAsia="Times New Roman" w:hAnsi="Times New Roman" w:cs="Times New Roman"/>
                <w:sz w:val="16"/>
              </w:rPr>
              <w:t xml:space="preserve">a) </w:t>
            </w:r>
          </w:p>
        </w:tc>
        <w:tc>
          <w:tcPr>
            <w:tcW w:w="11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5"/>
              <w:jc w:val="center"/>
            </w:pPr>
            <w:r>
              <w:rPr>
                <w:rFonts w:ascii="Times New Roman" w:eastAsia="Times New Roman" w:hAnsi="Times New Roman" w:cs="Times New Roman"/>
                <w:sz w:val="24"/>
              </w:rPr>
              <w:t xml:space="preserve">Od 9 </w:t>
            </w:r>
          </w:p>
          <w:p w:rsidR="00BC01F3" w:rsidRDefault="00163E49">
            <w:pPr>
              <w:spacing w:after="0"/>
              <w:ind w:right="115"/>
              <w:jc w:val="center"/>
            </w:pPr>
            <w:r>
              <w:rPr>
                <w:rFonts w:ascii="Times New Roman" w:eastAsia="Times New Roman" w:hAnsi="Times New Roman" w:cs="Times New Roman"/>
                <w:sz w:val="24"/>
              </w:rPr>
              <w:t>do 19</w:t>
            </w:r>
            <w:r>
              <w:rPr>
                <w:rFonts w:ascii="Times New Roman" w:eastAsia="Times New Roman" w:hAnsi="Times New Roman" w:cs="Times New Roman"/>
                <w:sz w:val="16"/>
              </w:rPr>
              <w:t xml:space="preserve">a) </w:t>
            </w:r>
          </w:p>
        </w:tc>
        <w:tc>
          <w:tcPr>
            <w:tcW w:w="1363"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76"/>
              <w:jc w:val="center"/>
            </w:pPr>
            <w:r>
              <w:rPr>
                <w:rFonts w:ascii="Times New Roman" w:eastAsia="Times New Roman" w:hAnsi="Times New Roman" w:cs="Times New Roman"/>
                <w:sz w:val="24"/>
              </w:rPr>
              <w:t xml:space="preserve">≥20 </w:t>
            </w:r>
          </w:p>
        </w:tc>
      </w:tr>
      <w:tr w:rsidR="00BC01F3">
        <w:trPr>
          <w:trHeight w:val="562"/>
        </w:trPr>
        <w:tc>
          <w:tcPr>
            <w:tcW w:w="214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Mieszanki gruboziarniste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6"/>
              <w:jc w:val="center"/>
            </w:pPr>
            <w:r>
              <w:rPr>
                <w:rFonts w:ascii="Times New Roman" w:eastAsia="Times New Roman" w:hAnsi="Times New Roman" w:cs="Times New Roman"/>
                <w:sz w:val="24"/>
              </w:rPr>
              <w:t xml:space="preserve">±0,6 </w:t>
            </w:r>
          </w:p>
        </w:tc>
        <w:tc>
          <w:tcPr>
            <w:tcW w:w="100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0"/>
              <w:jc w:val="center"/>
            </w:pPr>
            <w:r>
              <w:rPr>
                <w:rFonts w:ascii="Times New Roman" w:eastAsia="Times New Roman" w:hAnsi="Times New Roman" w:cs="Times New Roman"/>
                <w:sz w:val="24"/>
              </w:rPr>
              <w:t xml:space="preserve">±0,55 </w:t>
            </w:r>
          </w:p>
        </w:tc>
        <w:tc>
          <w:tcPr>
            <w:tcW w:w="11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6"/>
              <w:jc w:val="center"/>
            </w:pPr>
            <w:r>
              <w:rPr>
                <w:rFonts w:ascii="Times New Roman" w:eastAsia="Times New Roman" w:hAnsi="Times New Roman" w:cs="Times New Roman"/>
                <w:sz w:val="24"/>
              </w:rPr>
              <w:t xml:space="preserve">±0,50 </w:t>
            </w:r>
          </w:p>
        </w:tc>
        <w:tc>
          <w:tcPr>
            <w:tcW w:w="105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8"/>
              <w:jc w:val="center"/>
            </w:pPr>
            <w:r>
              <w:rPr>
                <w:rFonts w:ascii="Times New Roman" w:eastAsia="Times New Roman" w:hAnsi="Times New Roman" w:cs="Times New Roman"/>
                <w:sz w:val="24"/>
              </w:rPr>
              <w:t xml:space="preserve">±0,40 </w:t>
            </w:r>
          </w:p>
        </w:tc>
        <w:tc>
          <w:tcPr>
            <w:tcW w:w="11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9"/>
              <w:jc w:val="center"/>
            </w:pPr>
            <w:r>
              <w:rPr>
                <w:rFonts w:ascii="Times New Roman" w:eastAsia="Times New Roman" w:hAnsi="Times New Roman" w:cs="Times New Roman"/>
                <w:sz w:val="24"/>
              </w:rPr>
              <w:t xml:space="preserve">±0,35 </w:t>
            </w:r>
          </w:p>
        </w:tc>
        <w:tc>
          <w:tcPr>
            <w:tcW w:w="136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6"/>
              <w:jc w:val="center"/>
            </w:pPr>
            <w:r>
              <w:rPr>
                <w:rFonts w:ascii="Times New Roman" w:eastAsia="Times New Roman" w:hAnsi="Times New Roman" w:cs="Times New Roman"/>
                <w:sz w:val="24"/>
              </w:rPr>
              <w:t xml:space="preserve">±0,30 </w:t>
            </w:r>
          </w:p>
        </w:tc>
      </w:tr>
      <w:tr w:rsidR="00BC01F3">
        <w:trPr>
          <w:trHeight w:val="562"/>
        </w:trPr>
        <w:tc>
          <w:tcPr>
            <w:tcW w:w="214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lastRenderedPageBreak/>
              <w:t xml:space="preserve">Mieszanki drobnoziarniste </w:t>
            </w:r>
          </w:p>
        </w:tc>
        <w:tc>
          <w:tcPr>
            <w:tcW w:w="96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6"/>
              <w:jc w:val="center"/>
            </w:pPr>
            <w:r>
              <w:rPr>
                <w:rFonts w:ascii="Times New Roman" w:eastAsia="Times New Roman" w:hAnsi="Times New Roman" w:cs="Times New Roman"/>
                <w:sz w:val="24"/>
              </w:rPr>
              <w:t xml:space="preserve">±0,5 </w:t>
            </w:r>
          </w:p>
        </w:tc>
        <w:tc>
          <w:tcPr>
            <w:tcW w:w="100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0"/>
              <w:jc w:val="center"/>
            </w:pPr>
            <w:r>
              <w:rPr>
                <w:rFonts w:ascii="Times New Roman" w:eastAsia="Times New Roman" w:hAnsi="Times New Roman" w:cs="Times New Roman"/>
                <w:sz w:val="24"/>
              </w:rPr>
              <w:t xml:space="preserve">±0,45 </w:t>
            </w:r>
          </w:p>
        </w:tc>
        <w:tc>
          <w:tcPr>
            <w:tcW w:w="11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6"/>
              <w:jc w:val="center"/>
            </w:pPr>
            <w:r>
              <w:rPr>
                <w:rFonts w:ascii="Times New Roman" w:eastAsia="Times New Roman" w:hAnsi="Times New Roman" w:cs="Times New Roman"/>
                <w:sz w:val="24"/>
              </w:rPr>
              <w:t xml:space="preserve">±0,40 </w:t>
            </w:r>
          </w:p>
        </w:tc>
        <w:tc>
          <w:tcPr>
            <w:tcW w:w="1058"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8"/>
              <w:jc w:val="center"/>
            </w:pPr>
            <w:r>
              <w:rPr>
                <w:rFonts w:ascii="Times New Roman" w:eastAsia="Times New Roman" w:hAnsi="Times New Roman" w:cs="Times New Roman"/>
                <w:sz w:val="24"/>
              </w:rPr>
              <w:t xml:space="preserve">±0,40 </w:t>
            </w:r>
          </w:p>
        </w:tc>
        <w:tc>
          <w:tcPr>
            <w:tcW w:w="117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9"/>
              <w:jc w:val="center"/>
            </w:pPr>
            <w:r>
              <w:rPr>
                <w:rFonts w:ascii="Times New Roman" w:eastAsia="Times New Roman" w:hAnsi="Times New Roman" w:cs="Times New Roman"/>
                <w:sz w:val="24"/>
              </w:rPr>
              <w:t>±0,35</w:t>
            </w:r>
            <w:r>
              <w:rPr>
                <w:rFonts w:ascii="Times New Roman" w:eastAsia="Times New Roman" w:hAnsi="Times New Roman" w:cs="Times New Roman"/>
                <w:sz w:val="24"/>
              </w:rPr>
              <w:t xml:space="preserve"> </w:t>
            </w:r>
          </w:p>
        </w:tc>
        <w:tc>
          <w:tcPr>
            <w:tcW w:w="136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6"/>
              <w:jc w:val="center"/>
            </w:pPr>
            <w:r>
              <w:rPr>
                <w:rFonts w:ascii="Times New Roman" w:eastAsia="Times New Roman" w:hAnsi="Times New Roman" w:cs="Times New Roman"/>
                <w:sz w:val="24"/>
              </w:rPr>
              <w:t xml:space="preserve">±0,30 </w:t>
            </w:r>
          </w:p>
        </w:tc>
      </w:tr>
      <w:tr w:rsidR="00BC01F3">
        <w:trPr>
          <w:trHeight w:val="701"/>
        </w:trPr>
        <w:tc>
          <w:tcPr>
            <w:tcW w:w="8870" w:type="dxa"/>
            <w:gridSpan w:val="7"/>
            <w:tcBorders>
              <w:top w:val="single" w:sz="4" w:space="0" w:color="000000"/>
              <w:left w:val="single" w:sz="4" w:space="0" w:color="000000"/>
              <w:bottom w:val="single" w:sz="4" w:space="0" w:color="000000"/>
              <w:right w:val="single" w:sz="4" w:space="0" w:color="000000"/>
            </w:tcBorders>
          </w:tcPr>
          <w:p w:rsidR="00BC01F3" w:rsidRDefault="00163E49">
            <w:pPr>
              <w:spacing w:after="0"/>
              <w:ind w:left="360" w:right="48" w:hanging="360"/>
              <w:jc w:val="both"/>
            </w:pPr>
            <w:r>
              <w:rPr>
                <w:rFonts w:ascii="Times New Roman" w:eastAsia="Times New Roman" w:hAnsi="Times New Roman" w:cs="Times New Roman"/>
                <w:sz w:val="20"/>
              </w:rPr>
              <w:t>a)</w:t>
            </w:r>
            <w:r>
              <w:rPr>
                <w:rFonts w:ascii="Arial" w:eastAsia="Arial" w:hAnsi="Arial" w:cs="Arial"/>
                <w:sz w:val="20"/>
              </w:rPr>
              <w:t xml:space="preserve"> </w:t>
            </w:r>
            <w:r>
              <w:rPr>
                <w:rFonts w:ascii="Times New Roman" w:eastAsia="Times New Roman" w:hAnsi="Times New Roman" w:cs="Times New Roman"/>
                <w:sz w:val="20"/>
              </w:rPr>
              <w:t xml:space="preserve">dodatkowo dopuszcza się maksymalnie jeden wynik, spośród wyników badań wziętych do obliczenia średniej arytmetycznej, którego odchyłka jest większa od dopuszczalnej odchyłki dotyczącej średniej arytmetycznej, lecz nie przekracza dopuszczalnej </w:t>
            </w:r>
            <w:r>
              <w:rPr>
                <w:rFonts w:ascii="Times New Roman" w:eastAsia="Times New Roman" w:hAnsi="Times New Roman" w:cs="Times New Roman"/>
                <w:sz w:val="20"/>
              </w:rPr>
              <w:t xml:space="preserve">odchyłki jak do pojedynczego wyniku badania </w:t>
            </w:r>
          </w:p>
        </w:tc>
      </w:tr>
    </w:tbl>
    <w:p w:rsidR="00BC01F3" w:rsidRDefault="00163E49">
      <w:pPr>
        <w:spacing w:after="89" w:line="267" w:lineRule="auto"/>
        <w:ind w:left="144" w:right="12" w:hanging="10"/>
        <w:jc w:val="both"/>
      </w:pPr>
      <w:r>
        <w:rPr>
          <w:rFonts w:ascii="Times New Roman" w:eastAsia="Times New Roman" w:hAnsi="Times New Roman" w:cs="Times New Roman"/>
          <w:sz w:val="24"/>
        </w:rPr>
        <w:t xml:space="preserve">6.5.2.3. Temperatura mięknienia i nawrót sprężysty lepiszcza odzyskanego  </w:t>
      </w:r>
    </w:p>
    <w:p w:rsidR="00BC01F3" w:rsidRDefault="00163E49">
      <w:pPr>
        <w:spacing w:after="5" w:line="267" w:lineRule="auto"/>
        <w:ind w:left="134" w:right="12" w:firstLine="708"/>
        <w:jc w:val="both"/>
      </w:pPr>
      <w:r>
        <w:rPr>
          <w:rFonts w:ascii="Times New Roman" w:eastAsia="Times New Roman" w:hAnsi="Times New Roman" w:cs="Times New Roman"/>
          <w:sz w:val="24"/>
        </w:rPr>
        <w:t>Dla asfaltów drogowych zgodnych z PN-EN 12591 [24] oraz wielorodzajowych zgodnych z PN-EN 13924-2 [63]</w:t>
      </w:r>
      <w:r>
        <w:rPr>
          <w:rFonts w:ascii="Times New Roman" w:eastAsia="Times New Roman" w:hAnsi="Times New Roman" w:cs="Times New Roman"/>
          <w:sz w:val="24"/>
        </w:rPr>
        <w:t>, temperatura mięknienia lepiszcza odzyskanego, nie może być większa niż maksymalna wartość temperatury mięknienia, o więcej niż dopuszczalny wzrost temperatury mięknienia po starzeniu metodą RTFOT podany w normie (przykładowo dla MG 50/70-54/64 jest to: 6</w:t>
      </w:r>
      <w:r>
        <w:rPr>
          <w:rFonts w:ascii="Times New Roman" w:eastAsia="Times New Roman" w:hAnsi="Times New Roman" w:cs="Times New Roman"/>
          <w:sz w:val="24"/>
        </w:rPr>
        <w:t xml:space="preserve">4°C +10°C = 74°C). </w:t>
      </w:r>
    </w:p>
    <w:p w:rsidR="00BC01F3" w:rsidRDefault="00163E49">
      <w:pPr>
        <w:spacing w:after="104" w:line="267" w:lineRule="auto"/>
        <w:ind w:left="134" w:right="12" w:firstLine="708"/>
        <w:jc w:val="both"/>
      </w:pPr>
      <w:r>
        <w:rPr>
          <w:rFonts w:ascii="Times New Roman" w:eastAsia="Times New Roman" w:hAnsi="Times New Roman" w:cs="Times New Roman"/>
          <w:sz w:val="24"/>
        </w:rPr>
        <w:t xml:space="preserve">Temperatura mięknienia polimeroasfaltu wyekstrahowanego z mieszanki mineralno asfaltowej nie powinna przekroczyć wartości dopuszczalnych podanych w tablicy 28. </w:t>
      </w:r>
    </w:p>
    <w:p w:rsidR="00BC01F3" w:rsidRDefault="00163E49">
      <w:pPr>
        <w:spacing w:after="5" w:line="267" w:lineRule="auto"/>
        <w:ind w:left="1411" w:right="12" w:hanging="1277"/>
        <w:jc w:val="both"/>
      </w:pPr>
      <w:r>
        <w:rPr>
          <w:rFonts w:ascii="Times New Roman" w:eastAsia="Times New Roman" w:hAnsi="Times New Roman" w:cs="Times New Roman"/>
          <w:sz w:val="24"/>
        </w:rPr>
        <w:t>Tablica 28. Najwyższa temperatura mięknienia wyekstrahowanego polimeroasfal</w:t>
      </w:r>
      <w:r>
        <w:rPr>
          <w:rFonts w:ascii="Times New Roman" w:eastAsia="Times New Roman" w:hAnsi="Times New Roman" w:cs="Times New Roman"/>
          <w:sz w:val="24"/>
        </w:rPr>
        <w:t xml:space="preserve">tu drogowego </w:t>
      </w:r>
    </w:p>
    <w:tbl>
      <w:tblPr>
        <w:tblStyle w:val="TableGrid"/>
        <w:tblW w:w="7514" w:type="dxa"/>
        <w:tblInd w:w="26" w:type="dxa"/>
        <w:tblCellMar>
          <w:top w:w="74" w:type="dxa"/>
          <w:left w:w="127" w:type="dxa"/>
          <w:bottom w:w="0" w:type="dxa"/>
          <w:right w:w="115" w:type="dxa"/>
        </w:tblCellMar>
        <w:tblLook w:val="04A0" w:firstRow="1" w:lastRow="0" w:firstColumn="1" w:lastColumn="0" w:noHBand="0" w:noVBand="1"/>
      </w:tblPr>
      <w:tblGrid>
        <w:gridCol w:w="3757"/>
        <w:gridCol w:w="3757"/>
      </w:tblGrid>
      <w:tr w:rsidR="00BC01F3">
        <w:trPr>
          <w:trHeight w:val="682"/>
        </w:trPr>
        <w:tc>
          <w:tcPr>
            <w:tcW w:w="375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72"/>
              <w:jc w:val="center"/>
            </w:pPr>
            <w:r>
              <w:rPr>
                <w:rFonts w:ascii="Times New Roman" w:eastAsia="Times New Roman" w:hAnsi="Times New Roman" w:cs="Times New Roman"/>
                <w:sz w:val="24"/>
              </w:rPr>
              <w:t xml:space="preserve">Rodzaj lepiszcza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Najwyższa temperatura mięknienia, </w:t>
            </w:r>
          </w:p>
          <w:p w:rsidR="00BC01F3" w:rsidRDefault="00163E49">
            <w:pPr>
              <w:spacing w:after="0"/>
              <w:ind w:right="73"/>
              <w:jc w:val="center"/>
            </w:pPr>
            <w:r>
              <w:rPr>
                <w:rFonts w:ascii="Times New Roman" w:eastAsia="Times New Roman" w:hAnsi="Times New Roman" w:cs="Times New Roman"/>
                <w:sz w:val="24"/>
              </w:rPr>
              <w:t xml:space="preserve">°C </w:t>
            </w:r>
          </w:p>
        </w:tc>
      </w:tr>
      <w:tr w:rsidR="00BC01F3">
        <w:trPr>
          <w:trHeight w:val="406"/>
        </w:trPr>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2"/>
              <w:jc w:val="center"/>
            </w:pPr>
            <w:r>
              <w:rPr>
                <w:rFonts w:ascii="Times New Roman" w:eastAsia="Times New Roman" w:hAnsi="Times New Roman" w:cs="Times New Roman"/>
                <w:sz w:val="24"/>
              </w:rPr>
              <w:t xml:space="preserve">PMB-45/80-55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2"/>
              <w:jc w:val="center"/>
            </w:pPr>
            <w:r>
              <w:rPr>
                <w:rFonts w:ascii="Times New Roman" w:eastAsia="Times New Roman" w:hAnsi="Times New Roman" w:cs="Times New Roman"/>
                <w:sz w:val="24"/>
              </w:rPr>
              <w:t xml:space="preserve">73 </w:t>
            </w:r>
          </w:p>
        </w:tc>
      </w:tr>
      <w:tr w:rsidR="00BC01F3">
        <w:trPr>
          <w:trHeight w:val="408"/>
        </w:trPr>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7"/>
              <w:jc w:val="center"/>
            </w:pPr>
            <w:r>
              <w:rPr>
                <w:rFonts w:ascii="Times New Roman" w:eastAsia="Times New Roman" w:hAnsi="Times New Roman" w:cs="Times New Roman"/>
                <w:sz w:val="24"/>
              </w:rPr>
              <w:t xml:space="preserve">PMB 45/80-65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2"/>
              <w:jc w:val="center"/>
            </w:pPr>
            <w:r>
              <w:rPr>
                <w:rFonts w:ascii="Times New Roman" w:eastAsia="Times New Roman" w:hAnsi="Times New Roman" w:cs="Times New Roman"/>
                <w:sz w:val="24"/>
              </w:rPr>
              <w:t xml:space="preserve">83 </w:t>
            </w:r>
          </w:p>
        </w:tc>
      </w:tr>
      <w:tr w:rsidR="00BC01F3">
        <w:trPr>
          <w:trHeight w:val="406"/>
        </w:trPr>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7"/>
              <w:jc w:val="center"/>
            </w:pPr>
            <w:r>
              <w:rPr>
                <w:rFonts w:ascii="Times New Roman" w:eastAsia="Times New Roman" w:hAnsi="Times New Roman" w:cs="Times New Roman"/>
                <w:sz w:val="24"/>
              </w:rPr>
              <w:t xml:space="preserve">PMB 45/80-80 </w:t>
            </w:r>
          </w:p>
        </w:tc>
        <w:tc>
          <w:tcPr>
            <w:tcW w:w="375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75"/>
              <w:jc w:val="center"/>
            </w:pPr>
            <w:r>
              <w:rPr>
                <w:rFonts w:ascii="Times New Roman" w:eastAsia="Times New Roman" w:hAnsi="Times New Roman" w:cs="Times New Roman"/>
                <w:sz w:val="24"/>
              </w:rPr>
              <w:t xml:space="preserve">Nie dotyczy </w:t>
            </w:r>
          </w:p>
        </w:tc>
      </w:tr>
    </w:tbl>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W przypadku, gdy dostarczony na wytwornię polimeroasfalt charakteryzuje się wysoką </w:t>
      </w:r>
      <w:r>
        <w:rPr>
          <w:rFonts w:ascii="Times New Roman" w:eastAsia="Times New Roman" w:hAnsi="Times New Roman" w:cs="Times New Roman"/>
          <w:sz w:val="24"/>
        </w:rPr>
        <w:t>temperaturą mięknienia (tzn. większą niż dolna granica normowa + 10°C), która została udokumentowana w ramach kontroli jakości i zasad ZKP na wytworni, stosuje się wymaganie górnej granicy temperatury mięknienia wyekstrahowanego lepiszcza obliczone w nastę</w:t>
      </w:r>
      <w:r>
        <w:rPr>
          <w:rFonts w:ascii="Times New Roman" w:eastAsia="Times New Roman" w:hAnsi="Times New Roman" w:cs="Times New Roman"/>
          <w:sz w:val="24"/>
        </w:rPr>
        <w:t xml:space="preserve">pujący sposob: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Najwyższa dopuszczalna temperatura mięknienia wyekstrahowanego polimeroasfaltu = temperatura mięknienia zbadanej dostawy na wytwórnię + dopuszczalny wg Załącznika krajowego NA do PN-EN 14023 [64a] wzrost temperatury mięknienia po starzeniu </w:t>
      </w:r>
      <w:r>
        <w:rPr>
          <w:rFonts w:ascii="Times New Roman" w:eastAsia="Times New Roman" w:hAnsi="Times New Roman" w:cs="Times New Roman"/>
          <w:sz w:val="24"/>
        </w:rPr>
        <w:t xml:space="preserve">RTFOT. </w:t>
      </w:r>
    </w:p>
    <w:p w:rsidR="00BC01F3" w:rsidRDefault="00163E49">
      <w:pPr>
        <w:spacing w:after="135" w:line="267" w:lineRule="auto"/>
        <w:ind w:left="134" w:right="12" w:firstLine="708"/>
        <w:jc w:val="both"/>
      </w:pPr>
      <w:r>
        <w:rPr>
          <w:rFonts w:ascii="Times New Roman" w:eastAsia="Times New Roman" w:hAnsi="Times New Roman" w:cs="Times New Roman"/>
          <w:sz w:val="24"/>
        </w:rPr>
        <w:t>W wypadku mieszanki mineralno-</w:t>
      </w:r>
      <w:r>
        <w:rPr>
          <w:rFonts w:ascii="Times New Roman" w:eastAsia="Times New Roman" w:hAnsi="Times New Roman" w:cs="Times New Roman"/>
          <w:sz w:val="24"/>
        </w:rPr>
        <w:t>asfaltowej z polimeroasfaltem nawrot sprężysty lepiszcza wyekstrahowanego powinien wynieść co najmniej 40%. Dotyczy to również przedwczesnego zerwania tego lepiszcza w badaniu, przy czym należy wtedy podać wartość wydłużenia (zgodnie z zapisami normy PN-EN</w:t>
      </w:r>
      <w:r>
        <w:rPr>
          <w:rFonts w:ascii="Times New Roman" w:eastAsia="Times New Roman" w:hAnsi="Times New Roman" w:cs="Times New Roman"/>
          <w:sz w:val="24"/>
        </w:rPr>
        <w:t xml:space="preserve"> 13398 [56]). </w:t>
      </w:r>
    </w:p>
    <w:p w:rsidR="00BC01F3" w:rsidRDefault="00163E49">
      <w:pPr>
        <w:spacing w:after="82" w:line="267" w:lineRule="auto"/>
        <w:ind w:left="144" w:right="12" w:hanging="10"/>
        <w:jc w:val="both"/>
      </w:pPr>
      <w:r>
        <w:rPr>
          <w:rFonts w:ascii="Times New Roman" w:eastAsia="Times New Roman" w:hAnsi="Times New Roman" w:cs="Times New Roman"/>
          <w:sz w:val="24"/>
        </w:rPr>
        <w:t>6.5.2.4. Gęstość i zawartość wolnych przestrzeni Zawartość wolnych przestrzeni w próbce Marshalla pobranej z mieszanki mineralno-asfaltowej lub wyjątkowo powtórnie rozgrzanej próbki pobranej z nawierzchni nie może wykroczyć poza wartości pod</w:t>
      </w:r>
      <w:r>
        <w:rPr>
          <w:rFonts w:ascii="Times New Roman" w:eastAsia="Times New Roman" w:hAnsi="Times New Roman" w:cs="Times New Roman"/>
          <w:sz w:val="24"/>
        </w:rPr>
        <w:t xml:space="preserve">ane w pkcie 2.10 o więcej niż 1,5% (v/v). </w:t>
      </w:r>
    </w:p>
    <w:p w:rsidR="00BC01F3" w:rsidRDefault="00163E49">
      <w:pPr>
        <w:spacing w:after="124" w:line="267" w:lineRule="auto"/>
        <w:ind w:left="144" w:right="12" w:hanging="10"/>
        <w:jc w:val="both"/>
      </w:pPr>
      <w:r>
        <w:rPr>
          <w:rFonts w:ascii="Times New Roman" w:eastAsia="Times New Roman" w:hAnsi="Times New Roman" w:cs="Times New Roman"/>
          <w:b/>
          <w:sz w:val="24"/>
        </w:rPr>
        <w:t xml:space="preserve">6.5.3. </w:t>
      </w:r>
      <w:r>
        <w:rPr>
          <w:rFonts w:ascii="Times New Roman" w:eastAsia="Times New Roman" w:hAnsi="Times New Roman" w:cs="Times New Roman"/>
          <w:sz w:val="24"/>
        </w:rPr>
        <w:t xml:space="preserve">Warunki technologiczne wbudowywania mieszanki mineralno-asfaltowej  </w:t>
      </w:r>
    </w:p>
    <w:p w:rsidR="00BC01F3" w:rsidRDefault="00163E49">
      <w:pPr>
        <w:spacing w:after="5" w:line="267" w:lineRule="auto"/>
        <w:ind w:left="134" w:right="12" w:firstLine="708"/>
        <w:jc w:val="both"/>
      </w:pPr>
      <w:r>
        <w:rPr>
          <w:rFonts w:ascii="Times New Roman" w:eastAsia="Times New Roman" w:hAnsi="Times New Roman" w:cs="Times New Roman"/>
          <w:sz w:val="24"/>
        </w:rPr>
        <w:lastRenderedPageBreak/>
        <w:t xml:space="preserve">Temperatura powietrza powinna być mierzona przed i w czasie robót; nie powinna być mniejsza niż podano w tablicy 23.   </w:t>
      </w:r>
    </w:p>
    <w:p w:rsidR="00BC01F3" w:rsidRDefault="00163E49">
      <w:pPr>
        <w:spacing w:after="5" w:line="267" w:lineRule="auto"/>
        <w:ind w:left="134" w:right="12" w:firstLine="708"/>
        <w:jc w:val="both"/>
      </w:pPr>
      <w:r>
        <w:rPr>
          <w:rFonts w:ascii="Times New Roman" w:eastAsia="Times New Roman" w:hAnsi="Times New Roman" w:cs="Times New Roman"/>
          <w:sz w:val="24"/>
        </w:rPr>
        <w:t>Pomiar temperatur</w:t>
      </w:r>
      <w:r>
        <w:rPr>
          <w:rFonts w:ascii="Times New Roman" w:eastAsia="Times New Roman" w:hAnsi="Times New Roman" w:cs="Times New Roman"/>
          <w:sz w:val="24"/>
        </w:rPr>
        <w:t>y mieszanki  mineralno-asfaltowej podczas wykonywania nawierzchni polega na kilkakrotnym zanurzeniu termometru w mieszance znajdującej się w zasobniku rozściełacza i odczytaniu temperatury. Dodatkowo należy sprawdzać temperaturę mieszanki za stołem rozście</w:t>
      </w:r>
      <w:r>
        <w:rPr>
          <w:rFonts w:ascii="Times New Roman" w:eastAsia="Times New Roman" w:hAnsi="Times New Roman" w:cs="Times New Roman"/>
          <w:sz w:val="24"/>
        </w:rPr>
        <w:t>łacza w przypadku dłuższego postoju spowodowanego przerwą w dostawie mieszanki mineralno-asfaltowej z wytwórni. Jeżeli temperatura za stołem po zakończeniu postoju będzie zbyt niska do uzyskania odpowiedniego zagęszczenia, to należy wykonać zakończenie dzi</w:t>
      </w:r>
      <w:r>
        <w:rPr>
          <w:rFonts w:ascii="Times New Roman" w:eastAsia="Times New Roman" w:hAnsi="Times New Roman" w:cs="Times New Roman"/>
          <w:sz w:val="24"/>
        </w:rPr>
        <w:t xml:space="preserve">ałki roboczej i rozpocząć proces układania jak dla nowej.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Pomiar temperatury mieszanki  mineralno-asfaltowej należy wykonać zgodnie z wymaganiami normy PN-EN 12697-13 [38].  </w:t>
      </w:r>
    </w:p>
    <w:p w:rsidR="00BC01F3" w:rsidRDefault="00163E49">
      <w:pPr>
        <w:spacing w:after="90" w:line="267" w:lineRule="auto"/>
        <w:ind w:left="134" w:right="12" w:firstLine="708"/>
        <w:jc w:val="both"/>
      </w:pPr>
      <w:r>
        <w:rPr>
          <w:rFonts w:ascii="Times New Roman" w:eastAsia="Times New Roman" w:hAnsi="Times New Roman" w:cs="Times New Roman"/>
          <w:sz w:val="24"/>
        </w:rPr>
        <w:t>Sprawdzeniu podlega wygląd mieszanki mineralno-asfaltowej w czasie rozładunku d</w:t>
      </w:r>
      <w:r>
        <w:rPr>
          <w:rFonts w:ascii="Times New Roman" w:eastAsia="Times New Roman" w:hAnsi="Times New Roman" w:cs="Times New Roman"/>
          <w:sz w:val="24"/>
        </w:rPr>
        <w:t>o zasobnika rozściełacza oraz porównaniu z normalnym wyglądem z uwzględnieniem uziarnienia, jednorodności mieszanki, prawidłowości pokrycia ziaren lepiszczem, koloru, ewentualnego nadmiaru lub niedoboru lepiszcza.</w:t>
      </w:r>
      <w:r>
        <w:rPr>
          <w:rFonts w:ascii="Times New Roman" w:eastAsia="Times New Roman" w:hAnsi="Times New Roman" w:cs="Times New Roman"/>
          <w:b/>
          <w:sz w:val="24"/>
        </w:rPr>
        <w:t xml:space="preserve"> </w:t>
      </w:r>
    </w:p>
    <w:p w:rsidR="00BC01F3" w:rsidRDefault="00163E49">
      <w:pPr>
        <w:spacing w:after="134" w:line="267" w:lineRule="auto"/>
        <w:ind w:left="144" w:right="12" w:hanging="10"/>
        <w:jc w:val="both"/>
      </w:pPr>
      <w:r>
        <w:rPr>
          <w:rFonts w:ascii="Times New Roman" w:eastAsia="Times New Roman" w:hAnsi="Times New Roman" w:cs="Times New Roman"/>
          <w:b/>
          <w:sz w:val="24"/>
        </w:rPr>
        <w:t>6.5.4.</w:t>
      </w:r>
      <w:r>
        <w:rPr>
          <w:rFonts w:ascii="Times New Roman" w:eastAsia="Times New Roman" w:hAnsi="Times New Roman" w:cs="Times New Roman"/>
          <w:sz w:val="24"/>
        </w:rPr>
        <w:t xml:space="preserve"> Wykonana warstwa </w:t>
      </w:r>
    </w:p>
    <w:p w:rsidR="00BC01F3" w:rsidRDefault="00163E49">
      <w:pPr>
        <w:spacing w:after="88" w:line="267" w:lineRule="auto"/>
        <w:ind w:left="144" w:right="12" w:hanging="10"/>
        <w:jc w:val="both"/>
      </w:pPr>
      <w:r>
        <w:rPr>
          <w:rFonts w:ascii="Times New Roman" w:eastAsia="Times New Roman" w:hAnsi="Times New Roman" w:cs="Times New Roman"/>
          <w:sz w:val="24"/>
        </w:rPr>
        <w:t>6.5.4.1. Wskaźni</w:t>
      </w:r>
      <w:r>
        <w:rPr>
          <w:rFonts w:ascii="Times New Roman" w:eastAsia="Times New Roman" w:hAnsi="Times New Roman" w:cs="Times New Roman"/>
          <w:sz w:val="24"/>
        </w:rPr>
        <w:t xml:space="preserve">k zagęszczenia i zawartość wolnych przestrzeni  </w:t>
      </w:r>
    </w:p>
    <w:p w:rsidR="00BC01F3" w:rsidRDefault="00163E49">
      <w:pPr>
        <w:spacing w:after="5" w:line="267" w:lineRule="auto"/>
        <w:ind w:left="134" w:right="12" w:firstLine="708"/>
        <w:jc w:val="both"/>
      </w:pPr>
      <w:r>
        <w:rPr>
          <w:rFonts w:ascii="Times New Roman" w:eastAsia="Times New Roman" w:hAnsi="Times New Roman" w:cs="Times New Roman"/>
          <w:sz w:val="24"/>
        </w:rPr>
        <w:t>Zagęszczenie wykonanej warstwy wyrażone wskaźnikiem zagęszczenia oraz zawartością wolnych przestrzeni nie może przekroczyć wartości dopuszczalnych  podanych w tablicy 29. Dotyczy to każdego pojedynczego ozna</w:t>
      </w:r>
      <w:r>
        <w:rPr>
          <w:rFonts w:ascii="Times New Roman" w:eastAsia="Times New Roman" w:hAnsi="Times New Roman" w:cs="Times New Roman"/>
          <w:sz w:val="24"/>
        </w:rPr>
        <w:t xml:space="preserve">czenia danej właściwości.  Określenie gęstości objętościowej należy wykonywać według PN-EN 12697-6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[34]. </w:t>
      </w:r>
    </w:p>
    <w:p w:rsidR="00BC01F3" w:rsidRDefault="00163E49">
      <w:pPr>
        <w:spacing w:after="216"/>
        <w:ind w:left="134"/>
      </w:pPr>
      <w:r>
        <w:rPr>
          <w:rFonts w:ascii="Times New Roman" w:eastAsia="Times New Roman" w:hAnsi="Times New Roman" w:cs="Times New Roman"/>
          <w:sz w:val="24"/>
        </w:rPr>
        <w:t xml:space="preserve">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29. Właściwości warstwy AC  </w:t>
      </w:r>
    </w:p>
    <w:tbl>
      <w:tblPr>
        <w:tblStyle w:val="TableGrid"/>
        <w:tblW w:w="6829" w:type="dxa"/>
        <w:tblInd w:w="26" w:type="dxa"/>
        <w:tblCellMar>
          <w:top w:w="14" w:type="dxa"/>
          <w:left w:w="108" w:type="dxa"/>
          <w:bottom w:w="6" w:type="dxa"/>
          <w:right w:w="144" w:type="dxa"/>
        </w:tblCellMar>
        <w:tblLook w:val="04A0" w:firstRow="1" w:lastRow="0" w:firstColumn="1" w:lastColumn="0" w:noHBand="0" w:noVBand="1"/>
      </w:tblPr>
      <w:tblGrid>
        <w:gridCol w:w="2749"/>
        <w:gridCol w:w="1680"/>
        <w:gridCol w:w="2400"/>
      </w:tblGrid>
      <w:tr w:rsidR="00BC01F3">
        <w:trPr>
          <w:trHeight w:val="958"/>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93"/>
              <w:jc w:val="center"/>
            </w:pPr>
            <w:r>
              <w:rPr>
                <w:rFonts w:ascii="Times New Roman" w:eastAsia="Times New Roman" w:hAnsi="Times New Roman" w:cs="Times New Roman"/>
                <w:sz w:val="24"/>
              </w:rPr>
              <w:t xml:space="preserve"> </w:t>
            </w:r>
          </w:p>
          <w:p w:rsidR="00BC01F3" w:rsidRDefault="00163E49">
            <w:pPr>
              <w:spacing w:after="0"/>
              <w:ind w:left="96"/>
            </w:pPr>
            <w:r>
              <w:rPr>
                <w:rFonts w:ascii="Times New Roman" w:eastAsia="Times New Roman" w:hAnsi="Times New Roman" w:cs="Times New Roman"/>
                <w:sz w:val="24"/>
              </w:rPr>
              <w:t xml:space="preserve">Typ i wymiar mieszanki </w:t>
            </w:r>
          </w:p>
        </w:tc>
        <w:tc>
          <w:tcPr>
            <w:tcW w:w="168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06" w:firstLine="146"/>
            </w:pPr>
            <w:r>
              <w:rPr>
                <w:rFonts w:ascii="Times New Roman" w:eastAsia="Times New Roman" w:hAnsi="Times New Roman" w:cs="Times New Roman"/>
                <w:sz w:val="24"/>
              </w:rPr>
              <w:t xml:space="preserve">Wskaźnik zagęszczenia [%]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85" w:right="115" w:hanging="36"/>
              <w:jc w:val="both"/>
            </w:pPr>
            <w:r>
              <w:rPr>
                <w:rFonts w:ascii="Times New Roman" w:eastAsia="Times New Roman" w:hAnsi="Times New Roman" w:cs="Times New Roman"/>
                <w:sz w:val="24"/>
              </w:rPr>
              <w:t xml:space="preserve">Zawartość wolnych przestrzeni w warstwie  [%(v/v)] </w:t>
            </w:r>
          </w:p>
        </w:tc>
      </w:tr>
      <w:tr w:rsidR="00BC01F3">
        <w:trPr>
          <w:trHeight w:val="367"/>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AC5S,     KR1-KR2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1,0 ÷ 5,0 </w:t>
            </w:r>
          </w:p>
        </w:tc>
      </w:tr>
      <w:tr w:rsidR="00BC01F3">
        <w:trPr>
          <w:trHeight w:val="365"/>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AC8S,     KR1-KR2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1,0 ÷ 4,5 </w:t>
            </w:r>
          </w:p>
        </w:tc>
      </w:tr>
      <w:tr w:rsidR="00BC01F3">
        <w:trPr>
          <w:trHeight w:val="367"/>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AC11S,   KR1-KR2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1,0 ÷ 4,5 </w:t>
            </w:r>
          </w:p>
        </w:tc>
      </w:tr>
      <w:tr w:rsidR="00BC01F3">
        <w:trPr>
          <w:trHeight w:val="365"/>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AC8S,     KR3-KR4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2,0÷5,0 </w:t>
            </w:r>
          </w:p>
        </w:tc>
      </w:tr>
      <w:tr w:rsidR="00BC01F3">
        <w:trPr>
          <w:trHeight w:val="368"/>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AC11S,   KR3-KR4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2,0÷5,0 </w:t>
            </w:r>
          </w:p>
        </w:tc>
      </w:tr>
      <w:tr w:rsidR="00BC01F3">
        <w:trPr>
          <w:trHeight w:val="365"/>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AC8S,     KR5-KR6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2,0÷5,0 </w:t>
            </w:r>
          </w:p>
        </w:tc>
      </w:tr>
      <w:tr w:rsidR="00BC01F3">
        <w:trPr>
          <w:trHeight w:val="367"/>
        </w:trPr>
        <w:tc>
          <w:tcPr>
            <w:tcW w:w="274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AC11S,   KR5-KR6 </w:t>
            </w:r>
          </w:p>
        </w:tc>
        <w:tc>
          <w:tcPr>
            <w:tcW w:w="168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 98 </w:t>
            </w:r>
          </w:p>
        </w:tc>
        <w:tc>
          <w:tcPr>
            <w:tcW w:w="240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2,0÷5,0 </w:t>
            </w:r>
          </w:p>
        </w:tc>
      </w:tr>
    </w:tbl>
    <w:p w:rsidR="00BC01F3" w:rsidRDefault="00163E49">
      <w:pPr>
        <w:spacing w:after="115" w:line="267" w:lineRule="auto"/>
        <w:ind w:left="134" w:right="12" w:firstLine="708"/>
        <w:jc w:val="both"/>
      </w:pPr>
      <w:r>
        <w:rPr>
          <w:rFonts w:ascii="Times New Roman" w:eastAsia="Times New Roman" w:hAnsi="Times New Roman" w:cs="Times New Roman"/>
          <w:sz w:val="24"/>
        </w:rPr>
        <w:t>Wskaźnik zagęszczenia i zawartość wolnych przestrzeni  należy badać dla każdej warstwy i na każde rozpoczęte 6000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nawierzchni jedna próbka; w razie potrzeby liczba próbek może zostać zwiększona (np. nawierzchnie mostowe). </w:t>
      </w:r>
    </w:p>
    <w:p w:rsidR="00BC01F3" w:rsidRDefault="00163E49">
      <w:pPr>
        <w:spacing w:after="135" w:line="267" w:lineRule="auto"/>
        <w:ind w:left="144" w:right="12" w:hanging="10"/>
        <w:jc w:val="both"/>
      </w:pPr>
      <w:r>
        <w:rPr>
          <w:rFonts w:ascii="Times New Roman" w:eastAsia="Times New Roman" w:hAnsi="Times New Roman" w:cs="Times New Roman"/>
          <w:sz w:val="24"/>
        </w:rPr>
        <w:lastRenderedPageBreak/>
        <w:t xml:space="preserve"> 6.5.4.2. Grubość warstwy    </w:t>
      </w:r>
    </w:p>
    <w:p w:rsidR="00BC01F3" w:rsidRDefault="00163E49">
      <w:pPr>
        <w:spacing w:after="126" w:line="267" w:lineRule="auto"/>
        <w:ind w:left="134" w:right="12" w:firstLine="708"/>
        <w:jc w:val="both"/>
      </w:pPr>
      <w:r>
        <w:rPr>
          <w:rFonts w:ascii="Times New Roman" w:eastAsia="Times New Roman" w:hAnsi="Times New Roman" w:cs="Times New Roman"/>
          <w:sz w:val="24"/>
        </w:rPr>
        <w:t>Średnia grubość dla poszczególnych warstw asfaltowych oraz średnia grubość dla całego pakietu tych warstw powinna być zgodna z grubością przyjętą w projekcie konstrukcji nawierzchni. Jedynie w przypadku pojedynczych wyników pomiarów grubości wykonanej wars</w:t>
      </w:r>
      <w:r>
        <w:rPr>
          <w:rFonts w:ascii="Times New Roman" w:eastAsia="Times New Roman" w:hAnsi="Times New Roman" w:cs="Times New Roman"/>
          <w:sz w:val="24"/>
        </w:rPr>
        <w:t xml:space="preserve">twy oznaczane według PN-EN 12697-36 [44] mogą odbiegać od projektu o wartości podane w tablicy 30.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30. Dopuszczalne odchyłki grubości warstwy [%]  </w:t>
      </w:r>
    </w:p>
    <w:tbl>
      <w:tblPr>
        <w:tblStyle w:val="TableGrid"/>
        <w:tblW w:w="9242" w:type="dxa"/>
        <w:tblInd w:w="26" w:type="dxa"/>
        <w:tblCellMar>
          <w:top w:w="14" w:type="dxa"/>
          <w:left w:w="108" w:type="dxa"/>
          <w:bottom w:w="0" w:type="dxa"/>
          <w:right w:w="48" w:type="dxa"/>
        </w:tblCellMar>
        <w:tblLook w:val="04A0" w:firstRow="1" w:lastRow="0" w:firstColumn="1" w:lastColumn="0" w:noHBand="0" w:noVBand="1"/>
      </w:tblPr>
      <w:tblGrid>
        <w:gridCol w:w="4934"/>
        <w:gridCol w:w="1975"/>
        <w:gridCol w:w="2333"/>
      </w:tblGrid>
      <w:tr w:rsidR="00BC01F3">
        <w:trPr>
          <w:trHeight w:val="1114"/>
        </w:trPr>
        <w:tc>
          <w:tcPr>
            <w:tcW w:w="49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6"/>
              <w:jc w:val="center"/>
            </w:pPr>
            <w:r>
              <w:rPr>
                <w:rFonts w:ascii="Times New Roman" w:eastAsia="Times New Roman" w:hAnsi="Times New Roman" w:cs="Times New Roman"/>
                <w:sz w:val="24"/>
              </w:rPr>
              <w:t xml:space="preserve">Warunki oceny </w:t>
            </w:r>
          </w:p>
        </w:tc>
        <w:tc>
          <w:tcPr>
            <w:tcW w:w="1975"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Pakiet: warstwa ścieralna+wiążąca </w:t>
            </w:r>
          </w:p>
          <w:p w:rsidR="00BC01F3" w:rsidRDefault="00163E49">
            <w:pPr>
              <w:spacing w:after="0"/>
              <w:jc w:val="center"/>
            </w:pPr>
            <w:r>
              <w:rPr>
                <w:rFonts w:ascii="Times New Roman" w:eastAsia="Times New Roman" w:hAnsi="Times New Roman" w:cs="Times New Roman"/>
                <w:sz w:val="24"/>
              </w:rPr>
              <w:t xml:space="preserve">+podbudowa asfaltowa razem </w:t>
            </w:r>
          </w:p>
        </w:tc>
        <w:tc>
          <w:tcPr>
            <w:tcW w:w="23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Warstwa ścieralna </w:t>
            </w:r>
          </w:p>
        </w:tc>
      </w:tr>
      <w:tr w:rsidR="00BC01F3">
        <w:trPr>
          <w:trHeight w:val="902"/>
        </w:trPr>
        <w:tc>
          <w:tcPr>
            <w:tcW w:w="493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Dla wartości średniej grubości wbudowanej warstwy z całego odcinka budowy </w:t>
            </w:r>
          </w:p>
        </w:tc>
        <w:tc>
          <w:tcPr>
            <w:tcW w:w="197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52" w:right="15" w:hanging="38"/>
              <w:jc w:val="center"/>
            </w:pPr>
            <w:r>
              <w:rPr>
                <w:rFonts w:ascii="Times New Roman" w:eastAsia="Times New Roman" w:hAnsi="Times New Roman" w:cs="Times New Roman"/>
                <w:sz w:val="24"/>
              </w:rPr>
              <w:t xml:space="preserve">Nie dopuszcza się zaniżenia grubości </w:t>
            </w:r>
          </w:p>
        </w:tc>
        <w:tc>
          <w:tcPr>
            <w:tcW w:w="233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Nie dopuszcza się zaniżenia grubości </w:t>
            </w:r>
          </w:p>
        </w:tc>
      </w:tr>
      <w:tr w:rsidR="00BC01F3">
        <w:trPr>
          <w:trHeight w:val="682"/>
        </w:trPr>
        <w:tc>
          <w:tcPr>
            <w:tcW w:w="493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Dla wartości pojedynczych wyników pomiarów grubości wbudowanej warstwy </w:t>
            </w:r>
          </w:p>
        </w:tc>
        <w:tc>
          <w:tcPr>
            <w:tcW w:w="1975"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0÷10%, ale nie więcej niż 1,0 cm</w:t>
            </w:r>
            <w:r>
              <w:rPr>
                <w:rFonts w:ascii="Times New Roman" w:eastAsia="Times New Roman" w:hAnsi="Times New Roman" w:cs="Times New Roman"/>
                <w:sz w:val="24"/>
              </w:rPr>
              <w:t xml:space="preserve"> </w:t>
            </w:r>
          </w:p>
        </w:tc>
        <w:tc>
          <w:tcPr>
            <w:tcW w:w="23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0÷5% </w:t>
            </w:r>
          </w:p>
        </w:tc>
      </w:tr>
    </w:tbl>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Należy sprawdzić zachowanie zasady mówiącej, że grubość warstwy musi być co najmniej dwuipółkrotnie większa od wymiaru D kruszywa danej mieszanki (h ≥ 2,5×D). </w:t>
      </w:r>
    </w:p>
    <w:p w:rsidR="00BC01F3" w:rsidRDefault="00163E49">
      <w:pPr>
        <w:spacing w:after="85" w:line="267" w:lineRule="auto"/>
        <w:ind w:left="134" w:right="12" w:firstLine="708"/>
        <w:jc w:val="both"/>
      </w:pPr>
      <w:r>
        <w:rPr>
          <w:rFonts w:ascii="Times New Roman" w:eastAsia="Times New Roman" w:hAnsi="Times New Roman" w:cs="Times New Roman"/>
          <w:sz w:val="24"/>
        </w:rPr>
        <w:t xml:space="preserve">Zwiększone grubości poszczególnych warstw będą zaliczane jako wyrównanie ewentualnych niedoborów niżej leżącej warstwy. </w:t>
      </w:r>
    </w:p>
    <w:p w:rsidR="00BC01F3" w:rsidRDefault="00163E49">
      <w:pPr>
        <w:spacing w:after="135" w:line="267" w:lineRule="auto"/>
        <w:ind w:left="144" w:right="12" w:hanging="10"/>
        <w:jc w:val="both"/>
      </w:pPr>
      <w:r>
        <w:rPr>
          <w:rFonts w:ascii="Times New Roman" w:eastAsia="Times New Roman" w:hAnsi="Times New Roman" w:cs="Times New Roman"/>
          <w:sz w:val="24"/>
        </w:rPr>
        <w:t xml:space="preserve">6.5.4.3. Spadki poprzeczne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Spadki poprzeczne nawierzchni należy badać nie rzadziej niż co 20 m oraz w punktach głównych łuków poziomy</w:t>
      </w:r>
      <w:r>
        <w:rPr>
          <w:rFonts w:ascii="Times New Roman" w:eastAsia="Times New Roman" w:hAnsi="Times New Roman" w:cs="Times New Roman"/>
          <w:sz w:val="24"/>
        </w:rPr>
        <w:t xml:space="preserve">ch.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Spadki poprzeczne powinny być zgodne z dokumentacją projektową, z tolerancją       </w:t>
      </w:r>
      <w:r>
        <w:rPr>
          <w:rFonts w:ascii="Segoe UI Symbol" w:eastAsia="Segoe UI Symbol" w:hAnsi="Segoe UI Symbol" w:cs="Segoe UI Symbol"/>
          <w:sz w:val="24"/>
        </w:rPr>
        <w:t></w:t>
      </w:r>
      <w:r>
        <w:rPr>
          <w:rFonts w:ascii="Times New Roman" w:eastAsia="Times New Roman" w:hAnsi="Times New Roman" w:cs="Times New Roman"/>
          <w:sz w:val="24"/>
        </w:rPr>
        <w:t xml:space="preserve"> 0,5%.  </w:t>
      </w:r>
    </w:p>
    <w:p w:rsidR="00BC01F3" w:rsidRDefault="00163E49">
      <w:pPr>
        <w:spacing w:after="128" w:line="267" w:lineRule="auto"/>
        <w:ind w:left="144" w:right="12" w:hanging="10"/>
        <w:jc w:val="both"/>
      </w:pPr>
      <w:r>
        <w:rPr>
          <w:rFonts w:ascii="Times New Roman" w:eastAsia="Times New Roman" w:hAnsi="Times New Roman" w:cs="Times New Roman"/>
          <w:sz w:val="24"/>
        </w:rPr>
        <w:t xml:space="preserve">6.5.4.4. Równość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a) Równość podłużna W pomiarach równości podłużnej warstw konstrukcji nawierzchni należy stosować metody: </w:t>
      </w:r>
    </w:p>
    <w:p w:rsidR="00BC01F3" w:rsidRDefault="00163E49">
      <w:pPr>
        <w:numPr>
          <w:ilvl w:val="0"/>
          <w:numId w:val="247"/>
        </w:numPr>
        <w:spacing w:after="5" w:line="267" w:lineRule="auto"/>
        <w:ind w:right="12" w:hanging="418"/>
        <w:jc w:val="both"/>
      </w:pPr>
      <w:r>
        <w:rPr>
          <w:rFonts w:ascii="Times New Roman" w:eastAsia="Times New Roman" w:hAnsi="Times New Roman" w:cs="Times New Roman"/>
          <w:sz w:val="24"/>
        </w:rPr>
        <w:t>profilometryczną bazującą na wsk</w:t>
      </w:r>
      <w:r>
        <w:rPr>
          <w:rFonts w:ascii="Times New Roman" w:eastAsia="Times New Roman" w:hAnsi="Times New Roman" w:cs="Times New Roman"/>
          <w:sz w:val="24"/>
        </w:rPr>
        <w:t xml:space="preserve">aźnikach równości IRI, </w:t>
      </w:r>
    </w:p>
    <w:p w:rsidR="00BC01F3" w:rsidRDefault="00163E49">
      <w:pPr>
        <w:numPr>
          <w:ilvl w:val="0"/>
          <w:numId w:val="247"/>
        </w:numPr>
        <w:spacing w:after="5" w:line="267" w:lineRule="auto"/>
        <w:ind w:right="12" w:hanging="418"/>
        <w:jc w:val="both"/>
      </w:pPr>
      <w:r>
        <w:rPr>
          <w:rFonts w:ascii="Times New Roman" w:eastAsia="Times New Roman" w:hAnsi="Times New Roman" w:cs="Times New Roman"/>
          <w:sz w:val="24"/>
        </w:rPr>
        <w:t xml:space="preserve">pomiaru ciągłego równoważną użyciu łaty i klina np. z wykorzystaniem planografu (w miejscach niedostępnych dla planografu pomiar z użyciem łaty i klina). Długość łaty w pomiarze równości podłużnej powinna wynosić 4 m. </w:t>
      </w:r>
    </w:p>
    <w:p w:rsidR="00BC01F3" w:rsidRDefault="00163E49">
      <w:pPr>
        <w:spacing w:after="5" w:line="267" w:lineRule="auto"/>
        <w:ind w:left="134" w:right="12" w:firstLine="708"/>
        <w:jc w:val="both"/>
      </w:pPr>
      <w:r>
        <w:rPr>
          <w:rFonts w:ascii="Times New Roman" w:eastAsia="Times New Roman" w:hAnsi="Times New Roman" w:cs="Times New Roman"/>
          <w:sz w:val="24"/>
        </w:rPr>
        <w:t>Do oceny równ</w:t>
      </w:r>
      <w:r>
        <w:rPr>
          <w:rFonts w:ascii="Times New Roman" w:eastAsia="Times New Roman" w:hAnsi="Times New Roman" w:cs="Times New Roman"/>
          <w:sz w:val="24"/>
        </w:rPr>
        <w:t>ości podłużnej warstwy ścieralnej nawierzchni dróg klasy A, S, GP oraz G należy stosować metodę profilometryczną bazującą na wskaźnikach równości IRI [mm/m]. Wartość IRI należy wyznaczać z krokiem co 50 m. Długość ocenianego odcinka nawierzchni nie powinna</w:t>
      </w:r>
      <w:r>
        <w:rPr>
          <w:rFonts w:ascii="Times New Roman" w:eastAsia="Times New Roman" w:hAnsi="Times New Roman" w:cs="Times New Roman"/>
          <w:sz w:val="24"/>
        </w:rPr>
        <w:t xml:space="preserve"> być większa niż 1000 m. Odcinek końcowy o długości mniejszej niż 500 m należy oceniać łącznie z odcinkiem poprzedzającym. </w:t>
      </w:r>
    </w:p>
    <w:p w:rsidR="00BC01F3" w:rsidRDefault="00163E49">
      <w:pPr>
        <w:spacing w:after="5" w:line="267" w:lineRule="auto"/>
        <w:ind w:left="134" w:right="12" w:firstLine="708"/>
        <w:jc w:val="both"/>
      </w:pPr>
      <w:r>
        <w:rPr>
          <w:rFonts w:ascii="Times New Roman" w:eastAsia="Times New Roman" w:hAnsi="Times New Roman" w:cs="Times New Roman"/>
          <w:sz w:val="24"/>
        </w:rPr>
        <w:t>Do oceny równości odcinka nawierzchni ustala się minimalną liczbę wskaźników IRI równą 5. W przypadku odbioru robot na krótkich odci</w:t>
      </w:r>
      <w:r>
        <w:rPr>
          <w:rFonts w:ascii="Times New Roman" w:eastAsia="Times New Roman" w:hAnsi="Times New Roman" w:cs="Times New Roman"/>
          <w:sz w:val="24"/>
        </w:rPr>
        <w:t xml:space="preserve">nkach nawierzchni, których całkowita długość jest mniejsza niż 250 m, dopuszcza się wyznaczanie wskaźników IRI z krokiem </w:t>
      </w:r>
      <w:r>
        <w:rPr>
          <w:rFonts w:ascii="Times New Roman" w:eastAsia="Times New Roman" w:hAnsi="Times New Roman" w:cs="Times New Roman"/>
          <w:sz w:val="24"/>
        </w:rPr>
        <w:lastRenderedPageBreak/>
        <w:t>mniejszym niż 50 m, przy czym należy ustalać maksymalną możliwą długość kroku pomiarowego, z uwzględnieniem minimalnej wymaganej liczby</w:t>
      </w:r>
      <w:r>
        <w:rPr>
          <w:rFonts w:ascii="Times New Roman" w:eastAsia="Times New Roman" w:hAnsi="Times New Roman" w:cs="Times New Roman"/>
          <w:sz w:val="24"/>
        </w:rPr>
        <w:t xml:space="preserve"> wskaźników IRI równej 5. </w:t>
      </w:r>
    </w:p>
    <w:p w:rsidR="00BC01F3" w:rsidRDefault="00163E49">
      <w:pPr>
        <w:spacing w:after="5" w:line="267" w:lineRule="auto"/>
        <w:ind w:left="134" w:right="12" w:firstLine="708"/>
        <w:jc w:val="both"/>
      </w:pPr>
      <w:r>
        <w:rPr>
          <w:rFonts w:ascii="Times New Roman" w:eastAsia="Times New Roman" w:hAnsi="Times New Roman" w:cs="Times New Roman"/>
          <w:sz w:val="24"/>
        </w:rPr>
        <w:t>Do oceny równości podłużnej warstwy ścieralnej nawierzchni dróg klasy Z, L, D oraz placów i parkingów należy stosować metodę pomiaru ciągłego równoważną użyciu łaty i klina np. z wykorzystaniem planografu, umożliwiającego wyznacz</w:t>
      </w:r>
      <w:r>
        <w:rPr>
          <w:rFonts w:ascii="Times New Roman" w:eastAsia="Times New Roman" w:hAnsi="Times New Roman" w:cs="Times New Roman"/>
          <w:sz w:val="24"/>
        </w:rPr>
        <w:t xml:space="preserve">anie odchyleń równości podłużnej jako największej odległości (prześwitu) pomiędzy teoretyczną linią łączącą spody kołek jezdnych urządzenia a mierzoną powierzchnią warstwy [mm]. </w:t>
      </w:r>
    </w:p>
    <w:p w:rsidR="00BC01F3" w:rsidRDefault="00163E49">
      <w:pPr>
        <w:spacing w:after="5" w:line="267" w:lineRule="auto"/>
        <w:ind w:left="134" w:right="12" w:firstLine="708"/>
        <w:jc w:val="both"/>
      </w:pPr>
      <w:r>
        <w:rPr>
          <w:rFonts w:ascii="Times New Roman" w:eastAsia="Times New Roman" w:hAnsi="Times New Roman" w:cs="Times New Roman"/>
          <w:sz w:val="24"/>
        </w:rPr>
        <w:t>W miejscach niedostępnych dla planografu pomiar równości podłużnej warstw naw</w:t>
      </w:r>
      <w:r>
        <w:rPr>
          <w:rFonts w:ascii="Times New Roman" w:eastAsia="Times New Roman" w:hAnsi="Times New Roman" w:cs="Times New Roman"/>
          <w:sz w:val="24"/>
        </w:rPr>
        <w:t xml:space="preserve">ierzchni należy wykonać w sposób ciągły z użyciem łaty i klina. </w:t>
      </w:r>
    </w:p>
    <w:p w:rsidR="00BC01F3" w:rsidRDefault="00163E49">
      <w:pPr>
        <w:spacing w:after="126" w:line="270" w:lineRule="auto"/>
        <w:ind w:left="134" w:firstLine="708"/>
      </w:pPr>
      <w:r>
        <w:rPr>
          <w:rFonts w:ascii="Times New Roman" w:eastAsia="Times New Roman" w:hAnsi="Times New Roman" w:cs="Times New Roman"/>
          <w:sz w:val="24"/>
        </w:rPr>
        <w:t>Wymagana równość podłużna jest określona przez dopuszczalną wartość średnią wyników pomiaru IRI</w:t>
      </w:r>
      <w:r>
        <w:rPr>
          <w:rFonts w:ascii="Times New Roman" w:eastAsia="Times New Roman" w:hAnsi="Times New Roman" w:cs="Times New Roman"/>
          <w:sz w:val="24"/>
          <w:vertAlign w:val="subscript"/>
        </w:rPr>
        <w:t>śr</w:t>
      </w:r>
      <w:r>
        <w:rPr>
          <w:rFonts w:ascii="Times New Roman" w:eastAsia="Times New Roman" w:hAnsi="Times New Roman" w:cs="Times New Roman"/>
          <w:sz w:val="24"/>
        </w:rPr>
        <w:t xml:space="preserve"> oraz dopuszczalną wartość maksymalną pojedynczego pomiaru IRI</w:t>
      </w:r>
      <w:r>
        <w:rPr>
          <w:rFonts w:ascii="Times New Roman" w:eastAsia="Times New Roman" w:hAnsi="Times New Roman" w:cs="Times New Roman"/>
          <w:sz w:val="16"/>
        </w:rPr>
        <w:t>max</w:t>
      </w:r>
      <w:r>
        <w:rPr>
          <w:rFonts w:ascii="Times New Roman" w:eastAsia="Times New Roman" w:hAnsi="Times New Roman" w:cs="Times New Roman"/>
          <w:sz w:val="24"/>
        </w:rPr>
        <w:t xml:space="preserve">, których nie można przekroczyć na długości ocenianego odcinka nawierzchni. Maksymalne wartości dla warstwy ścieralnej oznaczone metodą profilometryczną określa tablica 31. </w:t>
      </w:r>
    </w:p>
    <w:p w:rsidR="00BC01F3" w:rsidRDefault="00163E49">
      <w:pPr>
        <w:spacing w:after="5" w:line="267" w:lineRule="auto"/>
        <w:ind w:left="1267" w:right="12" w:hanging="1133"/>
        <w:jc w:val="both"/>
      </w:pPr>
      <w:r>
        <w:rPr>
          <w:rFonts w:ascii="Times New Roman" w:eastAsia="Times New Roman" w:hAnsi="Times New Roman" w:cs="Times New Roman"/>
          <w:sz w:val="24"/>
        </w:rPr>
        <w:t>Tablica 31. Maksymalne wartości wskaźnika IRI dla warstwy ścieralnej określone met</w:t>
      </w:r>
      <w:r>
        <w:rPr>
          <w:rFonts w:ascii="Times New Roman" w:eastAsia="Times New Roman" w:hAnsi="Times New Roman" w:cs="Times New Roman"/>
          <w:sz w:val="24"/>
        </w:rPr>
        <w:t xml:space="preserve">odą profilometryczną </w:t>
      </w:r>
    </w:p>
    <w:tbl>
      <w:tblPr>
        <w:tblStyle w:val="TableGrid"/>
        <w:tblW w:w="8930" w:type="dxa"/>
        <w:tblInd w:w="26" w:type="dxa"/>
        <w:tblCellMar>
          <w:top w:w="14" w:type="dxa"/>
          <w:left w:w="108" w:type="dxa"/>
          <w:bottom w:w="0" w:type="dxa"/>
          <w:right w:w="50" w:type="dxa"/>
        </w:tblCellMar>
        <w:tblLook w:val="04A0" w:firstRow="1" w:lastRow="0" w:firstColumn="1" w:lastColumn="0" w:noHBand="0" w:noVBand="1"/>
      </w:tblPr>
      <w:tblGrid>
        <w:gridCol w:w="1527"/>
        <w:gridCol w:w="2938"/>
        <w:gridCol w:w="2232"/>
        <w:gridCol w:w="2233"/>
      </w:tblGrid>
      <w:tr w:rsidR="00BC01F3">
        <w:trPr>
          <w:trHeight w:val="838"/>
        </w:trPr>
        <w:tc>
          <w:tcPr>
            <w:tcW w:w="1526"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Klasa drogi </w:t>
            </w:r>
          </w:p>
        </w:tc>
        <w:tc>
          <w:tcPr>
            <w:tcW w:w="2938"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Element nawierzchni </w:t>
            </w:r>
          </w:p>
        </w:tc>
        <w:tc>
          <w:tcPr>
            <w:tcW w:w="4465"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Maksymalne wartości wskaźników dla zadanego zakresu długości odcinka drogi [mm/m] </w:t>
            </w:r>
          </w:p>
        </w:tc>
      </w:tr>
      <w:tr w:rsidR="00BC01F3">
        <w:trPr>
          <w:trHeight w:val="252"/>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Verdana" w:eastAsia="Verdana" w:hAnsi="Verdana" w:cs="Verdana"/>
                <w:sz w:val="20"/>
              </w:rPr>
              <w:t>IRI</w:t>
            </w:r>
            <w:r>
              <w:rPr>
                <w:rFonts w:ascii="Verdana" w:eastAsia="Verdana" w:hAnsi="Verdana" w:cs="Verdana"/>
                <w:sz w:val="13"/>
              </w:rPr>
              <w:t>śr*</w:t>
            </w:r>
            <w:r>
              <w:rPr>
                <w:rFonts w:ascii="Times New Roman" w:eastAsia="Times New Roman" w:hAnsi="Times New Roman" w:cs="Times New Roman"/>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Verdana" w:eastAsia="Verdana" w:hAnsi="Verdana" w:cs="Verdana"/>
                <w:sz w:val="20"/>
              </w:rPr>
              <w:t>IRI</w:t>
            </w:r>
            <w:r>
              <w:rPr>
                <w:rFonts w:ascii="Verdana" w:eastAsia="Verdana" w:hAnsi="Verdana" w:cs="Verdana"/>
                <w:sz w:val="13"/>
              </w:rPr>
              <w:t>max</w:t>
            </w:r>
            <w:r>
              <w:rPr>
                <w:rFonts w:ascii="Times New Roman" w:eastAsia="Times New Roman" w:hAnsi="Times New Roman" w:cs="Times New Roman"/>
                <w:sz w:val="24"/>
              </w:rPr>
              <w:t xml:space="preserve"> </w:t>
            </w:r>
          </w:p>
        </w:tc>
      </w:tr>
      <w:tr w:rsidR="00BC01F3">
        <w:trPr>
          <w:trHeight w:val="1666"/>
        </w:trPr>
        <w:tc>
          <w:tcPr>
            <w:tcW w:w="1526"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 GP </w:t>
            </w:r>
          </w:p>
        </w:tc>
        <w:tc>
          <w:tcPr>
            <w:tcW w:w="2938"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Pasy ruchu zasadnicze, awaryjne, </w:t>
            </w:r>
          </w:p>
          <w:p w:rsidR="00BC01F3" w:rsidRDefault="00163E49">
            <w:pPr>
              <w:spacing w:after="0" w:line="277" w:lineRule="auto"/>
            </w:pPr>
            <w:r>
              <w:rPr>
                <w:rFonts w:ascii="Times New Roman" w:eastAsia="Times New Roman" w:hAnsi="Times New Roman" w:cs="Times New Roman"/>
                <w:sz w:val="24"/>
              </w:rPr>
              <w:t xml:space="preserve">dodatkowe, włączenia i wyłączenia, </w:t>
            </w:r>
          </w:p>
          <w:p w:rsidR="00BC01F3" w:rsidRDefault="00163E49">
            <w:pPr>
              <w:spacing w:after="0"/>
            </w:pPr>
            <w:r>
              <w:rPr>
                <w:rFonts w:ascii="Times New Roman" w:eastAsia="Times New Roman" w:hAnsi="Times New Roman" w:cs="Times New Roman"/>
                <w:sz w:val="24"/>
              </w:rPr>
              <w:t xml:space="preserve">jezdnie łącznic, utwardzone pobocza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1,3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2,4 </w:t>
            </w:r>
          </w:p>
        </w:tc>
      </w:tr>
      <w:tr w:rsidR="00BC01F3">
        <w:trPr>
          <w:trHeight w:val="288"/>
        </w:trPr>
        <w:tc>
          <w:tcPr>
            <w:tcW w:w="0" w:type="auto"/>
            <w:vMerge/>
            <w:tcBorders>
              <w:top w:val="nil"/>
              <w:left w:val="single" w:sz="4" w:space="0" w:color="000000"/>
              <w:bottom w:val="single" w:sz="4" w:space="0" w:color="000000"/>
              <w:right w:val="single" w:sz="4" w:space="0" w:color="000000"/>
            </w:tcBorders>
          </w:tcPr>
          <w:p w:rsidR="00BC01F3" w:rsidRDefault="00BC01F3"/>
        </w:tc>
        <w:tc>
          <w:tcPr>
            <w:tcW w:w="2938"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Jezdnie MOP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1,5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2,7 </w:t>
            </w:r>
          </w:p>
        </w:tc>
      </w:tr>
    </w:tbl>
    <w:p w:rsidR="00BC01F3" w:rsidRDefault="00163E49">
      <w:pPr>
        <w:spacing w:after="0"/>
        <w:ind w:left="134"/>
      </w:pPr>
      <w:r>
        <w:rPr>
          <w:rFonts w:ascii="Times New Roman" w:eastAsia="Times New Roman" w:hAnsi="Times New Roman" w:cs="Times New Roman"/>
          <w:sz w:val="24"/>
        </w:rPr>
        <w:t xml:space="preserve"> </w:t>
      </w:r>
    </w:p>
    <w:tbl>
      <w:tblPr>
        <w:tblStyle w:val="TableGrid"/>
        <w:tblW w:w="8930" w:type="dxa"/>
        <w:tblInd w:w="26" w:type="dxa"/>
        <w:tblCellMar>
          <w:top w:w="14" w:type="dxa"/>
          <w:left w:w="108" w:type="dxa"/>
          <w:bottom w:w="0" w:type="dxa"/>
          <w:right w:w="50" w:type="dxa"/>
        </w:tblCellMar>
        <w:tblLook w:val="04A0" w:firstRow="1" w:lastRow="0" w:firstColumn="1" w:lastColumn="0" w:noHBand="0" w:noVBand="1"/>
      </w:tblPr>
      <w:tblGrid>
        <w:gridCol w:w="1526"/>
        <w:gridCol w:w="2938"/>
        <w:gridCol w:w="2232"/>
        <w:gridCol w:w="2234"/>
      </w:tblGrid>
      <w:tr w:rsidR="00BC01F3">
        <w:trPr>
          <w:trHeight w:val="1666"/>
        </w:trPr>
        <w:tc>
          <w:tcPr>
            <w:tcW w:w="1526"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 </w:t>
            </w:r>
          </w:p>
        </w:tc>
        <w:tc>
          <w:tcPr>
            <w:tcW w:w="2938"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pPr>
            <w:r>
              <w:rPr>
                <w:rFonts w:ascii="Times New Roman" w:eastAsia="Times New Roman" w:hAnsi="Times New Roman" w:cs="Times New Roman"/>
                <w:sz w:val="24"/>
              </w:rPr>
              <w:t xml:space="preserve">Pasy ruchu zasadnicze, dodatkowe, </w:t>
            </w:r>
          </w:p>
          <w:p w:rsidR="00BC01F3" w:rsidRDefault="00163E49">
            <w:pPr>
              <w:spacing w:after="0" w:line="238" w:lineRule="auto"/>
            </w:pPr>
            <w:r>
              <w:rPr>
                <w:rFonts w:ascii="Times New Roman" w:eastAsia="Times New Roman" w:hAnsi="Times New Roman" w:cs="Times New Roman"/>
                <w:sz w:val="24"/>
              </w:rPr>
              <w:t xml:space="preserve">włączenia i wyłączenia, postojowe, </w:t>
            </w:r>
          </w:p>
          <w:p w:rsidR="00BC01F3" w:rsidRDefault="00163E49">
            <w:pPr>
              <w:spacing w:after="0"/>
            </w:pPr>
            <w:r>
              <w:rPr>
                <w:rFonts w:ascii="Times New Roman" w:eastAsia="Times New Roman" w:hAnsi="Times New Roman" w:cs="Times New Roman"/>
                <w:sz w:val="24"/>
              </w:rPr>
              <w:t xml:space="preserve">jezdnie łącznic, utwardzone pobocza </w:t>
            </w:r>
          </w:p>
        </w:tc>
        <w:tc>
          <w:tcPr>
            <w:tcW w:w="223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1,7 </w:t>
            </w:r>
          </w:p>
        </w:tc>
        <w:tc>
          <w:tcPr>
            <w:tcW w:w="22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3,4 </w:t>
            </w:r>
          </w:p>
        </w:tc>
      </w:tr>
      <w:tr w:rsidR="00BC01F3">
        <w:trPr>
          <w:trHeight w:val="1162"/>
        </w:trPr>
        <w:tc>
          <w:tcPr>
            <w:tcW w:w="8930" w:type="dxa"/>
            <w:gridSpan w:val="4"/>
            <w:tcBorders>
              <w:top w:val="single" w:sz="4" w:space="0" w:color="000000"/>
              <w:left w:val="single" w:sz="4" w:space="0" w:color="000000"/>
              <w:bottom w:val="single" w:sz="4" w:space="0" w:color="000000"/>
              <w:right w:val="single" w:sz="4" w:space="0" w:color="000000"/>
            </w:tcBorders>
          </w:tcPr>
          <w:p w:rsidR="00BC01F3" w:rsidRDefault="00163E49">
            <w:pPr>
              <w:spacing w:after="0" w:line="280" w:lineRule="auto"/>
              <w:ind w:right="1920"/>
            </w:pPr>
            <w:r>
              <w:rPr>
                <w:rFonts w:ascii="Times New Roman" w:eastAsia="Times New Roman" w:hAnsi="Times New Roman" w:cs="Times New Roman"/>
                <w:sz w:val="20"/>
              </w:rPr>
              <w:t xml:space="preserve">* w przypadku: − </w:t>
            </w:r>
            <w:r>
              <w:rPr>
                <w:rFonts w:ascii="Times New Roman" w:eastAsia="Times New Roman" w:hAnsi="Times New Roman" w:cs="Times New Roman"/>
                <w:sz w:val="20"/>
              </w:rPr>
              <w:t xml:space="preserve">odbioru odcinków warstwy nawierzchni o całkowitej długości mniejszej niż 500 m, </w:t>
            </w:r>
          </w:p>
          <w:p w:rsidR="00BC01F3" w:rsidRDefault="00163E49">
            <w:pPr>
              <w:spacing w:after="0"/>
              <w:ind w:right="106"/>
            </w:pPr>
            <w:r>
              <w:rPr>
                <w:rFonts w:ascii="Times New Roman" w:eastAsia="Times New Roman" w:hAnsi="Times New Roman" w:cs="Times New Roman"/>
                <w:sz w:val="20"/>
              </w:rPr>
              <w:t>− odbioru robót polegających na ułożeniu na istniejącej nawierzchni jedynie warstwy ścieralnej (niezależnie od długości odcinka robot), dopuszczalną wartość IRIśr wg tablicy n</w:t>
            </w:r>
            <w:r>
              <w:rPr>
                <w:rFonts w:ascii="Times New Roman" w:eastAsia="Times New Roman" w:hAnsi="Times New Roman" w:cs="Times New Roman"/>
                <w:sz w:val="20"/>
              </w:rPr>
              <w:t>ależy zwiększyć o 0,2 mm/m.</w:t>
            </w:r>
            <w:r>
              <w:rPr>
                <w:rFonts w:ascii="Times New Roman" w:eastAsia="Times New Roman" w:hAnsi="Times New Roman" w:cs="Times New Roman"/>
                <w:sz w:val="24"/>
              </w:rPr>
              <w:t xml:space="preserve"> </w:t>
            </w:r>
          </w:p>
        </w:tc>
      </w:tr>
    </w:tbl>
    <w:p w:rsidR="00BC01F3" w:rsidRDefault="00163E49">
      <w:pPr>
        <w:spacing w:after="117" w:line="267" w:lineRule="auto"/>
        <w:ind w:left="134" w:right="12" w:firstLine="708"/>
        <w:jc w:val="both"/>
      </w:pPr>
      <w:r>
        <w:rPr>
          <w:rFonts w:ascii="Times New Roman" w:eastAsia="Times New Roman" w:hAnsi="Times New Roman" w:cs="Times New Roman"/>
          <w:sz w:val="24"/>
        </w:rPr>
        <w:t xml:space="preserve">Maksymalne wartości odchyleń równości podłużnej dla warstwy oznaczone pomiarem ciągłym równoważnym użyciu łaty i klina np. z wykorzystaniem planografu, łaty i klina określa tablica 32. </w:t>
      </w:r>
    </w:p>
    <w:p w:rsidR="00BC01F3" w:rsidRDefault="00163E49">
      <w:pPr>
        <w:spacing w:after="5" w:line="267" w:lineRule="auto"/>
        <w:ind w:left="1267" w:right="12" w:hanging="1133"/>
        <w:jc w:val="both"/>
      </w:pPr>
      <w:r>
        <w:rPr>
          <w:rFonts w:ascii="Times New Roman" w:eastAsia="Times New Roman" w:hAnsi="Times New Roman" w:cs="Times New Roman"/>
          <w:sz w:val="24"/>
        </w:rPr>
        <w:t xml:space="preserve">Tablica 32. </w:t>
      </w:r>
      <w:r>
        <w:rPr>
          <w:rFonts w:ascii="Times New Roman" w:eastAsia="Times New Roman" w:hAnsi="Times New Roman" w:cs="Times New Roman"/>
          <w:sz w:val="24"/>
        </w:rPr>
        <w:t xml:space="preserve">Maksymalne wartości odchyleń równości podłużnej dla warstwy ścieralnej określone za pomocą pomiaru ciągłego, łaty i klina </w:t>
      </w:r>
    </w:p>
    <w:tbl>
      <w:tblPr>
        <w:tblStyle w:val="TableGrid"/>
        <w:tblW w:w="8930" w:type="dxa"/>
        <w:tblInd w:w="26" w:type="dxa"/>
        <w:tblCellMar>
          <w:top w:w="14" w:type="dxa"/>
          <w:left w:w="108" w:type="dxa"/>
          <w:bottom w:w="0" w:type="dxa"/>
          <w:right w:w="51" w:type="dxa"/>
        </w:tblCellMar>
        <w:tblLook w:val="04A0" w:firstRow="1" w:lastRow="0" w:firstColumn="1" w:lastColumn="0" w:noHBand="0" w:noVBand="1"/>
      </w:tblPr>
      <w:tblGrid>
        <w:gridCol w:w="1810"/>
        <w:gridCol w:w="4143"/>
        <w:gridCol w:w="2977"/>
      </w:tblGrid>
      <w:tr w:rsidR="00BC01F3">
        <w:trPr>
          <w:trHeight w:val="1114"/>
        </w:trPr>
        <w:tc>
          <w:tcPr>
            <w:tcW w:w="18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0"/>
              <w:jc w:val="center"/>
            </w:pPr>
            <w:r>
              <w:rPr>
                <w:rFonts w:ascii="Times New Roman" w:eastAsia="Times New Roman" w:hAnsi="Times New Roman" w:cs="Times New Roman"/>
                <w:sz w:val="24"/>
              </w:rPr>
              <w:lastRenderedPageBreak/>
              <w:t xml:space="preserve">Klasa drogi </w:t>
            </w:r>
          </w:p>
        </w:tc>
        <w:tc>
          <w:tcPr>
            <w:tcW w:w="414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Element nawierzchni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8" w:lineRule="auto"/>
              <w:jc w:val="center"/>
            </w:pPr>
            <w:r>
              <w:rPr>
                <w:rFonts w:ascii="Times New Roman" w:eastAsia="Times New Roman" w:hAnsi="Times New Roman" w:cs="Times New Roman"/>
                <w:sz w:val="24"/>
              </w:rPr>
              <w:t xml:space="preserve">Maksymalne wartości odchyleń równości </w:t>
            </w:r>
          </w:p>
          <w:p w:rsidR="00BC01F3" w:rsidRDefault="00163E49">
            <w:pPr>
              <w:spacing w:after="0"/>
              <w:ind w:left="26" w:right="26"/>
              <w:jc w:val="center"/>
            </w:pPr>
            <w:r>
              <w:rPr>
                <w:rFonts w:ascii="Times New Roman" w:eastAsia="Times New Roman" w:hAnsi="Times New Roman" w:cs="Times New Roman"/>
                <w:sz w:val="24"/>
              </w:rPr>
              <w:t xml:space="preserve">podłużnej warstwy [mm] dla warstwy ścieralnej </w:t>
            </w:r>
          </w:p>
        </w:tc>
      </w:tr>
      <w:tr w:rsidR="00BC01F3">
        <w:trPr>
          <w:trHeight w:val="838"/>
        </w:trPr>
        <w:tc>
          <w:tcPr>
            <w:tcW w:w="181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A,S,GP </w:t>
            </w:r>
          </w:p>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Pasy ruchu zasadnicze, awaryjne, dodatkowe, włączenia i wyłączenia, jezdnie łącznic, utwardzone pobocza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Jezdnie MOP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 </w:t>
            </w:r>
          </w:p>
        </w:tc>
      </w:tr>
      <w:tr w:rsidR="00BC01F3">
        <w:trPr>
          <w:trHeight w:val="838"/>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G,Z </w:t>
            </w:r>
          </w:p>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Pasy ruchu zasadnicze, dodatkowe, włączenia i wyłączenia, postojowe, jezdnie łącznic, utwardzone pobocza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6 </w:t>
            </w:r>
          </w:p>
          <w:p w:rsidR="00BC01F3" w:rsidRDefault="00163E49">
            <w:pPr>
              <w:spacing w:after="0"/>
              <w:ind w:right="57"/>
              <w:jc w:val="center"/>
            </w:pPr>
            <w:r>
              <w:rPr>
                <w:rFonts w:ascii="Times New Roman" w:eastAsia="Times New Roman" w:hAnsi="Times New Roman" w:cs="Times New Roman"/>
                <w:sz w:val="24"/>
              </w:rPr>
              <w:t xml:space="preserve">(dotyczy jedynie klasy Z) </w:t>
            </w:r>
          </w:p>
        </w:tc>
      </w:tr>
      <w:tr w:rsidR="00BC01F3">
        <w:trPr>
          <w:trHeight w:val="838"/>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L,D, place parkingi,  </w:t>
            </w:r>
          </w:p>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both"/>
            </w:pPr>
            <w:r>
              <w:rPr>
                <w:rFonts w:ascii="Times New Roman" w:eastAsia="Times New Roman" w:hAnsi="Times New Roman" w:cs="Times New Roman"/>
                <w:sz w:val="24"/>
              </w:rPr>
              <w:t xml:space="preserve">Wszystkie pasy ruchu i powierzchnie przeznaczone do ruchu i postoju pojazdów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9 </w:t>
            </w:r>
          </w:p>
        </w:tc>
      </w:tr>
    </w:tbl>
    <w:p w:rsidR="00BC01F3" w:rsidRDefault="00163E49">
      <w:pPr>
        <w:spacing w:after="42"/>
        <w:ind w:left="134"/>
      </w:pPr>
      <w:r>
        <w:rPr>
          <w:rFonts w:ascii="Verdana" w:eastAsia="Verdana" w:hAnsi="Verdana" w:cs="Verdana"/>
          <w:sz w:val="20"/>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b) Równość poprzeczna </w:t>
      </w:r>
    </w:p>
    <w:p w:rsidR="00BC01F3" w:rsidRDefault="00163E49">
      <w:pPr>
        <w:spacing w:after="5" w:line="267" w:lineRule="auto"/>
        <w:ind w:left="134" w:right="12" w:firstLine="708"/>
        <w:jc w:val="both"/>
      </w:pPr>
      <w:r>
        <w:rPr>
          <w:rFonts w:ascii="Times New Roman" w:eastAsia="Times New Roman" w:hAnsi="Times New Roman" w:cs="Times New Roman"/>
          <w:sz w:val="24"/>
        </w:rPr>
        <w:t xml:space="preserve">Do oceny równości poprzecznej warstw nawierzchni dróg wszystkich klas oraz placów </w:t>
      </w:r>
      <w:r>
        <w:rPr>
          <w:rFonts w:ascii="Times New Roman" w:eastAsia="Times New Roman" w:hAnsi="Times New Roman" w:cs="Times New Roman"/>
          <w:sz w:val="24"/>
        </w:rPr>
        <w:t>i parkingów należy stosować metodę pomiaru profilometrycznego równoważną użyciu łaty i klina, umożliwiającą wyznaczenie odchylenia równości w przekroju poprzecznym pasa ruchu/elementu drogi. Odchylenie to jest obliczane jako największa odległość (prześwit)</w:t>
      </w:r>
      <w:r>
        <w:rPr>
          <w:rFonts w:ascii="Times New Roman" w:eastAsia="Times New Roman" w:hAnsi="Times New Roman" w:cs="Times New Roman"/>
          <w:sz w:val="24"/>
        </w:rPr>
        <w:t xml:space="preserve"> pomiędzy teoretyczną łatą (o długości 2 m) a zarejestrowanym profilem poprzecznym warstwy. Efektywna szerokość pomiarowa jest równa szerokości mierzonego pasa ruchu (elementu nawierzchni) z tolerancją ±15%. Wartość odchylenia równości poprzecznej należy w</w:t>
      </w:r>
      <w:r>
        <w:rPr>
          <w:rFonts w:ascii="Times New Roman" w:eastAsia="Times New Roman" w:hAnsi="Times New Roman" w:cs="Times New Roman"/>
          <w:sz w:val="24"/>
        </w:rPr>
        <w:t xml:space="preserve">yznaczać z krokiem co 1 m. </w:t>
      </w:r>
    </w:p>
    <w:p w:rsidR="00BC01F3" w:rsidRDefault="00163E49">
      <w:pPr>
        <w:spacing w:after="5" w:line="270" w:lineRule="auto"/>
        <w:ind w:left="134" w:firstLine="708"/>
      </w:pPr>
      <w:r>
        <w:rPr>
          <w:rFonts w:ascii="Times New Roman" w:eastAsia="Times New Roman" w:hAnsi="Times New Roman" w:cs="Times New Roman"/>
          <w:sz w:val="24"/>
        </w:rPr>
        <w:t xml:space="preserve">W miejscach niedostępnych dla profilografu pomiar równości poprzecznej warstw nawierzchni należy wykonać z użyciem łaty i klina. Długość łaty w pomiarze równości </w:t>
      </w:r>
      <w:r>
        <w:rPr>
          <w:rFonts w:ascii="Times New Roman" w:eastAsia="Times New Roman" w:hAnsi="Times New Roman" w:cs="Times New Roman"/>
          <w:sz w:val="24"/>
        </w:rPr>
        <w:t xml:space="preserve">poprzecznej powinna wynosić 2 m. Pomiar powinien być wykonywany nie rzadziej niż co 5 m. </w:t>
      </w:r>
    </w:p>
    <w:p w:rsidR="00BC01F3" w:rsidRDefault="00163E49">
      <w:pPr>
        <w:spacing w:after="88" w:line="267" w:lineRule="auto"/>
        <w:ind w:left="852" w:right="12" w:hanging="10"/>
        <w:jc w:val="both"/>
      </w:pPr>
      <w:r>
        <w:rPr>
          <w:rFonts w:ascii="Times New Roman" w:eastAsia="Times New Roman" w:hAnsi="Times New Roman" w:cs="Times New Roman"/>
          <w:sz w:val="24"/>
        </w:rPr>
        <w:t xml:space="preserve">Maksymalne wartości odchyleń równości poprzecznej określa tablica 33. </w:t>
      </w:r>
    </w:p>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33. Maksymalne wartości odchyleń równości poprzecznej dla warstwy ścieralnej  </w:t>
      </w:r>
    </w:p>
    <w:tbl>
      <w:tblPr>
        <w:tblStyle w:val="TableGrid"/>
        <w:tblW w:w="8930" w:type="dxa"/>
        <w:tblInd w:w="26" w:type="dxa"/>
        <w:tblCellMar>
          <w:top w:w="14" w:type="dxa"/>
          <w:left w:w="108" w:type="dxa"/>
          <w:bottom w:w="0" w:type="dxa"/>
          <w:right w:w="50" w:type="dxa"/>
        </w:tblCellMar>
        <w:tblLook w:val="04A0" w:firstRow="1" w:lastRow="0" w:firstColumn="1" w:lastColumn="0" w:noHBand="0" w:noVBand="1"/>
      </w:tblPr>
      <w:tblGrid>
        <w:gridCol w:w="1810"/>
        <w:gridCol w:w="4143"/>
        <w:gridCol w:w="2977"/>
      </w:tblGrid>
      <w:tr w:rsidR="00BC01F3">
        <w:trPr>
          <w:trHeight w:val="1114"/>
        </w:trPr>
        <w:tc>
          <w:tcPr>
            <w:tcW w:w="181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Klasa </w:t>
            </w:r>
            <w:r>
              <w:rPr>
                <w:rFonts w:ascii="Times New Roman" w:eastAsia="Times New Roman" w:hAnsi="Times New Roman" w:cs="Times New Roman"/>
                <w:sz w:val="24"/>
              </w:rPr>
              <w:t xml:space="preserve">drogi </w:t>
            </w:r>
          </w:p>
        </w:tc>
        <w:tc>
          <w:tcPr>
            <w:tcW w:w="414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Element nawierzchni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63" w:lineRule="auto"/>
              <w:jc w:val="center"/>
            </w:pPr>
            <w:r>
              <w:rPr>
                <w:rFonts w:ascii="Times New Roman" w:eastAsia="Times New Roman" w:hAnsi="Times New Roman" w:cs="Times New Roman"/>
                <w:sz w:val="24"/>
              </w:rPr>
              <w:t xml:space="preserve">Maksymalne wartości odchyleń równości </w:t>
            </w:r>
          </w:p>
          <w:p w:rsidR="00BC01F3" w:rsidRDefault="00163E49">
            <w:pPr>
              <w:spacing w:after="0"/>
              <w:jc w:val="center"/>
            </w:pPr>
            <w:r>
              <w:rPr>
                <w:rFonts w:ascii="Times New Roman" w:eastAsia="Times New Roman" w:hAnsi="Times New Roman" w:cs="Times New Roman"/>
                <w:sz w:val="24"/>
              </w:rPr>
              <w:t xml:space="preserve">poprzecznej warstwy [mm] dla warstwy ścieralnej </w:t>
            </w:r>
          </w:p>
        </w:tc>
      </w:tr>
      <w:tr w:rsidR="00BC01F3">
        <w:trPr>
          <w:trHeight w:val="838"/>
        </w:trPr>
        <w:tc>
          <w:tcPr>
            <w:tcW w:w="1810"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A,S,GP </w:t>
            </w:r>
          </w:p>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Pasy ruchu zasadnicze, awaryjne, dodatkowe, włączenia i wyłączenia, jezdnie łącznic, utwardzone pobocza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4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Jezdnie MOP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6 </w:t>
            </w:r>
          </w:p>
        </w:tc>
      </w:tr>
      <w:tr w:rsidR="00BC01F3">
        <w:trPr>
          <w:trHeight w:val="841"/>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G,Z </w:t>
            </w:r>
          </w:p>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Pasy ruchu zasadnicze, dodatkowe, włączenia i wyłączenia, postojowe, jezdnie łącznic, utwardzone pobocza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6 </w:t>
            </w:r>
          </w:p>
        </w:tc>
      </w:tr>
      <w:tr w:rsidR="00BC01F3">
        <w:trPr>
          <w:trHeight w:val="838"/>
        </w:trPr>
        <w:tc>
          <w:tcPr>
            <w:tcW w:w="181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lastRenderedPageBreak/>
              <w:t xml:space="preserve">L,D, place parkingi,  </w:t>
            </w:r>
          </w:p>
        </w:tc>
        <w:tc>
          <w:tcPr>
            <w:tcW w:w="414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 xml:space="preserve">Wszystkie pasy ruchu i powierzchnie przeznaczone do ruchu i postoju pojazdów </w:t>
            </w:r>
          </w:p>
        </w:tc>
        <w:tc>
          <w:tcPr>
            <w:tcW w:w="297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9 </w:t>
            </w:r>
          </w:p>
        </w:tc>
      </w:tr>
    </w:tbl>
    <w:p w:rsidR="00BC01F3" w:rsidRDefault="00163E49">
      <w:pPr>
        <w:spacing w:after="48"/>
        <w:ind w:left="134"/>
      </w:pPr>
      <w:r>
        <w:rPr>
          <w:rFonts w:ascii="Verdana" w:eastAsia="Verdana" w:hAnsi="Verdana" w:cs="Verdana"/>
          <w:sz w:val="20"/>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6.5.4.5. Złącza technologiczne  </w:t>
      </w:r>
    </w:p>
    <w:p w:rsidR="00BC01F3" w:rsidRDefault="00163E49">
      <w:pPr>
        <w:spacing w:after="122" w:line="267" w:lineRule="auto"/>
        <w:ind w:left="134" w:right="12" w:firstLine="708"/>
        <w:jc w:val="both"/>
      </w:pPr>
      <w:r>
        <w:rPr>
          <w:rFonts w:ascii="Times New Roman" w:eastAsia="Times New Roman" w:hAnsi="Times New Roman" w:cs="Times New Roman"/>
          <w:sz w:val="24"/>
        </w:rPr>
        <w:t xml:space="preserve">Złącza podłużne i poprzeczne, sprawdzone wizualnie, powinny być równe i związane, wykonane w linii prostej, równolegle lub prostopadle do osi drogi. Przylegające warstwy powinny być w jednym poziomie.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6.5.4.6. Szerokość warstwy  </w:t>
      </w:r>
    </w:p>
    <w:p w:rsidR="00BC01F3" w:rsidRDefault="00163E49">
      <w:pPr>
        <w:spacing w:after="126" w:line="267" w:lineRule="auto"/>
        <w:ind w:left="134" w:right="12" w:firstLine="708"/>
        <w:jc w:val="both"/>
      </w:pPr>
      <w:r>
        <w:rPr>
          <w:rFonts w:ascii="Times New Roman" w:eastAsia="Times New Roman" w:hAnsi="Times New Roman" w:cs="Times New Roman"/>
          <w:sz w:val="24"/>
        </w:rPr>
        <w:t>Szerokość warstwy, mierzo</w:t>
      </w:r>
      <w:r>
        <w:rPr>
          <w:rFonts w:ascii="Times New Roman" w:eastAsia="Times New Roman" w:hAnsi="Times New Roman" w:cs="Times New Roman"/>
          <w:sz w:val="24"/>
        </w:rPr>
        <w:t>na 10 razy na 1 km każdej jezdni powinna być zgodna z dokumentacją projektową, z tolerancją  w zakresie od 0 do +5 cm, przy czym szerokość warstwy wiążącej powinna być odpowiednio szersza, tak aby stanowiła odsadzkę dla warstwy ścieralnej. W przypadku wypr</w:t>
      </w:r>
      <w:r>
        <w:rPr>
          <w:rFonts w:ascii="Times New Roman" w:eastAsia="Times New Roman" w:hAnsi="Times New Roman" w:cs="Times New Roman"/>
          <w:sz w:val="24"/>
        </w:rPr>
        <w:t xml:space="preserve">ofilowanej ukośnej krawędzi szerokość należy mierzyć w środku linii skosu.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6.5.4.7. Rzędne wysokościowe  </w:t>
      </w:r>
    </w:p>
    <w:p w:rsidR="00BC01F3" w:rsidRDefault="00163E49">
      <w:pPr>
        <w:spacing w:after="109" w:line="267" w:lineRule="auto"/>
        <w:ind w:left="134" w:right="12" w:firstLine="708"/>
        <w:jc w:val="both"/>
      </w:pPr>
      <w:r>
        <w:rPr>
          <w:rFonts w:ascii="Times New Roman" w:eastAsia="Times New Roman" w:hAnsi="Times New Roman" w:cs="Times New Roman"/>
          <w:sz w:val="24"/>
        </w:rPr>
        <w:t>Rzędne wysokościowe, mierzone co 10 m na prostych i co 10 m na osi podłużnej i krawędziach, powinny być zgodne z dokumentacją projektową, z dopuszcza</w:t>
      </w:r>
      <w:r>
        <w:rPr>
          <w:rFonts w:ascii="Times New Roman" w:eastAsia="Times New Roman" w:hAnsi="Times New Roman" w:cs="Times New Roman"/>
          <w:sz w:val="24"/>
        </w:rPr>
        <w:t xml:space="preserve">lną tolerancją      ± 1 cm, przy czym co najmniej 95% wykonanych pomiarów nie może przekraczać przedziału dopuszczalnych odchyleń. </w:t>
      </w:r>
    </w:p>
    <w:p w:rsidR="00BC01F3" w:rsidRDefault="00163E49">
      <w:pPr>
        <w:spacing w:after="82" w:line="267" w:lineRule="auto"/>
        <w:ind w:left="144" w:right="12" w:hanging="10"/>
        <w:jc w:val="both"/>
      </w:pPr>
      <w:r>
        <w:rPr>
          <w:rFonts w:ascii="Times New Roman" w:eastAsia="Times New Roman" w:hAnsi="Times New Roman" w:cs="Times New Roman"/>
          <w:sz w:val="24"/>
        </w:rPr>
        <w:t>6.5.4.8. Ukształtowanie osi w planie  Ukształtowanie osi w planie, mierzone co 100 m, nie powinno różnić się od dokumentacji</w:t>
      </w:r>
      <w:r>
        <w:rPr>
          <w:rFonts w:ascii="Times New Roman" w:eastAsia="Times New Roman" w:hAnsi="Times New Roman" w:cs="Times New Roman"/>
          <w:sz w:val="24"/>
        </w:rPr>
        <w:t xml:space="preserve"> projektowej o więcej niż ± 5 cm.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6.5.4.9. Ocena wizualna warstwy  </w:t>
      </w:r>
    </w:p>
    <w:p w:rsidR="00BC01F3" w:rsidRDefault="00163E49">
      <w:pPr>
        <w:spacing w:after="132" w:line="267" w:lineRule="auto"/>
        <w:ind w:left="134" w:right="12" w:firstLine="708"/>
        <w:jc w:val="both"/>
      </w:pPr>
      <w:r>
        <w:rPr>
          <w:rFonts w:ascii="Times New Roman" w:eastAsia="Times New Roman" w:hAnsi="Times New Roman" w:cs="Times New Roman"/>
          <w:sz w:val="24"/>
        </w:rPr>
        <w:t xml:space="preserve">Wygląd zewnętrzny warstwy, sprawdzony wizualnie, powinien być jednorodny, bez spękań, deformacji, plam i wykruszeń. </w:t>
      </w:r>
    </w:p>
    <w:p w:rsidR="00BC01F3" w:rsidRDefault="00163E49">
      <w:pPr>
        <w:spacing w:after="112" w:line="267" w:lineRule="auto"/>
        <w:ind w:left="144" w:right="12" w:hanging="10"/>
        <w:jc w:val="both"/>
      </w:pPr>
      <w:r>
        <w:rPr>
          <w:rFonts w:ascii="Times New Roman" w:eastAsia="Times New Roman" w:hAnsi="Times New Roman" w:cs="Times New Roman"/>
          <w:sz w:val="24"/>
        </w:rPr>
        <w:t xml:space="preserve">6.5.4.10. Właściwości przeciwpoślizgowe warstwy ścieralnej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Przy ocenie właściwości przeciwpoślizgowych nawierzchni drogi klasy G i  dróg wyższych klas powinien być określony współczynnik tarcia na mokrej nawierzchni przy całkowitym poślizgu opony testowej.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Pomiar wykonuje się przy temperaturze otoczenia od 5 do</w:t>
      </w:r>
      <w:r>
        <w:rPr>
          <w:rFonts w:ascii="Times New Roman" w:eastAsia="Times New Roman" w:hAnsi="Times New Roman" w:cs="Times New Roman"/>
          <w:sz w:val="24"/>
        </w:rPr>
        <w:t xml:space="preserve"> 30°C, nie rzadziej niż co 50 m na nawierzchni zwilżanej wodą w ilości 0,5 l/m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a wynik pomiaru powinien być przeliczany na wartość przy 100% poślizgu opony testowej rowkowanej (ribbed type) o rozmiarze 165 R15 lub innej wiarygodnej metody równoważnej, je</w:t>
      </w:r>
      <w:r>
        <w:rPr>
          <w:rFonts w:ascii="Times New Roman" w:eastAsia="Times New Roman" w:hAnsi="Times New Roman" w:cs="Times New Roman"/>
          <w:sz w:val="24"/>
        </w:rPr>
        <w:t>śli dysponuje się sprawdzoną zależnością korelacyjną umożliwiającą przeliczenie wyników pomiarów na wartości uzyskiwane zestawem o pełnej blokadzie koła. Badanie należy wykonać przed dopuszczeniem nawierzchni do ruchu oraz powtórnie w okresie od 4 do 8 tyg</w:t>
      </w:r>
      <w:r>
        <w:rPr>
          <w:rFonts w:ascii="Times New Roman" w:eastAsia="Times New Roman" w:hAnsi="Times New Roman" w:cs="Times New Roman"/>
          <w:sz w:val="24"/>
        </w:rPr>
        <w:t>odni od oddania nawierzchni do eksploatacji. Badanie powtórne należy wykonać w śladzie koła. Jeżeli warunki atmosferyczne uniemożliwiają wykonanie pomiaru w wymienionym terminie, powinien być on zrealizowany z najmniejszym możliwym opóźnieniem. Uzyskane wa</w:t>
      </w:r>
      <w:r>
        <w:rPr>
          <w:rFonts w:ascii="Times New Roman" w:eastAsia="Times New Roman" w:hAnsi="Times New Roman" w:cs="Times New Roman"/>
          <w:sz w:val="24"/>
        </w:rPr>
        <w:t xml:space="preserve">rtości współczynnika tarcia należy rejestrować z dokładnością do trzech miejsc po przecinku </w:t>
      </w:r>
    </w:p>
    <w:p w:rsidR="00BC01F3" w:rsidRDefault="00163E49">
      <w:pPr>
        <w:spacing w:after="5" w:line="267" w:lineRule="auto"/>
        <w:ind w:left="134" w:right="12" w:firstLine="708"/>
        <w:jc w:val="both"/>
      </w:pPr>
      <w:r>
        <w:rPr>
          <w:rFonts w:ascii="Times New Roman" w:eastAsia="Times New Roman" w:hAnsi="Times New Roman" w:cs="Times New Roman"/>
          <w:sz w:val="24"/>
        </w:rPr>
        <w:lastRenderedPageBreak/>
        <w:t>Miarą właściwości przeciwpoślizgowych jest miarodajny współczynnik tarcia. Za miarodajny współczynnik tarcia przyjmuje się różnicę wartości średniej E(μ) i odchyle</w:t>
      </w:r>
      <w:r>
        <w:rPr>
          <w:rFonts w:ascii="Times New Roman" w:eastAsia="Times New Roman" w:hAnsi="Times New Roman" w:cs="Times New Roman"/>
          <w:sz w:val="24"/>
        </w:rPr>
        <w:t>nia standardowego D: E(μ) – D. Wyniki podaje się z dokładnością do dwóch miejsc po przecinku. Długość ocenianego odcinka nawierzchni nie powinna być większa niż 1000 m, a liczba pomiarów nie mniejsza niż 10. Odcinek końcowy o długości mniejszej niż 500 m n</w:t>
      </w:r>
      <w:r>
        <w:rPr>
          <w:rFonts w:ascii="Times New Roman" w:eastAsia="Times New Roman" w:hAnsi="Times New Roman" w:cs="Times New Roman"/>
          <w:sz w:val="24"/>
        </w:rPr>
        <w:t>ależy oceniać łącznie z odcinkiem poprzedzającym. W wypadku odbioru krótkich odcinków nawierzchni, na których nie można wykonać pomiarów z prędkością 90 lub 60 km/h (np. rondo, dojazd do skrzyżowania, niektóre łącznice), do oceny przyjmuje się wyniki pomia</w:t>
      </w:r>
      <w:r>
        <w:rPr>
          <w:rFonts w:ascii="Times New Roman" w:eastAsia="Times New Roman" w:hAnsi="Times New Roman" w:cs="Times New Roman"/>
          <w:sz w:val="24"/>
        </w:rPr>
        <w:t xml:space="preserve">rów współczynnika tarcia przy prędkościach pomiarowych odpowiednio 60 i 30 km/h. </w:t>
      </w:r>
    </w:p>
    <w:p w:rsidR="00BC01F3" w:rsidRDefault="00163E49">
      <w:pPr>
        <w:spacing w:after="129" w:line="267" w:lineRule="auto"/>
        <w:ind w:left="144" w:right="12" w:hanging="10"/>
        <w:jc w:val="both"/>
      </w:pPr>
      <w:r>
        <w:rPr>
          <w:rFonts w:ascii="Times New Roman" w:eastAsia="Times New Roman" w:hAnsi="Times New Roman" w:cs="Times New Roman"/>
          <w:sz w:val="24"/>
        </w:rPr>
        <w:t xml:space="preserve"> Dopuszczalne wartości miarodajnego współczynnika tarcia nawierzchni są określone w tablicy 34.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Tablica 34. Wymagane minimalne wartości miarodajne współczynnika tarcia </w:t>
      </w:r>
    </w:p>
    <w:tbl>
      <w:tblPr>
        <w:tblStyle w:val="TableGrid"/>
        <w:tblW w:w="8930" w:type="dxa"/>
        <w:tblInd w:w="26" w:type="dxa"/>
        <w:tblCellMar>
          <w:top w:w="14" w:type="dxa"/>
          <w:left w:w="108" w:type="dxa"/>
          <w:bottom w:w="0" w:type="dxa"/>
          <w:right w:w="49" w:type="dxa"/>
        </w:tblCellMar>
        <w:tblLook w:val="04A0" w:firstRow="1" w:lastRow="0" w:firstColumn="1" w:lastColumn="0" w:noHBand="0" w:noVBand="1"/>
      </w:tblPr>
      <w:tblGrid>
        <w:gridCol w:w="1384"/>
        <w:gridCol w:w="2187"/>
        <w:gridCol w:w="1784"/>
        <w:gridCol w:w="1786"/>
        <w:gridCol w:w="1789"/>
      </w:tblGrid>
      <w:tr w:rsidR="00BC01F3">
        <w:trPr>
          <w:trHeight w:val="1114"/>
        </w:trPr>
        <w:tc>
          <w:tcPr>
            <w:tcW w:w="1385"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26"/>
            </w:pPr>
            <w:r>
              <w:rPr>
                <w:rFonts w:ascii="Times New Roman" w:eastAsia="Times New Roman" w:hAnsi="Times New Roman" w:cs="Times New Roman"/>
                <w:sz w:val="24"/>
              </w:rPr>
              <w:t>Klas</w:t>
            </w:r>
            <w:r>
              <w:rPr>
                <w:rFonts w:ascii="Times New Roman" w:eastAsia="Times New Roman" w:hAnsi="Times New Roman" w:cs="Times New Roman"/>
                <w:sz w:val="24"/>
              </w:rPr>
              <w:t xml:space="preserve">a drogi </w:t>
            </w:r>
          </w:p>
        </w:tc>
        <w:tc>
          <w:tcPr>
            <w:tcW w:w="2187"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Element nawierzchni </w:t>
            </w:r>
          </w:p>
        </w:tc>
        <w:tc>
          <w:tcPr>
            <w:tcW w:w="5358"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line="278" w:lineRule="auto"/>
              <w:ind w:left="231" w:right="230"/>
              <w:jc w:val="center"/>
            </w:pPr>
            <w:r>
              <w:rPr>
                <w:rFonts w:ascii="Times New Roman" w:eastAsia="Times New Roman" w:hAnsi="Times New Roman" w:cs="Times New Roman"/>
                <w:sz w:val="24"/>
              </w:rPr>
              <w:t xml:space="preserve">Minimalna wartość miarodajnego współczynnika tarcia przy prędkości zablokowanej opony względem nawierzchni </w:t>
            </w:r>
          </w:p>
          <w:p w:rsidR="00BC01F3" w:rsidRDefault="00163E49">
            <w:pPr>
              <w:spacing w:after="0"/>
              <w:ind w:left="1"/>
              <w:jc w:val="center"/>
            </w:pPr>
            <w:r>
              <w:rPr>
                <w:rFonts w:ascii="Times New Roman" w:eastAsia="Times New Roman" w:hAnsi="Times New Roman" w:cs="Times New Roman"/>
                <w:sz w:val="24"/>
              </w:rPr>
              <w:t xml:space="preserve"> </w:t>
            </w:r>
          </w:p>
        </w:tc>
      </w:tr>
      <w:tr w:rsidR="00BC01F3">
        <w:trPr>
          <w:trHeight w:val="286"/>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30 km/n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60 km/h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90 km/h </w:t>
            </w:r>
          </w:p>
        </w:tc>
      </w:tr>
      <w:tr w:rsidR="00BC01F3">
        <w:trPr>
          <w:trHeight w:val="1114"/>
        </w:trPr>
        <w:tc>
          <w:tcPr>
            <w:tcW w:w="1385"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A,S </w:t>
            </w:r>
          </w:p>
        </w:tc>
        <w:tc>
          <w:tcPr>
            <w:tcW w:w="2187"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Pasy ruchu zasadnicze, dodatkowe, awaryjne </w:t>
            </w:r>
          </w:p>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0,49*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0,44 </w:t>
            </w:r>
          </w:p>
        </w:tc>
      </w:tr>
      <w:tr w:rsidR="00BC01F3">
        <w:trPr>
          <w:trHeight w:val="838"/>
        </w:trPr>
        <w:tc>
          <w:tcPr>
            <w:tcW w:w="0" w:type="auto"/>
            <w:vMerge/>
            <w:tcBorders>
              <w:top w:val="nil"/>
              <w:left w:val="single" w:sz="4" w:space="0" w:color="000000"/>
              <w:bottom w:val="single" w:sz="4" w:space="0" w:color="000000"/>
              <w:right w:val="single" w:sz="4" w:space="0" w:color="000000"/>
            </w:tcBorders>
          </w:tcPr>
          <w:p w:rsidR="00BC01F3" w:rsidRDefault="00BC01F3"/>
        </w:tc>
        <w:tc>
          <w:tcPr>
            <w:tcW w:w="21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2"/>
              <w:jc w:val="both"/>
            </w:pPr>
            <w:r>
              <w:rPr>
                <w:rFonts w:ascii="Times New Roman" w:eastAsia="Times New Roman" w:hAnsi="Times New Roman" w:cs="Times New Roman"/>
                <w:sz w:val="24"/>
              </w:rPr>
              <w:t xml:space="preserve">Pasy włączenia i wyłączenia, jezdnie łącznic </w:t>
            </w:r>
          </w:p>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0,55**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0,51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 </w:t>
            </w:r>
          </w:p>
        </w:tc>
      </w:tr>
      <w:tr w:rsidR="00BC01F3">
        <w:trPr>
          <w:trHeight w:val="1114"/>
        </w:trPr>
        <w:tc>
          <w:tcPr>
            <w:tcW w:w="138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GP,G </w:t>
            </w:r>
          </w:p>
        </w:tc>
        <w:tc>
          <w:tcPr>
            <w:tcW w:w="218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both"/>
            </w:pPr>
            <w:r>
              <w:rPr>
                <w:rFonts w:ascii="Times New Roman" w:eastAsia="Times New Roman" w:hAnsi="Times New Roman" w:cs="Times New Roman"/>
                <w:sz w:val="24"/>
              </w:rPr>
              <w:t xml:space="preserve">Pasy ruchu, pasy dodatkowe, jezdnie łącznic, utwardzone pobocza </w:t>
            </w:r>
          </w:p>
        </w:tc>
        <w:tc>
          <w:tcPr>
            <w:tcW w:w="178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0,51** </w:t>
            </w:r>
          </w:p>
        </w:tc>
        <w:tc>
          <w:tcPr>
            <w:tcW w:w="178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1"/>
              <w:jc w:val="center"/>
            </w:pPr>
            <w:r>
              <w:rPr>
                <w:rFonts w:ascii="Times New Roman" w:eastAsia="Times New Roman" w:hAnsi="Times New Roman" w:cs="Times New Roman"/>
                <w:sz w:val="24"/>
              </w:rPr>
              <w:t xml:space="preserve">0,41 </w:t>
            </w:r>
          </w:p>
        </w:tc>
        <w:tc>
          <w:tcPr>
            <w:tcW w:w="17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7"/>
              <w:jc w:val="center"/>
            </w:pPr>
            <w:r>
              <w:rPr>
                <w:rFonts w:ascii="Times New Roman" w:eastAsia="Times New Roman" w:hAnsi="Times New Roman" w:cs="Times New Roman"/>
                <w:sz w:val="24"/>
              </w:rPr>
              <w:t xml:space="preserve">- </w:t>
            </w:r>
          </w:p>
        </w:tc>
      </w:tr>
      <w:tr w:rsidR="00BC01F3">
        <w:trPr>
          <w:trHeight w:val="1022"/>
        </w:trPr>
        <w:tc>
          <w:tcPr>
            <w:tcW w:w="8930" w:type="dxa"/>
            <w:gridSpan w:val="5"/>
            <w:tcBorders>
              <w:top w:val="single" w:sz="4" w:space="0" w:color="000000"/>
              <w:left w:val="single" w:sz="4" w:space="0" w:color="000000"/>
              <w:bottom w:val="single" w:sz="4" w:space="0" w:color="000000"/>
              <w:right w:val="single" w:sz="4" w:space="0" w:color="000000"/>
            </w:tcBorders>
          </w:tcPr>
          <w:p w:rsidR="00BC01F3" w:rsidRDefault="00163E49">
            <w:pPr>
              <w:spacing w:after="0"/>
              <w:ind w:right="461"/>
            </w:pPr>
            <w:r>
              <w:rPr>
                <w:rFonts w:ascii="Times New Roman" w:eastAsia="Times New Roman" w:hAnsi="Times New Roman" w:cs="Times New Roman"/>
              </w:rPr>
              <w:t xml:space="preserve">*  wartość wymagania dla odcinków nawierzchni, na których nie można wykonać pomiarów z prędkością </w:t>
            </w:r>
            <w:r>
              <w:rPr>
                <w:rFonts w:ascii="Times New Roman" w:eastAsia="Times New Roman" w:hAnsi="Times New Roman" w:cs="Times New Roman"/>
              </w:rPr>
              <w:t>90 km/h, ** wartości wymagań dla odcinków nawierzchni, na których nie można wykonać pomiarów z prędkością 60 km/h.</w:t>
            </w:r>
            <w:r>
              <w:rPr>
                <w:rFonts w:ascii="Times New Roman" w:eastAsia="Times New Roman" w:hAnsi="Times New Roman" w:cs="Times New Roman"/>
                <w:sz w:val="24"/>
              </w:rPr>
              <w:t xml:space="preserve"> </w:t>
            </w:r>
          </w:p>
        </w:tc>
      </w:tr>
    </w:tbl>
    <w:p w:rsidR="00BC01F3" w:rsidRDefault="00163E49">
      <w:pPr>
        <w:spacing w:after="0"/>
        <w:ind w:left="134"/>
      </w:pPr>
      <w:r>
        <w:rPr>
          <w:rFonts w:ascii="Times New Roman" w:eastAsia="Times New Roman" w:hAnsi="Times New Roman" w:cs="Times New Roman"/>
          <w:sz w:val="24"/>
        </w:rPr>
        <w:t xml:space="preserv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6.5.4.11 Jasność nawierzchni </w:t>
      </w:r>
    </w:p>
    <w:p w:rsidR="00BC01F3" w:rsidRDefault="00163E49">
      <w:pPr>
        <w:spacing w:after="5" w:line="267" w:lineRule="auto"/>
        <w:ind w:left="134" w:right="12" w:firstLine="708"/>
        <w:jc w:val="both"/>
      </w:pPr>
      <w:r>
        <w:rPr>
          <w:rFonts w:ascii="Times New Roman" w:eastAsia="Times New Roman" w:hAnsi="Times New Roman" w:cs="Times New Roman"/>
          <w:sz w:val="24"/>
        </w:rPr>
        <w:t>Za jasną uważa się taką nawierzchnię, dla której oznaczona wartość współczynnika luminancji na etapie: przeprowadzania procedury badania typu (wartość towarzysząca badaniu typu) i zatwierdzania badania typu przez Zamawiającego, wynosi co najmniej 70 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∙lux) – dotyczy zastosowań na powierzchniach określonych w niniejszym punkcie. </w:t>
      </w:r>
    </w:p>
    <w:p w:rsidR="00BC01F3" w:rsidRDefault="00163E49">
      <w:pPr>
        <w:spacing w:after="85" w:line="267" w:lineRule="auto"/>
        <w:ind w:left="134" w:right="12" w:firstLine="708"/>
        <w:jc w:val="both"/>
      </w:pPr>
      <w:r>
        <w:rPr>
          <w:rFonts w:ascii="Times New Roman" w:eastAsia="Times New Roman" w:hAnsi="Times New Roman" w:cs="Times New Roman"/>
          <w:sz w:val="24"/>
        </w:rPr>
        <w:t xml:space="preserve">Pomiar współczynnika luminancji należy wykonać wg załącznika 4 z WT-2 2014 część I. </w:t>
      </w:r>
    </w:p>
    <w:p w:rsidR="00BC01F3" w:rsidRDefault="00163E49">
      <w:pPr>
        <w:spacing w:after="125" w:line="267" w:lineRule="auto"/>
        <w:ind w:left="144" w:right="12" w:hanging="10"/>
        <w:jc w:val="both"/>
      </w:pPr>
      <w:r>
        <w:rPr>
          <w:rFonts w:ascii="Times New Roman" w:eastAsia="Times New Roman" w:hAnsi="Times New Roman" w:cs="Times New Roman"/>
          <w:b/>
          <w:sz w:val="24"/>
        </w:rPr>
        <w:t xml:space="preserve">6.5.5. </w:t>
      </w:r>
      <w:r>
        <w:rPr>
          <w:rFonts w:ascii="Times New Roman" w:eastAsia="Times New Roman" w:hAnsi="Times New Roman" w:cs="Times New Roman"/>
          <w:sz w:val="24"/>
        </w:rPr>
        <w:t xml:space="preserve">Badania kontrolne dodatkowe </w:t>
      </w:r>
    </w:p>
    <w:p w:rsidR="00BC01F3" w:rsidRDefault="00163E49">
      <w:pPr>
        <w:spacing w:after="5" w:line="270" w:lineRule="auto"/>
        <w:ind w:left="144" w:hanging="10"/>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ab/>
        <w:t>W wypadku uznania, że jeden z wyników badań kontroln</w:t>
      </w:r>
      <w:r>
        <w:rPr>
          <w:rFonts w:ascii="Times New Roman" w:eastAsia="Times New Roman" w:hAnsi="Times New Roman" w:cs="Times New Roman"/>
          <w:sz w:val="24"/>
        </w:rPr>
        <w:t xml:space="preserve">ych nie jest reprezentatywny dla ocenianego odcinka budowy, Wykonawca ma prawo żądać przeprowadzenia badań kontrolnych dodatkowych.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Inżynier i Wykonawca decydują wspólnie o miejscach pobierania próbek i wyznaczeniu odcinków częściowych ocenianego odcinka</w:t>
      </w:r>
      <w:r>
        <w:rPr>
          <w:rFonts w:ascii="Times New Roman" w:eastAsia="Times New Roman" w:hAnsi="Times New Roman" w:cs="Times New Roman"/>
          <w:sz w:val="24"/>
        </w:rPr>
        <w:t xml:space="preserve"> budowy. Jeżeli odcinek częściowy przyporządkowany do badań kontrolnych nie może być jednoznacznie i zgodnie wyznaczony, to odcinek ten nie powinien być mniejszy niż 20% ocenianego odcinka budowy.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Do odbioru uwzględniane są wyniki badań kontrolnych i bad</w:t>
      </w:r>
      <w:r>
        <w:rPr>
          <w:rFonts w:ascii="Times New Roman" w:eastAsia="Times New Roman" w:hAnsi="Times New Roman" w:cs="Times New Roman"/>
          <w:sz w:val="24"/>
        </w:rPr>
        <w:t xml:space="preserve">ań kontrolnych dodatkowych do wyznaczonych odcinków częściowych. </w:t>
      </w:r>
    </w:p>
    <w:p w:rsidR="00BC01F3" w:rsidRDefault="00163E49">
      <w:pPr>
        <w:spacing w:after="127" w:line="267" w:lineRule="auto"/>
        <w:ind w:left="144" w:right="12" w:hanging="10"/>
        <w:jc w:val="both"/>
      </w:pPr>
      <w:r>
        <w:rPr>
          <w:rFonts w:ascii="Times New Roman" w:eastAsia="Times New Roman" w:hAnsi="Times New Roman" w:cs="Times New Roman"/>
          <w:sz w:val="24"/>
        </w:rPr>
        <w:t xml:space="preserve"> Koszty badań kontrolnych dodatkowych zażądanych przez Wykonawcę ponosi Wykonawca. </w:t>
      </w:r>
    </w:p>
    <w:p w:rsidR="00BC01F3" w:rsidRDefault="00163E49">
      <w:pPr>
        <w:spacing w:after="135" w:line="267" w:lineRule="auto"/>
        <w:ind w:left="144" w:right="12" w:hanging="10"/>
        <w:jc w:val="both"/>
      </w:pPr>
      <w:r>
        <w:rPr>
          <w:rFonts w:ascii="Times New Roman" w:eastAsia="Times New Roman" w:hAnsi="Times New Roman" w:cs="Times New Roman"/>
          <w:b/>
          <w:sz w:val="24"/>
        </w:rPr>
        <w:t xml:space="preserve">6.5.6. </w:t>
      </w:r>
      <w:r>
        <w:rPr>
          <w:rFonts w:ascii="Times New Roman" w:eastAsia="Times New Roman" w:hAnsi="Times New Roman" w:cs="Times New Roman"/>
          <w:sz w:val="24"/>
        </w:rPr>
        <w:t xml:space="preserve">Badania arbitrażowe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Badania arbitrażowe są powtórzeniem badań kontrolnych, co do których istnieją</w:t>
      </w:r>
      <w:r>
        <w:rPr>
          <w:rFonts w:ascii="Times New Roman" w:eastAsia="Times New Roman" w:hAnsi="Times New Roman" w:cs="Times New Roman"/>
          <w:sz w:val="24"/>
        </w:rPr>
        <w:t xml:space="preserve"> uzasadnione wątpliwości ze strony Inżyniera lub Wykonawcy (np. na podstawie własnych badań).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Badania arbitrażowe wykonuje na wniosek strony kontraktu niezależne laboratorium, które nie wykonywało badań kontrolnych. </w:t>
      </w:r>
    </w:p>
    <w:p w:rsidR="00BC01F3" w:rsidRDefault="00163E49">
      <w:pPr>
        <w:spacing w:after="250"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Koszty badań arbitrażowych wraz ze wszystkimi kosztami ubocznymi ponosi strona, na której niekorzyść przemawia wynik badania. </w:t>
      </w:r>
    </w:p>
    <w:p w:rsidR="00BC01F3" w:rsidRDefault="00163E49">
      <w:pPr>
        <w:numPr>
          <w:ilvl w:val="0"/>
          <w:numId w:val="248"/>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7.1. Ogólne zasady obmiaru robót </w:t>
      </w:r>
    </w:p>
    <w:p w:rsidR="00BC01F3" w:rsidRDefault="00163E49">
      <w:pPr>
        <w:tabs>
          <w:tab w:val="right" w:pos="8982"/>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obmiaru robót podano w OST  D-M-00.00.00 „Wymagania ogólne” </w:t>
      </w:r>
    </w:p>
    <w:p w:rsidR="00BC01F3" w:rsidRDefault="00163E49">
      <w:pPr>
        <w:spacing w:after="88" w:line="267" w:lineRule="auto"/>
        <w:ind w:left="144" w:right="12" w:hanging="10"/>
        <w:jc w:val="both"/>
      </w:pPr>
      <w:r>
        <w:rPr>
          <w:rFonts w:ascii="Times New Roman" w:eastAsia="Times New Roman" w:hAnsi="Times New Roman" w:cs="Times New Roman"/>
          <w:sz w:val="24"/>
        </w:rPr>
        <w:t xml:space="preserve">[1] </w:t>
      </w:r>
      <w:r>
        <w:rPr>
          <w:rFonts w:ascii="Times New Roman" w:eastAsia="Times New Roman" w:hAnsi="Times New Roman" w:cs="Times New Roman"/>
          <w:sz w:val="24"/>
        </w:rPr>
        <w:t xml:space="preserve">pkt 7.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7.2. Jednostka obmiarowa </w:t>
      </w:r>
    </w:p>
    <w:p w:rsidR="00BC01F3" w:rsidRDefault="00163E49">
      <w:pPr>
        <w:spacing w:after="259" w:line="267" w:lineRule="auto"/>
        <w:ind w:left="144" w:right="12" w:hanging="10"/>
        <w:jc w:val="both"/>
      </w:pPr>
      <w:r>
        <w:rPr>
          <w:rFonts w:ascii="Times New Roman" w:eastAsia="Times New Roman" w:hAnsi="Times New Roman" w:cs="Times New Roman"/>
          <w:sz w:val="24"/>
        </w:rPr>
        <w:t xml:space="preserve"> Jednostką obmiarową jest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(metr kwadratowy) wykonanej warstwy ścieralnej z betonu asfaltowego (AC). </w:t>
      </w:r>
    </w:p>
    <w:p w:rsidR="00BC01F3" w:rsidRDefault="00163E49">
      <w:pPr>
        <w:spacing w:after="149" w:line="249" w:lineRule="auto"/>
        <w:ind w:left="144" w:hanging="10"/>
        <w:jc w:val="both"/>
      </w:pPr>
      <w:r>
        <w:rPr>
          <w:rFonts w:ascii="Times New Roman" w:eastAsia="Times New Roman" w:hAnsi="Times New Roman" w:cs="Times New Roman"/>
          <w:b/>
          <w:sz w:val="24"/>
        </w:rPr>
        <w:t xml:space="preserve">8. ODBIÓR ROBÓT </w:t>
      </w:r>
    </w:p>
    <w:p w:rsidR="00BC01F3" w:rsidRDefault="00163E49">
      <w:pPr>
        <w:tabs>
          <w:tab w:val="right" w:pos="8982"/>
        </w:tabs>
        <w:spacing w:after="5" w:line="267"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odbioru robót podano w OST  D-M-00.00.00 „Wymagania ogólne”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[1] pkt 8. </w:t>
      </w:r>
    </w:p>
    <w:p w:rsidR="00BC01F3" w:rsidRDefault="00163E49">
      <w:pPr>
        <w:spacing w:after="5" w:line="267" w:lineRule="auto"/>
        <w:ind w:left="144"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Roboty uznaje się za wykonane zgodnie z dokumentacją projektową, ST                  i wymaganiami Inżyniera, jeżeli wszystkie pomiary i badania z zachowaniem tolerancji według pktu 6 dały wyniki pozytywne. </w:t>
      </w:r>
    </w:p>
    <w:p w:rsidR="00BC01F3" w:rsidRDefault="00163E49">
      <w:pPr>
        <w:numPr>
          <w:ilvl w:val="0"/>
          <w:numId w:val="249"/>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249"/>
        </w:numPr>
        <w:spacing w:after="149" w:line="249" w:lineRule="auto"/>
        <w:ind w:hanging="420"/>
        <w:jc w:val="both"/>
      </w:pPr>
      <w:r>
        <w:rPr>
          <w:rFonts w:ascii="Times New Roman" w:eastAsia="Times New Roman" w:hAnsi="Times New Roman" w:cs="Times New Roman"/>
          <w:b/>
          <w:sz w:val="24"/>
        </w:rPr>
        <w:t xml:space="preserve">Ogólne ustalenia dotyczące podstawy płatności </w:t>
      </w:r>
    </w:p>
    <w:p w:rsidR="00BC01F3" w:rsidRDefault="00163E49">
      <w:pPr>
        <w:spacing w:after="85" w:line="267" w:lineRule="auto"/>
        <w:ind w:left="144" w:right="12" w:hanging="10"/>
        <w:jc w:val="both"/>
      </w:pPr>
      <w:r>
        <w:rPr>
          <w:rFonts w:ascii="Times New Roman" w:eastAsia="Times New Roman" w:hAnsi="Times New Roman" w:cs="Times New Roman"/>
          <w:sz w:val="24"/>
        </w:rPr>
        <w:lastRenderedPageBreak/>
        <w:t xml:space="preserve"> Ogólne ustalenia dotyczące podstawy płatności podano w OST D-M-00.00.00 „Wymagania ogólne” [1] pkt 9. </w:t>
      </w:r>
    </w:p>
    <w:p w:rsidR="00BC01F3" w:rsidRDefault="00163E49">
      <w:pPr>
        <w:numPr>
          <w:ilvl w:val="1"/>
          <w:numId w:val="249"/>
        </w:numPr>
        <w:spacing w:after="149"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spacing w:after="5" w:line="267" w:lineRule="auto"/>
        <w:ind w:left="852" w:right="12" w:hanging="10"/>
        <w:jc w:val="both"/>
      </w:pPr>
      <w:r>
        <w:rPr>
          <w:rFonts w:ascii="Times New Roman" w:eastAsia="Times New Roman" w:hAnsi="Times New Roman" w:cs="Times New Roman"/>
          <w:sz w:val="24"/>
        </w:rPr>
        <w:t>Cena wykonania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warstwy ścieralnej z betonu asfaltowego (AC) obejmuje: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pomiarowe i roboty przygotowawcze,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oznakowanie robót, </w:t>
      </w:r>
    </w:p>
    <w:p w:rsidR="00BC01F3" w:rsidRDefault="00163E49">
      <w:pPr>
        <w:spacing w:after="5" w:line="267" w:lineRule="auto"/>
        <w:ind w:left="144" w:right="5061"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oczyszczenie i skropienie podłoża,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dostarczenie materiałów i sprzętu,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opracowanie recepty laboratoryjnej,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wykonanie próby technologicznej i odcinka próbnego,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wyprodukowanie miesz</w:t>
      </w:r>
      <w:r>
        <w:rPr>
          <w:rFonts w:ascii="Times New Roman" w:eastAsia="Times New Roman" w:hAnsi="Times New Roman" w:cs="Times New Roman"/>
          <w:sz w:val="24"/>
        </w:rPr>
        <w:t xml:space="preserve">anki betonu asfaltowego i jej transport na miejsce wbudowania, </w:t>
      </w:r>
    </w:p>
    <w:p w:rsidR="00BC01F3" w:rsidRDefault="00163E49">
      <w:pPr>
        <w:spacing w:after="5" w:line="267" w:lineRule="auto"/>
        <w:ind w:left="417"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posmarowanie lepiszczem lub pokrycie taśmą asfaltową krawędzi urządzeń obcych i krawężników,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rozłożenie i zagęszczenie mieszanki betonu asfaltowego, </w:t>
      </w:r>
    </w:p>
    <w:p w:rsidR="00BC01F3" w:rsidRDefault="00163E49">
      <w:pPr>
        <w:spacing w:after="5" w:line="267" w:lineRule="auto"/>
        <w:ind w:left="144"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obcięcie krawędzi i posmarowanie le</w:t>
      </w:r>
      <w:r>
        <w:rPr>
          <w:rFonts w:ascii="Times New Roman" w:eastAsia="Times New Roman" w:hAnsi="Times New Roman" w:cs="Times New Roman"/>
          <w:sz w:val="24"/>
        </w:rPr>
        <w:t xml:space="preserve">piszczem, </w:t>
      </w:r>
    </w:p>
    <w:p w:rsidR="00BC01F3" w:rsidRDefault="00163E49">
      <w:pPr>
        <w:spacing w:after="132" w:line="267" w:lineRule="auto"/>
        <w:ind w:left="144" w:right="896"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przeprowadzenie pomiarów i badań  wymaganych w specyfikacji technicznej,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odwiezienie sprzętu.</w:t>
      </w:r>
      <w:r>
        <w:rPr>
          <w:rFonts w:ascii="Times New Roman" w:eastAsia="Times New Roman" w:hAnsi="Times New Roman" w:cs="Times New Roman"/>
          <w:b/>
          <w:sz w:val="24"/>
        </w:rPr>
        <w:t xml:space="preserve"> </w:t>
      </w:r>
    </w:p>
    <w:p w:rsidR="00BC01F3" w:rsidRDefault="00163E49">
      <w:pPr>
        <w:spacing w:after="0" w:line="370" w:lineRule="auto"/>
        <w:ind w:left="144" w:right="1487" w:hanging="10"/>
        <w:jc w:val="both"/>
      </w:pPr>
      <w:r>
        <w:rPr>
          <w:rFonts w:ascii="Times New Roman" w:eastAsia="Times New Roman" w:hAnsi="Times New Roman" w:cs="Times New Roman"/>
          <w:b/>
          <w:sz w:val="24"/>
        </w:rPr>
        <w:t xml:space="preserve">9.3. Sposób rozliczenia robót tymczasowych i prac towarzyszących </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Cena wykonania robót określonych niniejszą OST obejmuje: </w:t>
      </w:r>
    </w:p>
    <w:p w:rsidR="00BC01F3" w:rsidRDefault="00163E49">
      <w:pPr>
        <w:spacing w:after="5" w:line="267" w:lineRule="auto"/>
        <w:ind w:left="417"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roboty tymczasowe, które są potrzebne do wykonania robót podstawowych, ale nie są przekazywane Zamawiającemu i są usuwane po wykonaniu robót podstawowych, </w:t>
      </w:r>
    </w:p>
    <w:p w:rsidR="00BC01F3" w:rsidRDefault="00163E49">
      <w:pPr>
        <w:spacing w:after="255" w:line="267" w:lineRule="auto"/>
        <w:ind w:left="417"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prace towarzyszące, które są niezbędne do wykonania robót podstawowych, niezaliczane do robót tymc</w:t>
      </w:r>
      <w:r>
        <w:rPr>
          <w:rFonts w:ascii="Times New Roman" w:eastAsia="Times New Roman" w:hAnsi="Times New Roman" w:cs="Times New Roman"/>
          <w:sz w:val="24"/>
        </w:rPr>
        <w:t xml:space="preserve">zasowych, jak geodezyjne wytyczenie robót itd. </w:t>
      </w:r>
    </w:p>
    <w:p w:rsidR="00BC01F3" w:rsidRDefault="00163E49">
      <w:pPr>
        <w:numPr>
          <w:ilvl w:val="0"/>
          <w:numId w:val="250"/>
        </w:numPr>
        <w:spacing w:after="276" w:line="249" w:lineRule="auto"/>
        <w:ind w:hanging="360"/>
        <w:jc w:val="both"/>
      </w:pPr>
      <w:r>
        <w:rPr>
          <w:rFonts w:ascii="Times New Roman" w:eastAsia="Times New Roman" w:hAnsi="Times New Roman" w:cs="Times New Roman"/>
          <w:b/>
          <w:sz w:val="24"/>
        </w:rPr>
        <w:t xml:space="preserve">PRZEPISY ZWIĄZANE </w:t>
      </w:r>
    </w:p>
    <w:p w:rsidR="00BC01F3" w:rsidRDefault="00163E49">
      <w:pPr>
        <w:spacing w:after="126" w:line="249" w:lineRule="auto"/>
        <w:ind w:left="144" w:hanging="10"/>
        <w:jc w:val="both"/>
      </w:pPr>
      <w:r>
        <w:rPr>
          <w:rFonts w:ascii="Times New Roman" w:eastAsia="Times New Roman" w:hAnsi="Times New Roman" w:cs="Times New Roman"/>
          <w:b/>
          <w:sz w:val="24"/>
        </w:rPr>
        <w:t xml:space="preserve">10.1. Ogólne specyfikacje techniczne (OST)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D-M-00.00.00 </w:t>
      </w:r>
      <w:r>
        <w:rPr>
          <w:rFonts w:ascii="Times New Roman" w:eastAsia="Times New Roman" w:hAnsi="Times New Roman" w:cs="Times New Roman"/>
          <w:sz w:val="24"/>
        </w:rPr>
        <w:tab/>
        <w:t xml:space="preserve">Wymagania ogólne </w:t>
      </w:r>
    </w:p>
    <w:p w:rsidR="00BC01F3" w:rsidRDefault="00163E49">
      <w:pPr>
        <w:numPr>
          <w:ilvl w:val="0"/>
          <w:numId w:val="251"/>
        </w:numPr>
        <w:spacing w:after="84" w:line="267" w:lineRule="auto"/>
        <w:ind w:left="1228" w:right="12" w:hanging="938"/>
        <w:jc w:val="both"/>
      </w:pPr>
      <w:r>
        <w:rPr>
          <w:rFonts w:ascii="Times New Roman" w:eastAsia="Times New Roman" w:hAnsi="Times New Roman" w:cs="Times New Roman"/>
          <w:sz w:val="24"/>
        </w:rPr>
        <w:t xml:space="preserve">D-04.03.01a </w:t>
      </w:r>
      <w:r>
        <w:rPr>
          <w:rFonts w:ascii="Times New Roman" w:eastAsia="Times New Roman" w:hAnsi="Times New Roman" w:cs="Times New Roman"/>
          <w:sz w:val="24"/>
        </w:rPr>
        <w:tab/>
        <w:t xml:space="preserve">Połączenie międzywarstwowe nawierzchni drogowej emulsją asfaltową </w:t>
      </w:r>
    </w:p>
    <w:p w:rsidR="00BC01F3" w:rsidRDefault="00163E49">
      <w:pPr>
        <w:spacing w:after="129" w:line="249" w:lineRule="auto"/>
        <w:ind w:left="144" w:hanging="10"/>
        <w:jc w:val="both"/>
      </w:pPr>
      <w:r>
        <w:rPr>
          <w:rFonts w:ascii="Times New Roman" w:eastAsia="Times New Roman" w:hAnsi="Times New Roman" w:cs="Times New Roman"/>
          <w:b/>
          <w:sz w:val="24"/>
        </w:rPr>
        <w:t xml:space="preserve">10.2. Normy </w:t>
      </w:r>
    </w:p>
    <w:p w:rsidR="00BC01F3" w:rsidRDefault="00163E49">
      <w:pPr>
        <w:spacing w:after="93" w:line="267" w:lineRule="auto"/>
        <w:ind w:left="144" w:right="12" w:hanging="10"/>
        <w:jc w:val="both"/>
      </w:pPr>
      <w:r>
        <w:rPr>
          <w:rFonts w:ascii="Times New Roman" w:eastAsia="Times New Roman" w:hAnsi="Times New Roman" w:cs="Times New Roman"/>
          <w:sz w:val="24"/>
        </w:rPr>
        <w:t xml:space="preserve">(Zestawienie zawiera dodatkowo normy PN-EN związane z badaniami materiałów występujących w niniejszej OST)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196-2 </w:t>
      </w:r>
      <w:r>
        <w:rPr>
          <w:rFonts w:ascii="Times New Roman" w:eastAsia="Times New Roman" w:hAnsi="Times New Roman" w:cs="Times New Roman"/>
          <w:sz w:val="24"/>
        </w:rPr>
        <w:tab/>
        <w:t xml:space="preserve">Metody badania cementu – Część 2: Analiza chemiczna cementu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459-2 </w:t>
      </w:r>
      <w:r>
        <w:rPr>
          <w:rFonts w:ascii="Times New Roman" w:eastAsia="Times New Roman" w:hAnsi="Times New Roman" w:cs="Times New Roman"/>
          <w:sz w:val="24"/>
        </w:rPr>
        <w:tab/>
        <w:t xml:space="preserve">Wapno budowlane – Część 2: Metody badań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932-3 Badania </w:t>
      </w:r>
      <w:r>
        <w:rPr>
          <w:rFonts w:ascii="Times New Roman" w:eastAsia="Times New Roman" w:hAnsi="Times New Roman" w:cs="Times New Roman"/>
          <w:sz w:val="24"/>
        </w:rPr>
        <w:t xml:space="preserve">podstawowych właściwości kruszyw – Procedura i terminologia uproszczonego opisu petrograficznego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933-1 </w:t>
      </w:r>
      <w:r>
        <w:rPr>
          <w:rFonts w:ascii="Times New Roman" w:eastAsia="Times New Roman" w:hAnsi="Times New Roman" w:cs="Times New Roman"/>
          <w:sz w:val="24"/>
        </w:rPr>
        <w:tab/>
        <w:t xml:space="preserve">Badania geometrycznych właściwości kruszyw – Część 1: </w:t>
      </w:r>
    </w:p>
    <w:p w:rsidR="00BC01F3" w:rsidRDefault="00163E49">
      <w:pPr>
        <w:spacing w:after="3"/>
        <w:ind w:left="10" w:right="591" w:hanging="10"/>
        <w:jc w:val="right"/>
      </w:pPr>
      <w:r>
        <w:rPr>
          <w:rFonts w:ascii="Times New Roman" w:eastAsia="Times New Roman" w:hAnsi="Times New Roman" w:cs="Times New Roman"/>
          <w:sz w:val="24"/>
        </w:rPr>
        <w:t xml:space="preserve">Oznaczanie składu ziarnowego – Metoda przesiewania </w:t>
      </w:r>
    </w:p>
    <w:p w:rsidR="00BC01F3" w:rsidRDefault="00BC01F3">
      <w:pPr>
        <w:sectPr w:rsidR="00BC01F3">
          <w:headerReference w:type="even" r:id="rId78"/>
          <w:headerReference w:type="default" r:id="rId79"/>
          <w:headerReference w:type="first" r:id="rId80"/>
          <w:pgSz w:w="11906" w:h="16841"/>
          <w:pgMar w:top="2048" w:right="1357" w:bottom="1530" w:left="1568" w:header="708" w:footer="708" w:gutter="0"/>
          <w:pgNumType w:start="1"/>
          <w:cols w:space="708"/>
          <w:titlePg/>
        </w:sectPr>
      </w:pP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lastRenderedPageBreak/>
        <w:t xml:space="preserve">EN 933-3 </w:t>
      </w:r>
      <w:r>
        <w:rPr>
          <w:rFonts w:ascii="Times New Roman" w:eastAsia="Times New Roman" w:hAnsi="Times New Roman" w:cs="Times New Roman"/>
          <w:sz w:val="24"/>
        </w:rPr>
        <w:tab/>
        <w:t>Badania geometrycznych właściwośc</w:t>
      </w:r>
      <w:r>
        <w:rPr>
          <w:rFonts w:ascii="Times New Roman" w:eastAsia="Times New Roman" w:hAnsi="Times New Roman" w:cs="Times New Roman"/>
          <w:sz w:val="24"/>
        </w:rPr>
        <w:t xml:space="preserve">i kruszyw – Część 3: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Oznaczanie kształtu ziarn za pomocą wskaźnika płaskości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933-4 </w:t>
      </w:r>
      <w:r>
        <w:rPr>
          <w:rFonts w:ascii="Times New Roman" w:eastAsia="Times New Roman" w:hAnsi="Times New Roman" w:cs="Times New Roman"/>
          <w:sz w:val="24"/>
        </w:rPr>
        <w:tab/>
        <w:t xml:space="preserve">Badania geometrycznych właściwości kruszyw – Część 4: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Oznaczanie kształtu ziarn – Wskaźnik kształtu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933-5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geometrycznych </w:t>
      </w:r>
      <w:r>
        <w:rPr>
          <w:rFonts w:ascii="Times New Roman" w:eastAsia="Times New Roman" w:hAnsi="Times New Roman" w:cs="Times New Roman"/>
          <w:sz w:val="24"/>
        </w:rPr>
        <w:tab/>
        <w:t xml:space="preserve">właściwości </w:t>
      </w:r>
      <w:r>
        <w:rPr>
          <w:rFonts w:ascii="Times New Roman" w:eastAsia="Times New Roman" w:hAnsi="Times New Roman" w:cs="Times New Roman"/>
          <w:sz w:val="24"/>
        </w:rPr>
        <w:tab/>
        <w:t xml:space="preserve">kruszyw </w:t>
      </w:r>
      <w:r>
        <w:rPr>
          <w:rFonts w:ascii="Times New Roman" w:eastAsia="Times New Roman" w:hAnsi="Times New Roman" w:cs="Times New Roman"/>
          <w:sz w:val="24"/>
        </w:rPr>
        <w:tab/>
        <w:t xml:space="preserve">– </w:t>
      </w:r>
    </w:p>
    <w:p w:rsidR="00BC01F3" w:rsidRDefault="00163E49">
      <w:pPr>
        <w:spacing w:after="5" w:line="267" w:lineRule="auto"/>
        <w:ind w:left="2999" w:right="110" w:hanging="10"/>
        <w:jc w:val="both"/>
      </w:pPr>
      <w:r>
        <w:rPr>
          <w:rFonts w:ascii="Times New Roman" w:eastAsia="Times New Roman" w:hAnsi="Times New Roman" w:cs="Times New Roman"/>
          <w:sz w:val="24"/>
        </w:rPr>
        <w:t xml:space="preserve">Oznaczanie procentowej zawartości ziarn o powierzchniach powstałych w wyniku przekruszenia lub łamania kruszyw grubych </w:t>
      </w:r>
    </w:p>
    <w:p w:rsidR="00BC01F3" w:rsidRDefault="00163E49">
      <w:pPr>
        <w:numPr>
          <w:ilvl w:val="0"/>
          <w:numId w:val="251"/>
        </w:numPr>
        <w:spacing w:after="5" w:line="267" w:lineRule="auto"/>
        <w:ind w:left="1228" w:right="12" w:hanging="938"/>
        <w:jc w:val="both"/>
      </w:pPr>
      <w:r>
        <w:rPr>
          <w:rFonts w:ascii="Times New Roman" w:eastAsia="Times New Roman" w:hAnsi="Times New Roman" w:cs="Times New Roman"/>
          <w:sz w:val="24"/>
        </w:rPr>
        <w:t xml:space="preserve">PN-EN 933-6 Badania geometrycznych właściwości kruszyw – Część 6: Ocena właściwości powierzchni – Wskaźnik przepływu kruszyw 11. PN-EN </w:t>
      </w:r>
      <w:r>
        <w:rPr>
          <w:rFonts w:ascii="Times New Roman" w:eastAsia="Times New Roman" w:hAnsi="Times New Roman" w:cs="Times New Roman"/>
          <w:sz w:val="24"/>
        </w:rPr>
        <w:t xml:space="preserve">933-9 Badania geometrycznych właściwości kruszyw – Część 9: Ocena zawartości drobnych cząstek – Badania błękitem metylenowym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PN-EN 933-10 Badania geometrycznych właściwości kruszyw – Część 10: Ocena zawartości drobnych cząstek – Uziarnienie wypełniaczy (p</w:t>
      </w:r>
      <w:r>
        <w:rPr>
          <w:rFonts w:ascii="Times New Roman" w:eastAsia="Times New Roman" w:hAnsi="Times New Roman" w:cs="Times New Roman"/>
          <w:sz w:val="24"/>
        </w:rPr>
        <w:t xml:space="preserve">rzesiewanie w strumieniu powietrza) </w:t>
      </w:r>
    </w:p>
    <w:p w:rsidR="00BC01F3" w:rsidRDefault="00163E49">
      <w:pPr>
        <w:numPr>
          <w:ilvl w:val="0"/>
          <w:numId w:val="252"/>
        </w:numPr>
        <w:spacing w:after="5" w:line="270" w:lineRule="auto"/>
        <w:ind w:right="12" w:hanging="612"/>
        <w:jc w:val="both"/>
      </w:pPr>
      <w:r>
        <w:rPr>
          <w:rFonts w:ascii="Times New Roman" w:eastAsia="Times New Roman" w:hAnsi="Times New Roman" w:cs="Times New Roman"/>
          <w:sz w:val="24"/>
        </w:rPr>
        <w:t xml:space="preserve">PN-EN 1097-2 </w:t>
      </w:r>
      <w:r>
        <w:rPr>
          <w:rFonts w:ascii="Times New Roman" w:eastAsia="Times New Roman" w:hAnsi="Times New Roman" w:cs="Times New Roman"/>
          <w:sz w:val="24"/>
        </w:rPr>
        <w:tab/>
        <w:t xml:space="preserve">Badania mechanicznych i fizycznych właściwości kruszyw – </w:t>
      </w:r>
      <w:r>
        <w:rPr>
          <w:rFonts w:ascii="Times New Roman" w:eastAsia="Times New Roman" w:hAnsi="Times New Roman" w:cs="Times New Roman"/>
          <w:sz w:val="24"/>
        </w:rPr>
        <w:tab/>
        <w:t xml:space="preserve">Część </w:t>
      </w:r>
      <w:r>
        <w:rPr>
          <w:rFonts w:ascii="Times New Roman" w:eastAsia="Times New Roman" w:hAnsi="Times New Roman" w:cs="Times New Roman"/>
          <w:sz w:val="24"/>
        </w:rPr>
        <w:tab/>
        <w:t xml:space="preserve">2: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oznaczania </w:t>
      </w:r>
      <w:r>
        <w:rPr>
          <w:rFonts w:ascii="Times New Roman" w:eastAsia="Times New Roman" w:hAnsi="Times New Roman" w:cs="Times New Roman"/>
          <w:sz w:val="24"/>
        </w:rPr>
        <w:tab/>
        <w:t xml:space="preserve">odporności </w:t>
      </w:r>
      <w:r>
        <w:rPr>
          <w:rFonts w:ascii="Times New Roman" w:eastAsia="Times New Roman" w:hAnsi="Times New Roman" w:cs="Times New Roman"/>
          <w:sz w:val="24"/>
        </w:rPr>
        <w:tab/>
        <w:t xml:space="preserve">na rozdrabnianie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1097-4 </w:t>
      </w:r>
      <w:r>
        <w:rPr>
          <w:rFonts w:ascii="Times New Roman" w:eastAsia="Times New Roman" w:hAnsi="Times New Roman" w:cs="Times New Roman"/>
          <w:sz w:val="24"/>
        </w:rPr>
        <w:tab/>
        <w:t xml:space="preserve">Badania mechanicznych i fizycznych właściwości kruszyw </w:t>
      </w:r>
    </w:p>
    <w:p w:rsidR="00BC01F3" w:rsidRDefault="00163E49">
      <w:pPr>
        <w:numPr>
          <w:ilvl w:val="1"/>
          <w:numId w:val="252"/>
        </w:numPr>
        <w:spacing w:after="5" w:line="267" w:lineRule="auto"/>
        <w:ind w:right="12" w:hanging="180"/>
        <w:jc w:val="both"/>
      </w:pPr>
      <w:r>
        <w:rPr>
          <w:rFonts w:ascii="Times New Roman" w:eastAsia="Times New Roman" w:hAnsi="Times New Roman" w:cs="Times New Roman"/>
          <w:sz w:val="24"/>
        </w:rPr>
        <w:t xml:space="preserve">Część 4: Oznaczanie pustych przestrzeni suchego, zagęszczonego wypełniacza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1097-5 Badania mechanicznych i fizycznych właściwości kruszyw – Część 5: Oznaczanie zawartości wody przez suszenie w suszarce z wentylacją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1097-6 </w:t>
      </w:r>
      <w:r>
        <w:rPr>
          <w:rFonts w:ascii="Times New Roman" w:eastAsia="Times New Roman" w:hAnsi="Times New Roman" w:cs="Times New Roman"/>
          <w:sz w:val="24"/>
        </w:rPr>
        <w:tab/>
        <w:t>Badania mechanicznyc</w:t>
      </w:r>
      <w:r>
        <w:rPr>
          <w:rFonts w:ascii="Times New Roman" w:eastAsia="Times New Roman" w:hAnsi="Times New Roman" w:cs="Times New Roman"/>
          <w:sz w:val="24"/>
        </w:rPr>
        <w:t xml:space="preserve">h i fizycznych właściwości kruszyw </w:t>
      </w:r>
    </w:p>
    <w:p w:rsidR="00BC01F3" w:rsidRDefault="00163E49">
      <w:pPr>
        <w:numPr>
          <w:ilvl w:val="1"/>
          <w:numId w:val="252"/>
        </w:numPr>
        <w:spacing w:after="5" w:line="267" w:lineRule="auto"/>
        <w:ind w:right="12" w:hanging="180"/>
        <w:jc w:val="both"/>
      </w:pPr>
      <w:r>
        <w:rPr>
          <w:rFonts w:ascii="Times New Roman" w:eastAsia="Times New Roman" w:hAnsi="Times New Roman" w:cs="Times New Roman"/>
          <w:sz w:val="24"/>
        </w:rPr>
        <w:t xml:space="preserve">Część 6: Oznaczanie gęstości ziarn i nasiąkliwości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1097-7 Badania mechanicznych i fizycznych właściwości kruszyw – Część 7: Oznaczanie gęstości wypełniacza – Metoda piknometryczna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1097-8 </w:t>
      </w:r>
      <w:r>
        <w:rPr>
          <w:rFonts w:ascii="Times New Roman" w:eastAsia="Times New Roman" w:hAnsi="Times New Roman" w:cs="Times New Roman"/>
          <w:sz w:val="24"/>
        </w:rPr>
        <w:tab/>
      </w:r>
      <w:r>
        <w:rPr>
          <w:rFonts w:ascii="Times New Roman" w:eastAsia="Times New Roman" w:hAnsi="Times New Roman" w:cs="Times New Roman"/>
          <w:sz w:val="24"/>
        </w:rPr>
        <w:t xml:space="preserve">Badania mechanicznych i fizycznych właściwości kruszyw </w:t>
      </w:r>
    </w:p>
    <w:p w:rsidR="00BC01F3" w:rsidRDefault="00163E49">
      <w:pPr>
        <w:numPr>
          <w:ilvl w:val="1"/>
          <w:numId w:val="252"/>
        </w:numPr>
        <w:spacing w:after="5" w:line="267" w:lineRule="auto"/>
        <w:ind w:right="12" w:hanging="180"/>
        <w:jc w:val="both"/>
      </w:pPr>
      <w:r>
        <w:rPr>
          <w:rFonts w:ascii="Times New Roman" w:eastAsia="Times New Roman" w:hAnsi="Times New Roman" w:cs="Times New Roman"/>
          <w:sz w:val="24"/>
        </w:rPr>
        <w:t xml:space="preserve">Część 8: Oznaczanie polerowalności kamienia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1367-3 </w:t>
      </w:r>
      <w:r>
        <w:rPr>
          <w:rFonts w:ascii="Times New Roman" w:eastAsia="Times New Roman" w:hAnsi="Times New Roman" w:cs="Times New Roman"/>
          <w:sz w:val="24"/>
        </w:rPr>
        <w:tab/>
        <w:t xml:space="preserve">Badania właściwości cieplnych i odporności kruszyw na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działanie czynników atmosferycznych – Część 3: Badanie bazaltowej zgorzeli słonecznej </w:t>
      </w:r>
      <w:r>
        <w:rPr>
          <w:rFonts w:ascii="Times New Roman" w:eastAsia="Times New Roman" w:hAnsi="Times New Roman" w:cs="Times New Roman"/>
          <w:sz w:val="24"/>
        </w:rPr>
        <w:t xml:space="preserve">metodą gotowania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 xml:space="preserve">PN-EN 1367-6 </w:t>
      </w:r>
      <w:r>
        <w:rPr>
          <w:rFonts w:ascii="Times New Roman" w:eastAsia="Times New Roman" w:hAnsi="Times New Roman" w:cs="Times New Roman"/>
          <w:sz w:val="24"/>
        </w:rPr>
        <w:tab/>
        <w:t xml:space="preserve">Badania właściwości cieplnych i odporności kruszyw na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działanie czynników atmosferycznych - Część 6: Mrozoodporność w obecności soli </w:t>
      </w:r>
    </w:p>
    <w:p w:rsidR="00BC01F3" w:rsidRDefault="00163E49">
      <w:pPr>
        <w:numPr>
          <w:ilvl w:val="0"/>
          <w:numId w:val="252"/>
        </w:numPr>
        <w:spacing w:after="5" w:line="267" w:lineRule="auto"/>
        <w:ind w:right="12" w:hanging="612"/>
        <w:jc w:val="both"/>
      </w:pPr>
      <w:r>
        <w:rPr>
          <w:rFonts w:ascii="Times New Roman" w:eastAsia="Times New Roman" w:hAnsi="Times New Roman" w:cs="Times New Roman"/>
          <w:sz w:val="24"/>
        </w:rPr>
        <w:t>PN-EN 1426 Asfalty i produkty asfaltowe – Oznaczanie penetracji igłą 22. PN-EN 1427 Asfal</w:t>
      </w:r>
      <w:r>
        <w:rPr>
          <w:rFonts w:ascii="Times New Roman" w:eastAsia="Times New Roman" w:hAnsi="Times New Roman" w:cs="Times New Roman"/>
          <w:sz w:val="24"/>
        </w:rPr>
        <w:t xml:space="preserve">ty i produkty asfaltowe – Oznaczanie temperatury </w:t>
      </w:r>
    </w:p>
    <w:p w:rsidR="00BC01F3" w:rsidRDefault="00163E49">
      <w:pPr>
        <w:spacing w:after="4" w:line="261" w:lineRule="auto"/>
        <w:ind w:left="829" w:hanging="10"/>
        <w:jc w:val="center"/>
      </w:pPr>
      <w:r>
        <w:rPr>
          <w:rFonts w:ascii="Times New Roman" w:eastAsia="Times New Roman" w:hAnsi="Times New Roman" w:cs="Times New Roman"/>
          <w:sz w:val="24"/>
        </w:rPr>
        <w:t xml:space="preserve">mięknienia – Metoda Pierścień i Kula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1744-1 </w:t>
      </w:r>
      <w:r>
        <w:rPr>
          <w:rFonts w:ascii="Times New Roman" w:eastAsia="Times New Roman" w:hAnsi="Times New Roman" w:cs="Times New Roman"/>
          <w:sz w:val="24"/>
        </w:rPr>
        <w:tab/>
        <w:t xml:space="preserve">Badania chemicznych właściwości kruszyw – Analiza chemiczna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lastRenderedPageBreak/>
        <w:t xml:space="preserve">PN-EN 12591 </w:t>
      </w:r>
      <w:r>
        <w:rPr>
          <w:rFonts w:ascii="Times New Roman" w:eastAsia="Times New Roman" w:hAnsi="Times New Roman" w:cs="Times New Roman"/>
          <w:sz w:val="24"/>
        </w:rPr>
        <w:tab/>
        <w:t xml:space="preserve">Asfalty i produkty asfaltowe – Wymagania dla asfaltów drogowych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EN 12592 </w:t>
      </w:r>
      <w:r>
        <w:rPr>
          <w:rFonts w:ascii="Times New Roman" w:eastAsia="Times New Roman" w:hAnsi="Times New Roman" w:cs="Times New Roman"/>
          <w:sz w:val="24"/>
        </w:rPr>
        <w:tab/>
        <w:t>Asfal</w:t>
      </w:r>
      <w:r>
        <w:rPr>
          <w:rFonts w:ascii="Times New Roman" w:eastAsia="Times New Roman" w:hAnsi="Times New Roman" w:cs="Times New Roman"/>
          <w:sz w:val="24"/>
        </w:rPr>
        <w:t xml:space="preserve">ty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produkty </w:t>
      </w:r>
      <w:r>
        <w:rPr>
          <w:rFonts w:ascii="Times New Roman" w:eastAsia="Times New Roman" w:hAnsi="Times New Roman" w:cs="Times New Roman"/>
          <w:sz w:val="24"/>
        </w:rPr>
        <w:tab/>
        <w:t xml:space="preserve">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Oznaczanie rozpuszczalności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12593 </w:t>
      </w:r>
      <w:r>
        <w:rPr>
          <w:rFonts w:ascii="Times New Roman" w:eastAsia="Times New Roman" w:hAnsi="Times New Roman" w:cs="Times New Roman"/>
          <w:sz w:val="24"/>
        </w:rPr>
        <w:tab/>
        <w:t xml:space="preserve">Asfalty i produkty asfaltowe – Oznaczanie temperatury </w:t>
      </w:r>
    </w:p>
    <w:p w:rsidR="00BC01F3" w:rsidRDefault="00163E49">
      <w:pPr>
        <w:spacing w:after="4" w:line="261" w:lineRule="auto"/>
        <w:ind w:left="588" w:right="1559" w:hanging="10"/>
        <w:jc w:val="center"/>
      </w:pPr>
      <w:r>
        <w:rPr>
          <w:rFonts w:ascii="Times New Roman" w:eastAsia="Times New Roman" w:hAnsi="Times New Roman" w:cs="Times New Roman"/>
          <w:sz w:val="24"/>
        </w:rPr>
        <w:t xml:space="preserve">łamliwości Fraassa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12595 </w:t>
      </w:r>
      <w:r>
        <w:rPr>
          <w:rFonts w:ascii="Times New Roman" w:eastAsia="Times New Roman" w:hAnsi="Times New Roman" w:cs="Times New Roman"/>
          <w:sz w:val="24"/>
        </w:rPr>
        <w:tab/>
        <w:t xml:space="preserve">Asfalty i lepiszcza asfaltowe - Oznaczanie lepkości kinematycznej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12596 </w:t>
      </w:r>
      <w:r>
        <w:rPr>
          <w:rFonts w:ascii="Times New Roman" w:eastAsia="Times New Roman" w:hAnsi="Times New Roman" w:cs="Times New Roman"/>
          <w:sz w:val="24"/>
        </w:rPr>
        <w:tab/>
        <w:t>Asfalty i lepis</w:t>
      </w:r>
      <w:r>
        <w:rPr>
          <w:rFonts w:ascii="Times New Roman" w:eastAsia="Times New Roman" w:hAnsi="Times New Roman" w:cs="Times New Roman"/>
          <w:sz w:val="24"/>
        </w:rPr>
        <w:t xml:space="preserve">zcza asfaltowe - Oznaczanie lepkości dynamicznej metodą próżniowej kapilary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12606-1 Asfalty i lepiszcza asfaltowe – Oznaczanie zawartości parafiny – Część 1: Metoda destylacji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12607-1 </w:t>
      </w:r>
      <w:r>
        <w:rPr>
          <w:rFonts w:ascii="Times New Roman" w:eastAsia="Times New Roman" w:hAnsi="Times New Roman" w:cs="Times New Roman"/>
          <w:sz w:val="24"/>
        </w:rPr>
        <w:tab/>
        <w:t xml:space="preserve">Asfalty i lepiszcza asfaltowe – Oznaczanie odporności na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starzenie pod wpływem ciepła i powietrza – Część 1: Metoda RTFOT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12697-1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mineralno-asfaltowych na gorąco - Część 1: Zawartość lepiszcza rozpuszczalnego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12697-2 </w:t>
      </w:r>
      <w:r>
        <w:rPr>
          <w:rFonts w:ascii="Times New Roman" w:eastAsia="Times New Roman" w:hAnsi="Times New Roman" w:cs="Times New Roman"/>
          <w:sz w:val="24"/>
        </w:rPr>
        <w:tab/>
        <w:t>Mieszanki mineralno-asf</w:t>
      </w:r>
      <w:r>
        <w:rPr>
          <w:rFonts w:ascii="Times New Roman" w:eastAsia="Times New Roman" w:hAnsi="Times New Roman" w:cs="Times New Roman"/>
          <w:sz w:val="24"/>
        </w:rPr>
        <w:t xml:space="preserve">altowe - Metody badań mieszanek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mineralno-asfaltowych na gorąco - Część 2: Oznaczanie składu ziarnowego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12697-5 Mieszanki mineralno-asfaltowe - Metody badań mieszanek mineralno-asfaltowych na gorąco - Część 5: Oznaczanie gęstości </w:t>
      </w:r>
    </w:p>
    <w:p w:rsidR="00BC01F3" w:rsidRDefault="00163E49">
      <w:pPr>
        <w:numPr>
          <w:ilvl w:val="0"/>
          <w:numId w:val="253"/>
        </w:numPr>
        <w:spacing w:after="5" w:line="270" w:lineRule="auto"/>
        <w:ind w:right="12" w:hanging="998"/>
        <w:jc w:val="both"/>
      </w:pPr>
      <w:r>
        <w:rPr>
          <w:rFonts w:ascii="Times New Roman" w:eastAsia="Times New Roman" w:hAnsi="Times New Roman" w:cs="Times New Roman"/>
          <w:sz w:val="24"/>
        </w:rPr>
        <w:t xml:space="preserve">PN-EN 12697-6 </w:t>
      </w:r>
      <w:r>
        <w:rPr>
          <w:rFonts w:ascii="Times New Roman" w:eastAsia="Times New Roman" w:hAnsi="Times New Roman" w:cs="Times New Roman"/>
          <w:sz w:val="24"/>
        </w:rPr>
        <w:tab/>
        <w:t>Mi</w:t>
      </w:r>
      <w:r>
        <w:rPr>
          <w:rFonts w:ascii="Times New Roman" w:eastAsia="Times New Roman" w:hAnsi="Times New Roman" w:cs="Times New Roman"/>
          <w:sz w:val="24"/>
        </w:rPr>
        <w:t xml:space="preserve">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badań mieszanek mineralno-asfaltowych na gorąco – Część 6: Oznaczanie gęstości objętościowej próbek mieszanki mineralno-asfaltowej </w:t>
      </w:r>
    </w:p>
    <w:p w:rsidR="00BC01F3" w:rsidRDefault="00163E49">
      <w:pPr>
        <w:numPr>
          <w:ilvl w:val="0"/>
          <w:numId w:val="253"/>
        </w:numPr>
        <w:spacing w:after="5" w:line="270" w:lineRule="auto"/>
        <w:ind w:right="12" w:hanging="998"/>
        <w:jc w:val="both"/>
      </w:pPr>
      <w:r>
        <w:rPr>
          <w:rFonts w:ascii="Times New Roman" w:eastAsia="Times New Roman" w:hAnsi="Times New Roman" w:cs="Times New Roman"/>
          <w:sz w:val="24"/>
        </w:rPr>
        <w:t xml:space="preserve">PN-EN 12697-8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badań mieszanek mineralno</w:t>
      </w:r>
      <w:r>
        <w:rPr>
          <w:rFonts w:ascii="Times New Roman" w:eastAsia="Times New Roman" w:hAnsi="Times New Roman" w:cs="Times New Roman"/>
          <w:sz w:val="24"/>
        </w:rPr>
        <w:t xml:space="preserve">-asfaltowych na gorąco – Część 8: Oznaczanie zawartości wolnej przestrzeni </w:t>
      </w:r>
    </w:p>
    <w:p w:rsidR="00BC01F3" w:rsidRDefault="00163E49">
      <w:pPr>
        <w:numPr>
          <w:ilvl w:val="0"/>
          <w:numId w:val="253"/>
        </w:numPr>
        <w:spacing w:after="5" w:line="270" w:lineRule="auto"/>
        <w:ind w:right="12" w:hanging="998"/>
        <w:jc w:val="both"/>
      </w:pPr>
      <w:r>
        <w:rPr>
          <w:rFonts w:ascii="Times New Roman" w:eastAsia="Times New Roman" w:hAnsi="Times New Roman" w:cs="Times New Roman"/>
          <w:sz w:val="24"/>
        </w:rPr>
        <w:t xml:space="preserve">PN-EN 12697-11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badania mieszanek mineralno-asfaltowych na gorąco – Część 11: Oznaczanie </w:t>
      </w:r>
      <w:r>
        <w:rPr>
          <w:rFonts w:ascii="Times New Roman" w:eastAsia="Times New Roman" w:hAnsi="Times New Roman" w:cs="Times New Roman"/>
          <w:sz w:val="24"/>
        </w:rPr>
        <w:tab/>
        <w:t xml:space="preserve">powinowactwa </w:t>
      </w:r>
      <w:r>
        <w:rPr>
          <w:rFonts w:ascii="Times New Roman" w:eastAsia="Times New Roman" w:hAnsi="Times New Roman" w:cs="Times New Roman"/>
          <w:sz w:val="24"/>
        </w:rPr>
        <w:tab/>
        <w:t xml:space="preserve">pomiędzy </w:t>
      </w:r>
      <w:r>
        <w:rPr>
          <w:rFonts w:ascii="Times New Roman" w:eastAsia="Times New Roman" w:hAnsi="Times New Roman" w:cs="Times New Roman"/>
          <w:sz w:val="24"/>
        </w:rPr>
        <w:tab/>
        <w:t xml:space="preserve">kruszywem </w:t>
      </w:r>
      <w:r>
        <w:rPr>
          <w:rFonts w:ascii="Times New Roman" w:eastAsia="Times New Roman" w:hAnsi="Times New Roman" w:cs="Times New Roman"/>
          <w:sz w:val="24"/>
        </w:rPr>
        <w:tab/>
        <w:t xml:space="preserve">i asfaltem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12697-12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badania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mieszanek mineralno-asfaltowych na gorąco – Część 12: Określanie wrażliwości próbek asfaltowych na wodę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12697-13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badań </w:t>
      </w:r>
    </w:p>
    <w:p w:rsidR="00BC01F3" w:rsidRDefault="00163E49">
      <w:pPr>
        <w:spacing w:after="5" w:line="267" w:lineRule="auto"/>
        <w:ind w:left="2999" w:right="12" w:hanging="10"/>
        <w:jc w:val="both"/>
      </w:pPr>
      <w:r>
        <w:rPr>
          <w:rFonts w:ascii="Times New Roman" w:eastAsia="Times New Roman" w:hAnsi="Times New Roman" w:cs="Times New Roman"/>
          <w:sz w:val="24"/>
        </w:rPr>
        <w:t>mieszanek mineral</w:t>
      </w:r>
      <w:r>
        <w:rPr>
          <w:rFonts w:ascii="Times New Roman" w:eastAsia="Times New Roman" w:hAnsi="Times New Roman" w:cs="Times New Roman"/>
          <w:sz w:val="24"/>
        </w:rPr>
        <w:t xml:space="preserve">no-asfaltowych na gorąco – Część 13: Pomiar temperatury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lastRenderedPageBreak/>
        <w:t xml:space="preserve">PN-EN 12697-22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badań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mieszanek mineralno-asfaltowych na gorąco – Część 22: Koleinowanie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12697-22 </w:t>
      </w:r>
      <w:r>
        <w:rPr>
          <w:rFonts w:ascii="Times New Roman" w:eastAsia="Times New Roman" w:hAnsi="Times New Roman" w:cs="Times New Roman"/>
          <w:sz w:val="24"/>
        </w:rPr>
        <w:tab/>
        <w:t>Mieszanki mineralno-asfaltowe - Metody badań mies</w:t>
      </w:r>
      <w:r>
        <w:rPr>
          <w:rFonts w:ascii="Times New Roman" w:eastAsia="Times New Roman" w:hAnsi="Times New Roman" w:cs="Times New Roman"/>
          <w:sz w:val="24"/>
        </w:rPr>
        <w:t xml:space="preserve">zanek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mineralno-asfaltowych </w:t>
      </w:r>
      <w:r>
        <w:rPr>
          <w:rFonts w:ascii="Times New Roman" w:eastAsia="Times New Roman" w:hAnsi="Times New Roman" w:cs="Times New Roman"/>
          <w:sz w:val="24"/>
        </w:rPr>
        <w:tab/>
        <w:t xml:space="preserve">na </w:t>
      </w:r>
      <w:r>
        <w:rPr>
          <w:rFonts w:ascii="Times New Roman" w:eastAsia="Times New Roman" w:hAnsi="Times New Roman" w:cs="Times New Roman"/>
          <w:sz w:val="24"/>
        </w:rPr>
        <w:tab/>
        <w:t xml:space="preserve">gorąco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Część </w:t>
      </w:r>
      <w:r>
        <w:rPr>
          <w:rFonts w:ascii="Times New Roman" w:eastAsia="Times New Roman" w:hAnsi="Times New Roman" w:cs="Times New Roman"/>
          <w:sz w:val="24"/>
        </w:rPr>
        <w:tab/>
        <w:t xml:space="preserve">22: Koleinowanie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EN 12697-24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mineralno-asfaltowych na gorąco - Część 24: Odporność na zmęczenie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12697-26 </w:t>
      </w:r>
      <w:r>
        <w:rPr>
          <w:rFonts w:ascii="Times New Roman" w:eastAsia="Times New Roman" w:hAnsi="Times New Roman" w:cs="Times New Roman"/>
          <w:sz w:val="24"/>
        </w:rPr>
        <w:tab/>
        <w:t xml:space="preserve">Mieszanki mineralno-asfaltowe </w:t>
      </w:r>
      <w:r>
        <w:rPr>
          <w:rFonts w:ascii="Times New Roman" w:eastAsia="Times New Roman" w:hAnsi="Times New Roman" w:cs="Times New Roman"/>
          <w:sz w:val="24"/>
        </w:rPr>
        <w:t xml:space="preserve">- Metody badań mieszanek mineralno-asfaltowych na gorąco - Część 26: Sztywność </w:t>
      </w:r>
    </w:p>
    <w:p w:rsidR="00BC01F3" w:rsidRDefault="00163E49">
      <w:pPr>
        <w:numPr>
          <w:ilvl w:val="0"/>
          <w:numId w:val="253"/>
        </w:numPr>
        <w:spacing w:after="5" w:line="270" w:lineRule="auto"/>
        <w:ind w:right="12" w:hanging="998"/>
        <w:jc w:val="both"/>
      </w:pPr>
      <w:r>
        <w:rPr>
          <w:rFonts w:ascii="Times New Roman" w:eastAsia="Times New Roman" w:hAnsi="Times New Roman" w:cs="Times New Roman"/>
          <w:sz w:val="24"/>
        </w:rPr>
        <w:t xml:space="preserve">PN-EN 12697-27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 xml:space="preserve">mineralno-asfaltowe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badań mieszanek mineralno-asfaltowych na gorąco – Część 27: Pobieranie próbek </w:t>
      </w:r>
    </w:p>
    <w:p w:rsidR="00BC01F3" w:rsidRDefault="00163E49">
      <w:pPr>
        <w:numPr>
          <w:ilvl w:val="0"/>
          <w:numId w:val="253"/>
        </w:numPr>
        <w:spacing w:after="5" w:line="270" w:lineRule="auto"/>
        <w:ind w:right="12" w:hanging="998"/>
        <w:jc w:val="both"/>
      </w:pPr>
      <w:r>
        <w:rPr>
          <w:rFonts w:ascii="Times New Roman" w:eastAsia="Times New Roman" w:hAnsi="Times New Roman" w:cs="Times New Roman"/>
          <w:sz w:val="24"/>
        </w:rPr>
        <w:t xml:space="preserve">PN-EN 12697-36 </w:t>
      </w:r>
      <w:r>
        <w:rPr>
          <w:rFonts w:ascii="Times New Roman" w:eastAsia="Times New Roman" w:hAnsi="Times New Roman" w:cs="Times New Roman"/>
          <w:sz w:val="24"/>
        </w:rPr>
        <w:tab/>
        <w:t xml:space="preserve">Mieszanki </w:t>
      </w:r>
      <w:r>
        <w:rPr>
          <w:rFonts w:ascii="Times New Roman" w:eastAsia="Times New Roman" w:hAnsi="Times New Roman" w:cs="Times New Roman"/>
          <w:sz w:val="24"/>
        </w:rPr>
        <w:tab/>
        <w:t>mineralno-a</w:t>
      </w:r>
      <w:r>
        <w:rPr>
          <w:rFonts w:ascii="Times New Roman" w:eastAsia="Times New Roman" w:hAnsi="Times New Roman" w:cs="Times New Roman"/>
          <w:sz w:val="24"/>
        </w:rPr>
        <w:t xml:space="preserve">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badań mieszanek mineralno-asfaltowych na gorąco – Część 36: Oznaczanie grubości nawierzchni asfaltowych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12697-39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999" w:right="12" w:hanging="10"/>
        <w:jc w:val="both"/>
      </w:pPr>
      <w:r>
        <w:rPr>
          <w:rFonts w:ascii="Times New Roman" w:eastAsia="Times New Roman" w:hAnsi="Times New Roman" w:cs="Times New Roman"/>
          <w:sz w:val="24"/>
        </w:rPr>
        <w:t>mineralno-asfaltowych na gorąco - Część 39: Oznaczanie zaw</w:t>
      </w:r>
      <w:r>
        <w:rPr>
          <w:rFonts w:ascii="Times New Roman" w:eastAsia="Times New Roman" w:hAnsi="Times New Roman" w:cs="Times New Roman"/>
          <w:sz w:val="24"/>
        </w:rPr>
        <w:t xml:space="preserve">artości lepiszcza metodą spalania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12697-41 </w:t>
      </w:r>
      <w:r>
        <w:rPr>
          <w:rFonts w:ascii="Times New Roman" w:eastAsia="Times New Roman" w:hAnsi="Times New Roman" w:cs="Times New Roman"/>
          <w:sz w:val="24"/>
        </w:rPr>
        <w:tab/>
        <w:t xml:space="preserve">Mieszanki mineralno-asfaltowe - Metody badań mieszanek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mineralno-asfaltowych na gorąco - Część 41: Odporność na płyny zapobiegające oblodzeniu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12697-43 Mieszanki mineralno-asfaltowe - </w:t>
      </w:r>
      <w:r>
        <w:rPr>
          <w:rFonts w:ascii="Times New Roman" w:eastAsia="Times New Roman" w:hAnsi="Times New Roman" w:cs="Times New Roman"/>
          <w:sz w:val="24"/>
        </w:rPr>
        <w:t xml:space="preserve">Metody badań mieszanek mineralno-asfaltowych na gorąco - Część 43: Odporność na paliwo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12846-1 </w:t>
      </w:r>
      <w:r>
        <w:rPr>
          <w:rFonts w:ascii="Times New Roman" w:eastAsia="Times New Roman" w:hAnsi="Times New Roman" w:cs="Times New Roman"/>
          <w:sz w:val="24"/>
        </w:rPr>
        <w:tab/>
        <w:t xml:space="preserve">Asfalty i lepiszcza asfaltowe - Oznaczanie czasu wypływu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lepkościomierzem wypływowym - Część 1: Emulsje asfaltowe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13043 </w:t>
      </w:r>
      <w:r>
        <w:rPr>
          <w:rFonts w:ascii="Times New Roman" w:eastAsia="Times New Roman" w:hAnsi="Times New Roman" w:cs="Times New Roman"/>
          <w:sz w:val="24"/>
        </w:rPr>
        <w:tab/>
        <w:t xml:space="preserve">Kruszywa </w:t>
      </w:r>
      <w:r>
        <w:rPr>
          <w:rFonts w:ascii="Times New Roman" w:eastAsia="Times New Roman" w:hAnsi="Times New Roman" w:cs="Times New Roman"/>
          <w:sz w:val="24"/>
        </w:rPr>
        <w:tab/>
        <w:t xml:space="preserve">do </w:t>
      </w:r>
      <w:r>
        <w:rPr>
          <w:rFonts w:ascii="Times New Roman" w:eastAsia="Times New Roman" w:hAnsi="Times New Roman" w:cs="Times New Roman"/>
          <w:sz w:val="24"/>
        </w:rPr>
        <w:tab/>
        <w:t xml:space="preserve">mieszanek </w:t>
      </w:r>
      <w:r>
        <w:rPr>
          <w:rFonts w:ascii="Times New Roman" w:eastAsia="Times New Roman" w:hAnsi="Times New Roman" w:cs="Times New Roman"/>
          <w:sz w:val="24"/>
        </w:rPr>
        <w:tab/>
        <w:t xml:space="preserve">bitumicznych </w:t>
      </w:r>
      <w:r>
        <w:rPr>
          <w:rFonts w:ascii="Times New Roman" w:eastAsia="Times New Roman" w:hAnsi="Times New Roman" w:cs="Times New Roman"/>
          <w:sz w:val="24"/>
        </w:rPr>
        <w:tab/>
        <w:t xml:space="preserve">i </w:t>
      </w:r>
    </w:p>
    <w:p w:rsidR="00BC01F3" w:rsidRDefault="00163E49">
      <w:pPr>
        <w:spacing w:after="5" w:line="267" w:lineRule="auto"/>
        <w:ind w:left="2999" w:right="109" w:hanging="10"/>
        <w:jc w:val="both"/>
      </w:pPr>
      <w:r>
        <w:rPr>
          <w:rFonts w:ascii="Times New Roman" w:eastAsia="Times New Roman" w:hAnsi="Times New Roman" w:cs="Times New Roman"/>
          <w:sz w:val="24"/>
        </w:rPr>
        <w:t xml:space="preserve">powierzchniowych utrwaleń stosowanych na drogach, lotniskach i innych powierzchniach przeznaczonych do ruchu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13108-1 Mieszanki mineralno-asfaltowe – Wymagania – Część 1: Beton asfaltowy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lastRenderedPageBreak/>
        <w:t xml:space="preserve">PN-EN 13108-4 Mieszanki mineralno-asfaltowe </w:t>
      </w:r>
      <w:r>
        <w:rPr>
          <w:rFonts w:ascii="Times New Roman" w:eastAsia="Times New Roman" w:hAnsi="Times New Roman" w:cs="Times New Roman"/>
          <w:sz w:val="24"/>
        </w:rPr>
        <w:t xml:space="preserve">- Wymagania - Część 4: Mieszanka HRA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13108-20 Mieszanki mineralno-asfaltowe – Wymagania – Część 20: Badanie typu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13108-21 </w:t>
      </w:r>
      <w:r>
        <w:rPr>
          <w:rFonts w:ascii="Times New Roman" w:eastAsia="Times New Roman" w:hAnsi="Times New Roman" w:cs="Times New Roman"/>
          <w:sz w:val="24"/>
        </w:rPr>
        <w:tab/>
        <w:t xml:space="preserve">Mieszanki mineralno-asfaltowe - Wymagania - Część 21: </w:t>
      </w:r>
    </w:p>
    <w:p w:rsidR="00BC01F3" w:rsidRDefault="00163E49">
      <w:pPr>
        <w:spacing w:after="4" w:line="261" w:lineRule="auto"/>
        <w:ind w:left="588" w:right="486" w:hanging="10"/>
        <w:jc w:val="center"/>
      </w:pPr>
      <w:r>
        <w:rPr>
          <w:rFonts w:ascii="Times New Roman" w:eastAsia="Times New Roman" w:hAnsi="Times New Roman" w:cs="Times New Roman"/>
          <w:sz w:val="24"/>
        </w:rPr>
        <w:t xml:space="preserve">Zakładowa kontrola produkcji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13179-1 </w:t>
      </w:r>
      <w:r>
        <w:rPr>
          <w:rFonts w:ascii="Times New Roman" w:eastAsia="Times New Roman" w:hAnsi="Times New Roman" w:cs="Times New Roman"/>
          <w:sz w:val="24"/>
        </w:rPr>
        <w:tab/>
      </w:r>
      <w:r>
        <w:rPr>
          <w:rFonts w:ascii="Times New Roman" w:eastAsia="Times New Roman" w:hAnsi="Times New Roman" w:cs="Times New Roman"/>
          <w:sz w:val="24"/>
        </w:rPr>
        <w:t xml:space="preserve">Badania </w:t>
      </w:r>
      <w:r>
        <w:rPr>
          <w:rFonts w:ascii="Times New Roman" w:eastAsia="Times New Roman" w:hAnsi="Times New Roman" w:cs="Times New Roman"/>
          <w:sz w:val="24"/>
        </w:rPr>
        <w:tab/>
        <w:t xml:space="preserve">kruszyw </w:t>
      </w:r>
      <w:r>
        <w:rPr>
          <w:rFonts w:ascii="Times New Roman" w:eastAsia="Times New Roman" w:hAnsi="Times New Roman" w:cs="Times New Roman"/>
          <w:sz w:val="24"/>
        </w:rPr>
        <w:tab/>
        <w:t xml:space="preserve">wypełniających </w:t>
      </w:r>
      <w:r>
        <w:rPr>
          <w:rFonts w:ascii="Times New Roman" w:eastAsia="Times New Roman" w:hAnsi="Times New Roman" w:cs="Times New Roman"/>
          <w:sz w:val="24"/>
        </w:rPr>
        <w:tab/>
        <w:t xml:space="preserve">stosowanych </w:t>
      </w:r>
      <w:r>
        <w:rPr>
          <w:rFonts w:ascii="Times New Roman" w:eastAsia="Times New Roman" w:hAnsi="Times New Roman" w:cs="Times New Roman"/>
          <w:sz w:val="24"/>
        </w:rPr>
        <w:tab/>
        <w:t xml:space="preserve">do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mieszanek bitumicznych – Część 1: Badanie metodą pierścienia delta i kuli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13179-2 </w:t>
      </w:r>
      <w:r>
        <w:rPr>
          <w:rFonts w:ascii="Times New Roman" w:eastAsia="Times New Roman" w:hAnsi="Times New Roman" w:cs="Times New Roman"/>
          <w:sz w:val="24"/>
        </w:rPr>
        <w:tab/>
        <w:t xml:space="preserve">Badania </w:t>
      </w:r>
      <w:r>
        <w:rPr>
          <w:rFonts w:ascii="Times New Roman" w:eastAsia="Times New Roman" w:hAnsi="Times New Roman" w:cs="Times New Roman"/>
          <w:sz w:val="24"/>
        </w:rPr>
        <w:tab/>
        <w:t xml:space="preserve">kruszyw </w:t>
      </w:r>
      <w:r>
        <w:rPr>
          <w:rFonts w:ascii="Times New Roman" w:eastAsia="Times New Roman" w:hAnsi="Times New Roman" w:cs="Times New Roman"/>
          <w:sz w:val="24"/>
        </w:rPr>
        <w:tab/>
        <w:t xml:space="preserve">wypełniających </w:t>
      </w:r>
      <w:r>
        <w:rPr>
          <w:rFonts w:ascii="Times New Roman" w:eastAsia="Times New Roman" w:hAnsi="Times New Roman" w:cs="Times New Roman"/>
          <w:sz w:val="24"/>
        </w:rPr>
        <w:tab/>
        <w:t xml:space="preserve">stosowanych </w:t>
      </w:r>
      <w:r>
        <w:rPr>
          <w:rFonts w:ascii="Times New Roman" w:eastAsia="Times New Roman" w:hAnsi="Times New Roman" w:cs="Times New Roman"/>
          <w:sz w:val="24"/>
        </w:rPr>
        <w:tab/>
        <w:t xml:space="preserve">do mieszanek bitumicznych – Część 2: Liczba bitumiczna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13398 </w:t>
      </w:r>
      <w:r>
        <w:rPr>
          <w:rFonts w:ascii="Times New Roman" w:eastAsia="Times New Roman" w:hAnsi="Times New Roman" w:cs="Times New Roman"/>
          <w:sz w:val="24"/>
        </w:rPr>
        <w:tab/>
        <w:t xml:space="preserve">Asfalty i lepiszcza asfaltowe – Oznaczanie nawrotu sprężystego asfaltów modyfikowanych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13399 Asfalty i lepiszcza asfaltowe – Oznaczanie stabilności podczas magazynowania asfaltów modyfikowanych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13587 </w:t>
      </w:r>
      <w:r>
        <w:rPr>
          <w:rFonts w:ascii="Times New Roman" w:eastAsia="Times New Roman" w:hAnsi="Times New Roman" w:cs="Times New Roman"/>
          <w:sz w:val="24"/>
        </w:rPr>
        <w:tab/>
        <w:t>Asfalty i lepiszcza asfaltowe – Oznacza</w:t>
      </w:r>
      <w:r>
        <w:rPr>
          <w:rFonts w:ascii="Times New Roman" w:eastAsia="Times New Roman" w:hAnsi="Times New Roman" w:cs="Times New Roman"/>
          <w:sz w:val="24"/>
        </w:rPr>
        <w:t xml:space="preserve">nie właściwości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mechanicznych lepiszczy asfaltowych metodą rozciągania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EN 13588 </w:t>
      </w:r>
      <w:r>
        <w:rPr>
          <w:rFonts w:ascii="Times New Roman" w:eastAsia="Times New Roman" w:hAnsi="Times New Roman" w:cs="Times New Roman"/>
          <w:sz w:val="24"/>
        </w:rPr>
        <w:tab/>
        <w:t xml:space="preserve">Asfalty i lepiszcza asfaltowe – Oznaczanie kohezji lepiszczy asfaltowych metodą testu wahadłowego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13589 </w:t>
      </w:r>
      <w:r>
        <w:rPr>
          <w:rFonts w:ascii="Times New Roman" w:eastAsia="Times New Roman" w:hAnsi="Times New Roman" w:cs="Times New Roman"/>
          <w:sz w:val="24"/>
        </w:rPr>
        <w:tab/>
        <w:t>Asfalty i lepiszcza asfaltowe – Oznaczanie siły rozciągania a</w:t>
      </w:r>
      <w:r>
        <w:rPr>
          <w:rFonts w:ascii="Times New Roman" w:eastAsia="Times New Roman" w:hAnsi="Times New Roman" w:cs="Times New Roman"/>
          <w:sz w:val="24"/>
        </w:rPr>
        <w:t xml:space="preserve">sfaltów modyfikowanych – Metoda z duktylometrem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13703 </w:t>
      </w:r>
      <w:r>
        <w:rPr>
          <w:rFonts w:ascii="Times New Roman" w:eastAsia="Times New Roman" w:hAnsi="Times New Roman" w:cs="Times New Roman"/>
          <w:sz w:val="24"/>
        </w:rPr>
        <w:tab/>
        <w:t xml:space="preserve">Asfalty i lepiszcza asfaltowe – Oznaczanie energii odkształcenia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13808 </w:t>
      </w:r>
      <w:r>
        <w:rPr>
          <w:rFonts w:ascii="Times New Roman" w:eastAsia="Times New Roman" w:hAnsi="Times New Roman" w:cs="Times New Roman"/>
          <w:sz w:val="24"/>
        </w:rPr>
        <w:tab/>
        <w:t xml:space="preserve">Asfalty i lepiszcza asfaltowe – Zasady specyfikacji kationowych emulsji asfaltowych </w:t>
      </w:r>
    </w:p>
    <w:p w:rsidR="00BC01F3" w:rsidRDefault="00163E49">
      <w:pPr>
        <w:spacing w:after="5" w:line="267" w:lineRule="auto"/>
        <w:ind w:left="662" w:right="12" w:hanging="665"/>
        <w:jc w:val="both"/>
      </w:pPr>
      <w:r>
        <w:rPr>
          <w:rFonts w:ascii="Times New Roman" w:eastAsia="Times New Roman" w:hAnsi="Times New Roman" w:cs="Times New Roman"/>
          <w:sz w:val="24"/>
        </w:rPr>
        <w:t>62a. PN-EN 13808:2013- Asfalty</w:t>
      </w:r>
      <w:r>
        <w:rPr>
          <w:rFonts w:ascii="Times New Roman" w:eastAsia="Times New Roman" w:hAnsi="Times New Roman" w:cs="Times New Roman"/>
          <w:sz w:val="24"/>
        </w:rPr>
        <w:t xml:space="preserve"> i lepiszcza asfaltowe – Zasady specyfikacji 10/Ap1:2014-07 kationowych emulsji asfaltowych. Załącznik krajowy NA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13924-2 </w:t>
      </w:r>
      <w:r>
        <w:rPr>
          <w:rFonts w:ascii="Times New Roman" w:eastAsia="Times New Roman" w:hAnsi="Times New Roman" w:cs="Times New Roman"/>
          <w:sz w:val="24"/>
        </w:rPr>
        <w:tab/>
        <w:t xml:space="preserve">Asfalty i lepiszcza asfaltowe - Zasady klasyfikacji </w:t>
      </w:r>
    </w:p>
    <w:p w:rsidR="00BC01F3" w:rsidRDefault="00163E49">
      <w:pPr>
        <w:spacing w:after="5" w:line="267" w:lineRule="auto"/>
        <w:ind w:left="2999" w:right="12" w:hanging="10"/>
        <w:jc w:val="both"/>
      </w:pPr>
      <w:r>
        <w:rPr>
          <w:rFonts w:ascii="Times New Roman" w:eastAsia="Times New Roman" w:hAnsi="Times New Roman" w:cs="Times New Roman"/>
          <w:sz w:val="24"/>
        </w:rPr>
        <w:t xml:space="preserve">asfaltów drogowych specjalnych - Część 2: Asfalty drogowe wielorodzajowe </w:t>
      </w:r>
      <w:r>
        <w:rPr>
          <w:rFonts w:ascii="Times New Roman" w:eastAsia="Times New Roman" w:hAnsi="Times New Roman" w:cs="Times New Roman"/>
          <w:sz w:val="24"/>
        </w:rPr>
        <w:t xml:space="preserve"> </w:t>
      </w:r>
    </w:p>
    <w:p w:rsidR="00BC01F3" w:rsidRDefault="00163E49">
      <w:pPr>
        <w:tabs>
          <w:tab w:val="center" w:pos="1524"/>
          <w:tab w:val="right" w:pos="8790"/>
        </w:tabs>
        <w:spacing w:after="5" w:line="267" w:lineRule="auto"/>
        <w:ind w:left="-3"/>
      </w:pPr>
      <w:r>
        <w:rPr>
          <w:rFonts w:ascii="Times New Roman" w:eastAsia="Times New Roman" w:hAnsi="Times New Roman" w:cs="Times New Roman"/>
          <w:sz w:val="24"/>
        </w:rPr>
        <w:t xml:space="preserve">63a </w:t>
      </w:r>
      <w:r>
        <w:rPr>
          <w:rFonts w:ascii="Times New Roman" w:eastAsia="Times New Roman" w:hAnsi="Times New Roman" w:cs="Times New Roman"/>
          <w:sz w:val="24"/>
        </w:rPr>
        <w:tab/>
        <w:t xml:space="preserve">PN-EN 13924-2: </w:t>
      </w:r>
      <w:r>
        <w:rPr>
          <w:rFonts w:ascii="Times New Roman" w:eastAsia="Times New Roman" w:hAnsi="Times New Roman" w:cs="Times New Roman"/>
          <w:sz w:val="24"/>
        </w:rPr>
        <w:tab/>
        <w:t xml:space="preserve">Asfalty i lepiszcza asfaltowe - Zasady klasyfikacji </w:t>
      </w:r>
    </w:p>
    <w:p w:rsidR="00BC01F3" w:rsidRDefault="00163E49">
      <w:pPr>
        <w:tabs>
          <w:tab w:val="center" w:pos="1381"/>
          <w:tab w:val="right" w:pos="8790"/>
        </w:tabs>
        <w:spacing w:after="5" w:line="267" w:lineRule="auto"/>
      </w:pPr>
      <w:r>
        <w:tab/>
      </w:r>
      <w:r>
        <w:rPr>
          <w:rFonts w:ascii="Times New Roman" w:eastAsia="Times New Roman" w:hAnsi="Times New Roman" w:cs="Times New Roman"/>
          <w:sz w:val="24"/>
        </w:rPr>
        <w:t xml:space="preserve">2014-04/Ap1: </w:t>
      </w:r>
      <w:r>
        <w:rPr>
          <w:rFonts w:ascii="Times New Roman" w:eastAsia="Times New Roman" w:hAnsi="Times New Roman" w:cs="Times New Roman"/>
          <w:sz w:val="24"/>
        </w:rPr>
        <w:tab/>
        <w:t xml:space="preserve">asfaltów drogowych specjalnych - Część 2: Asfalty </w:t>
      </w:r>
    </w:p>
    <w:p w:rsidR="00BC01F3" w:rsidRDefault="00163E49">
      <w:pPr>
        <w:tabs>
          <w:tab w:val="center" w:pos="1555"/>
          <w:tab w:val="center" w:pos="5364"/>
        </w:tabs>
        <w:spacing w:after="5" w:line="267" w:lineRule="auto"/>
      </w:pPr>
      <w:r>
        <w:tab/>
      </w:r>
      <w:r>
        <w:rPr>
          <w:rFonts w:ascii="Times New Roman" w:eastAsia="Times New Roman" w:hAnsi="Times New Roman" w:cs="Times New Roman"/>
          <w:sz w:val="24"/>
        </w:rPr>
        <w:t xml:space="preserve">2014-07 i PN-EN </w:t>
      </w:r>
      <w:r>
        <w:rPr>
          <w:rFonts w:ascii="Times New Roman" w:eastAsia="Times New Roman" w:hAnsi="Times New Roman" w:cs="Times New Roman"/>
          <w:sz w:val="24"/>
        </w:rPr>
        <w:tab/>
        <w:t xml:space="preserve">drogowe wielorodzajowe. Załącznik krajowy NA </w:t>
      </w:r>
    </w:p>
    <w:p w:rsidR="00BC01F3" w:rsidRDefault="00163E49">
      <w:pPr>
        <w:spacing w:after="5" w:line="267" w:lineRule="auto"/>
        <w:ind w:left="718" w:right="12" w:hanging="10"/>
        <w:jc w:val="both"/>
      </w:pPr>
      <w:r>
        <w:rPr>
          <w:rFonts w:ascii="Times New Roman" w:eastAsia="Times New Roman" w:hAnsi="Times New Roman" w:cs="Times New Roman"/>
          <w:sz w:val="24"/>
        </w:rPr>
        <w:t>13924-2:2014-</w:t>
      </w:r>
    </w:p>
    <w:p w:rsidR="00BC01F3" w:rsidRDefault="00163E49">
      <w:pPr>
        <w:spacing w:after="5" w:line="267" w:lineRule="auto"/>
        <w:ind w:left="718" w:right="12" w:hanging="10"/>
        <w:jc w:val="both"/>
      </w:pPr>
      <w:r>
        <w:rPr>
          <w:rFonts w:ascii="Times New Roman" w:eastAsia="Times New Roman" w:hAnsi="Times New Roman" w:cs="Times New Roman"/>
          <w:sz w:val="24"/>
        </w:rPr>
        <w:t xml:space="preserve">04/Ap2:2015-09E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14023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 xml:space="preserve">Asfalty i lepiszcza asfaltowe – Zasady specyfikacji asfaltów modyfikowanych polimerami </w:t>
      </w:r>
    </w:p>
    <w:p w:rsidR="00BC01F3" w:rsidRDefault="00163E49">
      <w:pPr>
        <w:tabs>
          <w:tab w:val="center" w:pos="1061"/>
          <w:tab w:val="right" w:pos="8790"/>
        </w:tabs>
        <w:spacing w:after="5" w:line="267" w:lineRule="auto"/>
        <w:ind w:left="-3"/>
      </w:pPr>
      <w:r>
        <w:rPr>
          <w:rFonts w:ascii="Times New Roman" w:eastAsia="Times New Roman" w:hAnsi="Times New Roman" w:cs="Times New Roman"/>
          <w:sz w:val="24"/>
        </w:rPr>
        <w:t xml:space="preserve">64a. </w:t>
      </w:r>
      <w:r>
        <w:rPr>
          <w:rFonts w:ascii="Times New Roman" w:eastAsia="Times New Roman" w:hAnsi="Times New Roman" w:cs="Times New Roman"/>
          <w:sz w:val="24"/>
        </w:rPr>
        <w:tab/>
        <w:t xml:space="preserve">PN-EN </w:t>
      </w:r>
      <w:r>
        <w:rPr>
          <w:rFonts w:ascii="Times New Roman" w:eastAsia="Times New Roman" w:hAnsi="Times New Roman" w:cs="Times New Roman"/>
          <w:sz w:val="24"/>
        </w:rPr>
        <w:tab/>
        <w:t xml:space="preserve">Asfalty i lepiszcza asfaltowe – Zasady klasyfikacji </w:t>
      </w:r>
    </w:p>
    <w:p w:rsidR="00BC01F3" w:rsidRDefault="00163E49">
      <w:pPr>
        <w:tabs>
          <w:tab w:val="center" w:pos="1555"/>
          <w:tab w:val="right" w:pos="8790"/>
        </w:tabs>
        <w:spacing w:after="5" w:line="267" w:lineRule="auto"/>
      </w:pPr>
      <w:r>
        <w:lastRenderedPageBreak/>
        <w:tab/>
      </w:r>
      <w:r>
        <w:rPr>
          <w:rFonts w:ascii="Times New Roman" w:eastAsia="Times New Roman" w:hAnsi="Times New Roman" w:cs="Times New Roman"/>
          <w:sz w:val="24"/>
        </w:rPr>
        <w:t xml:space="preserve">14023:2011/Ap1: </w:t>
      </w:r>
      <w:r>
        <w:rPr>
          <w:rFonts w:ascii="Times New Roman" w:eastAsia="Times New Roman" w:hAnsi="Times New Roman" w:cs="Times New Roman"/>
          <w:sz w:val="24"/>
        </w:rPr>
        <w:tab/>
        <w:t xml:space="preserve">asfaltów modyfikowanych polimerami. Załącznik krajowy </w:t>
      </w:r>
    </w:p>
    <w:p w:rsidR="00BC01F3" w:rsidRDefault="00163E49">
      <w:pPr>
        <w:tabs>
          <w:tab w:val="center" w:pos="1108"/>
          <w:tab w:val="center" w:pos="3162"/>
        </w:tabs>
        <w:spacing w:after="5" w:line="267" w:lineRule="auto"/>
      </w:pPr>
      <w:r>
        <w:tab/>
      </w:r>
      <w:r>
        <w:rPr>
          <w:rFonts w:ascii="Times New Roman" w:eastAsia="Times New Roman" w:hAnsi="Times New Roman" w:cs="Times New Roman"/>
          <w:sz w:val="24"/>
        </w:rPr>
        <w:t xml:space="preserve">2014-04 </w:t>
      </w:r>
      <w:r>
        <w:rPr>
          <w:rFonts w:ascii="Times New Roman" w:eastAsia="Times New Roman" w:hAnsi="Times New Roman" w:cs="Times New Roman"/>
          <w:sz w:val="24"/>
        </w:rPr>
        <w:tab/>
        <w:t xml:space="preserve">NA </w:t>
      </w:r>
    </w:p>
    <w:p w:rsidR="00BC01F3" w:rsidRDefault="00163E49">
      <w:pPr>
        <w:numPr>
          <w:ilvl w:val="0"/>
          <w:numId w:val="253"/>
        </w:numPr>
        <w:spacing w:after="5" w:line="267" w:lineRule="auto"/>
        <w:ind w:right="12" w:hanging="998"/>
        <w:jc w:val="both"/>
      </w:pPr>
      <w:r>
        <w:rPr>
          <w:rFonts w:ascii="Times New Roman" w:eastAsia="Times New Roman" w:hAnsi="Times New Roman" w:cs="Times New Roman"/>
          <w:sz w:val="24"/>
        </w:rPr>
        <w:t xml:space="preserve">PN-EN 14188-1 </w:t>
      </w:r>
      <w:r>
        <w:rPr>
          <w:rFonts w:ascii="Times New Roman" w:eastAsia="Times New Roman" w:hAnsi="Times New Roman" w:cs="Times New Roman"/>
          <w:sz w:val="24"/>
        </w:rPr>
        <w:tab/>
      </w:r>
      <w:r>
        <w:rPr>
          <w:rFonts w:ascii="Times New Roman" w:eastAsia="Times New Roman" w:hAnsi="Times New Roman" w:cs="Times New Roman"/>
          <w:sz w:val="24"/>
        </w:rPr>
        <w:t xml:space="preserve">Wypełniacze szczelin i zalewy drogowe – Część 1: </w:t>
      </w:r>
    </w:p>
    <w:p w:rsidR="00BC01F3" w:rsidRDefault="00163E49">
      <w:pPr>
        <w:spacing w:after="5" w:line="270" w:lineRule="auto"/>
        <w:ind w:left="96" w:right="108" w:firstLine="2893"/>
      </w:pPr>
      <w:r>
        <w:rPr>
          <w:rFonts w:ascii="Times New Roman" w:eastAsia="Times New Roman" w:hAnsi="Times New Roman" w:cs="Times New Roman"/>
          <w:sz w:val="24"/>
        </w:rPr>
        <w:t xml:space="preserve">Wymagania wobec zalew drogowych na gorąco 66. </w:t>
      </w:r>
      <w:r>
        <w:rPr>
          <w:rFonts w:ascii="Times New Roman" w:eastAsia="Times New Roman" w:hAnsi="Times New Roman" w:cs="Times New Roman"/>
          <w:sz w:val="24"/>
        </w:rPr>
        <w:tab/>
        <w:t xml:space="preserve">PN-EN 14188-2 </w:t>
      </w:r>
      <w:r>
        <w:rPr>
          <w:rFonts w:ascii="Times New Roman" w:eastAsia="Times New Roman" w:hAnsi="Times New Roman" w:cs="Times New Roman"/>
          <w:sz w:val="24"/>
        </w:rPr>
        <w:tab/>
        <w:t xml:space="preserve">Wypełniacze szczelin i zalewy drogowe – Część 2: Wymagania wobec zalew drogowych na zimno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PN-EN 22592 Przetwory naftowe – Oznaczanie temperatur</w:t>
      </w:r>
      <w:r>
        <w:rPr>
          <w:rFonts w:ascii="Times New Roman" w:eastAsia="Times New Roman" w:hAnsi="Times New Roman" w:cs="Times New Roman"/>
          <w:sz w:val="24"/>
        </w:rPr>
        <w:t xml:space="preserve">y zapłonu i palenia – Pomiar metodą otwartego tygla Clevelanda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ISO 2592 </w:t>
      </w:r>
      <w:r>
        <w:rPr>
          <w:rFonts w:ascii="Times New Roman" w:eastAsia="Times New Roman" w:hAnsi="Times New Roman" w:cs="Times New Roman"/>
          <w:sz w:val="24"/>
        </w:rPr>
        <w:tab/>
        <w:t xml:space="preserve">Oznaczanie temperatury zapłonu i palenia – Metoda otwartego tygla Clevelanda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13880-2 Zalewy szczelin na gorąco -- </w:t>
      </w:r>
      <w:r>
        <w:rPr>
          <w:rFonts w:ascii="Times New Roman" w:eastAsia="Times New Roman" w:hAnsi="Times New Roman" w:cs="Times New Roman"/>
          <w:sz w:val="24"/>
        </w:rPr>
        <w:t xml:space="preserve">Część 2: Metoda badania dla określenia penetracji stożka w temperaturze 25 C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13880-3 Zalewy szczelin na gorąco -- Część 3: Metoda badania określająca penetrację i odprężenie sprężyste (odbojność)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13880-5 Zalewy szczelin na gorąco -- Część 5: </w:t>
      </w:r>
      <w:r>
        <w:rPr>
          <w:rFonts w:ascii="Times New Roman" w:eastAsia="Times New Roman" w:hAnsi="Times New Roman" w:cs="Times New Roman"/>
          <w:sz w:val="24"/>
        </w:rPr>
        <w:t xml:space="preserve">Metody badań do oznaczania odporności na spływanie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13880-6 </w:t>
      </w:r>
      <w:r>
        <w:rPr>
          <w:rFonts w:ascii="Times New Roman" w:eastAsia="Times New Roman" w:hAnsi="Times New Roman" w:cs="Times New Roman"/>
          <w:sz w:val="24"/>
        </w:rPr>
        <w:tab/>
        <w:t xml:space="preserve">Zalewy szczelin na gorąco </w:t>
      </w:r>
      <w:r>
        <w:rPr>
          <w:rFonts w:ascii="Times New Roman" w:eastAsia="Times New Roman" w:hAnsi="Times New Roman" w:cs="Times New Roman"/>
          <w:sz w:val="24"/>
        </w:rPr>
        <w:tab/>
        <w:t xml:space="preserve">-- Część 6: Metoda przygotowania próbek do badania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13880-13 </w:t>
      </w:r>
      <w:r>
        <w:rPr>
          <w:rFonts w:ascii="Times New Roman" w:eastAsia="Times New Roman" w:hAnsi="Times New Roman" w:cs="Times New Roman"/>
          <w:sz w:val="24"/>
        </w:rPr>
        <w:tab/>
        <w:t xml:space="preserve">Zalewy szczelin na gorąco -- Część 13: Metoda badania </w:t>
      </w:r>
    </w:p>
    <w:p w:rsidR="00BC01F3" w:rsidRDefault="00163E49">
      <w:pPr>
        <w:spacing w:after="5" w:line="267" w:lineRule="auto"/>
        <w:ind w:left="2999" w:right="12" w:hanging="10"/>
        <w:jc w:val="both"/>
      </w:pPr>
      <w:r>
        <w:rPr>
          <w:rFonts w:ascii="Times New Roman" w:eastAsia="Times New Roman" w:hAnsi="Times New Roman" w:cs="Times New Roman"/>
          <w:sz w:val="24"/>
        </w:rPr>
        <w:t>służąca do określenia wydłużenia niecią</w:t>
      </w:r>
      <w:r>
        <w:rPr>
          <w:rFonts w:ascii="Times New Roman" w:eastAsia="Times New Roman" w:hAnsi="Times New Roman" w:cs="Times New Roman"/>
          <w:sz w:val="24"/>
        </w:rPr>
        <w:t xml:space="preserve">głego (próba przyczepności)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DIN 52123 </w:t>
      </w:r>
      <w:r>
        <w:rPr>
          <w:rFonts w:ascii="Times New Roman" w:eastAsia="Times New Roman" w:hAnsi="Times New Roman" w:cs="Times New Roman"/>
          <w:sz w:val="24"/>
        </w:rPr>
        <w:tab/>
        <w:t xml:space="preserve">Prüfung </w:t>
      </w:r>
      <w:r>
        <w:rPr>
          <w:rFonts w:ascii="Times New Roman" w:eastAsia="Times New Roman" w:hAnsi="Times New Roman" w:cs="Times New Roman"/>
          <w:sz w:val="24"/>
        </w:rPr>
        <w:tab/>
        <w:t xml:space="preserve">von </w:t>
      </w:r>
      <w:r>
        <w:rPr>
          <w:rFonts w:ascii="Times New Roman" w:eastAsia="Times New Roman" w:hAnsi="Times New Roman" w:cs="Times New Roman"/>
          <w:sz w:val="24"/>
        </w:rPr>
        <w:tab/>
        <w:t xml:space="preserve">Bitumen- </w:t>
      </w:r>
      <w:r>
        <w:rPr>
          <w:rFonts w:ascii="Times New Roman" w:eastAsia="Times New Roman" w:hAnsi="Times New Roman" w:cs="Times New Roman"/>
          <w:sz w:val="24"/>
        </w:rPr>
        <w:tab/>
        <w:t xml:space="preserve">und </w:t>
      </w:r>
      <w:r>
        <w:rPr>
          <w:rFonts w:ascii="Times New Roman" w:eastAsia="Times New Roman" w:hAnsi="Times New Roman" w:cs="Times New Roman"/>
          <w:sz w:val="24"/>
        </w:rPr>
        <w:tab/>
        <w:t xml:space="preserve">Polymerbitumenbahnen </w:t>
      </w:r>
    </w:p>
    <w:p w:rsidR="00BC01F3" w:rsidRDefault="00163E49">
      <w:pPr>
        <w:spacing w:after="3"/>
        <w:ind w:left="10" w:right="244" w:hanging="10"/>
        <w:jc w:val="right"/>
      </w:pPr>
      <w:r>
        <w:rPr>
          <w:rFonts w:ascii="Times New Roman" w:eastAsia="Times New Roman" w:hAnsi="Times New Roman" w:cs="Times New Roman"/>
          <w:sz w:val="24"/>
        </w:rPr>
        <w:t>(Badanie taśm bitumicznych i polimerowo-bitumicznych)</w:t>
      </w:r>
      <w:r>
        <w:rPr>
          <w:rFonts w:ascii="Times New Roman" w:eastAsia="Times New Roman" w:hAnsi="Times New Roman" w:cs="Times New Roman"/>
          <w:b/>
          <w:sz w:val="24"/>
        </w:rPr>
        <w:t xml:space="preserve">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PN-EN 1425 </w:t>
      </w:r>
      <w:r>
        <w:rPr>
          <w:rFonts w:ascii="Times New Roman" w:eastAsia="Times New Roman" w:hAnsi="Times New Roman" w:cs="Times New Roman"/>
          <w:sz w:val="24"/>
        </w:rPr>
        <w:tab/>
        <w:t xml:space="preserve">Asfalty i lepiszcza asfaltowe -- Ocena organoleptyczna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254"/>
        </w:numPr>
        <w:ind w:right="12" w:hanging="998"/>
        <w:jc w:val="both"/>
      </w:pPr>
      <w:r>
        <w:rPr>
          <w:rFonts w:ascii="Times New Roman" w:eastAsia="Times New Roman" w:hAnsi="Times New Roman" w:cs="Times New Roman"/>
          <w:sz w:val="24"/>
        </w:rPr>
        <w:t xml:space="preserve">EN 1428 </w:t>
      </w:r>
      <w:r>
        <w:rPr>
          <w:rFonts w:ascii="Times New Roman" w:eastAsia="Times New Roman" w:hAnsi="Times New Roman" w:cs="Times New Roman"/>
          <w:sz w:val="24"/>
        </w:rPr>
        <w:tab/>
        <w:t xml:space="preserve">Asfalty i lepiszcza asfaltowe </w:t>
      </w:r>
      <w:r>
        <w:rPr>
          <w:rFonts w:ascii="Times New Roman" w:eastAsia="Times New Roman" w:hAnsi="Times New Roman" w:cs="Times New Roman"/>
          <w:sz w:val="24"/>
        </w:rPr>
        <w:t xml:space="preserve">-- Oznaczanie zawartości </w:t>
      </w:r>
    </w:p>
    <w:p w:rsidR="00BC01F3" w:rsidRDefault="00163E49">
      <w:r>
        <w:rPr>
          <w:rFonts w:ascii="Times New Roman" w:eastAsia="Times New Roman" w:hAnsi="Times New Roman" w:cs="Times New Roman"/>
          <w:sz w:val="24"/>
        </w:rPr>
        <w:t xml:space="preserve">wody w emulsjach asfaltowych -- Metoda destylacji </w:t>
      </w:r>
    </w:p>
    <w:p w:rsidR="00BC01F3" w:rsidRDefault="00163E49">
      <w:r>
        <w:rPr>
          <w:rFonts w:ascii="Times New Roman" w:eastAsia="Times New Roman" w:hAnsi="Times New Roman" w:cs="Times New Roman"/>
          <w:sz w:val="24"/>
        </w:rPr>
        <w:t>azeotropowej</w:t>
      </w:r>
      <w:r>
        <w:rPr>
          <w:rFonts w:ascii="Times New Roman" w:eastAsia="Times New Roman" w:hAnsi="Times New Roman" w:cs="Times New Roman"/>
          <w:b/>
          <w:sz w:val="24"/>
        </w:rPr>
        <w:t xml:space="preserve"> </w:t>
      </w:r>
    </w:p>
    <w:p w:rsidR="00BC01F3" w:rsidRDefault="00163E49">
      <w:pPr>
        <w:numPr>
          <w:ilvl w:val="0"/>
          <w:numId w:val="254"/>
        </w:numPr>
        <w:ind w:right="12" w:hanging="998"/>
        <w:jc w:val="both"/>
      </w:pPr>
      <w:r>
        <w:rPr>
          <w:rFonts w:ascii="Times New Roman" w:eastAsia="Times New Roman" w:hAnsi="Times New Roman" w:cs="Times New Roman"/>
          <w:sz w:val="24"/>
        </w:rPr>
        <w:t xml:space="preserve">PN-EN 13074-1 </w:t>
      </w:r>
      <w:r>
        <w:rPr>
          <w:rFonts w:ascii="Times New Roman" w:eastAsia="Times New Roman" w:hAnsi="Times New Roman" w:cs="Times New Roman"/>
          <w:sz w:val="24"/>
        </w:rPr>
        <w:tab/>
        <w:t xml:space="preserve">Asfalty i lepiszcza asfaltowe -- Odzyskiwanie lepiszcza z </w:t>
      </w:r>
    </w:p>
    <w:p w:rsidR="00BC01F3" w:rsidRDefault="00163E49">
      <w:r>
        <w:rPr>
          <w:rFonts w:ascii="Times New Roman" w:eastAsia="Times New Roman" w:hAnsi="Times New Roman" w:cs="Times New Roman"/>
          <w:sz w:val="24"/>
        </w:rPr>
        <w:t xml:space="preserve">emulsji asfaltowych lub asfaltów upłynnionych lub </w:t>
      </w:r>
    </w:p>
    <w:p w:rsidR="00BC01F3" w:rsidRDefault="00163E49">
      <w:pPr>
        <w:tabs>
          <w:tab w:val="center" w:pos="3661"/>
          <w:tab w:val="center" w:pos="4684"/>
          <w:tab w:val="center" w:pos="5319"/>
          <w:tab w:val="center" w:pos="5969"/>
          <w:tab w:val="center" w:pos="7017"/>
          <w:tab w:val="right" w:pos="8790"/>
        </w:tabs>
      </w:pPr>
      <w:r>
        <w:tab/>
      </w:r>
      <w:r>
        <w:rPr>
          <w:rFonts w:ascii="Times New Roman" w:eastAsia="Times New Roman" w:hAnsi="Times New Roman" w:cs="Times New Roman"/>
          <w:sz w:val="24"/>
        </w:rPr>
        <w:t xml:space="preserve">fluksowanych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Część </w:t>
      </w:r>
      <w:r>
        <w:rPr>
          <w:rFonts w:ascii="Times New Roman" w:eastAsia="Times New Roman" w:hAnsi="Times New Roman" w:cs="Times New Roman"/>
          <w:sz w:val="24"/>
        </w:rPr>
        <w:tab/>
        <w:t xml:space="preserve">1: </w:t>
      </w:r>
      <w:r>
        <w:rPr>
          <w:rFonts w:ascii="Times New Roman" w:eastAsia="Times New Roman" w:hAnsi="Times New Roman" w:cs="Times New Roman"/>
          <w:sz w:val="24"/>
        </w:rPr>
        <w:tab/>
        <w:t>Odzyskiwan</w:t>
      </w:r>
      <w:r>
        <w:rPr>
          <w:rFonts w:ascii="Times New Roman" w:eastAsia="Times New Roman" w:hAnsi="Times New Roman" w:cs="Times New Roman"/>
          <w:sz w:val="24"/>
        </w:rPr>
        <w:t xml:space="preserve">ie </w:t>
      </w:r>
      <w:r>
        <w:rPr>
          <w:rFonts w:ascii="Times New Roman" w:eastAsia="Times New Roman" w:hAnsi="Times New Roman" w:cs="Times New Roman"/>
          <w:sz w:val="24"/>
        </w:rPr>
        <w:tab/>
        <w:t xml:space="preserve">metodą </w:t>
      </w:r>
    </w:p>
    <w:p w:rsidR="00BC01F3" w:rsidRDefault="00163E49">
      <w:r>
        <w:rPr>
          <w:rFonts w:ascii="Times New Roman" w:eastAsia="Times New Roman" w:hAnsi="Times New Roman" w:cs="Times New Roman"/>
          <w:sz w:val="24"/>
        </w:rPr>
        <w:t xml:space="preserve">odparowania </w:t>
      </w:r>
    </w:p>
    <w:p w:rsidR="00BC01F3" w:rsidRDefault="00163E49">
      <w:pPr>
        <w:numPr>
          <w:ilvl w:val="0"/>
          <w:numId w:val="254"/>
        </w:numPr>
        <w:ind w:right="12" w:hanging="998"/>
        <w:jc w:val="both"/>
      </w:pPr>
      <w:r>
        <w:rPr>
          <w:rFonts w:ascii="Times New Roman" w:eastAsia="Times New Roman" w:hAnsi="Times New Roman" w:cs="Times New Roman"/>
          <w:sz w:val="24"/>
        </w:rPr>
        <w:t xml:space="preserve">PN-EN 13074-2 </w:t>
      </w:r>
      <w:r>
        <w:rPr>
          <w:rFonts w:ascii="Times New Roman" w:eastAsia="Times New Roman" w:hAnsi="Times New Roman" w:cs="Times New Roman"/>
          <w:sz w:val="24"/>
        </w:rPr>
        <w:tab/>
        <w:t xml:space="preserve">Asfalty i lepiszcza asfaltowe -- Odzyskiwanie lepiszcza z </w:t>
      </w:r>
    </w:p>
    <w:p w:rsidR="00BC01F3" w:rsidRDefault="00163E49">
      <w:r>
        <w:rPr>
          <w:rFonts w:ascii="Times New Roman" w:eastAsia="Times New Roman" w:hAnsi="Times New Roman" w:cs="Times New Roman"/>
          <w:sz w:val="24"/>
        </w:rPr>
        <w:t xml:space="preserve">emulsji asfaltowych lub asfaltów upłynnionych lub </w:t>
      </w:r>
    </w:p>
    <w:p w:rsidR="00BC01F3" w:rsidRDefault="00163E49">
      <w:r>
        <w:rPr>
          <w:rFonts w:ascii="Times New Roman" w:eastAsia="Times New Roman" w:hAnsi="Times New Roman" w:cs="Times New Roman"/>
          <w:sz w:val="24"/>
        </w:rPr>
        <w:lastRenderedPageBreak/>
        <w:t xml:space="preserve">fluksowanych -- Część 2: Stabilizacja po odzyskaniu </w:t>
      </w:r>
    </w:p>
    <w:p w:rsidR="00BC01F3" w:rsidRDefault="00163E49">
      <w:r>
        <w:rPr>
          <w:rFonts w:ascii="Times New Roman" w:eastAsia="Times New Roman" w:hAnsi="Times New Roman" w:cs="Times New Roman"/>
          <w:sz w:val="24"/>
        </w:rPr>
        <w:t xml:space="preserve">metodą odparowania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10.3. Wymagania techniczne i katalogi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 xml:space="preserve">Kruszywa do mieszanek mineralno-asfaltowych i powierzchniowych utrwaleń na drogach krajowych - WT-1 2014 - Kruszywa – Wymagania techniczne. Załącznik do </w:t>
      </w:r>
    </w:p>
    <w:p w:rsidR="00BC01F3" w:rsidRDefault="00163E49">
      <w:pPr>
        <w:spacing w:after="5" w:line="267" w:lineRule="auto"/>
        <w:ind w:left="437" w:right="12" w:hanging="10"/>
        <w:jc w:val="both"/>
      </w:pPr>
      <w:r>
        <w:rPr>
          <w:rFonts w:ascii="Times New Roman" w:eastAsia="Times New Roman" w:hAnsi="Times New Roman" w:cs="Times New Roman"/>
          <w:sz w:val="24"/>
        </w:rPr>
        <w:t>Zarządzenia Generalnego Dyrektora Dróg Krajowych i Autostrad nr</w:t>
      </w:r>
      <w:r>
        <w:rPr>
          <w:rFonts w:ascii="Times New Roman" w:eastAsia="Times New Roman" w:hAnsi="Times New Roman" w:cs="Times New Roman"/>
          <w:sz w:val="24"/>
        </w:rPr>
        <w:t xml:space="preserve"> 46  z dnia 25 września 2014 r. i nr 8 z dnia 9 maja 2016 r.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sz w:val="24"/>
        </w:rPr>
        <w:t>Nawierzchnie asfaltowe na drogach krajowych - WT-2 2014 – część I - Mieszanki mineralno-asfaltowe. Wymagania Techniczne. Załącznik do Zarządzenia nr 54 Generalnego Dyrektora Dróg Krajowych i Aut</w:t>
      </w:r>
      <w:r>
        <w:rPr>
          <w:rFonts w:ascii="Times New Roman" w:eastAsia="Times New Roman" w:hAnsi="Times New Roman" w:cs="Times New Roman"/>
          <w:sz w:val="24"/>
        </w:rPr>
        <w:t xml:space="preserve">ostrad z dnia 18 listopada 2014 roku zmieniającego zarządzenie w sprawie stosowania wymagań technicznych na drogach krajowych dotyczących mieszanek mineralno-asfaltowych.  </w:t>
      </w:r>
    </w:p>
    <w:p w:rsidR="00BC01F3" w:rsidRDefault="00163E49">
      <w:pPr>
        <w:numPr>
          <w:ilvl w:val="0"/>
          <w:numId w:val="254"/>
        </w:numPr>
        <w:spacing w:after="30" w:line="267" w:lineRule="auto"/>
        <w:ind w:right="12" w:hanging="998"/>
        <w:jc w:val="both"/>
      </w:pPr>
      <w:r>
        <w:rPr>
          <w:rFonts w:ascii="Times New Roman" w:eastAsia="Times New Roman" w:hAnsi="Times New Roman" w:cs="Times New Roman"/>
          <w:sz w:val="24"/>
        </w:rPr>
        <w:t>Nawierzchnie asfaltowe na drogach krajowych - WT-2 2016 – część II - Wykonanie wars</w:t>
      </w:r>
      <w:r>
        <w:rPr>
          <w:rFonts w:ascii="Times New Roman" w:eastAsia="Times New Roman" w:hAnsi="Times New Roman" w:cs="Times New Roman"/>
          <w:sz w:val="24"/>
        </w:rPr>
        <w:t>tw nawierzchni asfaltowych. Wymagania Techniczne. Załącznik do Zarządzenia nr 7 Generalnego Dyrektora Dróg Krajowych i Autostrad z dnia 9 maja 2016 roku zmieniającego zarządzenie w sprawie stosowania wymagań technicznych na drogach krajowych dotyczących mi</w:t>
      </w:r>
      <w:r>
        <w:rPr>
          <w:rFonts w:ascii="Times New Roman" w:eastAsia="Times New Roman" w:hAnsi="Times New Roman" w:cs="Times New Roman"/>
          <w:sz w:val="24"/>
        </w:rPr>
        <w:t xml:space="preserve">eszanek mineralno-asfaltowych. </w:t>
      </w:r>
    </w:p>
    <w:p w:rsidR="00BC01F3" w:rsidRDefault="00163E49">
      <w:pPr>
        <w:numPr>
          <w:ilvl w:val="0"/>
          <w:numId w:val="254"/>
        </w:numPr>
        <w:spacing w:after="114" w:line="248" w:lineRule="auto"/>
        <w:ind w:right="12" w:hanging="998"/>
        <w:jc w:val="both"/>
      </w:pPr>
      <w:r>
        <w:rPr>
          <w:rFonts w:ascii="Times New Roman" w:eastAsia="Times New Roman" w:hAnsi="Times New Roman" w:cs="Times New Roman"/>
        </w:rPr>
        <w:t xml:space="preserve">Katalog typowych konstrukcji nawierzchni podatnych i półsztywnych. Załącznik do Zarządzenia nr 31 Generalnego Dyrektora Dróg Krajowych i Autostrad z dnia 16 czerwca 2014 r. </w:t>
      </w:r>
    </w:p>
    <w:p w:rsidR="00BC01F3" w:rsidRDefault="00163E49">
      <w:pPr>
        <w:spacing w:after="126"/>
      </w:pPr>
      <w:r>
        <w:rPr>
          <w:rFonts w:ascii="Times New Roman" w:eastAsia="Times New Roman" w:hAnsi="Times New Roman" w:cs="Times New Roman"/>
          <w:b/>
        </w:rPr>
        <w:t xml:space="preserve">10.4. Inne dokumenty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rPr>
        <w:t>Rozporządzenie</w:t>
      </w:r>
      <w:r>
        <w:rPr>
          <w:rFonts w:ascii="Times New Roman" w:eastAsia="Times New Roman" w:hAnsi="Times New Roman" w:cs="Times New Roman"/>
          <w:sz w:val="24"/>
        </w:rPr>
        <w:t xml:space="preserve"> Ministra Tran</w:t>
      </w:r>
      <w:r>
        <w:rPr>
          <w:rFonts w:ascii="Times New Roman" w:eastAsia="Times New Roman" w:hAnsi="Times New Roman" w:cs="Times New Roman"/>
          <w:sz w:val="24"/>
        </w:rPr>
        <w:t xml:space="preserve">sportu i Gospodarki Morskiej z dnia 2 marca 1999 r. w sprawie warunków technicznych, jakim powinny odpowiadać drogi publiczne i ich usytuowanie (jednolity tekst Dz.U. z 2016, poz. 124) </w:t>
      </w:r>
    </w:p>
    <w:p w:rsidR="00BC01F3" w:rsidRDefault="00163E49">
      <w:pPr>
        <w:numPr>
          <w:ilvl w:val="0"/>
          <w:numId w:val="254"/>
        </w:numPr>
        <w:spacing w:after="5" w:line="267" w:lineRule="auto"/>
        <w:ind w:right="12" w:hanging="998"/>
        <w:jc w:val="both"/>
      </w:pPr>
      <w:r>
        <w:rPr>
          <w:rFonts w:ascii="Times New Roman" w:eastAsia="Times New Roman" w:hAnsi="Times New Roman" w:cs="Times New Roman"/>
        </w:rPr>
        <w:t>Ustawa</w:t>
      </w:r>
      <w:r>
        <w:rPr>
          <w:rFonts w:ascii="Times New Roman" w:eastAsia="Times New Roman" w:hAnsi="Times New Roman" w:cs="Times New Roman"/>
          <w:sz w:val="24"/>
        </w:rPr>
        <w:t xml:space="preserve"> z dnia 19 sierpnia 2011 r. o przewozie drogowym towarów niebezp</w:t>
      </w:r>
      <w:r>
        <w:rPr>
          <w:rFonts w:ascii="Times New Roman" w:eastAsia="Times New Roman" w:hAnsi="Times New Roman" w:cs="Times New Roman"/>
          <w:sz w:val="24"/>
        </w:rPr>
        <w:t xml:space="preserve">iecznych </w:t>
      </w:r>
    </w:p>
    <w:p w:rsidR="00BC01F3" w:rsidRDefault="00163E49">
      <w:pPr>
        <w:spacing w:after="5" w:line="267" w:lineRule="auto"/>
        <w:ind w:left="437" w:right="12" w:hanging="10"/>
        <w:jc w:val="both"/>
      </w:pPr>
      <w:r>
        <w:rPr>
          <w:rFonts w:ascii="Times New Roman" w:eastAsia="Times New Roman" w:hAnsi="Times New Roman" w:cs="Times New Roman"/>
          <w:sz w:val="24"/>
        </w:rPr>
        <w:t xml:space="preserve">(Dz.U. nr 227, poz. 1367 z późn. zm.) </w:t>
      </w:r>
    </w:p>
    <w:p w:rsidR="00BC01F3" w:rsidRDefault="00163E49">
      <w:pPr>
        <w:spacing w:after="0"/>
      </w:pPr>
      <w:r>
        <w:rPr>
          <w:rFonts w:ascii="Times New Roman" w:eastAsia="Times New Roman" w:hAnsi="Times New Roman" w:cs="Times New Roman"/>
          <w:sz w:val="24"/>
        </w:rPr>
        <w:t xml:space="preserve"> </w:t>
      </w:r>
    </w:p>
    <w:p w:rsidR="00BC01F3" w:rsidRDefault="00BC01F3">
      <w:pPr>
        <w:sectPr w:rsidR="00BC01F3">
          <w:headerReference w:type="even" r:id="rId81"/>
          <w:headerReference w:type="default" r:id="rId82"/>
          <w:headerReference w:type="first" r:id="rId83"/>
          <w:pgSz w:w="11906" w:h="16841"/>
          <w:pgMar w:top="2129" w:right="1415" w:bottom="2022" w:left="1702" w:header="1310" w:footer="708" w:gutter="0"/>
          <w:cols w:space="708"/>
        </w:sectPr>
      </w:pPr>
    </w:p>
    <w:p w:rsidR="00BC01F3" w:rsidRDefault="00163E49">
      <w:pPr>
        <w:spacing w:after="0"/>
        <w:ind w:left="53"/>
        <w:jc w:val="center"/>
      </w:pPr>
      <w:r>
        <w:rPr>
          <w:rFonts w:ascii="Times New Roman" w:eastAsia="Times New Roman" w:hAnsi="Times New Roman" w:cs="Times New Roman"/>
          <w:b/>
          <w:sz w:val="28"/>
        </w:rPr>
        <w:lastRenderedPageBreak/>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82" w:right="92" w:hanging="10"/>
        <w:jc w:val="center"/>
      </w:pPr>
      <w:r>
        <w:rPr>
          <w:rFonts w:ascii="Times New Roman" w:eastAsia="Times New Roman" w:hAnsi="Times New Roman" w:cs="Times New Roman"/>
          <w:sz w:val="28"/>
        </w:rPr>
        <w:t>SPECYFIKACJE TECHNICZNE</w:t>
      </w: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3"/>
        <w:ind w:left="85" w:right="93" w:hanging="10"/>
        <w:jc w:val="center"/>
      </w:pPr>
      <w:r>
        <w:rPr>
          <w:rFonts w:ascii="Times New Roman" w:eastAsia="Times New Roman" w:hAnsi="Times New Roman" w:cs="Times New Roman"/>
          <w:b/>
          <w:sz w:val="28"/>
        </w:rPr>
        <w:t xml:space="preserve">D - 03.01.01 </w:t>
      </w:r>
    </w:p>
    <w:p w:rsidR="00BC01F3" w:rsidRDefault="00163E49">
      <w:pPr>
        <w:spacing w:after="31"/>
        <w:ind w:left="50"/>
        <w:jc w:val="center"/>
      </w:pPr>
      <w:r>
        <w:rPr>
          <w:rFonts w:ascii="Times New Roman" w:eastAsia="Times New Roman" w:hAnsi="Times New Roman" w:cs="Times New Roman"/>
          <w:b/>
          <w:sz w:val="27"/>
        </w:rPr>
        <w:t xml:space="preserve"> </w:t>
      </w:r>
    </w:p>
    <w:p w:rsidR="00BC01F3" w:rsidRDefault="00163E49">
      <w:pPr>
        <w:spacing w:after="0" w:line="270" w:lineRule="auto"/>
        <w:ind w:left="1253" w:hanging="10"/>
      </w:pPr>
      <w:r>
        <w:rPr>
          <w:rFonts w:ascii="Times New Roman" w:eastAsia="Times New Roman" w:hAnsi="Times New Roman" w:cs="Times New Roman"/>
          <w:b/>
          <w:sz w:val="28"/>
        </w:rPr>
        <w:t>PRZEPUSTY  POD  KORONĄ  DROGI</w:t>
      </w:r>
      <w:r>
        <w:rPr>
          <w:rFonts w:ascii="Times New Roman" w:eastAsia="Times New Roman" w:hAnsi="Times New Roman" w:cs="Times New Roman"/>
          <w:b/>
          <w:sz w:val="27"/>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ind w:left="53"/>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3"/>
        <w:ind w:left="-29" w:right="-14"/>
      </w:pPr>
      <w:r>
        <w:rPr>
          <w:noProof/>
        </w:rPr>
        <mc:AlternateContent>
          <mc:Choice Requires="wpg">
            <w:drawing>
              <wp:inline distT="0" distB="0" distL="0" distR="0">
                <wp:extent cx="4717669" cy="9144"/>
                <wp:effectExtent l="0" t="0" r="0" b="0"/>
                <wp:docPr id="620268" name="Group 620268"/>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239" name="Shape 716239"/>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B612C45" id="Group 620268"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kDmGDn0CAABdBgAA&#10;DgAAAAAAAAAAAAAAAAAuAgAAZHJzL2Uyb0RvYy54bWxQSwECLQAUAAYACAAAACEAvAVeqdsAAAAD&#10;AQAADwAAAAAAAAAAAAAAAADXBAAAZHJzL2Rvd25yZXYueG1sUEsFBgAAAAAEAAQA8wAAAN8FAAAA&#10;AA==&#10;">
                <v:shape id="Shape 716239"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FYMcA&#10;AADfAAAADwAAAGRycy9kb3ducmV2LnhtbESPzWrCQBSF9wXfYbhCd3WSCNamjkFalHRTMNpFd5fM&#10;NQlm7oTMGJO37xQKXR7Oz8fZZKNpxUC9aywriBcRCOLS6oYrBefT/mkNwnlkja1lUjCRg2w7e9hg&#10;qu2djzQUvhJhhF2KCmrvu1RKV9Zk0C1sRxy8i+0N+iD7Suoe72HctDKJopU02HAg1NjRW03ltbiZ&#10;wHVfI3/fDodPn0wfQ1S853g9KfU4H3evIDyN/j/81861gud4lSxf4PdP+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BWDHAAAA3wAAAA8AAAAAAAAAAAAAAAAAmAIAAGRy&#10;cy9kb3ducmV2LnhtbFBLBQYAAAAABAAEAPUAAACMAw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55" w:hanging="10"/>
        <w:jc w:val="center"/>
      </w:pPr>
      <w:r>
        <w:rPr>
          <w:rFonts w:ascii="Times New Roman" w:eastAsia="Times New Roman" w:hAnsi="Times New Roman" w:cs="Times New Roman"/>
          <w:b/>
          <w:sz w:val="20"/>
        </w:rPr>
        <w:lastRenderedPageBreak/>
        <w:t xml:space="preserve">SPIS TREŚCI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 3</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4</w:t>
      </w:r>
      <w:r>
        <w:rPr>
          <w:rFonts w:ascii="Times New Roman" w:eastAsia="Times New Roman" w:hAnsi="Times New Roman" w:cs="Times New Roman"/>
          <w:b/>
          <w:sz w:val="20"/>
        </w:rPr>
        <w:t xml:space="preserve"> </w:t>
      </w:r>
    </w:p>
    <w:p w:rsidR="00BC01F3" w:rsidRDefault="00163E49">
      <w:pPr>
        <w:numPr>
          <w:ilvl w:val="0"/>
          <w:numId w:val="255"/>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12</w:t>
      </w:r>
      <w:r>
        <w:rPr>
          <w:rFonts w:ascii="Times New Roman" w:eastAsia="Times New Roman" w:hAnsi="Times New Roman" w:cs="Times New Roman"/>
          <w:b/>
          <w:sz w:val="20"/>
        </w:rPr>
        <w:t xml:space="preserve"> </w:t>
      </w:r>
    </w:p>
    <w:p w:rsidR="00BC01F3" w:rsidRDefault="00163E49">
      <w:pPr>
        <w:numPr>
          <w:ilvl w:val="0"/>
          <w:numId w:val="255"/>
        </w:numPr>
        <w:spacing w:after="5" w:line="269" w:lineRule="auto"/>
        <w:ind w:right="10" w:hanging="201"/>
        <w:jc w:val="both"/>
      </w:pPr>
      <w:r>
        <w:rPr>
          <w:rFonts w:ascii="Times New Roman" w:eastAsia="Times New Roman" w:hAnsi="Times New Roman" w:cs="Times New Roman"/>
          <w:b/>
          <w:sz w:val="20"/>
        </w:rPr>
        <w:t>TRANSPO</w:t>
      </w:r>
      <w:r>
        <w:rPr>
          <w:rFonts w:ascii="Times New Roman" w:eastAsia="Times New Roman" w:hAnsi="Times New Roman" w:cs="Times New Roman"/>
          <w:b/>
          <w:sz w:val="20"/>
        </w:rPr>
        <w:t>RT</w:t>
      </w:r>
      <w:r>
        <w:rPr>
          <w:rFonts w:ascii="Times New Roman" w:eastAsia="Times New Roman" w:hAnsi="Times New Roman" w:cs="Times New Roman"/>
          <w:sz w:val="20"/>
        </w:rPr>
        <w:t xml:space="preserve"> ............................................................................................................... 12</w:t>
      </w:r>
      <w:r>
        <w:rPr>
          <w:rFonts w:ascii="Times New Roman" w:eastAsia="Times New Roman" w:hAnsi="Times New Roman" w:cs="Times New Roman"/>
          <w:b/>
          <w:sz w:val="20"/>
        </w:rPr>
        <w:t xml:space="preserve"> </w:t>
      </w:r>
    </w:p>
    <w:p w:rsidR="00BC01F3" w:rsidRDefault="00163E49">
      <w:pPr>
        <w:numPr>
          <w:ilvl w:val="0"/>
          <w:numId w:val="255"/>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13</w:t>
      </w:r>
      <w:r>
        <w:rPr>
          <w:rFonts w:ascii="Times New Roman" w:eastAsia="Times New Roman" w:hAnsi="Times New Roman" w:cs="Times New Roman"/>
          <w:b/>
          <w:sz w:val="20"/>
        </w:rPr>
        <w:t xml:space="preserve"> </w:t>
      </w:r>
    </w:p>
    <w:p w:rsidR="00BC01F3" w:rsidRDefault="00163E49">
      <w:pPr>
        <w:numPr>
          <w:ilvl w:val="0"/>
          <w:numId w:val="255"/>
        </w:numPr>
        <w:spacing w:after="5" w:line="269" w:lineRule="auto"/>
        <w:ind w:right="10" w:hanging="201"/>
        <w:jc w:val="both"/>
      </w:pPr>
      <w:r>
        <w:rPr>
          <w:rFonts w:ascii="Times New Roman" w:eastAsia="Times New Roman" w:hAnsi="Times New Roman" w:cs="Times New Roman"/>
          <w:b/>
          <w:sz w:val="20"/>
        </w:rPr>
        <w:t>KONTROLA JAKOŚCI ROBÓT</w:t>
      </w:r>
      <w:r>
        <w:rPr>
          <w:rFonts w:ascii="Times New Roman" w:eastAsia="Times New Roman" w:hAnsi="Times New Roman" w:cs="Times New Roman"/>
          <w:sz w:val="20"/>
        </w:rPr>
        <w:t xml:space="preserve"> .............................................................................. 18</w:t>
      </w:r>
      <w:r>
        <w:rPr>
          <w:rFonts w:ascii="Times New Roman" w:eastAsia="Times New Roman" w:hAnsi="Times New Roman" w:cs="Times New Roman"/>
          <w:b/>
          <w:sz w:val="20"/>
        </w:rPr>
        <w:t xml:space="preserve"> </w:t>
      </w:r>
    </w:p>
    <w:p w:rsidR="00BC01F3" w:rsidRDefault="00163E49">
      <w:pPr>
        <w:numPr>
          <w:ilvl w:val="0"/>
          <w:numId w:val="255"/>
        </w:numPr>
        <w:spacing w:after="5" w:line="269" w:lineRule="auto"/>
        <w:ind w:right="10" w:hanging="201"/>
        <w:jc w:val="both"/>
      </w:pPr>
      <w:r>
        <w:rPr>
          <w:rFonts w:ascii="Times New Roman" w:eastAsia="Times New Roman" w:hAnsi="Times New Roman" w:cs="Times New Roman"/>
          <w:b/>
          <w:sz w:val="20"/>
        </w:rPr>
        <w:t>OBMIAR ROBÓT</w:t>
      </w:r>
      <w:r>
        <w:rPr>
          <w:rFonts w:ascii="Times New Roman" w:eastAsia="Times New Roman" w:hAnsi="Times New Roman" w:cs="Times New Roman"/>
          <w:sz w:val="20"/>
        </w:rPr>
        <w:t xml:space="preserve"> ....................................................................................................... 21</w:t>
      </w:r>
      <w:r>
        <w:rPr>
          <w:rFonts w:ascii="Times New Roman" w:eastAsia="Times New Roman" w:hAnsi="Times New Roman" w:cs="Times New Roman"/>
          <w:b/>
          <w:sz w:val="20"/>
        </w:rPr>
        <w:t xml:space="preserve"> </w:t>
      </w:r>
    </w:p>
    <w:p w:rsidR="00BC01F3" w:rsidRDefault="00163E49">
      <w:pPr>
        <w:numPr>
          <w:ilvl w:val="0"/>
          <w:numId w:val="255"/>
        </w:numPr>
        <w:spacing w:after="2" w:line="254" w:lineRule="auto"/>
        <w:ind w:right="10" w:hanging="201"/>
        <w:jc w:val="both"/>
      </w:pPr>
      <w:r>
        <w:rPr>
          <w:rFonts w:ascii="Times New Roman" w:eastAsia="Times New Roman" w:hAnsi="Times New Roman" w:cs="Times New Roman"/>
          <w:b/>
          <w:sz w:val="20"/>
        </w:rPr>
        <w:t>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21</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 21</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22</w:t>
      </w:r>
      <w:r>
        <w:rPr>
          <w:rFonts w:ascii="Times New Roman" w:eastAsia="Times New Roman" w:hAnsi="Times New Roman" w:cs="Times New Roman"/>
          <w:b/>
          <w:sz w:val="20"/>
        </w:rPr>
        <w:t xml:space="preserve"> </w:t>
      </w:r>
    </w:p>
    <w:p w:rsidR="00BC01F3" w:rsidRDefault="00163E49">
      <w:pPr>
        <w:spacing w:after="0"/>
        <w:ind w:left="123"/>
        <w:jc w:val="center"/>
      </w:pPr>
      <w:r>
        <w:rPr>
          <w:rFonts w:ascii="Times New Roman" w:eastAsia="Times New Roman" w:hAnsi="Times New Roman" w:cs="Times New Roman"/>
          <w:b/>
          <w:sz w:val="20"/>
        </w:rPr>
        <w:t xml:space="preserve"> </w:t>
      </w:r>
    </w:p>
    <w:p w:rsidR="00BC01F3" w:rsidRDefault="00163E49">
      <w:pPr>
        <w:spacing w:after="29"/>
        <w:ind w:left="-29" w:right="-14"/>
      </w:pPr>
      <w:r>
        <w:rPr>
          <w:noProof/>
        </w:rPr>
        <mc:AlternateContent>
          <mc:Choice Requires="wpg">
            <w:drawing>
              <wp:inline distT="0" distB="0" distL="0" distR="0">
                <wp:extent cx="4717669" cy="9144"/>
                <wp:effectExtent l="0" t="0" r="0" b="0"/>
                <wp:docPr id="620269" name="Group 620269"/>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246" name="Shape 716246"/>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EB8FAC" id="Group 620269"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">
                <v:shape id="Shape 716246"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Tib8UA&#10;AADfAAAADwAAAGRycy9kb3ducmV2LnhtbESPzYrCMBSF9wO+Q7gD7sbUIh3pGGVQFN0IU3Xh7tLc&#10;aYvNTWlirW9vBMHl4fx8nNmiN7XoqHWVZQXjUQSCOLe64kLB8bD+moJwHlljbZkU3MnBYj74mGGq&#10;7Y3/qMt8IcIIuxQVlN43qZQuL8mgG9mGOHj/tjXog2wLqVu8hXFTyziKEmmw4kAosaFlSfklu5rA&#10;daeez9fNZu/j+66LstUWLwelhp/97w8IT71/h1/trVbwPU7iSQLPP+EL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dOJvxQAAAN8AAAAPAAAAAAAAAAAAAAAAAJgCAABkcnMv&#10;ZG93bnJldi54bWxQSwUGAAAAAAQABAD1AAAAigM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3"/>
        <w:ind w:left="32"/>
        <w:jc w:val="center"/>
      </w:pPr>
      <w:r>
        <w:rPr>
          <w:rFonts w:ascii="Times New Roman" w:eastAsia="Times New Roman" w:hAnsi="Times New Roman" w:cs="Times New Roman"/>
          <w:b/>
          <w:sz w:val="20"/>
        </w:rPr>
        <w:t xml:space="preserve"> </w:t>
      </w:r>
    </w:p>
    <w:p w:rsidR="00BC01F3" w:rsidRDefault="00163E49">
      <w:pPr>
        <w:spacing w:after="133"/>
        <w:ind w:left="48" w:right="61" w:hanging="10"/>
        <w:jc w:val="center"/>
      </w:pPr>
      <w:r>
        <w:rPr>
          <w:rFonts w:ascii="Times New Roman" w:eastAsia="Times New Roman" w:hAnsi="Times New Roman" w:cs="Times New Roman"/>
          <w:b/>
          <w:sz w:val="20"/>
        </w:rPr>
        <w:t xml:space="preserve">NAJWAŻNIEJSZE OZNACZENIA I SKRÓTY </w:t>
      </w:r>
    </w:p>
    <w:p w:rsidR="00BC01F3" w:rsidRDefault="00163E49">
      <w:pPr>
        <w:tabs>
          <w:tab w:val="center" w:pos="1878"/>
          <w:tab w:val="center" w:pos="3808"/>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tabs>
          <w:tab w:val="center" w:pos="1861"/>
          <w:tab w:val="center" w:pos="4048"/>
        </w:tabs>
        <w:spacing w:after="2" w:line="254" w:lineRule="auto"/>
      </w:pPr>
      <w:r>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tabs>
          <w:tab w:val="center" w:pos="1978"/>
          <w:tab w:val="center" w:pos="3941"/>
        </w:tabs>
        <w:spacing w:after="5" w:line="269" w:lineRule="auto"/>
      </w:pPr>
      <w:r>
        <w:tab/>
      </w:r>
      <w:r>
        <w:rPr>
          <w:rFonts w:ascii="Times New Roman" w:eastAsia="Times New Roman" w:hAnsi="Times New Roman" w:cs="Times New Roman"/>
          <w:sz w:val="20"/>
        </w:rPr>
        <w:t xml:space="preserve">IBDiM </w:t>
      </w:r>
      <w:r>
        <w:rPr>
          <w:rFonts w:ascii="Times New Roman" w:eastAsia="Times New Roman" w:hAnsi="Times New Roman" w:cs="Times New Roman"/>
          <w:sz w:val="20"/>
        </w:rPr>
        <w:tab/>
        <w:t xml:space="preserve">- Instytut Badawczy Dróg i Mostów </w:t>
      </w:r>
    </w:p>
    <w:p w:rsidR="00BC01F3" w:rsidRDefault="00163E49">
      <w:pPr>
        <w:tabs>
          <w:tab w:val="center" w:pos="1852"/>
          <w:tab w:val="center" w:pos="3753"/>
        </w:tabs>
        <w:spacing w:after="5" w:line="269" w:lineRule="auto"/>
      </w:pPr>
      <w:r>
        <w:tab/>
      </w:r>
      <w:r>
        <w:rPr>
          <w:rFonts w:ascii="Times New Roman" w:eastAsia="Times New Roman" w:hAnsi="Times New Roman" w:cs="Times New Roman"/>
          <w:sz w:val="20"/>
        </w:rPr>
        <w:t xml:space="preserve">ITB </w:t>
      </w:r>
      <w:r>
        <w:rPr>
          <w:rFonts w:ascii="Times New Roman" w:eastAsia="Times New Roman" w:hAnsi="Times New Roman" w:cs="Times New Roman"/>
          <w:sz w:val="20"/>
        </w:rPr>
        <w:tab/>
        <w:t>- Instytut Techniki Budowlanej</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19"/>
        </w:rPr>
        <w:t xml:space="preserve"> </w:t>
      </w:r>
      <w:r>
        <w:br w:type="page"/>
      </w:r>
    </w:p>
    <w:p w:rsidR="00BC01F3" w:rsidRDefault="00163E49">
      <w:pPr>
        <w:numPr>
          <w:ilvl w:val="0"/>
          <w:numId w:val="256"/>
        </w:numPr>
        <w:spacing w:after="210" w:line="270" w:lineRule="auto"/>
        <w:ind w:right="1" w:hanging="201"/>
        <w:jc w:val="both"/>
      </w:pPr>
      <w:r>
        <w:rPr>
          <w:rFonts w:ascii="Times New Roman" w:eastAsia="Times New Roman" w:hAnsi="Times New Roman" w:cs="Times New Roman"/>
          <w:b/>
          <w:sz w:val="20"/>
        </w:rPr>
        <w:lastRenderedPageBreak/>
        <w:t xml:space="preserve">WSTĘP </w:t>
      </w:r>
    </w:p>
    <w:p w:rsidR="00BC01F3" w:rsidRDefault="00163E49">
      <w:pPr>
        <w:numPr>
          <w:ilvl w:val="1"/>
          <w:numId w:val="256"/>
        </w:numPr>
        <w:spacing w:after="106"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3"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Przedmiotem niniejszej specyfikacji technicznej (ST) są wymagania dotyczące wykonania i odbioru robót związanych z wykonywaniem przepustów pod koroną drogi oraz ścianek czołowych jako samodzielnych elementów. </w:t>
      </w:r>
    </w:p>
    <w:p w:rsidR="00BC01F3" w:rsidRDefault="00163E49">
      <w:pPr>
        <w:numPr>
          <w:ilvl w:val="1"/>
          <w:numId w:val="256"/>
        </w:numPr>
        <w:spacing w:after="90" w:line="270" w:lineRule="auto"/>
        <w:ind w:right="1" w:hanging="352"/>
        <w:jc w:val="both"/>
      </w:pPr>
      <w:r>
        <w:rPr>
          <w:rFonts w:ascii="Times New Roman" w:eastAsia="Times New Roman" w:hAnsi="Times New Roman" w:cs="Times New Roman"/>
          <w:b/>
          <w:sz w:val="20"/>
        </w:rPr>
        <w:t>Zakres stosowania S</w:t>
      </w:r>
      <w:r>
        <w:rPr>
          <w:rFonts w:ascii="Times New Roman" w:eastAsia="Times New Roman" w:hAnsi="Times New Roman" w:cs="Times New Roman"/>
          <w:b/>
          <w:sz w:val="20"/>
        </w:rPr>
        <w:t xml:space="preserve">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zlecaniu i realizacji robót na drogach powiatowych.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256"/>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Ustalenia zawarte w niniejszej specyfikacji dotyczą zasad prowadzenia robót związanych z wykonaniem przepustów pod koroną drogi oraz ścianek czołowych jako samodzielnych elementów. </w:t>
      </w:r>
    </w:p>
    <w:p w:rsidR="00BC01F3" w:rsidRDefault="00163E49">
      <w:pPr>
        <w:numPr>
          <w:ilvl w:val="1"/>
          <w:numId w:val="256"/>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numPr>
          <w:ilvl w:val="2"/>
          <w:numId w:val="256"/>
        </w:numPr>
        <w:spacing w:after="109" w:line="269" w:lineRule="auto"/>
        <w:ind w:right="10" w:hanging="502"/>
        <w:jc w:val="both"/>
      </w:pPr>
      <w:r>
        <w:rPr>
          <w:rFonts w:ascii="Times New Roman" w:eastAsia="Times New Roman" w:hAnsi="Times New Roman" w:cs="Times New Roman"/>
          <w:sz w:val="20"/>
        </w:rPr>
        <w:t>Przepust - obiekt wybudowany w formie zamkniętej ob</w:t>
      </w:r>
      <w:r>
        <w:rPr>
          <w:rFonts w:ascii="Times New Roman" w:eastAsia="Times New Roman" w:hAnsi="Times New Roman" w:cs="Times New Roman"/>
          <w:sz w:val="20"/>
        </w:rPr>
        <w:t xml:space="preserve">udowy konstrukcyjnej, służący do przepływu małych cieków wodnych pod nasypami korpusu drogowego lub dla ruchu kołowego, pieszego. </w:t>
      </w:r>
    </w:p>
    <w:p w:rsidR="00BC01F3" w:rsidRDefault="00163E49">
      <w:pPr>
        <w:numPr>
          <w:ilvl w:val="2"/>
          <w:numId w:val="256"/>
        </w:numPr>
        <w:spacing w:after="116" w:line="269" w:lineRule="auto"/>
        <w:ind w:right="10" w:hanging="502"/>
        <w:jc w:val="both"/>
      </w:pPr>
      <w:r>
        <w:rPr>
          <w:rFonts w:ascii="Times New Roman" w:eastAsia="Times New Roman" w:hAnsi="Times New Roman" w:cs="Times New Roman"/>
          <w:sz w:val="20"/>
        </w:rPr>
        <w:t>Prefabrykat (element prefabrykowany) - część konstrukcyjna wykonana w zakładzie przemysłowym, z której po zmontowaniu na budo</w:t>
      </w:r>
      <w:r>
        <w:rPr>
          <w:rFonts w:ascii="Times New Roman" w:eastAsia="Times New Roman" w:hAnsi="Times New Roman" w:cs="Times New Roman"/>
          <w:sz w:val="20"/>
        </w:rPr>
        <w:t xml:space="preserve">wie, można wykonać przepust. </w:t>
      </w:r>
    </w:p>
    <w:p w:rsidR="00BC01F3" w:rsidRDefault="00163E49">
      <w:pPr>
        <w:numPr>
          <w:ilvl w:val="2"/>
          <w:numId w:val="256"/>
        </w:numPr>
        <w:spacing w:after="108" w:line="269" w:lineRule="auto"/>
        <w:ind w:right="10" w:hanging="502"/>
        <w:jc w:val="both"/>
      </w:pPr>
      <w:r>
        <w:rPr>
          <w:rFonts w:ascii="Times New Roman" w:eastAsia="Times New Roman" w:hAnsi="Times New Roman" w:cs="Times New Roman"/>
          <w:sz w:val="20"/>
        </w:rPr>
        <w:t xml:space="preserve">Przepust monolityczny - przepust, którego konstrukcja nośna tworzy jednolitą całość, z wyjątkiem przerw dylatacyjnych i wykonana jest w całości na mokro. </w:t>
      </w:r>
    </w:p>
    <w:p w:rsidR="00BC01F3" w:rsidRDefault="00163E49">
      <w:pPr>
        <w:numPr>
          <w:ilvl w:val="2"/>
          <w:numId w:val="256"/>
        </w:numPr>
        <w:spacing w:after="115" w:line="269" w:lineRule="auto"/>
        <w:ind w:right="10" w:hanging="502"/>
        <w:jc w:val="both"/>
      </w:pPr>
      <w:r>
        <w:rPr>
          <w:rFonts w:ascii="Times New Roman" w:eastAsia="Times New Roman" w:hAnsi="Times New Roman" w:cs="Times New Roman"/>
          <w:sz w:val="20"/>
        </w:rPr>
        <w:t xml:space="preserve">Przepust prefabrykowany - przepust, którego konstrukcja nośna wykonana </w:t>
      </w:r>
      <w:r>
        <w:rPr>
          <w:rFonts w:ascii="Times New Roman" w:eastAsia="Times New Roman" w:hAnsi="Times New Roman" w:cs="Times New Roman"/>
          <w:sz w:val="20"/>
        </w:rPr>
        <w:t xml:space="preserve">jest z elementów prefabrykowanych. </w:t>
      </w:r>
    </w:p>
    <w:p w:rsidR="00BC01F3" w:rsidRDefault="00163E49">
      <w:pPr>
        <w:numPr>
          <w:ilvl w:val="2"/>
          <w:numId w:val="256"/>
        </w:numPr>
        <w:spacing w:after="129" w:line="269" w:lineRule="auto"/>
        <w:ind w:right="10" w:hanging="502"/>
        <w:jc w:val="both"/>
      </w:pPr>
      <w:r>
        <w:rPr>
          <w:rFonts w:ascii="Times New Roman" w:eastAsia="Times New Roman" w:hAnsi="Times New Roman" w:cs="Times New Roman"/>
          <w:sz w:val="20"/>
        </w:rPr>
        <w:t xml:space="preserve">Przepust betonowy - przepust, którego konstrukcja nośna wykonana jest z betonu. </w:t>
      </w:r>
    </w:p>
    <w:p w:rsidR="00BC01F3" w:rsidRDefault="00163E49">
      <w:pPr>
        <w:numPr>
          <w:ilvl w:val="2"/>
          <w:numId w:val="256"/>
        </w:numPr>
        <w:spacing w:after="121" w:line="269" w:lineRule="auto"/>
        <w:ind w:right="10" w:hanging="502"/>
        <w:jc w:val="both"/>
      </w:pPr>
      <w:r>
        <w:rPr>
          <w:rFonts w:ascii="Times New Roman" w:eastAsia="Times New Roman" w:hAnsi="Times New Roman" w:cs="Times New Roman"/>
          <w:sz w:val="20"/>
        </w:rPr>
        <w:t xml:space="preserve">Przepust żelbetowy - przepust, którego konstrukcja nośna wykonana jest z żelbetu. </w:t>
      </w:r>
    </w:p>
    <w:p w:rsidR="00BC01F3" w:rsidRDefault="00163E49">
      <w:pPr>
        <w:numPr>
          <w:ilvl w:val="2"/>
          <w:numId w:val="256"/>
        </w:numPr>
        <w:spacing w:after="117" w:line="269" w:lineRule="auto"/>
        <w:ind w:right="10" w:hanging="502"/>
        <w:jc w:val="both"/>
      </w:pPr>
      <w:r>
        <w:rPr>
          <w:rFonts w:ascii="Times New Roman" w:eastAsia="Times New Roman" w:hAnsi="Times New Roman" w:cs="Times New Roman"/>
          <w:sz w:val="20"/>
        </w:rPr>
        <w:t xml:space="preserve">Przepust ramowy - </w:t>
      </w:r>
      <w:r>
        <w:rPr>
          <w:rFonts w:ascii="Times New Roman" w:eastAsia="Times New Roman" w:hAnsi="Times New Roman" w:cs="Times New Roman"/>
          <w:sz w:val="20"/>
        </w:rPr>
        <w:t xml:space="preserve">przepust, którego konstrukcja nośna wykonana jest w kształcie ramownicy pracującej na obciążenie pionowe i poziome. </w:t>
      </w:r>
    </w:p>
    <w:p w:rsidR="00BC01F3" w:rsidRDefault="00163E49">
      <w:pPr>
        <w:numPr>
          <w:ilvl w:val="2"/>
          <w:numId w:val="256"/>
        </w:numPr>
        <w:spacing w:after="116" w:line="269" w:lineRule="auto"/>
        <w:ind w:right="10" w:hanging="502"/>
        <w:jc w:val="both"/>
      </w:pPr>
      <w:r>
        <w:rPr>
          <w:rFonts w:ascii="Times New Roman" w:eastAsia="Times New Roman" w:hAnsi="Times New Roman" w:cs="Times New Roman"/>
          <w:sz w:val="20"/>
        </w:rPr>
        <w:lastRenderedPageBreak/>
        <w:t>Przepust sklepiony - przepust, w którym można wydzielić górną konstrukcję łukową przenoszącą obciążenie pionowe i poziome oraz fundament łu</w:t>
      </w:r>
      <w:r>
        <w:rPr>
          <w:rFonts w:ascii="Times New Roman" w:eastAsia="Times New Roman" w:hAnsi="Times New Roman" w:cs="Times New Roman"/>
          <w:sz w:val="20"/>
        </w:rPr>
        <w:t xml:space="preserve">ku. </w:t>
      </w:r>
    </w:p>
    <w:p w:rsidR="00BC01F3" w:rsidRDefault="00163E49">
      <w:pPr>
        <w:numPr>
          <w:ilvl w:val="2"/>
          <w:numId w:val="256"/>
        </w:numPr>
        <w:spacing w:after="118" w:line="269" w:lineRule="auto"/>
        <w:ind w:right="10" w:hanging="502"/>
        <w:jc w:val="both"/>
      </w:pPr>
      <w:r>
        <w:rPr>
          <w:rFonts w:ascii="Times New Roman" w:eastAsia="Times New Roman" w:hAnsi="Times New Roman" w:cs="Times New Roman"/>
          <w:sz w:val="20"/>
        </w:rPr>
        <w:t xml:space="preserve">Przepust rurowy - przepust, którego konstrukcja nośna wykonana jest z rur betonowych lub żelbetowych. </w:t>
      </w:r>
    </w:p>
    <w:p w:rsidR="00BC01F3" w:rsidRDefault="00163E49">
      <w:pPr>
        <w:numPr>
          <w:ilvl w:val="2"/>
          <w:numId w:val="256"/>
        </w:numPr>
        <w:spacing w:after="5" w:line="269" w:lineRule="auto"/>
        <w:ind w:right="10" w:hanging="502"/>
        <w:jc w:val="both"/>
      </w:pPr>
      <w:r>
        <w:rPr>
          <w:rFonts w:ascii="Times New Roman" w:eastAsia="Times New Roman" w:hAnsi="Times New Roman" w:cs="Times New Roman"/>
          <w:sz w:val="20"/>
        </w:rPr>
        <w:t>Ścianka czołowa przepustu - element początkowy lub końcowy przepustu w postaci ścian równoległych do osi drogi (lub głowic kołnierzowych), służący d</w:t>
      </w:r>
      <w:r>
        <w:rPr>
          <w:rFonts w:ascii="Times New Roman" w:eastAsia="Times New Roman" w:hAnsi="Times New Roman" w:cs="Times New Roman"/>
          <w:sz w:val="20"/>
        </w:rPr>
        <w:t xml:space="preserve">o możliwie łagodnego (bez dławienia) wprowadzenia wody do przepustu oraz do podtrzymania stoków </w:t>
      </w:r>
    </w:p>
    <w:p w:rsidR="00BC01F3" w:rsidRDefault="00BC01F3">
      <w:pPr>
        <w:sectPr w:rsidR="00BC01F3">
          <w:headerReference w:type="even" r:id="rId84"/>
          <w:headerReference w:type="default" r:id="rId85"/>
          <w:headerReference w:type="first" r:id="rId86"/>
          <w:pgSz w:w="11906" w:h="16841"/>
          <w:pgMar w:top="2843" w:right="2251" w:bottom="3500" w:left="2268" w:header="708" w:footer="708" w:gutter="0"/>
          <w:pgNumType w:start="1"/>
          <w:cols w:space="708"/>
          <w:titlePg/>
        </w:sectPr>
      </w:pPr>
    </w:p>
    <w:p w:rsidR="00BC01F3" w:rsidRDefault="00163E49">
      <w:pPr>
        <w:spacing w:after="129" w:line="269" w:lineRule="auto"/>
        <w:ind w:left="7" w:right="10" w:hanging="10"/>
        <w:jc w:val="both"/>
      </w:pPr>
      <w:r>
        <w:rPr>
          <w:rFonts w:ascii="Times New Roman" w:eastAsia="Times New Roman" w:hAnsi="Times New Roman" w:cs="Times New Roman"/>
          <w:sz w:val="20"/>
        </w:rPr>
        <w:lastRenderedPageBreak/>
        <w:t xml:space="preserve">nasypu drogowego, ustabilizowania stateczności całego przepustu i częściowego zabezpieczenia elementów środkowych przepustu przed przemarzaniem. </w:t>
      </w:r>
    </w:p>
    <w:p w:rsidR="00BC01F3" w:rsidRDefault="00163E49">
      <w:pPr>
        <w:numPr>
          <w:ilvl w:val="2"/>
          <w:numId w:val="256"/>
        </w:numPr>
        <w:spacing w:after="123" w:line="269" w:lineRule="auto"/>
        <w:ind w:right="10" w:hanging="502"/>
        <w:jc w:val="both"/>
      </w:pPr>
      <w:r>
        <w:rPr>
          <w:rFonts w:ascii="Times New Roman" w:eastAsia="Times New Roman" w:hAnsi="Times New Roman" w:cs="Times New Roman"/>
          <w:sz w:val="20"/>
        </w:rPr>
        <w:t>Skrzydła wlotu lub wylotu przepustu - konstrukcje łączące się ze ściankami czołowymi przepustu, równoległe, pr</w:t>
      </w:r>
      <w:r>
        <w:rPr>
          <w:rFonts w:ascii="Times New Roman" w:eastAsia="Times New Roman" w:hAnsi="Times New Roman" w:cs="Times New Roman"/>
          <w:sz w:val="20"/>
        </w:rPr>
        <w:t xml:space="preserve">ostopadłe lub ukośne do osi drogi, służące do zwiększenia zdolności przepustowej przepustu i podtrzymania stoków nasypu. </w:t>
      </w:r>
    </w:p>
    <w:p w:rsidR="00BC01F3" w:rsidRDefault="00163E49">
      <w:pPr>
        <w:numPr>
          <w:ilvl w:val="2"/>
          <w:numId w:val="256"/>
        </w:numPr>
        <w:spacing w:after="137" w:line="269" w:lineRule="auto"/>
        <w:ind w:right="10" w:hanging="502"/>
        <w:jc w:val="both"/>
      </w:pPr>
      <w:r>
        <w:rPr>
          <w:rFonts w:ascii="Times New Roman" w:eastAsia="Times New Roman" w:hAnsi="Times New Roman" w:cs="Times New Roman"/>
          <w:sz w:val="20"/>
        </w:rPr>
        <w:t xml:space="preserve">Pozostałe określenia podstawowe są zgodne z obowiązującymi, odpowiednimi polskimi normami i z definicjami podanymi w OST D-M-00.00.00 </w:t>
      </w:r>
      <w:r>
        <w:rPr>
          <w:rFonts w:ascii="Times New Roman" w:eastAsia="Times New Roman" w:hAnsi="Times New Roman" w:cs="Times New Roman"/>
          <w:sz w:val="20"/>
        </w:rPr>
        <w:t xml:space="preserve">„Wymagania ogólne” pkt 1.4. </w:t>
      </w:r>
    </w:p>
    <w:p w:rsidR="00BC01F3" w:rsidRDefault="00163E49">
      <w:pPr>
        <w:numPr>
          <w:ilvl w:val="1"/>
          <w:numId w:val="256"/>
        </w:numPr>
        <w:spacing w:after="127" w:line="270" w:lineRule="auto"/>
        <w:ind w:right="1" w:hanging="352"/>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dotyczące robót podano w OST D-M-00.00.00 „Wymagania ogólne” pkt 1.5. </w:t>
      </w:r>
    </w:p>
    <w:p w:rsidR="00BC01F3" w:rsidRDefault="00163E49">
      <w:pPr>
        <w:numPr>
          <w:ilvl w:val="0"/>
          <w:numId w:val="256"/>
        </w:numPr>
        <w:spacing w:after="252"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256"/>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134" w:line="269" w:lineRule="auto"/>
        <w:ind w:left="7" w:right="10" w:hanging="10"/>
        <w:jc w:val="both"/>
      </w:pPr>
      <w:r>
        <w:rPr>
          <w:rFonts w:ascii="Times New Roman" w:eastAsia="Times New Roman" w:hAnsi="Times New Roman" w:cs="Times New Roman"/>
          <w:sz w:val="20"/>
        </w:rPr>
        <w:t xml:space="preserve"> Ogólne wymagania dotyczące materiałów, ich pozyskiwa</w:t>
      </w:r>
      <w:r>
        <w:rPr>
          <w:rFonts w:ascii="Times New Roman" w:eastAsia="Times New Roman" w:hAnsi="Times New Roman" w:cs="Times New Roman"/>
          <w:sz w:val="20"/>
        </w:rPr>
        <w:t xml:space="preserve">nia i składowania, podano w OST D-M-00.00.00 „Wymagania ogólne” pkt 2. </w:t>
      </w:r>
    </w:p>
    <w:p w:rsidR="00BC01F3" w:rsidRDefault="00163E49">
      <w:pPr>
        <w:numPr>
          <w:ilvl w:val="1"/>
          <w:numId w:val="256"/>
        </w:numPr>
        <w:spacing w:after="127" w:line="270" w:lineRule="auto"/>
        <w:ind w:right="1" w:hanging="352"/>
        <w:jc w:val="both"/>
      </w:pPr>
      <w:r>
        <w:rPr>
          <w:rFonts w:ascii="Times New Roman" w:eastAsia="Times New Roman" w:hAnsi="Times New Roman" w:cs="Times New Roman"/>
          <w:b/>
          <w:sz w:val="20"/>
        </w:rPr>
        <w:t xml:space="preserve">Rodzaje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Materiałami stosowanymi przy wykonywaniu przepustów, objętych niniejszą OST są: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beton,</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materiały na ławy fundamentowe,</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materiały izolacyjne,</w:t>
      </w:r>
      <w:r>
        <w:rPr>
          <w:rFonts w:ascii="Times New Roman" w:eastAsia="Times New Roman" w:hAnsi="Times New Roman" w:cs="Times New Roman"/>
          <w:b/>
          <w:sz w:val="20"/>
        </w:rPr>
        <w:t xml:space="preserve"> </w:t>
      </w:r>
    </w:p>
    <w:p w:rsidR="00BC01F3" w:rsidRDefault="00163E49">
      <w:pPr>
        <w:spacing w:after="99" w:line="269" w:lineRule="auto"/>
        <w:ind w:left="7" w:right="2806"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deskowanie konstrukcji betonowych i żelbetowych,</w:t>
      </w:r>
      <w:r>
        <w:rPr>
          <w:rFonts w:ascii="Times New Roman" w:eastAsia="Times New Roman" w:hAnsi="Times New Roman" w:cs="Times New Roman"/>
          <w:b/>
          <w:sz w:val="20"/>
        </w:rPr>
        <w:t xml:space="preserv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kamień łamany do ścianek czołowych.</w:t>
      </w:r>
      <w:r>
        <w:rPr>
          <w:rFonts w:ascii="Times New Roman" w:eastAsia="Times New Roman" w:hAnsi="Times New Roman" w:cs="Times New Roman"/>
          <w:b/>
          <w:sz w:val="20"/>
        </w:rPr>
        <w:t xml:space="preserve"> </w:t>
      </w:r>
    </w:p>
    <w:p w:rsidR="00BC01F3" w:rsidRDefault="00163E49">
      <w:pPr>
        <w:numPr>
          <w:ilvl w:val="1"/>
          <w:numId w:val="256"/>
        </w:numPr>
        <w:spacing w:after="127" w:line="270" w:lineRule="auto"/>
        <w:ind w:right="1" w:hanging="352"/>
        <w:jc w:val="both"/>
      </w:pPr>
      <w:r>
        <w:rPr>
          <w:rFonts w:ascii="Times New Roman" w:eastAsia="Times New Roman" w:hAnsi="Times New Roman" w:cs="Times New Roman"/>
          <w:b/>
          <w:sz w:val="20"/>
        </w:rPr>
        <w:t xml:space="preserve">Beton i jego składniki </w:t>
      </w:r>
    </w:p>
    <w:p w:rsidR="00BC01F3" w:rsidRDefault="00163E49">
      <w:pPr>
        <w:numPr>
          <w:ilvl w:val="2"/>
          <w:numId w:val="256"/>
        </w:numPr>
        <w:spacing w:after="132" w:line="269" w:lineRule="auto"/>
        <w:ind w:right="10" w:hanging="502"/>
        <w:jc w:val="both"/>
      </w:pPr>
      <w:r>
        <w:rPr>
          <w:rFonts w:ascii="Times New Roman" w:eastAsia="Times New Roman" w:hAnsi="Times New Roman" w:cs="Times New Roman"/>
          <w:sz w:val="20"/>
        </w:rPr>
        <w:t xml:space="preserve">Wymagane właściwości betonu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Poszczególne elementy konstrukcji przepustu betonowego w zależności od warunków ich eksploatacji, należy wykonywać</w:t>
      </w:r>
      <w:r>
        <w:rPr>
          <w:rFonts w:ascii="Times New Roman" w:eastAsia="Times New Roman" w:hAnsi="Times New Roman" w:cs="Times New Roman"/>
          <w:sz w:val="20"/>
        </w:rPr>
        <w:t xml:space="preserve"> zgodnie z „Wymaganiami i zaleceniami dotyczącymi wykonywania betonów do konstrukcji  mostowych” [45], z betonu klasy co najmniej: </w:t>
      </w:r>
    </w:p>
    <w:p w:rsidR="00BC01F3" w:rsidRDefault="00163E49">
      <w:pPr>
        <w:spacing w:after="5" w:line="269" w:lineRule="auto"/>
        <w:ind w:left="7" w:right="2300" w:hanging="10"/>
        <w:jc w:val="both"/>
      </w:pPr>
      <w:r>
        <w:rPr>
          <w:rFonts w:ascii="Times New Roman" w:eastAsia="Times New Roman" w:hAnsi="Times New Roman" w:cs="Times New Roman"/>
          <w:sz w:val="20"/>
        </w:rPr>
        <w:t xml:space="preserve">- B 30 - prefabrykaty, ścianki czołowe, przepusty, skrzydełka; - B 25 - fundamenty, warstwy ochronne. </w:t>
      </w:r>
    </w:p>
    <w:p w:rsidR="00BC01F3" w:rsidRDefault="00163E49">
      <w:pPr>
        <w:spacing w:after="31" w:line="269" w:lineRule="auto"/>
        <w:ind w:left="7" w:right="10" w:hanging="10"/>
        <w:jc w:val="both"/>
      </w:pPr>
      <w:r>
        <w:rPr>
          <w:rFonts w:ascii="Times New Roman" w:eastAsia="Times New Roman" w:hAnsi="Times New Roman" w:cs="Times New Roman"/>
          <w:sz w:val="20"/>
        </w:rPr>
        <w:t xml:space="preserve"> Beton do konstrukcji</w:t>
      </w:r>
      <w:r>
        <w:rPr>
          <w:rFonts w:ascii="Times New Roman" w:eastAsia="Times New Roman" w:hAnsi="Times New Roman" w:cs="Times New Roman"/>
          <w:sz w:val="20"/>
        </w:rPr>
        <w:t xml:space="preserve"> przepustów betonowych  musi spełniać następujące wymagania wg PN-B-06250 [8]: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nasiąkliwość nie większa niż 4 %,</w:t>
      </w:r>
      <w:r>
        <w:rPr>
          <w:rFonts w:ascii="Times New Roman" w:eastAsia="Times New Roman" w:hAnsi="Times New Roman" w:cs="Times New Roman"/>
          <w:b/>
          <w:sz w:val="20"/>
        </w:rPr>
        <w:t xml:space="preserve"> </w:t>
      </w:r>
    </w:p>
    <w:p w:rsidR="00BC01F3" w:rsidRDefault="00163E49">
      <w:pPr>
        <w:spacing w:after="57" w:line="269" w:lineRule="auto"/>
        <w:ind w:left="7" w:right="957"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przepuszczalność wody - stopień wodoszczelności co najmniej W 8,</w:t>
      </w:r>
      <w:r>
        <w:rPr>
          <w:rFonts w:ascii="Times New Roman" w:eastAsia="Times New Roman" w:hAnsi="Times New Roman" w:cs="Times New Roman"/>
          <w:b/>
          <w:sz w:val="20"/>
        </w:rPr>
        <w:t xml:space="preserv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odporność na działanie mrozu - </w:t>
      </w:r>
      <w:r>
        <w:rPr>
          <w:rFonts w:ascii="Times New Roman" w:eastAsia="Times New Roman" w:hAnsi="Times New Roman" w:cs="Times New Roman"/>
          <w:sz w:val="20"/>
        </w:rPr>
        <w:t>stopień mrozoodporności co najmniej F 150.</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2.3.2.</w:t>
      </w:r>
      <w:r>
        <w:rPr>
          <w:rFonts w:ascii="Times New Roman" w:eastAsia="Times New Roman" w:hAnsi="Times New Roman" w:cs="Times New Roman"/>
          <w:sz w:val="20"/>
        </w:rPr>
        <w:t xml:space="preserve"> Kruszywo </w:t>
      </w:r>
    </w:p>
    <w:p w:rsidR="00BC01F3" w:rsidRDefault="00163E49">
      <w:pPr>
        <w:spacing w:after="30" w:line="269" w:lineRule="auto"/>
        <w:ind w:left="7" w:right="10" w:hanging="10"/>
        <w:jc w:val="both"/>
      </w:pPr>
      <w:r>
        <w:rPr>
          <w:rFonts w:ascii="Times New Roman" w:eastAsia="Times New Roman" w:hAnsi="Times New Roman" w:cs="Times New Roman"/>
          <w:sz w:val="20"/>
        </w:rPr>
        <w:t xml:space="preserve"> Kruszywo stosowane do wyrobu betonowych elementów konstrukcji przepustów powinno spełniać wymagania normy PN-B-06712 [12] dla kruszyw do betonów klas B 25, B 30 i wyższych.</w:t>
      </w:r>
      <w:r>
        <w:rPr>
          <w:rFonts w:ascii="Times New Roman" w:eastAsia="Times New Roman" w:hAnsi="Times New Roman" w:cs="Times New Roman"/>
          <w:b/>
          <w:sz w:val="20"/>
        </w:rPr>
        <w:t xml:space="preserve"> </w:t>
      </w:r>
    </w:p>
    <w:p w:rsidR="00BC01F3" w:rsidRDefault="00163E49">
      <w:pPr>
        <w:spacing w:after="67" w:line="269" w:lineRule="auto"/>
        <w:ind w:left="7" w:right="10" w:hanging="10"/>
        <w:jc w:val="both"/>
      </w:pPr>
      <w:r>
        <w:rPr>
          <w:rFonts w:ascii="Times New Roman" w:eastAsia="Times New Roman" w:hAnsi="Times New Roman" w:cs="Times New Roman"/>
          <w:sz w:val="20"/>
        </w:rPr>
        <w:t xml:space="preserve">Grysy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betonów s</w:t>
      </w:r>
      <w:r>
        <w:rPr>
          <w:rFonts w:ascii="Times New Roman" w:eastAsia="Times New Roman" w:hAnsi="Times New Roman" w:cs="Times New Roman"/>
          <w:sz w:val="20"/>
        </w:rPr>
        <w:t xml:space="preserve">tosować należy grysy granitowe lub bazaltowe o maksymalnym wymiarze ziarna do 16 mm. Stosowanie grysów z innych skał dopuszcza się pod warunkiem zaakceptowania przez Inżyniera.  </w:t>
      </w:r>
    </w:p>
    <w:p w:rsidR="00BC01F3" w:rsidRDefault="00163E49">
      <w:pPr>
        <w:tabs>
          <w:tab w:val="center" w:pos="3294"/>
        </w:tabs>
        <w:spacing w:after="117"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Grysy powinny odpowiadać wymaganiom podanym w tablicy 1. </w:t>
      </w:r>
    </w:p>
    <w:p w:rsidR="00BC01F3" w:rsidRDefault="00163E49">
      <w:pPr>
        <w:spacing w:after="5" w:line="269" w:lineRule="auto"/>
        <w:ind w:left="7" w:right="10" w:hanging="10"/>
        <w:jc w:val="both"/>
      </w:pPr>
      <w:r>
        <w:rPr>
          <w:rFonts w:ascii="Times New Roman" w:eastAsia="Times New Roman" w:hAnsi="Times New Roman" w:cs="Times New Roman"/>
          <w:sz w:val="20"/>
        </w:rPr>
        <w:t>Tablica 1. Wymaga</w:t>
      </w:r>
      <w:r>
        <w:rPr>
          <w:rFonts w:ascii="Times New Roman" w:eastAsia="Times New Roman" w:hAnsi="Times New Roman" w:cs="Times New Roman"/>
          <w:sz w:val="20"/>
        </w:rPr>
        <w:t xml:space="preserve">nia dla grysu do betonowych elementów konstrukcji przepustów </w:t>
      </w:r>
    </w:p>
    <w:p w:rsidR="00BC01F3" w:rsidRDefault="00163E49">
      <w:pPr>
        <w:spacing w:after="0"/>
      </w:pPr>
      <w:r>
        <w:rPr>
          <w:rFonts w:ascii="Times New Roman" w:eastAsia="Times New Roman" w:hAnsi="Times New Roman" w:cs="Times New Roman"/>
          <w:sz w:val="20"/>
        </w:rPr>
        <w:t xml:space="preserve">  </w:t>
      </w:r>
    </w:p>
    <w:tbl>
      <w:tblPr>
        <w:tblStyle w:val="TableGrid"/>
        <w:tblW w:w="7583" w:type="dxa"/>
        <w:tblInd w:w="-70" w:type="dxa"/>
        <w:tblCellMar>
          <w:top w:w="17" w:type="dxa"/>
          <w:left w:w="70" w:type="dxa"/>
          <w:bottom w:w="0" w:type="dxa"/>
          <w:right w:w="9" w:type="dxa"/>
        </w:tblCellMar>
        <w:tblLook w:val="04A0" w:firstRow="1" w:lastRow="0" w:firstColumn="1" w:lastColumn="0" w:noHBand="0" w:noVBand="1"/>
      </w:tblPr>
      <w:tblGrid>
        <w:gridCol w:w="636"/>
        <w:gridCol w:w="4537"/>
        <w:gridCol w:w="2410"/>
      </w:tblGrid>
      <w:tr w:rsidR="00BC01F3">
        <w:trPr>
          <w:trHeight w:val="379"/>
        </w:trPr>
        <w:tc>
          <w:tcPr>
            <w:tcW w:w="636"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Lp. </w:t>
            </w:r>
          </w:p>
        </w:tc>
        <w:tc>
          <w:tcPr>
            <w:tcW w:w="453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54"/>
              <w:jc w:val="center"/>
            </w:pPr>
            <w:r>
              <w:rPr>
                <w:rFonts w:ascii="Times New Roman" w:eastAsia="Times New Roman" w:hAnsi="Times New Roman" w:cs="Times New Roman"/>
                <w:sz w:val="20"/>
              </w:rPr>
              <w:t xml:space="preserve">Właściwości </w:t>
            </w:r>
          </w:p>
        </w:tc>
        <w:tc>
          <w:tcPr>
            <w:tcW w:w="2410"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0"/>
              </w:rPr>
              <w:t xml:space="preserve">Wymagania </w:t>
            </w:r>
          </w:p>
        </w:tc>
      </w:tr>
      <w:tr w:rsidR="00BC01F3">
        <w:trPr>
          <w:trHeight w:val="379"/>
        </w:trPr>
        <w:tc>
          <w:tcPr>
            <w:tcW w:w="636"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1 </w:t>
            </w:r>
          </w:p>
        </w:tc>
        <w:tc>
          <w:tcPr>
            <w:tcW w:w="4537"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pyłów mineralnych, %, nie więcej niż: </w:t>
            </w:r>
          </w:p>
        </w:tc>
        <w:tc>
          <w:tcPr>
            <w:tcW w:w="2410"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Times New Roman" w:eastAsia="Times New Roman" w:hAnsi="Times New Roman" w:cs="Times New Roman"/>
                <w:sz w:val="20"/>
              </w:rPr>
              <w:t xml:space="preserve">1 </w:t>
            </w:r>
          </w:p>
        </w:tc>
      </w:tr>
      <w:tr w:rsidR="00BC01F3">
        <w:trPr>
          <w:trHeight w:val="367"/>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2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ziarn nieforemnych,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Times New Roman" w:eastAsia="Times New Roman" w:hAnsi="Times New Roman" w:cs="Times New Roman"/>
                <w:sz w:val="20"/>
              </w:rPr>
              <w:t xml:space="preserve">20 </w:t>
            </w:r>
          </w:p>
        </w:tc>
      </w:tr>
      <w:tr w:rsidR="00BC01F3">
        <w:trPr>
          <w:trHeight w:val="703"/>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3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15"/>
            </w:pPr>
            <w:r>
              <w:rPr>
                <w:rFonts w:ascii="Times New Roman" w:eastAsia="Times New Roman" w:hAnsi="Times New Roman" w:cs="Times New Roman"/>
                <w:sz w:val="20"/>
              </w:rPr>
              <w:t xml:space="preserve">Wskaźnik rozkruszenia, %, nie więcej niż: </w:t>
            </w:r>
          </w:p>
          <w:p w:rsidR="00BC01F3" w:rsidRDefault="00163E49">
            <w:pPr>
              <w:numPr>
                <w:ilvl w:val="0"/>
                <w:numId w:val="406"/>
              </w:numPr>
              <w:spacing w:after="0"/>
              <w:ind w:hanging="118"/>
            </w:pPr>
            <w:r>
              <w:rPr>
                <w:rFonts w:ascii="Times New Roman" w:eastAsia="Times New Roman" w:hAnsi="Times New Roman" w:cs="Times New Roman"/>
                <w:sz w:val="20"/>
              </w:rPr>
              <w:t xml:space="preserve">dla grysów granitowych </w:t>
            </w:r>
          </w:p>
          <w:p w:rsidR="00BC01F3" w:rsidRDefault="00163E49">
            <w:pPr>
              <w:numPr>
                <w:ilvl w:val="0"/>
                <w:numId w:val="406"/>
              </w:numPr>
              <w:spacing w:after="0"/>
              <w:ind w:hanging="118"/>
            </w:pPr>
            <w:r>
              <w:rPr>
                <w:rFonts w:ascii="Times New Roman" w:eastAsia="Times New Roman" w:hAnsi="Times New Roman" w:cs="Times New Roman"/>
                <w:sz w:val="20"/>
              </w:rPr>
              <w:t xml:space="preserve">dla grysów bazaltowych i innych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0"/>
              </w:rPr>
              <w:t xml:space="preserve"> </w:t>
            </w:r>
          </w:p>
          <w:p w:rsidR="00BC01F3" w:rsidRDefault="00163E49">
            <w:pPr>
              <w:spacing w:after="0"/>
              <w:ind w:right="48"/>
              <w:jc w:val="center"/>
            </w:pPr>
            <w:r>
              <w:rPr>
                <w:rFonts w:ascii="Times New Roman" w:eastAsia="Times New Roman" w:hAnsi="Times New Roman" w:cs="Times New Roman"/>
                <w:sz w:val="20"/>
              </w:rPr>
              <w:t xml:space="preserve">16 </w:t>
            </w:r>
          </w:p>
          <w:p w:rsidR="00BC01F3" w:rsidRDefault="00163E49">
            <w:pPr>
              <w:spacing w:after="0"/>
              <w:ind w:right="48"/>
              <w:jc w:val="center"/>
            </w:pPr>
            <w:r>
              <w:rPr>
                <w:rFonts w:ascii="Times New Roman" w:eastAsia="Times New Roman" w:hAnsi="Times New Roman" w:cs="Times New Roman"/>
                <w:sz w:val="20"/>
              </w:rPr>
              <w:t xml:space="preserve">8 </w:t>
            </w:r>
          </w:p>
        </w:tc>
      </w:tr>
      <w:tr w:rsidR="00BC01F3">
        <w:trPr>
          <w:trHeight w:val="36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4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Nasiąkliwość,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1"/>
              <w:jc w:val="center"/>
            </w:pPr>
            <w:r>
              <w:rPr>
                <w:rFonts w:ascii="Times New Roman" w:eastAsia="Times New Roman" w:hAnsi="Times New Roman" w:cs="Times New Roman"/>
                <w:sz w:val="20"/>
              </w:rPr>
              <w:t xml:space="preserve">1,2 </w:t>
            </w:r>
          </w:p>
        </w:tc>
      </w:tr>
      <w:tr w:rsidR="00BC01F3">
        <w:trPr>
          <w:trHeight w:val="47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5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5"/>
            </w:pPr>
            <w:r>
              <w:rPr>
                <w:rFonts w:ascii="Times New Roman" w:eastAsia="Times New Roman" w:hAnsi="Times New Roman" w:cs="Times New Roman"/>
                <w:sz w:val="20"/>
              </w:rPr>
              <w:t xml:space="preserve">Mrozoodporność wg metody bezpośredniej,   %,  nie więcej niż </w:t>
            </w:r>
          </w:p>
        </w:tc>
        <w:tc>
          <w:tcPr>
            <w:tcW w:w="241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3"/>
              <w:jc w:val="center"/>
            </w:pPr>
            <w:r>
              <w:rPr>
                <w:rFonts w:ascii="Times New Roman" w:eastAsia="Times New Roman" w:hAnsi="Times New Roman" w:cs="Times New Roman"/>
                <w:sz w:val="20"/>
              </w:rPr>
              <w:t xml:space="preserve">2 </w:t>
            </w:r>
          </w:p>
        </w:tc>
      </w:tr>
      <w:tr w:rsidR="00BC01F3">
        <w:trPr>
          <w:trHeight w:val="706"/>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6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Mrozoodporność </w:t>
            </w:r>
            <w:r>
              <w:rPr>
                <w:rFonts w:ascii="Times New Roman" w:eastAsia="Times New Roman" w:hAnsi="Times New Roman" w:cs="Times New Roman"/>
                <w:sz w:val="20"/>
              </w:rPr>
              <w:tab/>
              <w:t xml:space="preserve">wg </w:t>
            </w:r>
            <w:r>
              <w:rPr>
                <w:rFonts w:ascii="Times New Roman" w:eastAsia="Times New Roman" w:hAnsi="Times New Roman" w:cs="Times New Roman"/>
                <w:sz w:val="20"/>
              </w:rPr>
              <w:tab/>
              <w:t xml:space="preserve">zmodyfikowanej </w:t>
            </w:r>
            <w:r>
              <w:rPr>
                <w:rFonts w:ascii="Times New Roman" w:eastAsia="Times New Roman" w:hAnsi="Times New Roman" w:cs="Times New Roman"/>
                <w:sz w:val="20"/>
              </w:rPr>
              <w:tab/>
              <w:t>metody bezpośredniej (wg PN-B-</w:t>
            </w:r>
            <w:r>
              <w:rPr>
                <w:rFonts w:ascii="Times New Roman" w:eastAsia="Times New Roman" w:hAnsi="Times New Roman" w:cs="Times New Roman"/>
                <w:sz w:val="20"/>
              </w:rPr>
              <w:t xml:space="preserve">11112 [19]),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right="48"/>
              <w:jc w:val="center"/>
            </w:pPr>
            <w:r>
              <w:rPr>
                <w:rFonts w:ascii="Times New Roman" w:eastAsia="Times New Roman" w:hAnsi="Times New Roman" w:cs="Times New Roman"/>
                <w:sz w:val="20"/>
              </w:rPr>
              <w:t xml:space="preserve">10 </w:t>
            </w:r>
          </w:p>
        </w:tc>
      </w:tr>
      <w:tr w:rsidR="00BC01F3">
        <w:trPr>
          <w:trHeight w:val="36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7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związków siarki,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1"/>
              <w:jc w:val="center"/>
            </w:pPr>
            <w:r>
              <w:rPr>
                <w:rFonts w:ascii="Times New Roman" w:eastAsia="Times New Roman" w:hAnsi="Times New Roman" w:cs="Times New Roman"/>
                <w:sz w:val="20"/>
              </w:rPr>
              <w:t xml:space="preserve">0,1 </w:t>
            </w:r>
          </w:p>
        </w:tc>
      </w:tr>
      <w:tr w:rsidR="00BC01F3">
        <w:trPr>
          <w:trHeight w:val="36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8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zanieczyszczeń obcych,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1"/>
              <w:jc w:val="center"/>
            </w:pPr>
            <w:r>
              <w:rPr>
                <w:rFonts w:ascii="Times New Roman" w:eastAsia="Times New Roman" w:hAnsi="Times New Roman" w:cs="Times New Roman"/>
                <w:sz w:val="20"/>
              </w:rPr>
              <w:t xml:space="preserve">0,25 </w:t>
            </w:r>
          </w:p>
        </w:tc>
      </w:tr>
      <w:tr w:rsidR="00BC01F3">
        <w:trPr>
          <w:trHeight w:val="47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9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Zawartość zanieczyszczeń organicznych. Barwa cieczy nad kruszywem nie ciemniejsza niż: </w:t>
            </w:r>
          </w:p>
        </w:tc>
        <w:tc>
          <w:tcPr>
            <w:tcW w:w="241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0"/>
              <w:jc w:val="center"/>
            </w:pPr>
            <w:r>
              <w:rPr>
                <w:rFonts w:ascii="Times New Roman" w:eastAsia="Times New Roman" w:hAnsi="Times New Roman" w:cs="Times New Roman"/>
                <w:sz w:val="20"/>
              </w:rPr>
              <w:t xml:space="preserve">wzorcowa </w:t>
            </w:r>
          </w:p>
        </w:tc>
      </w:tr>
      <w:tr w:rsidR="00BC01F3">
        <w:trPr>
          <w:trHeight w:val="706"/>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
              <w:jc w:val="center"/>
            </w:pPr>
            <w:r>
              <w:rPr>
                <w:rFonts w:ascii="Times New Roman" w:eastAsia="Times New Roman" w:hAnsi="Times New Roman" w:cs="Times New Roman"/>
                <w:sz w:val="20"/>
              </w:rPr>
              <w:t xml:space="preserve"> </w:t>
            </w:r>
          </w:p>
          <w:p w:rsidR="00BC01F3" w:rsidRDefault="00163E49">
            <w:pPr>
              <w:spacing w:after="0"/>
              <w:ind w:right="45"/>
              <w:jc w:val="center"/>
            </w:pPr>
            <w:r>
              <w:rPr>
                <w:rFonts w:ascii="Times New Roman" w:eastAsia="Times New Roman" w:hAnsi="Times New Roman" w:cs="Times New Roman"/>
                <w:sz w:val="20"/>
              </w:rPr>
              <w:t xml:space="preserve">10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6"/>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Reaktywność alkaliczna (wg PN-B-06714-34 [18])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18"/>
              <w:ind w:right="49"/>
              <w:jc w:val="center"/>
            </w:pPr>
            <w:r>
              <w:rPr>
                <w:rFonts w:ascii="Times New Roman" w:eastAsia="Times New Roman" w:hAnsi="Times New Roman" w:cs="Times New Roman"/>
                <w:sz w:val="20"/>
              </w:rPr>
              <w:t xml:space="preserve">nie wywołująca </w:t>
            </w:r>
          </w:p>
          <w:p w:rsidR="00BC01F3" w:rsidRDefault="00163E49">
            <w:pPr>
              <w:spacing w:after="0"/>
              <w:jc w:val="center"/>
            </w:pPr>
            <w:r>
              <w:rPr>
                <w:rFonts w:ascii="Times New Roman" w:eastAsia="Times New Roman" w:hAnsi="Times New Roman" w:cs="Times New Roman"/>
                <w:sz w:val="20"/>
              </w:rPr>
              <w:t xml:space="preserve">zwiększenia wymiarów liniowych ponad 0,1% </w:t>
            </w:r>
          </w:p>
        </w:tc>
      </w:tr>
      <w:tr w:rsidR="00BC01F3">
        <w:trPr>
          <w:trHeight w:val="36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11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podziarna,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Times New Roman" w:eastAsia="Times New Roman" w:hAnsi="Times New Roman" w:cs="Times New Roman"/>
                <w:sz w:val="20"/>
              </w:rPr>
              <w:t xml:space="preserve">5 </w:t>
            </w:r>
          </w:p>
        </w:tc>
      </w:tr>
      <w:tr w:rsidR="00BC01F3">
        <w:trPr>
          <w:trHeight w:val="365"/>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lastRenderedPageBreak/>
              <w:t xml:space="preserve">12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nadziarna, %, nie więcej niż: </w:t>
            </w:r>
          </w:p>
        </w:tc>
        <w:tc>
          <w:tcPr>
            <w:tcW w:w="24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Times New Roman" w:eastAsia="Times New Roman" w:hAnsi="Times New Roman" w:cs="Times New Roman"/>
                <w:sz w:val="20"/>
              </w:rPr>
              <w:t xml:space="preserve">10 </w:t>
            </w:r>
          </w:p>
        </w:tc>
      </w:tr>
    </w:tbl>
    <w:p w:rsidR="00BC01F3" w:rsidRDefault="00163E49">
      <w:pPr>
        <w:spacing w:after="0"/>
      </w:pPr>
      <w:r>
        <w:rPr>
          <w:rFonts w:ascii="Times New Roman" w:eastAsia="Times New Roman" w:hAnsi="Times New Roman" w:cs="Times New Roman"/>
          <w:sz w:val="20"/>
        </w:rPr>
        <w:t xml:space="preserve"> </w:t>
      </w:r>
      <w:r>
        <w:rPr>
          <w:rFonts w:ascii="Times New Roman" w:eastAsia="Times New Roman" w:hAnsi="Times New Roman" w:cs="Times New Roman"/>
          <w:b/>
          <w:sz w:val="20"/>
        </w:rPr>
        <w:t xml:space="preserve"> </w:t>
      </w:r>
    </w:p>
    <w:p w:rsidR="00BC01F3" w:rsidRDefault="00163E49">
      <w:pPr>
        <w:spacing w:after="0"/>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Piasek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Należy stosować piaski pochodzenia rzecznego, albo będące kompozycją piasku rzecznego i kopalnianego płukanego. Piaski powinny odpowiadać wymaganiom podanym w tablicy 2.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2. Wymagania dla piasku do betonowych elementów konstrukcji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 przepustów </w:t>
      </w:r>
    </w:p>
    <w:tbl>
      <w:tblPr>
        <w:tblStyle w:val="TableGrid"/>
        <w:tblW w:w="7444" w:type="dxa"/>
        <w:tblInd w:w="-72" w:type="dxa"/>
        <w:tblCellMar>
          <w:top w:w="17" w:type="dxa"/>
          <w:left w:w="72" w:type="dxa"/>
          <w:bottom w:w="7" w:type="dxa"/>
          <w:right w:w="13" w:type="dxa"/>
        </w:tblCellMar>
        <w:tblLook w:val="04A0" w:firstRow="1" w:lastRow="0" w:firstColumn="1" w:lastColumn="0" w:noHBand="0" w:noVBand="1"/>
      </w:tblPr>
      <w:tblGrid>
        <w:gridCol w:w="497"/>
        <w:gridCol w:w="4254"/>
        <w:gridCol w:w="2693"/>
      </w:tblGrid>
      <w:tr w:rsidR="00BC01F3">
        <w:trPr>
          <w:trHeight w:val="379"/>
        </w:trPr>
        <w:tc>
          <w:tcPr>
            <w:tcW w:w="49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46"/>
            </w:pPr>
            <w:r>
              <w:rPr>
                <w:rFonts w:ascii="Times New Roman" w:eastAsia="Times New Roman" w:hAnsi="Times New Roman" w:cs="Times New Roman"/>
                <w:sz w:val="20"/>
              </w:rPr>
              <w:t xml:space="preserve">Lp. </w:t>
            </w:r>
          </w:p>
        </w:tc>
        <w:tc>
          <w:tcPr>
            <w:tcW w:w="4254"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Właściwości </w:t>
            </w:r>
          </w:p>
        </w:tc>
        <w:tc>
          <w:tcPr>
            <w:tcW w:w="2693"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49"/>
              <w:jc w:val="center"/>
            </w:pPr>
            <w:r>
              <w:rPr>
                <w:rFonts w:ascii="Times New Roman" w:eastAsia="Times New Roman" w:hAnsi="Times New Roman" w:cs="Times New Roman"/>
                <w:sz w:val="20"/>
              </w:rPr>
              <w:t xml:space="preserve">Wymagania </w:t>
            </w:r>
          </w:p>
        </w:tc>
      </w:tr>
      <w:tr w:rsidR="00BC01F3">
        <w:trPr>
          <w:trHeight w:val="382"/>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1 </w:t>
            </w:r>
          </w:p>
        </w:tc>
        <w:tc>
          <w:tcPr>
            <w:tcW w:w="4254"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pyłów mineralnych, %, nie więcej niż: </w:t>
            </w:r>
          </w:p>
        </w:tc>
        <w:tc>
          <w:tcPr>
            <w:tcW w:w="2693"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1,5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2 </w:t>
            </w:r>
          </w:p>
        </w:tc>
        <w:tc>
          <w:tcPr>
            <w:tcW w:w="425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związków siarki, %, nie więcej niż: </w:t>
            </w:r>
          </w:p>
        </w:tc>
        <w:tc>
          <w:tcPr>
            <w:tcW w:w="269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0,2 </w:t>
            </w:r>
          </w:p>
        </w:tc>
      </w:tr>
      <w:tr w:rsidR="00BC01F3">
        <w:trPr>
          <w:trHeight w:val="59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3 </w:t>
            </w:r>
          </w:p>
        </w:tc>
        <w:tc>
          <w:tcPr>
            <w:tcW w:w="4254"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Zawartość zanieczyszczeń obcych, %, nie więcej niż: </w:t>
            </w:r>
          </w:p>
        </w:tc>
        <w:tc>
          <w:tcPr>
            <w:tcW w:w="2693"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ind w:right="45"/>
              <w:jc w:val="center"/>
            </w:pPr>
            <w:r>
              <w:rPr>
                <w:rFonts w:ascii="Times New Roman" w:eastAsia="Times New Roman" w:hAnsi="Times New Roman" w:cs="Times New Roman"/>
                <w:sz w:val="20"/>
              </w:rPr>
              <w:t xml:space="preserve">0,25 </w:t>
            </w:r>
          </w:p>
          <w:p w:rsidR="00BC01F3" w:rsidRDefault="00163E49">
            <w:pPr>
              <w:spacing w:after="0"/>
              <w:ind w:left="5"/>
              <w:jc w:val="center"/>
            </w:pPr>
            <w:r>
              <w:rPr>
                <w:rFonts w:ascii="Times New Roman" w:eastAsia="Times New Roman" w:hAnsi="Times New Roman" w:cs="Times New Roman"/>
                <w:sz w:val="20"/>
              </w:rPr>
              <w:t xml:space="preserve"> </w:t>
            </w:r>
          </w:p>
        </w:tc>
      </w:tr>
      <w:tr w:rsidR="00BC01F3">
        <w:trPr>
          <w:trHeight w:val="59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4 </w:t>
            </w:r>
          </w:p>
        </w:tc>
        <w:tc>
          <w:tcPr>
            <w:tcW w:w="4254"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Zawartość zanieczyszczeń organicznych. Barwa cieczy nad kruszywem  nie ciemniejsza niż: </w:t>
            </w:r>
          </w:p>
        </w:tc>
        <w:tc>
          <w:tcPr>
            <w:tcW w:w="269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wzorcowa </w:t>
            </w:r>
          </w:p>
        </w:tc>
      </w:tr>
      <w:tr w:rsidR="00BC01F3">
        <w:trPr>
          <w:trHeight w:val="82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0"/>
              </w:rPr>
              <w:t xml:space="preserve"> </w:t>
            </w:r>
          </w:p>
          <w:p w:rsidR="00BC01F3" w:rsidRDefault="00163E49">
            <w:pPr>
              <w:spacing w:after="0"/>
              <w:ind w:right="48"/>
              <w:jc w:val="center"/>
            </w:pPr>
            <w:r>
              <w:rPr>
                <w:rFonts w:ascii="Times New Roman" w:eastAsia="Times New Roman" w:hAnsi="Times New Roman" w:cs="Times New Roman"/>
                <w:sz w:val="20"/>
              </w:rPr>
              <w:t xml:space="preserve">5 </w:t>
            </w:r>
          </w:p>
        </w:tc>
        <w:tc>
          <w:tcPr>
            <w:tcW w:w="4254" w:type="dxa"/>
            <w:tcBorders>
              <w:top w:val="single" w:sz="6" w:space="0" w:color="000000"/>
              <w:left w:val="single" w:sz="6" w:space="0" w:color="000000"/>
              <w:bottom w:val="single" w:sz="6" w:space="0" w:color="000000"/>
              <w:right w:val="single" w:sz="6" w:space="0" w:color="000000"/>
            </w:tcBorders>
          </w:tcPr>
          <w:p w:rsidR="00BC01F3" w:rsidRDefault="00163E49">
            <w:pPr>
              <w:spacing w:after="6"/>
            </w:pPr>
            <w:r>
              <w:rPr>
                <w:rFonts w:ascii="Times New Roman" w:eastAsia="Times New Roman" w:hAnsi="Times New Roman" w:cs="Times New Roman"/>
                <w:sz w:val="20"/>
              </w:rPr>
              <w:t xml:space="preserve"> </w:t>
            </w:r>
          </w:p>
          <w:p w:rsidR="00BC01F3" w:rsidRDefault="00163E49">
            <w:pPr>
              <w:spacing w:after="0"/>
              <w:jc w:val="both"/>
            </w:pPr>
            <w:r>
              <w:rPr>
                <w:rFonts w:ascii="Times New Roman" w:eastAsia="Times New Roman" w:hAnsi="Times New Roman" w:cs="Times New Roman"/>
                <w:sz w:val="20"/>
              </w:rPr>
              <w:t xml:space="preserve">Reaktywność alkaliczna (wg PN-B-06714-34 [18]) </w:t>
            </w:r>
          </w:p>
        </w:tc>
        <w:tc>
          <w:tcPr>
            <w:tcW w:w="269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nie wywołująca zwiększenia </w:t>
            </w:r>
          </w:p>
          <w:p w:rsidR="00BC01F3" w:rsidRDefault="00163E49">
            <w:pPr>
              <w:spacing w:after="0"/>
              <w:jc w:val="center"/>
            </w:pPr>
            <w:r>
              <w:rPr>
                <w:rFonts w:ascii="Times New Roman" w:eastAsia="Times New Roman" w:hAnsi="Times New Roman" w:cs="Times New Roman"/>
                <w:sz w:val="20"/>
              </w:rPr>
              <w:t xml:space="preserve">wymiarów liniowych ponad 0,1% </w:t>
            </w:r>
          </w:p>
        </w:tc>
      </w:tr>
    </w:tbl>
    <w:p w:rsidR="00BC01F3" w:rsidRDefault="00163E49">
      <w:pPr>
        <w:spacing w:after="19"/>
      </w:pPr>
      <w:r>
        <w:rPr>
          <w:rFonts w:ascii="Times New Roman" w:eastAsia="Times New Roman" w:hAnsi="Times New Roman" w:cs="Times New Roman"/>
          <w:sz w:val="20"/>
        </w:rPr>
        <w:t xml:space="preserve"> </w:t>
      </w:r>
    </w:p>
    <w:p w:rsidR="00BC01F3" w:rsidRDefault="00163E49">
      <w:pPr>
        <w:spacing w:after="128"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Zawartość poszczególnych frakcji w stosie okruchowym piasku powinna wynosić: do 0,25 mm   -   od 14</w:t>
      </w:r>
      <w:r>
        <w:rPr>
          <w:rFonts w:ascii="Times New Roman" w:eastAsia="Times New Roman" w:hAnsi="Times New Roman" w:cs="Times New Roman"/>
          <w:b/>
          <w:sz w:val="20"/>
        </w:rPr>
        <w:t xml:space="preserve"> </w:t>
      </w:r>
      <w:r>
        <w:rPr>
          <w:rFonts w:ascii="Times New Roman" w:eastAsia="Times New Roman" w:hAnsi="Times New Roman" w:cs="Times New Roman"/>
          <w:sz w:val="20"/>
        </w:rPr>
        <w:t>do</w:t>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19 % do 0,5 mm     -   od 33 do 48 % do 1 mm        -   od 57 do 76 %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Żwir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Żwir powinien spełniać wymagania normy PN-B-06712 [12] dla marki 30 w zakre</w:t>
      </w:r>
      <w:r>
        <w:rPr>
          <w:rFonts w:ascii="Times New Roman" w:eastAsia="Times New Roman" w:hAnsi="Times New Roman" w:cs="Times New Roman"/>
          <w:sz w:val="20"/>
        </w:rPr>
        <w:t xml:space="preserve">sie cech fizycznych i chemicznych.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Ponadto mrozoodporność żwiru badaną zmodyfikowaną metodą bezpośrednią wg PN-B-11112 [19] ogranicza się do 10 %. </w:t>
      </w:r>
    </w:p>
    <w:p w:rsidR="00BC01F3" w:rsidRDefault="00163E49">
      <w:pPr>
        <w:tabs>
          <w:tab w:val="center" w:pos="326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Żwir powinien odpowiadać wymaganiom podanym w tablicy 3.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lastRenderedPageBreak/>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80"/>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3. Wymagania dla żwiru marki 30 do betonowych elementów konstrukcji  </w:t>
      </w:r>
    </w:p>
    <w:p w:rsidR="00BC01F3" w:rsidRDefault="00163E49">
      <w:pPr>
        <w:tabs>
          <w:tab w:val="center" w:pos="126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przepustów </w:t>
      </w:r>
    </w:p>
    <w:tbl>
      <w:tblPr>
        <w:tblStyle w:val="TableGrid"/>
        <w:tblW w:w="7444" w:type="dxa"/>
        <w:tblInd w:w="0" w:type="dxa"/>
        <w:tblCellMar>
          <w:top w:w="77" w:type="dxa"/>
          <w:left w:w="0" w:type="dxa"/>
          <w:bottom w:w="0" w:type="dxa"/>
          <w:right w:w="16" w:type="dxa"/>
        </w:tblCellMar>
        <w:tblLook w:val="04A0" w:firstRow="1" w:lastRow="0" w:firstColumn="1" w:lastColumn="0" w:noHBand="0" w:noVBand="1"/>
      </w:tblPr>
      <w:tblGrid>
        <w:gridCol w:w="566"/>
        <w:gridCol w:w="4823"/>
        <w:gridCol w:w="2055"/>
      </w:tblGrid>
      <w:tr w:rsidR="00BC01F3">
        <w:trPr>
          <w:trHeight w:val="379"/>
        </w:trPr>
        <w:tc>
          <w:tcPr>
            <w:tcW w:w="566"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74"/>
            </w:pPr>
            <w:r>
              <w:rPr>
                <w:rFonts w:ascii="Times New Roman" w:eastAsia="Times New Roman" w:hAnsi="Times New Roman" w:cs="Times New Roman"/>
                <w:sz w:val="20"/>
              </w:rPr>
              <w:t xml:space="preserve">   Lp. </w:t>
            </w:r>
          </w:p>
        </w:tc>
        <w:tc>
          <w:tcPr>
            <w:tcW w:w="4823" w:type="dxa"/>
            <w:tcBorders>
              <w:top w:val="single" w:sz="6" w:space="0" w:color="000000"/>
              <w:left w:val="single" w:sz="6" w:space="0" w:color="000000"/>
              <w:bottom w:val="double" w:sz="6" w:space="0" w:color="000000"/>
              <w:right w:val="single" w:sz="6" w:space="0" w:color="000000"/>
            </w:tcBorders>
          </w:tcPr>
          <w:p w:rsidR="00BC01F3" w:rsidRDefault="00163E49">
            <w:pPr>
              <w:tabs>
                <w:tab w:val="center" w:pos="2414"/>
              </w:tabs>
              <w:spacing w:after="0"/>
              <w:ind w:left="-18"/>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Właściwości </w:t>
            </w:r>
          </w:p>
        </w:tc>
        <w:tc>
          <w:tcPr>
            <w:tcW w:w="2055"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22"/>
              <w:jc w:val="center"/>
            </w:pPr>
            <w:r>
              <w:rPr>
                <w:rFonts w:ascii="Times New Roman" w:eastAsia="Times New Roman" w:hAnsi="Times New Roman" w:cs="Times New Roman"/>
                <w:sz w:val="20"/>
              </w:rPr>
              <w:t xml:space="preserve">Wymagania </w:t>
            </w:r>
          </w:p>
        </w:tc>
      </w:tr>
      <w:tr w:rsidR="00BC01F3">
        <w:trPr>
          <w:trHeight w:val="610"/>
        </w:trPr>
        <w:tc>
          <w:tcPr>
            <w:tcW w:w="566" w:type="dxa"/>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left="25"/>
              <w:jc w:val="center"/>
            </w:pPr>
            <w:r>
              <w:rPr>
                <w:rFonts w:ascii="Times New Roman" w:eastAsia="Times New Roman" w:hAnsi="Times New Roman" w:cs="Times New Roman"/>
                <w:sz w:val="20"/>
              </w:rPr>
              <w:t xml:space="preserve">1 </w:t>
            </w:r>
          </w:p>
        </w:tc>
        <w:tc>
          <w:tcPr>
            <w:tcW w:w="4823"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0"/>
              </w:rPr>
              <w:t xml:space="preserve">Wytrzymałość na miażdżenie, wskaźnik rozkruszenia, %, nie więcej niż: </w:t>
            </w:r>
          </w:p>
        </w:tc>
        <w:tc>
          <w:tcPr>
            <w:tcW w:w="2055" w:type="dxa"/>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left="29"/>
              <w:jc w:val="center"/>
            </w:pPr>
            <w:r>
              <w:rPr>
                <w:rFonts w:ascii="Times New Roman" w:eastAsia="Times New Roman" w:hAnsi="Times New Roman" w:cs="Times New Roman"/>
                <w:sz w:val="20"/>
              </w:rPr>
              <w:t xml:space="preserve">12 </w:t>
            </w:r>
          </w:p>
        </w:tc>
      </w:tr>
      <w:tr w:rsidR="00BC01F3">
        <w:trPr>
          <w:trHeight w:val="3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2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Zawartość ziarn słabych, %, nie więcej niż:</w:t>
            </w:r>
            <w:r>
              <w:rPr>
                <w:rFonts w:ascii="Times New Roman" w:eastAsia="Times New Roman" w:hAnsi="Times New Roman" w:cs="Times New Roman"/>
                <w:sz w:val="20"/>
              </w:rPr>
              <w:t xml:space="preserve">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0"/>
              </w:rPr>
              <w:t xml:space="preserve">5 </w:t>
            </w:r>
          </w:p>
        </w:tc>
      </w:tr>
      <w:tr w:rsidR="00BC01F3">
        <w:trPr>
          <w:trHeight w:val="3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3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Nasiąkliwość, %, nie więcej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1,0 </w:t>
            </w:r>
          </w:p>
        </w:tc>
      </w:tr>
      <w:tr w:rsidR="00BC01F3">
        <w:trPr>
          <w:trHeight w:val="59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4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Mrozoodporność po 25 cyklach i po 5 cyklach, %, nie więcej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5,0 </w:t>
            </w:r>
          </w:p>
        </w:tc>
      </w:tr>
      <w:tr w:rsidR="00BC01F3">
        <w:trPr>
          <w:trHeight w:val="3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5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ziarn nieforemnych, %, nie więcej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1"/>
              <w:jc w:val="center"/>
            </w:pPr>
            <w:r>
              <w:rPr>
                <w:rFonts w:ascii="Times New Roman" w:eastAsia="Times New Roman" w:hAnsi="Times New Roman" w:cs="Times New Roman"/>
                <w:sz w:val="20"/>
              </w:rPr>
              <w:t xml:space="preserve">20 </w:t>
            </w:r>
          </w:p>
        </w:tc>
      </w:tr>
      <w:tr w:rsidR="00BC01F3">
        <w:trPr>
          <w:trHeight w:val="3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6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pyłów mineralnych, %, nie więcej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1,5 </w:t>
            </w:r>
          </w:p>
        </w:tc>
      </w:tr>
      <w:tr w:rsidR="00BC01F3">
        <w:trPr>
          <w:trHeight w:val="3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7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zanieczyszczeń obcych, %, nie więcej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0,25 </w:t>
            </w:r>
          </w:p>
        </w:tc>
      </w:tr>
      <w:tr w:rsidR="00BC01F3">
        <w:trPr>
          <w:trHeight w:val="3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8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Zawartość związków siarki, %, nie więcej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0"/>
              </w:rPr>
              <w:t xml:space="preserve">0,1 </w:t>
            </w:r>
          </w:p>
        </w:tc>
      </w:tr>
      <w:tr w:rsidR="00BC01F3">
        <w:trPr>
          <w:trHeight w:val="59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0"/>
              </w:rPr>
              <w:t xml:space="preserve">9 </w:t>
            </w:r>
          </w:p>
        </w:tc>
        <w:tc>
          <w:tcPr>
            <w:tcW w:w="482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Zawartość zanieczyszczeń organicznych, barwa cieczy nad kruszywem nie ciemniejsza niż: </w:t>
            </w:r>
          </w:p>
        </w:tc>
        <w:tc>
          <w:tcPr>
            <w:tcW w:w="205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3"/>
              <w:jc w:val="center"/>
            </w:pPr>
            <w:r>
              <w:rPr>
                <w:rFonts w:ascii="Times New Roman" w:eastAsia="Times New Roman" w:hAnsi="Times New Roman" w:cs="Times New Roman"/>
                <w:sz w:val="20"/>
              </w:rPr>
              <w:t xml:space="preserve">wzorcowa </w:t>
            </w:r>
          </w:p>
        </w:tc>
      </w:tr>
    </w:tbl>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44" w:line="269" w:lineRule="auto"/>
        <w:ind w:left="7" w:right="10" w:hanging="10"/>
        <w:jc w:val="both"/>
      </w:pPr>
      <w:r>
        <w:rPr>
          <w:rFonts w:ascii="Times New Roman" w:eastAsia="Times New Roman" w:hAnsi="Times New Roman" w:cs="Times New Roman"/>
          <w:sz w:val="20"/>
        </w:rPr>
        <w:t xml:space="preserve">Rysunek 1. Krzywe graniczne uziarnienia kruszywa do betonu </w:t>
      </w:r>
    </w:p>
    <w:p w:rsidR="00BC01F3" w:rsidRDefault="00163E49">
      <w:pPr>
        <w:spacing w:after="0"/>
        <w:ind w:right="832"/>
        <w:jc w:val="right"/>
      </w:pPr>
      <w:r>
        <w:rPr>
          <w:noProof/>
        </w:rPr>
        <w:lastRenderedPageBreak/>
        <w:drawing>
          <wp:inline distT="0" distB="0" distL="0" distR="0">
            <wp:extent cx="3927475" cy="2512060"/>
            <wp:effectExtent l="0" t="0" r="0" b="0"/>
            <wp:docPr id="67402" name="Picture 67402"/>
            <wp:cNvGraphicFramePr/>
            <a:graphic xmlns:a="http://schemas.openxmlformats.org/drawingml/2006/main">
              <a:graphicData uri="http://schemas.openxmlformats.org/drawingml/2006/picture">
                <pic:pic xmlns:pic="http://schemas.openxmlformats.org/drawingml/2006/picture">
                  <pic:nvPicPr>
                    <pic:cNvPr id="67402" name="Picture 67402"/>
                    <pic:cNvPicPr/>
                  </pic:nvPicPr>
                  <pic:blipFill>
                    <a:blip r:embed="rId87"/>
                    <a:stretch>
                      <a:fillRect/>
                    </a:stretch>
                  </pic:blipFill>
                  <pic:spPr>
                    <a:xfrm>
                      <a:off x="0" y="0"/>
                      <a:ext cx="3927475" cy="2512060"/>
                    </a:xfrm>
                    <a:prstGeom prst="rect">
                      <a:avLst/>
                    </a:prstGeom>
                  </pic:spPr>
                </pic:pic>
              </a:graphicData>
            </a:graphic>
          </wp:inline>
        </w:drawing>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b/>
          <w:sz w:val="20"/>
        </w:rPr>
        <w:t xml:space="preserve"> </w:t>
      </w:r>
    </w:p>
    <w:p w:rsidR="00BC01F3" w:rsidRDefault="00163E49">
      <w:pPr>
        <w:spacing w:after="0"/>
      </w:pPr>
      <w:r>
        <w:rPr>
          <w:rFonts w:ascii="Times New Roman" w:eastAsia="Times New Roman" w:hAnsi="Times New Roman" w:cs="Times New Roman"/>
          <w:b/>
          <w:sz w:val="20"/>
        </w:rPr>
        <w:t xml:space="preserve"> </w:t>
      </w:r>
    </w:p>
    <w:p w:rsidR="00BC01F3" w:rsidRDefault="00163E49">
      <w:pPr>
        <w:spacing w:after="0"/>
      </w:pPr>
      <w:r>
        <w:rPr>
          <w:rFonts w:ascii="Times New Roman" w:eastAsia="Times New Roman" w:hAnsi="Times New Roman" w:cs="Times New Roman"/>
          <w:b/>
          <w:sz w:val="20"/>
        </w:rPr>
        <w:t xml:space="preserve"> </w:t>
      </w:r>
    </w:p>
    <w:p w:rsidR="00BC01F3" w:rsidRDefault="00163E49">
      <w:pPr>
        <w:tabs>
          <w:tab w:val="center" w:pos="3545"/>
        </w:tabs>
        <w:spacing w:after="138" w:line="269" w:lineRule="auto"/>
        <w:ind w:left="-3"/>
      </w:pPr>
      <w:r>
        <w:rPr>
          <w:rFonts w:ascii="Times New Roman" w:eastAsia="Times New Roman" w:hAnsi="Times New Roman" w:cs="Times New Roman"/>
          <w:b/>
          <w:sz w:val="20"/>
        </w:rPr>
        <w:t xml:space="preserve">2.3.3. </w:t>
      </w:r>
      <w:r>
        <w:rPr>
          <w:rFonts w:ascii="Times New Roman" w:eastAsia="Times New Roman" w:hAnsi="Times New Roman" w:cs="Times New Roman"/>
          <w:sz w:val="20"/>
        </w:rPr>
        <w:t xml:space="preserve"> Uziarnienie mieszanki mineralnej </w:t>
      </w:r>
      <w:r>
        <w:rPr>
          <w:rFonts w:ascii="Times New Roman" w:eastAsia="Times New Roman" w:hAnsi="Times New Roman" w:cs="Times New Roman"/>
          <w:sz w:val="20"/>
        </w:rPr>
        <w:tab/>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Składniki mieszanki mineralnej dla betonu powinny być tak dobrane, aby krzywa uziarnienia mieszanki mineralnej mieściła się w krzywych granicznych pola dobrego uziarnienia, rys. 1.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2.3.4. </w:t>
      </w:r>
      <w:r>
        <w:rPr>
          <w:rFonts w:ascii="Times New Roman" w:eastAsia="Times New Roman" w:hAnsi="Times New Roman" w:cs="Times New Roman"/>
          <w:sz w:val="20"/>
        </w:rPr>
        <w:t xml:space="preserve">Składowanie kruszywa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Kruszywo należy przechowywać w warunkach zab</w:t>
      </w:r>
      <w:r>
        <w:rPr>
          <w:rFonts w:ascii="Times New Roman" w:eastAsia="Times New Roman" w:hAnsi="Times New Roman" w:cs="Times New Roman"/>
          <w:sz w:val="20"/>
        </w:rPr>
        <w:t xml:space="preserve">ezpieczających je przed zanieczyszczeniem oraz zmieszaniem z innymi asortymentami kruszyw. Podłoże składowiska powinno być równe, utwardzone i dobrze odwodnione, aby nie dopuścić do zanieczyszczenia kruszywa w trakcie jego składowania i poboru. </w:t>
      </w:r>
    </w:p>
    <w:p w:rsidR="00BC01F3" w:rsidRDefault="00163E49">
      <w:pPr>
        <w:spacing w:after="88"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Poszczeg</w:t>
      </w:r>
      <w:r>
        <w:rPr>
          <w:rFonts w:ascii="Times New Roman" w:eastAsia="Times New Roman" w:hAnsi="Times New Roman" w:cs="Times New Roman"/>
          <w:sz w:val="20"/>
        </w:rPr>
        <w:t xml:space="preserve">ólne </w:t>
      </w:r>
      <w:r>
        <w:rPr>
          <w:rFonts w:ascii="Times New Roman" w:eastAsia="Times New Roman" w:hAnsi="Times New Roman" w:cs="Times New Roman"/>
          <w:sz w:val="20"/>
        </w:rPr>
        <w:tab/>
        <w:t xml:space="preserve">kruszywa </w:t>
      </w:r>
      <w:r>
        <w:rPr>
          <w:rFonts w:ascii="Times New Roman" w:eastAsia="Times New Roman" w:hAnsi="Times New Roman" w:cs="Times New Roman"/>
          <w:sz w:val="20"/>
        </w:rPr>
        <w:tab/>
        <w:t xml:space="preserve">należy </w:t>
      </w:r>
      <w:r>
        <w:rPr>
          <w:rFonts w:ascii="Times New Roman" w:eastAsia="Times New Roman" w:hAnsi="Times New Roman" w:cs="Times New Roman"/>
          <w:sz w:val="20"/>
        </w:rPr>
        <w:tab/>
        <w:t xml:space="preserve">składować </w:t>
      </w:r>
      <w:r>
        <w:rPr>
          <w:rFonts w:ascii="Times New Roman" w:eastAsia="Times New Roman" w:hAnsi="Times New Roman" w:cs="Times New Roman"/>
          <w:sz w:val="20"/>
        </w:rPr>
        <w:tab/>
        <w:t xml:space="preserve">oddzielnie,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zasiekach uniemożliwiających wymieszanie się sąsiednich pryzm. Zaleca się, aby frakcje drobne kruszywa (poniżej 4 mm) były chronione przed opadami za pomocą plandek lub zadaszeń.  </w:t>
      </w:r>
      <w:r>
        <w:rPr>
          <w:rFonts w:ascii="Times New Roman" w:eastAsia="Times New Roman" w:hAnsi="Times New Roman" w:cs="Times New Roman"/>
          <w:sz w:val="20"/>
        </w:rPr>
        <w:tab/>
        <w:t>Warunki składowania oraz</w:t>
      </w:r>
      <w:r>
        <w:rPr>
          <w:rFonts w:ascii="Times New Roman" w:eastAsia="Times New Roman" w:hAnsi="Times New Roman" w:cs="Times New Roman"/>
          <w:sz w:val="20"/>
        </w:rPr>
        <w:t xml:space="preserve"> lokalizacja składowiska powinny być wcześniej uzgodnione z Inżynierem. </w:t>
      </w:r>
    </w:p>
    <w:p w:rsidR="00BC01F3" w:rsidRDefault="00163E49">
      <w:pPr>
        <w:spacing w:after="90" w:line="270" w:lineRule="auto"/>
        <w:ind w:left="-5" w:right="1" w:hanging="10"/>
        <w:jc w:val="both"/>
      </w:pPr>
      <w:r>
        <w:rPr>
          <w:rFonts w:ascii="Times New Roman" w:eastAsia="Times New Roman" w:hAnsi="Times New Roman" w:cs="Times New Roman"/>
          <w:b/>
          <w:sz w:val="20"/>
        </w:rPr>
        <w:t xml:space="preserve">2.3.5. </w:t>
      </w:r>
      <w:r>
        <w:rPr>
          <w:rFonts w:ascii="Times New Roman" w:eastAsia="Times New Roman" w:hAnsi="Times New Roman" w:cs="Times New Roman"/>
          <w:sz w:val="20"/>
        </w:rPr>
        <w:t xml:space="preserve">Cement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2.3.5.1. </w:t>
      </w:r>
      <w:r>
        <w:rPr>
          <w:rFonts w:ascii="Times New Roman" w:eastAsia="Times New Roman" w:hAnsi="Times New Roman" w:cs="Times New Roman"/>
          <w:sz w:val="20"/>
        </w:rPr>
        <w:t xml:space="preserve">Wymagania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Cement stosowany do wyrobu betonowych elementów konstrukcji przepustów winien spełniać wymagania normy PN-B-19701 [21]. </w:t>
      </w:r>
    </w:p>
    <w:p w:rsidR="00BC01F3" w:rsidRDefault="00163E49">
      <w:pPr>
        <w:tabs>
          <w:tab w:val="right" w:pos="73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Należy stosować wyłączni</w:t>
      </w:r>
      <w:r>
        <w:rPr>
          <w:rFonts w:ascii="Times New Roman" w:eastAsia="Times New Roman" w:hAnsi="Times New Roman" w:cs="Times New Roman"/>
          <w:sz w:val="20"/>
        </w:rPr>
        <w:t xml:space="preserve">e cement portlandzki (bez dodatków). Do betonu klas            </w:t>
      </w:r>
    </w:p>
    <w:p w:rsidR="00BC01F3" w:rsidRDefault="00163E49">
      <w:pPr>
        <w:spacing w:after="5" w:line="269" w:lineRule="auto"/>
        <w:ind w:left="7" w:right="1553" w:hanging="10"/>
        <w:jc w:val="both"/>
      </w:pPr>
      <w:r>
        <w:rPr>
          <w:rFonts w:ascii="Times New Roman" w:eastAsia="Times New Roman" w:hAnsi="Times New Roman" w:cs="Times New Roman"/>
          <w:sz w:val="20"/>
        </w:rPr>
        <w:lastRenderedPageBreak/>
        <w:t xml:space="preserve">B 25, B 30 i B 40 należy stosować cement klasy 32,5 i 42,5.  </w:t>
      </w:r>
      <w:r>
        <w:rPr>
          <w:rFonts w:ascii="Times New Roman" w:eastAsia="Times New Roman" w:hAnsi="Times New Roman" w:cs="Times New Roman"/>
          <w:sz w:val="20"/>
        </w:rPr>
        <w:tab/>
        <w:t xml:space="preserve">Wymagania dla cementu zestawiono w tablicy 4. </w:t>
      </w:r>
    </w:p>
    <w:p w:rsidR="00BC01F3" w:rsidRDefault="00163E49">
      <w:pPr>
        <w:spacing w:after="5" w:line="269" w:lineRule="auto"/>
        <w:ind w:left="7" w:right="10" w:hanging="10"/>
        <w:jc w:val="both"/>
      </w:pPr>
      <w:r>
        <w:rPr>
          <w:rFonts w:ascii="Times New Roman" w:eastAsia="Times New Roman" w:hAnsi="Times New Roman" w:cs="Times New Roman"/>
          <w:sz w:val="20"/>
        </w:rPr>
        <w:t>Tablica 4.   Wymagania  ogólne  dla  cementu  do  betonowych  elementów  konstrukcj</w:t>
      </w:r>
      <w:r>
        <w:rPr>
          <w:rFonts w:ascii="Times New Roman" w:eastAsia="Times New Roman" w:hAnsi="Times New Roman" w:cs="Times New Roman"/>
          <w:sz w:val="20"/>
        </w:rPr>
        <w:t xml:space="preserve">i  </w:t>
      </w:r>
    </w:p>
    <w:p w:rsidR="00BC01F3" w:rsidRDefault="00163E49">
      <w:pPr>
        <w:tabs>
          <w:tab w:val="center" w:pos="126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przepustów </w:t>
      </w:r>
    </w:p>
    <w:tbl>
      <w:tblPr>
        <w:tblStyle w:val="TableGrid"/>
        <w:tblW w:w="7444" w:type="dxa"/>
        <w:tblInd w:w="-70" w:type="dxa"/>
        <w:tblCellMar>
          <w:top w:w="17" w:type="dxa"/>
          <w:left w:w="41" w:type="dxa"/>
          <w:bottom w:w="7" w:type="dxa"/>
          <w:right w:w="22" w:type="dxa"/>
        </w:tblCellMar>
        <w:tblLook w:val="04A0" w:firstRow="1" w:lastRow="0" w:firstColumn="1" w:lastColumn="0" w:noHBand="0" w:noVBand="1"/>
      </w:tblPr>
      <w:tblGrid>
        <w:gridCol w:w="497"/>
        <w:gridCol w:w="2407"/>
        <w:gridCol w:w="2571"/>
        <w:gridCol w:w="986"/>
        <w:gridCol w:w="983"/>
      </w:tblGrid>
      <w:tr w:rsidR="00BC01F3">
        <w:trPr>
          <w:trHeight w:val="365"/>
        </w:trPr>
        <w:tc>
          <w:tcPr>
            <w:tcW w:w="497" w:type="dxa"/>
            <w:vMerge w:val="restart"/>
            <w:tcBorders>
              <w:top w:val="single" w:sz="6" w:space="0" w:color="000000"/>
              <w:left w:val="single" w:sz="6" w:space="0" w:color="000000"/>
              <w:bottom w:val="double" w:sz="6" w:space="0" w:color="000000"/>
              <w:right w:val="single" w:sz="6" w:space="0" w:color="000000"/>
            </w:tcBorders>
            <w:vAlign w:val="bottom"/>
          </w:tcPr>
          <w:p w:rsidR="00BC01F3" w:rsidRDefault="00163E49">
            <w:pPr>
              <w:spacing w:after="0"/>
              <w:ind w:left="46"/>
            </w:pPr>
            <w:r>
              <w:rPr>
                <w:rFonts w:ascii="Times New Roman" w:eastAsia="Times New Roman" w:hAnsi="Times New Roman" w:cs="Times New Roman"/>
                <w:sz w:val="20"/>
              </w:rPr>
              <w:t xml:space="preserve"> Lp. </w:t>
            </w:r>
          </w:p>
          <w:p w:rsidR="00BC01F3" w:rsidRDefault="00163E49">
            <w:pPr>
              <w:spacing w:after="0"/>
              <w:jc w:val="right"/>
            </w:pPr>
            <w:r>
              <w:rPr>
                <w:rFonts w:ascii="Times New Roman" w:eastAsia="Times New Roman" w:hAnsi="Times New Roman" w:cs="Times New Roman"/>
                <w:sz w:val="20"/>
              </w:rPr>
              <w:t xml:space="preserve"> </w:t>
            </w:r>
          </w:p>
        </w:tc>
        <w:tc>
          <w:tcPr>
            <w:tcW w:w="4979" w:type="dxa"/>
            <w:gridSpan w:val="2"/>
            <w:vMerge w:val="restart"/>
            <w:tcBorders>
              <w:top w:val="single" w:sz="6" w:space="0" w:color="000000"/>
              <w:left w:val="single" w:sz="6" w:space="0" w:color="000000"/>
              <w:bottom w:val="double" w:sz="6" w:space="0" w:color="000000"/>
              <w:right w:val="single" w:sz="6" w:space="0" w:color="000000"/>
            </w:tcBorders>
            <w:vAlign w:val="bottom"/>
          </w:tcPr>
          <w:p w:rsidR="00BC01F3" w:rsidRDefault="00163E49">
            <w:pPr>
              <w:spacing w:after="0"/>
              <w:ind w:right="22"/>
              <w:jc w:val="center"/>
            </w:pPr>
            <w:r>
              <w:rPr>
                <w:rFonts w:ascii="Times New Roman" w:eastAsia="Times New Roman" w:hAnsi="Times New Roman" w:cs="Times New Roman"/>
                <w:sz w:val="20"/>
              </w:rPr>
              <w:t xml:space="preserve">Wymagania </w:t>
            </w:r>
          </w:p>
          <w:p w:rsidR="00BC01F3" w:rsidRDefault="00163E49">
            <w:pPr>
              <w:spacing w:after="0"/>
              <w:ind w:left="29"/>
            </w:pPr>
            <w:r>
              <w:rPr>
                <w:rFonts w:ascii="Times New Roman" w:eastAsia="Times New Roman" w:hAnsi="Times New Roman" w:cs="Times New Roman"/>
                <w:sz w:val="20"/>
              </w:rPr>
              <w:t xml:space="preserve"> </w:t>
            </w:r>
          </w:p>
        </w:tc>
        <w:tc>
          <w:tcPr>
            <w:tcW w:w="1969"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Marka cementu </w:t>
            </w:r>
          </w:p>
        </w:tc>
      </w:tr>
      <w:tr w:rsidR="00BC01F3">
        <w:trPr>
          <w:trHeight w:val="259"/>
        </w:trPr>
        <w:tc>
          <w:tcPr>
            <w:tcW w:w="0" w:type="auto"/>
            <w:vMerge/>
            <w:tcBorders>
              <w:top w:val="nil"/>
              <w:left w:val="single" w:sz="6" w:space="0" w:color="000000"/>
              <w:bottom w:val="double" w:sz="6" w:space="0" w:color="000000"/>
              <w:right w:val="single" w:sz="6" w:space="0" w:color="000000"/>
            </w:tcBorders>
          </w:tcPr>
          <w:p w:rsidR="00BC01F3" w:rsidRDefault="00BC01F3"/>
        </w:tc>
        <w:tc>
          <w:tcPr>
            <w:tcW w:w="0" w:type="auto"/>
            <w:gridSpan w:val="2"/>
            <w:vMerge/>
            <w:tcBorders>
              <w:top w:val="nil"/>
              <w:left w:val="single" w:sz="6" w:space="0" w:color="000000"/>
              <w:bottom w:val="double" w:sz="6" w:space="0" w:color="000000"/>
              <w:right w:val="single" w:sz="6" w:space="0" w:color="000000"/>
            </w:tcBorders>
          </w:tcPr>
          <w:p w:rsidR="00BC01F3" w:rsidRDefault="00BC01F3"/>
        </w:tc>
        <w:tc>
          <w:tcPr>
            <w:tcW w:w="986"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20"/>
              <w:jc w:val="center"/>
            </w:pPr>
            <w:r>
              <w:rPr>
                <w:rFonts w:ascii="Times New Roman" w:eastAsia="Times New Roman" w:hAnsi="Times New Roman" w:cs="Times New Roman"/>
                <w:sz w:val="20"/>
              </w:rPr>
              <w:t xml:space="preserve">42,5 </w:t>
            </w:r>
          </w:p>
        </w:tc>
        <w:tc>
          <w:tcPr>
            <w:tcW w:w="982"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21"/>
              <w:jc w:val="center"/>
            </w:pPr>
            <w:r>
              <w:rPr>
                <w:rFonts w:ascii="Times New Roman" w:eastAsia="Times New Roman" w:hAnsi="Times New Roman" w:cs="Times New Roman"/>
                <w:sz w:val="20"/>
              </w:rPr>
              <w:t xml:space="preserve">32,5 </w:t>
            </w:r>
          </w:p>
        </w:tc>
      </w:tr>
      <w:tr w:rsidR="00BC01F3">
        <w:trPr>
          <w:trHeight w:val="284"/>
        </w:trPr>
        <w:tc>
          <w:tcPr>
            <w:tcW w:w="497" w:type="dxa"/>
            <w:vMerge w:val="restart"/>
            <w:tcBorders>
              <w:top w:val="double" w:sz="6" w:space="0" w:color="000000"/>
              <w:left w:val="single" w:sz="6" w:space="0" w:color="000000"/>
              <w:bottom w:val="single" w:sz="6" w:space="0" w:color="000000"/>
              <w:right w:val="single" w:sz="6" w:space="0" w:color="000000"/>
            </w:tcBorders>
          </w:tcPr>
          <w:p w:rsidR="00BC01F3" w:rsidRDefault="00163E49">
            <w:pPr>
              <w:spacing w:after="15"/>
              <w:ind w:right="22"/>
              <w:jc w:val="center"/>
            </w:pPr>
            <w:r>
              <w:rPr>
                <w:rFonts w:ascii="Times New Roman" w:eastAsia="Times New Roman" w:hAnsi="Times New Roman" w:cs="Times New Roman"/>
                <w:sz w:val="20"/>
              </w:rPr>
              <w:t xml:space="preserve">1 </w:t>
            </w:r>
          </w:p>
          <w:p w:rsidR="00BC01F3" w:rsidRDefault="00163E49">
            <w:pPr>
              <w:spacing w:after="0"/>
              <w:ind w:left="29"/>
              <w:jc w:val="center"/>
            </w:pPr>
            <w:r>
              <w:rPr>
                <w:rFonts w:ascii="Times New Roman" w:eastAsia="Times New Roman" w:hAnsi="Times New Roman" w:cs="Times New Roman"/>
                <w:sz w:val="20"/>
              </w:rPr>
              <w:t xml:space="preserve"> </w:t>
            </w:r>
          </w:p>
        </w:tc>
        <w:tc>
          <w:tcPr>
            <w:tcW w:w="2408" w:type="dxa"/>
            <w:vMerge w:val="restart"/>
            <w:tcBorders>
              <w:top w:val="double" w:sz="6" w:space="0" w:color="000000"/>
              <w:left w:val="single" w:sz="6" w:space="0" w:color="000000"/>
              <w:bottom w:val="single" w:sz="6" w:space="0" w:color="000000"/>
              <w:right w:val="single" w:sz="6" w:space="0" w:color="000000"/>
            </w:tcBorders>
          </w:tcPr>
          <w:p w:rsidR="00BC01F3" w:rsidRDefault="00163E49">
            <w:pPr>
              <w:spacing w:after="0"/>
              <w:ind w:left="29"/>
            </w:pPr>
            <w:r>
              <w:rPr>
                <w:rFonts w:ascii="Times New Roman" w:eastAsia="Times New Roman" w:hAnsi="Times New Roman" w:cs="Times New Roman"/>
                <w:sz w:val="20"/>
              </w:rPr>
              <w:t xml:space="preserve">Wytrzymałość na ściskanie, MPa, nie mniej niż: </w:t>
            </w:r>
          </w:p>
        </w:tc>
        <w:tc>
          <w:tcPr>
            <w:tcW w:w="2571" w:type="dxa"/>
            <w:vMerge w:val="restart"/>
            <w:tcBorders>
              <w:top w:val="double" w:sz="6" w:space="0" w:color="000000"/>
              <w:left w:val="single" w:sz="6" w:space="0" w:color="000000"/>
              <w:bottom w:val="single" w:sz="6" w:space="0" w:color="000000"/>
              <w:right w:val="single" w:sz="6" w:space="0" w:color="000000"/>
            </w:tcBorders>
          </w:tcPr>
          <w:p w:rsidR="00BC01F3" w:rsidRDefault="00163E49">
            <w:pPr>
              <w:spacing w:after="0"/>
              <w:ind w:left="29" w:right="1295"/>
            </w:pPr>
            <w:r>
              <w:rPr>
                <w:noProof/>
              </w:rPr>
              <mc:AlternateContent>
                <mc:Choice Requires="wpg">
                  <w:drawing>
                    <wp:anchor distT="0" distB="0" distL="114300" distR="114300" simplePos="0" relativeHeight="251662336" behindDoc="1" locked="0" layoutInCell="1" allowOverlap="1">
                      <wp:simplePos x="0" y="0"/>
                      <wp:positionH relativeFrom="column">
                        <wp:posOffset>25908</wp:posOffset>
                      </wp:positionH>
                      <wp:positionV relativeFrom="paragraph">
                        <wp:posOffset>153853</wp:posOffset>
                      </wp:positionV>
                      <wp:extent cx="1580642" cy="176784"/>
                      <wp:effectExtent l="0" t="0" r="0" b="0"/>
                      <wp:wrapNone/>
                      <wp:docPr id="623366" name="Group 623366"/>
                      <wp:cNvGraphicFramePr/>
                      <a:graphic xmlns:a="http://schemas.openxmlformats.org/drawingml/2006/main">
                        <a:graphicData uri="http://schemas.microsoft.com/office/word/2010/wordprocessingGroup">
                          <wpg:wgp>
                            <wpg:cNvGrpSpPr/>
                            <wpg:grpSpPr>
                              <a:xfrm>
                                <a:off x="0" y="0"/>
                                <a:ext cx="1580642" cy="176784"/>
                                <a:chOff x="0" y="0"/>
                                <a:chExt cx="1580642" cy="176784"/>
                              </a:xfrm>
                            </wpg:grpSpPr>
                            <wps:wsp>
                              <wps:cNvPr id="716257" name="Shape 716257"/>
                              <wps:cNvSpPr/>
                              <wps:spPr>
                                <a:xfrm>
                                  <a:off x="0" y="0"/>
                                  <a:ext cx="1580642" cy="9144"/>
                                </a:xfrm>
                                <a:custGeom>
                                  <a:avLst/>
                                  <a:gdLst/>
                                  <a:ahLst/>
                                  <a:cxnLst/>
                                  <a:rect l="0" t="0" r="0" b="0"/>
                                  <a:pathLst>
                                    <a:path w="1580642" h="9144">
                                      <a:moveTo>
                                        <a:pt x="0" y="0"/>
                                      </a:moveTo>
                                      <a:lnTo>
                                        <a:pt x="1580642" y="0"/>
                                      </a:lnTo>
                                      <a:lnTo>
                                        <a:pt x="15806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58" name="Shape 716258"/>
                              <wps:cNvSpPr/>
                              <wps:spPr>
                                <a:xfrm>
                                  <a:off x="0" y="167640"/>
                                  <a:ext cx="1580642" cy="9144"/>
                                </a:xfrm>
                                <a:custGeom>
                                  <a:avLst/>
                                  <a:gdLst/>
                                  <a:ahLst/>
                                  <a:cxnLst/>
                                  <a:rect l="0" t="0" r="0" b="0"/>
                                  <a:pathLst>
                                    <a:path w="1580642" h="9144">
                                      <a:moveTo>
                                        <a:pt x="0" y="0"/>
                                      </a:moveTo>
                                      <a:lnTo>
                                        <a:pt x="1580642" y="0"/>
                                      </a:lnTo>
                                      <a:lnTo>
                                        <a:pt x="15806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D02C19" id="Group 623366" o:spid="_x0000_s1026" style="position:absolute;margin-left:2.05pt;margin-top:12.1pt;width:124.45pt;height:13.9pt;z-index:-251654144" coordsize="15806,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">
                      <v:shape id="Shape 716257" o:spid="_x0000_s1027" style="position:absolute;width:15806;height:91;visibility:visible;mso-wrap-style:square;v-text-anchor:top" coordsize="15806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lwmcYA&#10;AADfAAAADwAAAGRycy9kb3ducmV2LnhtbESPwW7CMBBE75X6D9ZW6q04RGqAFIMAUdFrAx+wipc4&#10;JV5HsXHSv68rVepxNDNvNOvtZDsRafCtYwXzWQaCuHa65UbB5fz+sgThA7LGzjEp+CYP283jwxpL&#10;7Ub+pFiFRiQI+xIVmBD6UkpfG7LoZ64nTt7VDRZDkkMj9YBjgttO5llWSIstpwWDPR0M1bfqbhXg&#10;YTzGfX76Ksz+dL1Ft4q7aqXU89O0ewMRaAr/4b/2h1awmBf56wJ+/6Qv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lwmcYAAADfAAAADwAAAAAAAAAAAAAAAACYAgAAZHJz&#10;L2Rvd25yZXYueG1sUEsFBgAAAAAEAAQA9QAAAIsDAAAAAA==&#10;" path="m,l1580642,r,9144l,9144,,e" fillcolor="black" stroked="f" strokeweight="0">
                        <v:stroke miterlimit="83231f" joinstyle="miter"/>
                        <v:path arrowok="t" textboxrect="0,0,1580642,9144"/>
                      </v:shape>
                      <v:shape id="Shape 716258" o:spid="_x0000_s1028" style="position:absolute;top:1676;width:15806;height:91;visibility:visible;mso-wrap-style:square;v-text-anchor:top" coordsize="15806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bk68MA&#10;AADfAAAADwAAAGRycy9kb3ducmV2LnhtbERPS27CMBDdV+IO1iB1VxwiNYUUgwAV0W0DBxjFQ5wS&#10;j6PYdcLt60WlLp/ef7ObbCciDb51rGC5yEAQ10633Ci4Xk4vKxA+IGvsHJOCB3nYbWdPGyy1G/mL&#10;YhUakULYl6jAhNCXUvrakEW/cD1x4m5usBgSHBqpBxxTuO1knmWFtNhyajDY09FQfa9+rAI8jh/x&#10;kJ+/C3M43+7RreO+Wiv1PJ/27yACTeFf/Of+1ArelkX+mganP+kL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bk68MAAADfAAAADwAAAAAAAAAAAAAAAACYAgAAZHJzL2Rv&#10;d25yZXYueG1sUEsFBgAAAAAEAAQA9QAAAIgDAAAAAA==&#10;" path="m,l1580642,r,9144l,9144,,e" fillcolor="black" stroked="f" strokeweight="0">
                        <v:stroke miterlimit="83231f" joinstyle="miter"/>
                        <v:path arrowok="t" textboxrect="0,0,1580642,9144"/>
                      </v:shape>
                    </v:group>
                  </w:pict>
                </mc:Fallback>
              </mc:AlternateContent>
            </w:r>
            <w:r>
              <w:rPr>
                <w:rFonts w:ascii="Times New Roman" w:eastAsia="Times New Roman" w:hAnsi="Times New Roman" w:cs="Times New Roman"/>
                <w:sz w:val="20"/>
              </w:rPr>
              <w:t xml:space="preserve">po 2 dniach po 7 dniach po 28 dniach </w:t>
            </w:r>
          </w:p>
        </w:tc>
        <w:tc>
          <w:tcPr>
            <w:tcW w:w="986" w:type="dxa"/>
            <w:vMerge w:val="restart"/>
            <w:tcBorders>
              <w:top w:val="doub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0"/>
              </w:rPr>
              <w:t xml:space="preserve">10 </w:t>
            </w:r>
          </w:p>
          <w:p w:rsidR="00BC01F3" w:rsidRDefault="00163E49">
            <w:pPr>
              <w:spacing w:after="10"/>
            </w:pPr>
            <w:r>
              <w:rPr>
                <w:noProof/>
              </w:rPr>
              <mc:AlternateContent>
                <mc:Choice Requires="wpg">
                  <w:drawing>
                    <wp:inline distT="0" distB="0" distL="0" distR="0">
                      <wp:extent cx="574548" cy="176784"/>
                      <wp:effectExtent l="0" t="0" r="0" b="0"/>
                      <wp:docPr id="623417" name="Group 623417"/>
                      <wp:cNvGraphicFramePr/>
                      <a:graphic xmlns:a="http://schemas.openxmlformats.org/drawingml/2006/main">
                        <a:graphicData uri="http://schemas.microsoft.com/office/word/2010/wordprocessingGroup">
                          <wpg:wgp>
                            <wpg:cNvGrpSpPr/>
                            <wpg:grpSpPr>
                              <a:xfrm>
                                <a:off x="0" y="0"/>
                                <a:ext cx="574548" cy="176784"/>
                                <a:chOff x="0" y="0"/>
                                <a:chExt cx="574548" cy="176784"/>
                              </a:xfrm>
                            </wpg:grpSpPr>
                            <wps:wsp>
                              <wps:cNvPr id="716259" name="Shape 716259"/>
                              <wps:cNvSpPr/>
                              <wps:spPr>
                                <a:xfrm>
                                  <a:off x="0" y="0"/>
                                  <a:ext cx="574548" cy="9144"/>
                                </a:xfrm>
                                <a:custGeom>
                                  <a:avLst/>
                                  <a:gdLst/>
                                  <a:ahLst/>
                                  <a:cxnLst/>
                                  <a:rect l="0" t="0" r="0" b="0"/>
                                  <a:pathLst>
                                    <a:path w="574548" h="9144">
                                      <a:moveTo>
                                        <a:pt x="0" y="0"/>
                                      </a:moveTo>
                                      <a:lnTo>
                                        <a:pt x="574548" y="0"/>
                                      </a:lnTo>
                                      <a:lnTo>
                                        <a:pt x="574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581" name="Rectangle 67581"/>
                              <wps:cNvSpPr/>
                              <wps:spPr>
                                <a:xfrm>
                                  <a:off x="265176" y="15311"/>
                                  <a:ext cx="56024" cy="186236"/>
                                </a:xfrm>
                                <a:prstGeom prst="rect">
                                  <a:avLst/>
                                </a:prstGeom>
                                <a:ln>
                                  <a:noFill/>
                                </a:ln>
                              </wps:spPr>
                              <wps:txbx>
                                <w:txbxContent>
                                  <w:p w:rsidR="00BC01F3" w:rsidRDefault="00163E49">
                                    <w:r>
                                      <w:rPr>
                                        <w:rFonts w:ascii="Times New Roman" w:eastAsia="Times New Roman" w:hAnsi="Times New Roman" w:cs="Times New Roman"/>
                                        <w:sz w:val="20"/>
                                      </w:rPr>
                                      <w:t>-</w:t>
                                    </w:r>
                                  </w:p>
                                </w:txbxContent>
                              </wps:txbx>
                              <wps:bodyPr horzOverflow="overflow" vert="horz" lIns="0" tIns="0" rIns="0" bIns="0" rtlCol="0">
                                <a:noAutofit/>
                              </wps:bodyPr>
                            </wps:wsp>
                            <wps:wsp>
                              <wps:cNvPr id="67582" name="Rectangle 67582"/>
                              <wps:cNvSpPr/>
                              <wps:spPr>
                                <a:xfrm>
                                  <a:off x="307848" y="15311"/>
                                  <a:ext cx="42058" cy="186236"/>
                                </a:xfrm>
                                <a:prstGeom prst="rect">
                                  <a:avLst/>
                                </a:prstGeom>
                                <a:ln>
                                  <a:noFill/>
                                </a:ln>
                              </wps:spPr>
                              <wps:txbx>
                                <w:txbxContent>
                                  <w:p w:rsidR="00BC01F3" w:rsidRDefault="00163E49">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716260" name="Shape 716260"/>
                              <wps:cNvSpPr/>
                              <wps:spPr>
                                <a:xfrm>
                                  <a:off x="0" y="167640"/>
                                  <a:ext cx="574548" cy="9144"/>
                                </a:xfrm>
                                <a:custGeom>
                                  <a:avLst/>
                                  <a:gdLst/>
                                  <a:ahLst/>
                                  <a:cxnLst/>
                                  <a:rect l="0" t="0" r="0" b="0"/>
                                  <a:pathLst>
                                    <a:path w="574548" h="9144">
                                      <a:moveTo>
                                        <a:pt x="0" y="0"/>
                                      </a:moveTo>
                                      <a:lnTo>
                                        <a:pt x="574548" y="0"/>
                                      </a:lnTo>
                                      <a:lnTo>
                                        <a:pt x="574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623417" o:spid="_x0000_s1030" style="width:45.25pt;height:13.9pt;mso-position-horizontal-relative:char;mso-position-vertical-relative:line" coordsize="5745,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">
                      <v:shape id="Shape 716259" o:spid="_x0000_s1031" style="position:absolute;width:5745;height:91;visibility:visible;mso-wrap-style:square;v-text-anchor:top" coordsize="5745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Yr2ckA&#10;AADfAAAADwAAAGRycy9kb3ducmV2LnhtbESPT2vCQBTE74LfYXmCF9GNKcY2dRWxtJTe/HPx9si+&#10;bqLZtzG7Nem37xYKPQ4z8xtmteltLe7U+sqxgvksAUFcOF2xUXA6vk4fQfiArLF2TAq+ycNmPRys&#10;MNeu4z3dD8GICGGfo4IyhCaX0hclWfQz1xBH79O1FkOUrZG6xS7CbS3TJMmkxYrjQokN7Uoqrocv&#10;q+B2Oe/95MWYj2rSpcdL87B9K1ip8ajfPoMI1If/8F/7XStYzrN08QS/f+IXkO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FYr2ckAAADfAAAADwAAAAAAAAAAAAAAAACYAgAA&#10;ZHJzL2Rvd25yZXYueG1sUEsFBgAAAAAEAAQA9QAAAI4DAAAAAA==&#10;" path="m,l574548,r,9144l,9144,,e" fillcolor="black" stroked="f" strokeweight="0">
                        <v:stroke miterlimit="83231f" joinstyle="miter"/>
                        <v:path arrowok="t" textboxrect="0,0,574548,9144"/>
                      </v:shape>
                      <v:rect id="Rectangle 67581" o:spid="_x0000_s1032" style="position:absolute;left:2651;top:153;width:561;height:1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FDscA&#10;AADeAAAADwAAAGRycy9kb3ducmV2LnhtbESPT2vCQBTE74LfYXlCb7pRUGPqKqIWPdY/YHt7ZF+T&#10;YPZtyG5N6qd3C4LHYWZ+w8yXrSnFjWpXWFYwHEQgiFOrC84UnE8f/RiE88gaS8uk4I8cLBfdzhwT&#10;bRs+0O3oMxEg7BJUkHtfJVK6NCeDbmAr4uD92NqgD7LOpK6xCXBTylEUTaTBgsNCjhWtc0qvx1+j&#10;YBdXq6+9vTdZuf3eXT4vs81p5pV667WrdxCeWv8KP9t7rWAyHcdD+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vRQ7HAAAA3gAAAA8AAAAAAAAAAAAAAAAAmAIAAGRy&#10;cy9kb3ducmV2LnhtbFBLBQYAAAAABAAEAPUAAACMAwAAAAA=&#10;" filled="f" stroked="f">
                        <v:textbox inset="0,0,0,0">
                          <w:txbxContent>
                            <w:p w:rsidR="00BC01F3" w:rsidRDefault="00163E49">
                              <w:r>
                                <w:rPr>
                                  <w:rFonts w:ascii="Times New Roman" w:eastAsia="Times New Roman" w:hAnsi="Times New Roman" w:cs="Times New Roman"/>
                                  <w:sz w:val="20"/>
                                </w:rPr>
                                <w:t>-</w:t>
                              </w:r>
                            </w:p>
                          </w:txbxContent>
                        </v:textbox>
                      </v:rect>
                      <v:rect id="Rectangle 67582" o:spid="_x0000_s1033" style="position:absolute;left:3078;top:153;width:421;height:1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becgA&#10;AADeAAAADwAAAGRycy9kb3ducmV2LnhtbESPT2vCQBTE7wW/w/KE3upGoTbGbES0RY/1D6i3R/aZ&#10;BLNvQ3Zr0n76bqHgcZiZ3zDpoje1uFPrKssKxqMIBHFudcWFguPh4yUG4TyyxtoyKfgmB4ts8JRi&#10;om3HO7rvfSEChF2CCkrvm0RKl5dk0I1sQxy8q20N+iDbQuoWuwA3tZxE0VQarDgslNjQqqT8tv8y&#10;CjZxszxv7U9X1O+XzenzNFsfZl6p52G/nIPw1PtH+L+91Qqmb6/xBP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dt5yAAAAN4AAAAPAAAAAAAAAAAAAAAAAJgCAABk&#10;cnMvZG93bnJldi54bWxQSwUGAAAAAAQABAD1AAAAjQMAAAAA&#10;" filled="f" stroked="f">
                        <v:textbox inset="0,0,0,0">
                          <w:txbxContent>
                            <w:p w:rsidR="00BC01F3" w:rsidRDefault="00163E49">
                              <w:r>
                                <w:rPr>
                                  <w:rFonts w:ascii="Times New Roman" w:eastAsia="Times New Roman" w:hAnsi="Times New Roman" w:cs="Times New Roman"/>
                                  <w:sz w:val="20"/>
                                </w:rPr>
                                <w:t xml:space="preserve"> </w:t>
                              </w:r>
                            </w:p>
                          </w:txbxContent>
                        </v:textbox>
                      </v:rect>
                      <v:shape id="Shape 716260" o:spid="_x0000_s1034" style="position:absolute;top:1676;width:5745;height:91;visibility:visible;mso-wrap-style:square;v-text-anchor:top" coordsize="5745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BI+cYA&#10;AADfAAAADwAAAGRycy9kb3ducmV2LnhtbESPy2rCQBSG94LvMJyCG9GJEaKkjiItleLOy8bdIXM6&#10;ic2ciZmpSd/eWQguf/4b32rT21rcqfWVYwWzaQKCuHC6YqPgfPqaLEH4gKyxdkwK/snDZj0crDDX&#10;ruMD3Y/BiDjCPkcFZQhNLqUvSrLop64hjt6Pay2GKFsjdYtdHLe1TJMkkxYrjg8lNvRRUvF7/LMK&#10;btfLwY8/jdlX4y49XZv5dlewUqO3fvsOIlAfXuFn+1srWMyyNIsEkSey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BI+cYAAADfAAAADwAAAAAAAAAAAAAAAACYAgAAZHJz&#10;L2Rvd25yZXYueG1sUEsFBgAAAAAEAAQA9QAAAIsDAAAAAA==&#10;" path="m,l574548,r,9144l,9144,,e" fillcolor="black" stroked="f" strokeweight="0">
                        <v:stroke miterlimit="83231f" joinstyle="miter"/>
                        <v:path arrowok="t" textboxrect="0,0,574548,9144"/>
                      </v:shape>
                      <w10:anchorlock/>
                    </v:group>
                  </w:pict>
                </mc:Fallback>
              </mc:AlternateContent>
            </w:r>
          </w:p>
          <w:p w:rsidR="00BC01F3" w:rsidRDefault="00163E49">
            <w:pPr>
              <w:spacing w:after="0"/>
              <w:ind w:right="20"/>
              <w:jc w:val="center"/>
            </w:pPr>
            <w:r>
              <w:rPr>
                <w:rFonts w:ascii="Times New Roman" w:eastAsia="Times New Roman" w:hAnsi="Times New Roman" w:cs="Times New Roman"/>
                <w:sz w:val="20"/>
              </w:rPr>
              <w:t xml:space="preserve">42,5 </w:t>
            </w:r>
          </w:p>
        </w:tc>
        <w:tc>
          <w:tcPr>
            <w:tcW w:w="982"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 </w:t>
            </w:r>
          </w:p>
        </w:tc>
      </w:tr>
      <w:tr w:rsidR="00BC01F3">
        <w:trPr>
          <w:trHeight w:val="264"/>
        </w:trPr>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0"/>
              </w:rPr>
              <w:t xml:space="preserve">16 </w:t>
            </w:r>
          </w:p>
        </w:tc>
      </w:tr>
      <w:tr w:rsidR="00BC01F3">
        <w:trPr>
          <w:trHeight w:val="245"/>
        </w:trPr>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1"/>
              <w:jc w:val="center"/>
            </w:pPr>
            <w:r>
              <w:rPr>
                <w:rFonts w:ascii="Times New Roman" w:eastAsia="Times New Roman" w:hAnsi="Times New Roman" w:cs="Times New Roman"/>
                <w:sz w:val="20"/>
              </w:rPr>
              <w:t>32,5</w:t>
            </w:r>
            <w:r>
              <w:rPr>
                <w:rFonts w:ascii="Times New Roman" w:eastAsia="Times New Roman" w:hAnsi="Times New Roman" w:cs="Times New Roman"/>
                <w:b/>
                <w:sz w:val="20"/>
              </w:rPr>
              <w:t xml:space="preserve"> </w:t>
            </w:r>
          </w:p>
        </w:tc>
      </w:tr>
      <w:tr w:rsidR="00BC01F3">
        <w:trPr>
          <w:trHeight w:val="494"/>
        </w:trPr>
        <w:tc>
          <w:tcPr>
            <w:tcW w:w="497"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2 </w:t>
            </w:r>
          </w:p>
        </w:tc>
        <w:tc>
          <w:tcPr>
            <w:tcW w:w="2408"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ind w:left="29"/>
            </w:pPr>
            <w:r>
              <w:rPr>
                <w:rFonts w:ascii="Times New Roman" w:eastAsia="Times New Roman" w:hAnsi="Times New Roman" w:cs="Times New Roman"/>
                <w:sz w:val="20"/>
              </w:rPr>
              <w:t xml:space="preserve">Czas wiązania </w:t>
            </w:r>
          </w:p>
        </w:tc>
        <w:tc>
          <w:tcPr>
            <w:tcW w:w="2571"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line="279" w:lineRule="auto"/>
              <w:ind w:left="29"/>
              <w:jc w:val="both"/>
            </w:pPr>
            <w:r>
              <w:rPr>
                <w:rFonts w:ascii="Times New Roman" w:eastAsia="Times New Roman" w:hAnsi="Times New Roman" w:cs="Times New Roman"/>
                <w:sz w:val="20"/>
              </w:rPr>
              <w:t>początek wiązania, najwcześ</w:t>
            </w:r>
            <w:r>
              <w:rPr>
                <w:rFonts w:ascii="Times New Roman" w:eastAsia="Times New Roman" w:hAnsi="Times New Roman" w:cs="Times New Roman"/>
                <w:sz w:val="20"/>
              </w:rPr>
              <w:t xml:space="preserve">niej po upływie min. </w:t>
            </w:r>
          </w:p>
          <w:p w:rsidR="00BC01F3" w:rsidRDefault="00163E49">
            <w:pPr>
              <w:spacing w:after="47"/>
            </w:pPr>
            <w:r>
              <w:rPr>
                <w:noProof/>
              </w:rPr>
              <mc:AlternateContent>
                <mc:Choice Requires="wpg">
                  <w:drawing>
                    <wp:inline distT="0" distB="0" distL="0" distR="0">
                      <wp:extent cx="1580642" cy="9144"/>
                      <wp:effectExtent l="0" t="0" r="0" b="0"/>
                      <wp:docPr id="623477" name="Group 623477"/>
                      <wp:cNvGraphicFramePr/>
                      <a:graphic xmlns:a="http://schemas.openxmlformats.org/drawingml/2006/main">
                        <a:graphicData uri="http://schemas.microsoft.com/office/word/2010/wordprocessingGroup">
                          <wpg:wgp>
                            <wpg:cNvGrpSpPr/>
                            <wpg:grpSpPr>
                              <a:xfrm>
                                <a:off x="0" y="0"/>
                                <a:ext cx="1580642" cy="9144"/>
                                <a:chOff x="0" y="0"/>
                                <a:chExt cx="1580642" cy="9144"/>
                              </a:xfrm>
                            </wpg:grpSpPr>
                            <wps:wsp>
                              <wps:cNvPr id="716261" name="Shape 716261"/>
                              <wps:cNvSpPr/>
                              <wps:spPr>
                                <a:xfrm>
                                  <a:off x="0" y="0"/>
                                  <a:ext cx="1580642" cy="9144"/>
                                </a:xfrm>
                                <a:custGeom>
                                  <a:avLst/>
                                  <a:gdLst/>
                                  <a:ahLst/>
                                  <a:cxnLst/>
                                  <a:rect l="0" t="0" r="0" b="0"/>
                                  <a:pathLst>
                                    <a:path w="1580642" h="9144">
                                      <a:moveTo>
                                        <a:pt x="0" y="0"/>
                                      </a:moveTo>
                                      <a:lnTo>
                                        <a:pt x="1580642" y="0"/>
                                      </a:lnTo>
                                      <a:lnTo>
                                        <a:pt x="15806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C81B8B6" id="Group 623477" o:spid="_x0000_s1026" style="width:124.45pt;height:.7pt;mso-position-horizontal-relative:char;mso-position-vertical-relative:line" coordsize="1580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">
                      <v:shape id="Shape 716261" o:spid="_x0000_s1027" style="position:absolute;width:15806;height:91;visibility:visible;mso-wrap-style:square;v-text-anchor:top" coordsize="15806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CHy8UA&#10;AADfAAAADwAAAGRycy9kb3ducmV2LnhtbESPwWrDMBBE74X+g9hCbo1sH9zGjRKS0JJe6/QDFmtj&#10;ubFWxlJl5++rQiDHYWbeMOvtbHsRafSdYwX5MgNB3Djdcavg+/Tx/ArCB2SNvWNScCUP283jwxor&#10;7Sb+oliHViQI+woVmBCGSkrfGLLol24gTt7ZjRZDkmMr9YhTgtteFllWSosdpwWDAx0MNZf61yrA&#10;w/Qe98XxpzT74/kS3Sru6pVSi6d59wYi0Bzu4Vv7Uyt4ycuizOH/T/o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wIfLxQAAAN8AAAAPAAAAAAAAAAAAAAAAAJgCAABkcnMv&#10;ZG93bnJldi54bWxQSwUGAAAAAAQABAD1AAAAigMAAAAA&#10;" path="m,l1580642,r,9144l,9144,,e" fillcolor="black" stroked="f" strokeweight="0">
                        <v:stroke miterlimit="83231f" joinstyle="miter"/>
                        <v:path arrowok="t" textboxrect="0,0,1580642,9144"/>
                      </v:shape>
                      <w10:anchorlock/>
                    </v:group>
                  </w:pict>
                </mc:Fallback>
              </mc:AlternateContent>
            </w:r>
          </w:p>
          <w:p w:rsidR="00BC01F3" w:rsidRDefault="00163E49">
            <w:pPr>
              <w:spacing w:after="0"/>
              <w:ind w:left="29"/>
              <w:jc w:val="both"/>
            </w:pPr>
            <w:r>
              <w:rPr>
                <w:rFonts w:ascii="Times New Roman" w:eastAsia="Times New Roman" w:hAnsi="Times New Roman" w:cs="Times New Roman"/>
                <w:sz w:val="20"/>
              </w:rPr>
              <w:t xml:space="preserve">koniec wiązania najpóźniej, h </w:t>
            </w:r>
          </w:p>
        </w:tc>
        <w:tc>
          <w:tcPr>
            <w:tcW w:w="986"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0"/>
              </w:rPr>
              <w:t xml:space="preserve">60 </w:t>
            </w:r>
          </w:p>
          <w:p w:rsidR="00BC01F3" w:rsidRDefault="00163E49">
            <w:pPr>
              <w:spacing w:after="0"/>
              <w:ind w:left="29"/>
              <w:jc w:val="center"/>
            </w:pPr>
            <w:r>
              <w:rPr>
                <w:rFonts w:ascii="Times New Roman" w:eastAsia="Times New Roman" w:hAnsi="Times New Roman" w:cs="Times New Roman"/>
                <w:sz w:val="20"/>
              </w:rPr>
              <w:t xml:space="preserve"> </w:t>
            </w:r>
          </w:p>
          <w:p w:rsidR="00BC01F3" w:rsidRDefault="00163E49">
            <w:pPr>
              <w:spacing w:after="10"/>
            </w:pPr>
            <w:r>
              <w:rPr>
                <w:noProof/>
              </w:rPr>
              <mc:AlternateContent>
                <mc:Choice Requires="wpg">
                  <w:drawing>
                    <wp:inline distT="0" distB="0" distL="0" distR="0">
                      <wp:extent cx="574548" cy="9144"/>
                      <wp:effectExtent l="0" t="0" r="0" b="0"/>
                      <wp:docPr id="623529" name="Group 623529"/>
                      <wp:cNvGraphicFramePr/>
                      <a:graphic xmlns:a="http://schemas.openxmlformats.org/drawingml/2006/main">
                        <a:graphicData uri="http://schemas.microsoft.com/office/word/2010/wordprocessingGroup">
                          <wpg:wgp>
                            <wpg:cNvGrpSpPr/>
                            <wpg:grpSpPr>
                              <a:xfrm>
                                <a:off x="0" y="0"/>
                                <a:ext cx="574548" cy="9144"/>
                                <a:chOff x="0" y="0"/>
                                <a:chExt cx="574548" cy="9144"/>
                              </a:xfrm>
                            </wpg:grpSpPr>
                            <wps:wsp>
                              <wps:cNvPr id="716262" name="Shape 716262"/>
                              <wps:cNvSpPr/>
                              <wps:spPr>
                                <a:xfrm>
                                  <a:off x="0" y="0"/>
                                  <a:ext cx="574548" cy="9144"/>
                                </a:xfrm>
                                <a:custGeom>
                                  <a:avLst/>
                                  <a:gdLst/>
                                  <a:ahLst/>
                                  <a:cxnLst/>
                                  <a:rect l="0" t="0" r="0" b="0"/>
                                  <a:pathLst>
                                    <a:path w="574548" h="9144">
                                      <a:moveTo>
                                        <a:pt x="0" y="0"/>
                                      </a:moveTo>
                                      <a:lnTo>
                                        <a:pt x="574548" y="0"/>
                                      </a:lnTo>
                                      <a:lnTo>
                                        <a:pt x="574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BAC6E1" id="Group 623529" o:spid="_x0000_s1026" style="width:45.25pt;height:.7pt;mso-position-horizontal-relative:char;mso-position-vertical-relative:line" coordsize="57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">
                      <v:shape id="Shape 716262" o:spid="_x0000_s1027" style="position:absolute;width:5745;height:91;visibility:visible;mso-wrap-style:square;v-text-anchor:top" coordsize="5745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zFccA&#10;AADfAAAADwAAAGRycy9kb3ducmV2LnhtbESPQWvCQBSE70L/w/IKXkQ3RkgldRVpUcSb2ktvj+zr&#10;Jjb7Ns2uJv57VxB6HGbmG2ax6m0trtT6yrGC6SQBQVw4XbFR8HXajOcgfEDWWDsmBTfysFq+DBaY&#10;a9fxga7HYESEsM9RQRlCk0vpi5Is+olriKP341qLIcrWSN1iF+G2lmmSZNJixXGhxIY+Sip+jxer&#10;4O/8ffCjT2P21ahLT+dmtt4WrNTwtV+/gwjUh//ws73TCt6mWZql8PgTv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ecxXHAAAA3wAAAA8AAAAAAAAAAAAAAAAAmAIAAGRy&#10;cy9kb3ducmV2LnhtbFBLBQYAAAAABAAEAPUAAACMAwAAAAA=&#10;" path="m,l574548,r,9144l,9144,,e" fillcolor="black" stroked="f" strokeweight="0">
                        <v:stroke miterlimit="83231f" joinstyle="miter"/>
                        <v:path arrowok="t" textboxrect="0,0,574548,9144"/>
                      </v:shape>
                      <w10:anchorlock/>
                    </v:group>
                  </w:pict>
                </mc:Fallback>
              </mc:AlternateContent>
            </w:r>
          </w:p>
          <w:p w:rsidR="00BC01F3" w:rsidRDefault="00163E49">
            <w:pPr>
              <w:spacing w:after="0"/>
              <w:ind w:right="17"/>
              <w:jc w:val="center"/>
            </w:pPr>
            <w:r>
              <w:rPr>
                <w:rFonts w:ascii="Times New Roman" w:eastAsia="Times New Roman" w:hAnsi="Times New Roman" w:cs="Times New Roman"/>
                <w:sz w:val="20"/>
              </w:rPr>
              <w:t xml:space="preserve">12 </w:t>
            </w:r>
          </w:p>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0"/>
              </w:rPr>
              <w:t xml:space="preserve">60 </w:t>
            </w:r>
          </w:p>
          <w:p w:rsidR="00BC01F3" w:rsidRDefault="00163E49">
            <w:pPr>
              <w:spacing w:after="0"/>
              <w:ind w:left="28"/>
              <w:jc w:val="center"/>
            </w:pPr>
            <w:r>
              <w:rPr>
                <w:rFonts w:ascii="Times New Roman" w:eastAsia="Times New Roman" w:hAnsi="Times New Roman" w:cs="Times New Roman"/>
                <w:sz w:val="20"/>
              </w:rPr>
              <w:t xml:space="preserve"> </w:t>
            </w:r>
          </w:p>
        </w:tc>
      </w:tr>
      <w:tr w:rsidR="00BC01F3">
        <w:trPr>
          <w:trHeight w:val="245"/>
        </w:trPr>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0"/>
              </w:rPr>
              <w:t>12</w:t>
            </w:r>
            <w:r>
              <w:rPr>
                <w:rFonts w:ascii="Times New Roman" w:eastAsia="Times New Roman" w:hAnsi="Times New Roman" w:cs="Times New Roman"/>
                <w:b/>
                <w:sz w:val="20"/>
              </w:rPr>
              <w:t xml:space="preserve"> </w:t>
            </w:r>
          </w:p>
        </w:tc>
      </w:tr>
      <w:tr w:rsidR="00BC01F3">
        <w:trPr>
          <w:trHeight w:val="2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3 </w:t>
            </w:r>
          </w:p>
        </w:tc>
        <w:tc>
          <w:tcPr>
            <w:tcW w:w="4979"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left="29"/>
            </w:pPr>
            <w:r>
              <w:rPr>
                <w:rFonts w:ascii="Times New Roman" w:eastAsia="Times New Roman" w:hAnsi="Times New Roman" w:cs="Times New Roman"/>
                <w:sz w:val="20"/>
              </w:rPr>
              <w:t xml:space="preserve">Stałość  objętości,  mm   nie  więcej niż: </w:t>
            </w:r>
          </w:p>
        </w:tc>
        <w:tc>
          <w:tcPr>
            <w:tcW w:w="98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0"/>
              </w:rPr>
              <w:t xml:space="preserve">10 </w:t>
            </w:r>
          </w:p>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0"/>
              </w:rPr>
              <w:t xml:space="preserve">10 </w:t>
            </w:r>
          </w:p>
        </w:tc>
      </w:tr>
      <w:tr w:rsidR="00BC01F3">
        <w:trPr>
          <w:trHeight w:val="2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4 </w:t>
            </w:r>
          </w:p>
        </w:tc>
        <w:tc>
          <w:tcPr>
            <w:tcW w:w="4979"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left="29"/>
            </w:pPr>
            <w:r>
              <w:rPr>
                <w:rFonts w:ascii="Times New Roman" w:eastAsia="Times New Roman" w:hAnsi="Times New Roman" w:cs="Times New Roman"/>
                <w:sz w:val="20"/>
              </w:rPr>
              <w:t>Zawartość SO</w:t>
            </w:r>
            <w:r>
              <w:rPr>
                <w:rFonts w:ascii="Times New Roman" w:eastAsia="Times New Roman" w:hAnsi="Times New Roman" w:cs="Times New Roman"/>
                <w:sz w:val="13"/>
              </w:rPr>
              <w:t>3</w:t>
            </w:r>
            <w:r>
              <w:rPr>
                <w:rFonts w:ascii="Times New Roman" w:eastAsia="Times New Roman" w:hAnsi="Times New Roman" w:cs="Times New Roman"/>
                <w:sz w:val="20"/>
              </w:rPr>
              <w:t xml:space="preserve">, % masy cementu, nie więcej niż: </w:t>
            </w:r>
          </w:p>
        </w:tc>
        <w:tc>
          <w:tcPr>
            <w:tcW w:w="98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0"/>
              <w:jc w:val="center"/>
            </w:pPr>
            <w:r>
              <w:rPr>
                <w:rFonts w:ascii="Times New Roman" w:eastAsia="Times New Roman" w:hAnsi="Times New Roman" w:cs="Times New Roman"/>
                <w:sz w:val="20"/>
              </w:rPr>
              <w:t xml:space="preserve">3,5 </w:t>
            </w:r>
          </w:p>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1"/>
              <w:jc w:val="center"/>
            </w:pPr>
            <w:r>
              <w:rPr>
                <w:rFonts w:ascii="Times New Roman" w:eastAsia="Times New Roman" w:hAnsi="Times New Roman" w:cs="Times New Roman"/>
                <w:sz w:val="20"/>
              </w:rPr>
              <w:t xml:space="preserve">3,5 </w:t>
            </w:r>
          </w:p>
        </w:tc>
      </w:tr>
      <w:tr w:rsidR="00BC01F3">
        <w:trPr>
          <w:trHeight w:val="2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5 </w:t>
            </w:r>
          </w:p>
        </w:tc>
        <w:tc>
          <w:tcPr>
            <w:tcW w:w="4979"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left="29"/>
            </w:pPr>
            <w:r>
              <w:rPr>
                <w:rFonts w:ascii="Times New Roman" w:eastAsia="Times New Roman" w:hAnsi="Times New Roman" w:cs="Times New Roman"/>
                <w:sz w:val="20"/>
              </w:rPr>
              <w:t xml:space="preserve">Zawartość chlorków, %, nie więcej niż: </w:t>
            </w:r>
          </w:p>
        </w:tc>
        <w:tc>
          <w:tcPr>
            <w:tcW w:w="98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0"/>
              <w:jc w:val="center"/>
            </w:pPr>
            <w:r>
              <w:rPr>
                <w:rFonts w:ascii="Times New Roman" w:eastAsia="Times New Roman" w:hAnsi="Times New Roman" w:cs="Times New Roman"/>
                <w:sz w:val="20"/>
              </w:rPr>
              <w:t xml:space="preserve">0,10 </w:t>
            </w:r>
          </w:p>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1"/>
              <w:jc w:val="center"/>
            </w:pPr>
            <w:r>
              <w:rPr>
                <w:rFonts w:ascii="Times New Roman" w:eastAsia="Times New Roman" w:hAnsi="Times New Roman" w:cs="Times New Roman"/>
                <w:sz w:val="20"/>
              </w:rPr>
              <w:t xml:space="preserve">0,10 </w:t>
            </w:r>
          </w:p>
        </w:tc>
      </w:tr>
      <w:tr w:rsidR="00BC01F3">
        <w:trPr>
          <w:trHeight w:val="2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6 </w:t>
            </w:r>
          </w:p>
        </w:tc>
        <w:tc>
          <w:tcPr>
            <w:tcW w:w="4979"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left="29"/>
            </w:pPr>
            <w:r>
              <w:rPr>
                <w:rFonts w:ascii="Times New Roman" w:eastAsia="Times New Roman" w:hAnsi="Times New Roman" w:cs="Times New Roman"/>
                <w:sz w:val="20"/>
              </w:rPr>
              <w:t xml:space="preserve">Zawartość alkaliów, %, nie więcej niż: </w:t>
            </w:r>
          </w:p>
        </w:tc>
        <w:tc>
          <w:tcPr>
            <w:tcW w:w="98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0"/>
              <w:jc w:val="center"/>
            </w:pPr>
            <w:r>
              <w:rPr>
                <w:rFonts w:ascii="Times New Roman" w:eastAsia="Times New Roman" w:hAnsi="Times New Roman" w:cs="Times New Roman"/>
                <w:sz w:val="20"/>
              </w:rPr>
              <w:t xml:space="preserve">0,6 </w:t>
            </w:r>
          </w:p>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1"/>
              <w:jc w:val="center"/>
            </w:pPr>
            <w:r>
              <w:rPr>
                <w:rFonts w:ascii="Times New Roman" w:eastAsia="Times New Roman" w:hAnsi="Times New Roman" w:cs="Times New Roman"/>
                <w:sz w:val="20"/>
              </w:rPr>
              <w:t xml:space="preserve">0,6 </w:t>
            </w:r>
          </w:p>
        </w:tc>
      </w:tr>
      <w:tr w:rsidR="00BC01F3">
        <w:trPr>
          <w:trHeight w:val="93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Times New Roman" w:eastAsia="Times New Roman" w:hAnsi="Times New Roman" w:cs="Times New Roman"/>
                <w:sz w:val="20"/>
              </w:rPr>
              <w:t xml:space="preserve">7 </w:t>
            </w:r>
          </w:p>
        </w:tc>
        <w:tc>
          <w:tcPr>
            <w:tcW w:w="4979"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28" w:line="251" w:lineRule="auto"/>
              <w:ind w:left="29" w:right="48"/>
              <w:jc w:val="both"/>
            </w:pPr>
            <w:r>
              <w:rPr>
                <w:rFonts w:ascii="Times New Roman" w:eastAsia="Times New Roman" w:hAnsi="Times New Roman" w:cs="Times New Roman"/>
                <w:sz w:val="20"/>
              </w:rPr>
              <w:t xml:space="preserve">Łączna zawartość dodatków specjalnych (przyśpieszających twardnienie, plastyfikujących, hydrofobizujących) i technologicznych, dopuszczonych do stosowania przez ITB, </w:t>
            </w:r>
          </w:p>
          <w:p w:rsidR="00BC01F3" w:rsidRDefault="00163E49">
            <w:pPr>
              <w:spacing w:after="0"/>
              <w:ind w:left="29"/>
            </w:pPr>
            <w:r>
              <w:rPr>
                <w:rFonts w:ascii="Times New Roman" w:eastAsia="Times New Roman" w:hAnsi="Times New Roman" w:cs="Times New Roman"/>
                <w:sz w:val="20"/>
              </w:rPr>
              <w:t xml:space="preserve">% masy cementu, nie więcej niż </w:t>
            </w:r>
          </w:p>
        </w:tc>
        <w:tc>
          <w:tcPr>
            <w:tcW w:w="986" w:type="dxa"/>
            <w:tcBorders>
              <w:top w:val="single" w:sz="6" w:space="0" w:color="000000"/>
              <w:left w:val="single" w:sz="6" w:space="0" w:color="000000"/>
              <w:bottom w:val="single" w:sz="6" w:space="0" w:color="000000"/>
              <w:right w:val="single" w:sz="6" w:space="0" w:color="000000"/>
            </w:tcBorders>
          </w:tcPr>
          <w:p w:rsidR="00BC01F3" w:rsidRDefault="00163E49">
            <w:pPr>
              <w:spacing w:after="41"/>
              <w:ind w:left="29"/>
            </w:pPr>
            <w:r>
              <w:rPr>
                <w:rFonts w:ascii="Times New Roman" w:eastAsia="Times New Roman" w:hAnsi="Times New Roman" w:cs="Times New Roman"/>
                <w:sz w:val="20"/>
              </w:rPr>
              <w:t xml:space="preserve"> </w:t>
            </w:r>
          </w:p>
          <w:p w:rsidR="00BC01F3" w:rsidRDefault="00163E49">
            <w:pPr>
              <w:spacing w:after="0"/>
              <w:ind w:right="20"/>
              <w:jc w:val="center"/>
            </w:pPr>
            <w:r>
              <w:rPr>
                <w:rFonts w:ascii="Times New Roman" w:eastAsia="Times New Roman" w:hAnsi="Times New Roman" w:cs="Times New Roman"/>
                <w:sz w:val="20"/>
              </w:rPr>
              <w:t xml:space="preserve">5,0 </w:t>
            </w:r>
          </w:p>
        </w:tc>
        <w:tc>
          <w:tcPr>
            <w:tcW w:w="982" w:type="dxa"/>
            <w:tcBorders>
              <w:top w:val="single" w:sz="6" w:space="0" w:color="000000"/>
              <w:left w:val="single" w:sz="6" w:space="0" w:color="000000"/>
              <w:bottom w:val="single" w:sz="6" w:space="0" w:color="000000"/>
              <w:right w:val="single" w:sz="6" w:space="0" w:color="000000"/>
            </w:tcBorders>
          </w:tcPr>
          <w:p w:rsidR="00BC01F3" w:rsidRDefault="00163E49">
            <w:pPr>
              <w:spacing w:after="41"/>
              <w:ind w:left="29"/>
            </w:pPr>
            <w:r>
              <w:rPr>
                <w:rFonts w:ascii="Times New Roman" w:eastAsia="Times New Roman" w:hAnsi="Times New Roman" w:cs="Times New Roman"/>
                <w:sz w:val="20"/>
              </w:rPr>
              <w:t xml:space="preserve"> </w:t>
            </w:r>
          </w:p>
          <w:p w:rsidR="00BC01F3" w:rsidRDefault="00163E49">
            <w:pPr>
              <w:spacing w:after="0"/>
              <w:ind w:right="21"/>
              <w:jc w:val="center"/>
            </w:pPr>
            <w:r>
              <w:rPr>
                <w:rFonts w:ascii="Times New Roman" w:eastAsia="Times New Roman" w:hAnsi="Times New Roman" w:cs="Times New Roman"/>
                <w:sz w:val="20"/>
              </w:rPr>
              <w:t xml:space="preserve">5,0 </w:t>
            </w:r>
          </w:p>
        </w:tc>
      </w:tr>
    </w:tbl>
    <w:p w:rsidR="00BC01F3" w:rsidRDefault="00163E49">
      <w:pPr>
        <w:spacing w:after="15"/>
      </w:pPr>
      <w:r>
        <w:rPr>
          <w:rFonts w:ascii="Times New Roman" w:eastAsia="Times New Roman" w:hAnsi="Times New Roman" w:cs="Times New Roman"/>
          <w:sz w:val="20"/>
        </w:rPr>
        <w:t xml:space="preserve"> </w:t>
      </w:r>
    </w:p>
    <w:p w:rsidR="00BC01F3" w:rsidRDefault="00163E49">
      <w:pPr>
        <w:spacing w:after="90" w:line="269" w:lineRule="auto"/>
        <w:ind w:left="-3" w:right="10" w:firstLine="708"/>
        <w:jc w:val="both"/>
      </w:pPr>
      <w:r>
        <w:rPr>
          <w:rFonts w:ascii="Times New Roman" w:eastAsia="Times New Roman" w:hAnsi="Times New Roman" w:cs="Times New Roman"/>
          <w:sz w:val="20"/>
        </w:rPr>
        <w:t xml:space="preserve">Cement powinien pochodzić z jednego źródła dla danego obiektu. Pochodzenie cementu i jego jakość określona atestem - musi być zatwierdzona przez Inżyniera. </w:t>
      </w:r>
    </w:p>
    <w:p w:rsidR="00BC01F3" w:rsidRDefault="00163E49">
      <w:pPr>
        <w:spacing w:after="130" w:line="269" w:lineRule="auto"/>
        <w:ind w:left="7" w:right="10" w:hanging="10"/>
        <w:jc w:val="both"/>
      </w:pPr>
      <w:r>
        <w:rPr>
          <w:rFonts w:ascii="Times New Roman" w:eastAsia="Times New Roman" w:hAnsi="Times New Roman" w:cs="Times New Roman"/>
          <w:b/>
          <w:sz w:val="20"/>
        </w:rPr>
        <w:t xml:space="preserve">2.3.5.2. </w:t>
      </w:r>
      <w:r>
        <w:rPr>
          <w:rFonts w:ascii="Times New Roman" w:eastAsia="Times New Roman" w:hAnsi="Times New Roman" w:cs="Times New Roman"/>
          <w:sz w:val="20"/>
        </w:rPr>
        <w:t xml:space="preserve">Przechowywanie cementu </w:t>
      </w:r>
    </w:p>
    <w:p w:rsidR="00BC01F3" w:rsidRDefault="00163E49">
      <w:pPr>
        <w:tabs>
          <w:tab w:val="right" w:pos="73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Warunki przechowywania cementu powinny odpowiadać wymaganiom normy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BN-88/6731-08 [36]. </w:t>
      </w:r>
    </w:p>
    <w:p w:rsidR="00BC01F3" w:rsidRDefault="00163E49">
      <w:pPr>
        <w:spacing w:after="31" w:line="269" w:lineRule="auto"/>
        <w:ind w:left="7" w:right="1837"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Miejsca przechowywania cementu mogą być następujące: a)  dla cementu workowanego</w:t>
      </w:r>
      <w:r>
        <w:rPr>
          <w:rFonts w:ascii="Times New Roman" w:eastAsia="Times New Roman" w:hAnsi="Times New Roman" w:cs="Times New Roman"/>
          <w:b/>
          <w:sz w:val="20"/>
        </w:rPr>
        <w:t xml:space="preserve"> </w:t>
      </w:r>
    </w:p>
    <w:p w:rsidR="00BC01F3" w:rsidRDefault="00163E49">
      <w:pPr>
        <w:spacing w:after="26" w:line="269" w:lineRule="auto"/>
        <w:ind w:left="989"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składy otwarte (wydzielone miejsca zadaszone na otwartym terenie, zabezpieczone z</w:t>
      </w:r>
      <w:r>
        <w:rPr>
          <w:rFonts w:ascii="Times New Roman" w:eastAsia="Times New Roman" w:hAnsi="Times New Roman" w:cs="Times New Roman"/>
          <w:sz w:val="20"/>
        </w:rPr>
        <w:t xml:space="preserve"> boków przed opadami), </w:t>
      </w:r>
    </w:p>
    <w:p w:rsidR="00BC01F3" w:rsidRDefault="00163E49">
      <w:pPr>
        <w:spacing w:after="5" w:line="269" w:lineRule="auto"/>
        <w:ind w:left="991"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magazyny zamknięte (budynki lub pomieszczenia o szczelnym dachu i ścianach), </w:t>
      </w:r>
    </w:p>
    <w:p w:rsidR="00BC01F3" w:rsidRDefault="00163E49">
      <w:pPr>
        <w:spacing w:after="94" w:line="269" w:lineRule="auto"/>
        <w:ind w:left="280" w:right="10" w:hanging="283"/>
        <w:jc w:val="both"/>
      </w:pPr>
      <w:r>
        <w:rPr>
          <w:rFonts w:ascii="Times New Roman" w:eastAsia="Times New Roman" w:hAnsi="Times New Roman" w:cs="Times New Roman"/>
          <w:sz w:val="20"/>
        </w:rPr>
        <w:t xml:space="preserve">b) dla cementu luzem - zbiorniki stalowe, żelbetowe lub betonowe. W każdym ze zbiorników należy przechowywać cement jednego rodzaju i klasy, pochodzący </w:t>
      </w:r>
      <w:r>
        <w:rPr>
          <w:rFonts w:ascii="Times New Roman" w:eastAsia="Times New Roman" w:hAnsi="Times New Roman" w:cs="Times New Roman"/>
          <w:sz w:val="20"/>
        </w:rPr>
        <w:t>od jednego dostawcy.</w:t>
      </w:r>
      <w:r>
        <w:rPr>
          <w:rFonts w:ascii="Times New Roman" w:eastAsia="Times New Roman" w:hAnsi="Times New Roman" w:cs="Times New Roman"/>
          <w:b/>
          <w:sz w:val="20"/>
        </w:rPr>
        <w:t xml:space="preserve"> </w:t>
      </w:r>
    </w:p>
    <w:p w:rsidR="00BC01F3" w:rsidRDefault="00163E49">
      <w:pPr>
        <w:spacing w:after="129" w:line="269" w:lineRule="auto"/>
        <w:ind w:left="7" w:right="10" w:hanging="10"/>
        <w:jc w:val="both"/>
      </w:pPr>
      <w:r>
        <w:rPr>
          <w:rFonts w:ascii="Times New Roman" w:eastAsia="Times New Roman" w:hAnsi="Times New Roman" w:cs="Times New Roman"/>
          <w:b/>
          <w:sz w:val="20"/>
        </w:rPr>
        <w:t xml:space="preserve">2.3.6. </w:t>
      </w:r>
      <w:r>
        <w:rPr>
          <w:rFonts w:ascii="Times New Roman" w:eastAsia="Times New Roman" w:hAnsi="Times New Roman" w:cs="Times New Roman"/>
          <w:sz w:val="20"/>
        </w:rPr>
        <w:t xml:space="preserve">Stal zbrojeniowa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Stal stosowana do zbrojenia betonowych elementów konstrukcji przepustów musi odpowiadać wymaganiom PN-H-93215 [29].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Klasa, gatunek i średnica musi być zgodna z dokumentacją projektową lub SST.  </w:t>
      </w:r>
      <w:r>
        <w:rPr>
          <w:rFonts w:ascii="Times New Roman" w:eastAsia="Times New Roman" w:hAnsi="Times New Roman" w:cs="Times New Roman"/>
          <w:sz w:val="20"/>
        </w:rPr>
        <w:t xml:space="preserve">Nie dopuszcza się zamiennego użycia innych stali i innych średnic bez zgody Inżyniera.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Stal zbrojeniowa powinna być składowana w sposób izolowany od podłoża gruntowego, zabezpieczona od wilgoci, chroniona przed odkształceniem i zanieczyszczeniem. </w:t>
      </w:r>
    </w:p>
    <w:p w:rsidR="00BC01F3" w:rsidRDefault="00163E49">
      <w:pPr>
        <w:spacing w:after="127" w:line="270" w:lineRule="auto"/>
        <w:ind w:left="-5" w:right="1" w:hanging="10"/>
        <w:jc w:val="both"/>
      </w:pPr>
      <w:r>
        <w:rPr>
          <w:rFonts w:ascii="Times New Roman" w:eastAsia="Times New Roman" w:hAnsi="Times New Roman" w:cs="Times New Roman"/>
          <w:b/>
          <w:sz w:val="20"/>
        </w:rPr>
        <w:t>2.3.7.</w:t>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Woda </w:t>
      </w:r>
    </w:p>
    <w:p w:rsidR="00BC01F3" w:rsidRDefault="00163E49">
      <w:pPr>
        <w:spacing w:after="5" w:line="269" w:lineRule="auto"/>
        <w:ind w:left="718" w:right="10" w:hanging="10"/>
        <w:jc w:val="both"/>
      </w:pPr>
      <w:r>
        <w:rPr>
          <w:rFonts w:ascii="Times New Roman" w:eastAsia="Times New Roman" w:hAnsi="Times New Roman" w:cs="Times New Roman"/>
          <w:sz w:val="20"/>
        </w:rPr>
        <w:t xml:space="preserve">Woda do betonu powinna odpowiadać wymaganiom PN-B-32250 [24]. </w:t>
      </w:r>
    </w:p>
    <w:p w:rsidR="00BC01F3" w:rsidRDefault="00163E49">
      <w:pPr>
        <w:spacing w:after="90" w:line="269" w:lineRule="auto"/>
        <w:ind w:left="-3" w:right="10" w:firstLine="708"/>
        <w:jc w:val="both"/>
      </w:pPr>
      <w:r>
        <w:rPr>
          <w:rFonts w:ascii="Times New Roman" w:eastAsia="Times New Roman" w:hAnsi="Times New Roman" w:cs="Times New Roman"/>
          <w:sz w:val="20"/>
        </w:rPr>
        <w:t xml:space="preserve">Bez badań laboratoryjnych można stosować wodociągową wodę pitną.  Woda pochodząca z wątpliwych źródeł nie może być użyta do momentu jej przebadania na zgodność z podaną normą. </w:t>
      </w:r>
    </w:p>
    <w:p w:rsidR="00BC01F3" w:rsidRDefault="00163E49">
      <w:pPr>
        <w:spacing w:after="126" w:line="269" w:lineRule="auto"/>
        <w:ind w:left="7" w:right="10" w:hanging="10"/>
        <w:jc w:val="both"/>
      </w:pPr>
      <w:r>
        <w:rPr>
          <w:rFonts w:ascii="Times New Roman" w:eastAsia="Times New Roman" w:hAnsi="Times New Roman" w:cs="Times New Roman"/>
          <w:b/>
          <w:sz w:val="20"/>
        </w:rPr>
        <w:t xml:space="preserve">2.3.8. </w:t>
      </w:r>
      <w:r>
        <w:rPr>
          <w:rFonts w:ascii="Times New Roman" w:eastAsia="Times New Roman" w:hAnsi="Times New Roman" w:cs="Times New Roman"/>
          <w:sz w:val="20"/>
        </w:rPr>
        <w:t>Do</w:t>
      </w:r>
      <w:r>
        <w:rPr>
          <w:rFonts w:ascii="Times New Roman" w:eastAsia="Times New Roman" w:hAnsi="Times New Roman" w:cs="Times New Roman"/>
          <w:sz w:val="20"/>
        </w:rPr>
        <w:t xml:space="preserve">mieszki chemiczne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Domieszki chemiczne do betonu powinny być stosowane, jeśli przewiduje to dokumentacja projektowa i SST, przy czym w przypadku braku danych dotyczących rodzaju domieszek, ich dobór powinien być dokonany zgodnie z zaleceniami PN-B-06250 [</w:t>
      </w:r>
      <w:r>
        <w:rPr>
          <w:rFonts w:ascii="Times New Roman" w:eastAsia="Times New Roman" w:hAnsi="Times New Roman" w:cs="Times New Roman"/>
          <w:sz w:val="20"/>
        </w:rPr>
        <w:t xml:space="preserve">8]. Domieszki powinny odpowiadać PN-B-23010 [22].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2.4. Materiały izolacyjne </w:t>
      </w:r>
    </w:p>
    <w:p w:rsidR="00BC01F3" w:rsidRDefault="00163E49">
      <w:pPr>
        <w:spacing w:after="68" w:line="269" w:lineRule="auto"/>
        <w:ind w:left="7" w:right="10" w:hanging="10"/>
        <w:jc w:val="both"/>
      </w:pPr>
      <w:r>
        <w:rPr>
          <w:rFonts w:ascii="Times New Roman" w:eastAsia="Times New Roman" w:hAnsi="Times New Roman" w:cs="Times New Roman"/>
          <w:sz w:val="20"/>
        </w:rPr>
        <w:t xml:space="preserve"> Do izolowania drogowych przepustów betonowych i ścianek czołowych należy stosować materiały wskazane w dokumentacji projektowej lub SST posiadające aprobatę techniczną oraz ates</w:t>
      </w:r>
      <w:r>
        <w:rPr>
          <w:rFonts w:ascii="Times New Roman" w:eastAsia="Times New Roman" w:hAnsi="Times New Roman" w:cs="Times New Roman"/>
          <w:sz w:val="20"/>
        </w:rPr>
        <w:t xml:space="preserve">t producenta: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emulsja kationowa wg EmA-94. IBDiM [44],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roztwór asfaltowy do gruntowania wg PN-B-24622 [23],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lepik asfaltowy na gorąco bez wypełniaczy wg PN-C-96177 [25],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papa asfaltowa wg BN-79/6751-01 [38] oraz wg BN-88/6751-03 [39], </w:t>
      </w:r>
    </w:p>
    <w:p w:rsidR="00BC01F3" w:rsidRDefault="00163E49">
      <w:pPr>
        <w:spacing w:after="5" w:line="269" w:lineRule="auto"/>
        <w:ind w:left="280" w:right="10" w:hanging="283"/>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wszelkie inne i nowe materiały izolacyjne sprawdzone doświadczalnie i posiadające aprobaty techniczne - za zgodą Inżyniera.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2.5. Elementy deskowania konstrukcji betonowych i żelbetowych </w:t>
      </w:r>
    </w:p>
    <w:p w:rsidR="00BC01F3" w:rsidRDefault="00163E49">
      <w:pPr>
        <w:tabs>
          <w:tab w:val="center" w:pos="395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Deskowanie powinno odpowiadać wymaganiom określonym w PN-B-06251 [</w:t>
      </w:r>
      <w:r>
        <w:rPr>
          <w:rFonts w:ascii="Times New Roman" w:eastAsia="Times New Roman" w:hAnsi="Times New Roman" w:cs="Times New Roman"/>
          <w:sz w:val="20"/>
        </w:rPr>
        <w:t xml:space="preserve">9].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Deskowanie należy wykonać z materiałów odpowiadających następującym normom: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drewno iglaste tartaczne do robót ciesielskich wg PN-D-95017 [26],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tarcica iglasta do robót ciesielskich wg PN-B-06251 [9] i PN-D-96000 [27], </w:t>
      </w:r>
    </w:p>
    <w:p w:rsidR="00BC01F3" w:rsidRDefault="00163E49">
      <w:pPr>
        <w:spacing w:after="5" w:line="269" w:lineRule="auto"/>
        <w:ind w:left="7" w:right="10" w:hanging="10"/>
        <w:jc w:val="both"/>
      </w:pPr>
      <w:r>
        <w:rPr>
          <w:rFonts w:ascii="Segoe UI Symbol" w:eastAsia="Segoe UI Symbol" w:hAnsi="Segoe UI Symbol" w:cs="Segoe UI Symbol"/>
          <w:sz w:val="24"/>
        </w:rPr>
        <w:lastRenderedPageBreak/>
        <w:t>−</w:t>
      </w:r>
      <w:r>
        <w:rPr>
          <w:rFonts w:ascii="Arial" w:eastAsia="Arial" w:hAnsi="Arial" w:cs="Arial"/>
          <w:sz w:val="24"/>
        </w:rPr>
        <w:t xml:space="preserve"> </w:t>
      </w:r>
      <w:r>
        <w:rPr>
          <w:rFonts w:ascii="Times New Roman" w:eastAsia="Times New Roman" w:hAnsi="Times New Roman" w:cs="Times New Roman"/>
          <w:sz w:val="20"/>
        </w:rPr>
        <w:t>tarcica liściasta do d</w:t>
      </w:r>
      <w:r>
        <w:rPr>
          <w:rFonts w:ascii="Times New Roman" w:eastAsia="Times New Roman" w:hAnsi="Times New Roman" w:cs="Times New Roman"/>
          <w:sz w:val="20"/>
        </w:rPr>
        <w:t xml:space="preserve">robnych elementów jak kliny, klocki itp. wg PN-D-96002 [28],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gwoździe wg BN-87/5028-12 [35], </w:t>
      </w:r>
    </w:p>
    <w:p w:rsidR="00BC01F3" w:rsidRDefault="00163E49">
      <w:pPr>
        <w:spacing w:after="84" w:line="269" w:lineRule="auto"/>
        <w:ind w:left="280" w:right="10" w:hanging="283"/>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śruby, wkręty do drewna i podkładki do śrub wg PN-M-82121 [31], PN-M-82503 [32], PN-M-82505 [33] i PN-M-82010 [30], </w:t>
      </w:r>
    </w:p>
    <w:p w:rsidR="00BC01F3" w:rsidRDefault="00163E49">
      <w:pPr>
        <w:spacing w:after="5" w:line="269" w:lineRule="auto"/>
        <w:ind w:left="280" w:right="10" w:hanging="283"/>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płyty pilśniowe z drewna wg BN-69/7122</w:t>
      </w:r>
      <w:r>
        <w:rPr>
          <w:rFonts w:ascii="Times New Roman" w:eastAsia="Times New Roman" w:hAnsi="Times New Roman" w:cs="Times New Roman"/>
          <w:sz w:val="20"/>
        </w:rPr>
        <w:t xml:space="preserve">-11 [40] lub sklejka wodoodporna odpowiadająca wymaganiom określonym przez Wykonawcę i zaakceptowanym przez Inżyniera.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Dopuszcza się wykonanie deskowań z innych materiałów, pod warunkiem akceptacji Inżyniera.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2.6. Żelbetowe elementy prefabrykowane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Kształt i wymiary żelbetowych elementów prefabrykowanych do przepustów i ścianek czołowych powinny być zgodne z dokumentacją projektową. Odchyłki wymiarów prefabrykatów powinny odpowiadać PN-B-02356 [2].  Powierzchnie elementów powinny być gładkie i bez ra</w:t>
      </w:r>
      <w:r>
        <w:rPr>
          <w:rFonts w:ascii="Times New Roman" w:eastAsia="Times New Roman" w:hAnsi="Times New Roman" w:cs="Times New Roman"/>
          <w:sz w:val="20"/>
        </w:rPr>
        <w:t xml:space="preserve">ków, pęknięć i rys. Dopuszcza się drobne pory jako pozostałości po pęcherzykach powietrza i wodzie do głębokości 5 mm.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 wbudowaniu elementów dopuszcza się wyszczerbienia krawędzi o głębokości do 10 mm i długości do 50 mm w liczbie 2 sztuk na 1 m krawęd</w:t>
      </w:r>
      <w:r>
        <w:rPr>
          <w:rFonts w:ascii="Times New Roman" w:eastAsia="Times New Roman" w:hAnsi="Times New Roman" w:cs="Times New Roman"/>
          <w:sz w:val="20"/>
        </w:rPr>
        <w:t xml:space="preserve">zi elementu, przy czym na jednej krawędzi nie może być więcej niż 5 wyszczerbień.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Składowanie elementów powinno odbywać się na wyrównanym, utwardzonym i odwodnionym podłożu. Poszczególne rodzaje elementów powinny być składowane oddzielnie. </w:t>
      </w:r>
    </w:p>
    <w:p w:rsidR="00BC01F3" w:rsidRDefault="00163E49">
      <w:pPr>
        <w:spacing w:after="127" w:line="270" w:lineRule="auto"/>
        <w:ind w:left="-5" w:right="1" w:hanging="10"/>
        <w:jc w:val="both"/>
      </w:pPr>
      <w:r>
        <w:rPr>
          <w:rFonts w:ascii="Times New Roman" w:eastAsia="Times New Roman" w:hAnsi="Times New Roman" w:cs="Times New Roman"/>
          <w:b/>
          <w:sz w:val="20"/>
        </w:rPr>
        <w:t>2.7. Materiał</w:t>
      </w:r>
      <w:r>
        <w:rPr>
          <w:rFonts w:ascii="Times New Roman" w:eastAsia="Times New Roman" w:hAnsi="Times New Roman" w:cs="Times New Roman"/>
          <w:b/>
          <w:sz w:val="20"/>
        </w:rPr>
        <w:t xml:space="preserve">y na ławy fundamentowe </w:t>
      </w:r>
    </w:p>
    <w:p w:rsidR="00BC01F3" w:rsidRDefault="00163E49">
      <w:pPr>
        <w:tabs>
          <w:tab w:val="center" w:pos="3455"/>
        </w:tabs>
        <w:spacing w:after="102"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Część przelotowa przepustu i skrzydełka mogą być posadowione na: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ławie fundamentowej z pospółki spełniającej wymagania normy PN-B-06712 [12], </w:t>
      </w:r>
    </w:p>
    <w:p w:rsidR="00BC01F3" w:rsidRDefault="00163E49">
      <w:pPr>
        <w:spacing w:after="101" w:line="269" w:lineRule="auto"/>
        <w:ind w:left="280" w:right="10" w:hanging="283"/>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ławie fundamentowej z gruntu stabilizowanego cementem, spełniającej wymagania OST </w:t>
      </w:r>
      <w:r>
        <w:rPr>
          <w:rFonts w:ascii="Times New Roman" w:eastAsia="Times New Roman" w:hAnsi="Times New Roman" w:cs="Times New Roman"/>
          <w:sz w:val="20"/>
        </w:rPr>
        <w:t xml:space="preserve">D-04.05.01 „Podbudowa i ulepszone podłoża z gruntu lub kruszywa stabilizowanego cementem”, </w:t>
      </w:r>
    </w:p>
    <w:p w:rsidR="00BC01F3" w:rsidRDefault="00163E49">
      <w:pPr>
        <w:spacing w:after="99" w:line="269" w:lineRule="auto"/>
        <w:ind w:left="280" w:right="10" w:hanging="283"/>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fundamencie z płyt prefabrykowanych z betonu zbrojonego, spełniającym wymagania materiałowe podane w niniejszej OST, </w:t>
      </w:r>
    </w:p>
    <w:p w:rsidR="00BC01F3" w:rsidRDefault="00163E49">
      <w:pPr>
        <w:spacing w:after="5" w:line="269" w:lineRule="auto"/>
        <w:ind w:left="280" w:right="10" w:hanging="283"/>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fundamencie z płyty z betonu wylewanego spełniającym wymagania materiałowe podane w niniejszej OST. </w:t>
      </w:r>
    </w:p>
    <w:p w:rsidR="00BC01F3" w:rsidRDefault="00163E49">
      <w:pPr>
        <w:spacing w:after="127" w:line="270" w:lineRule="auto"/>
        <w:ind w:left="-5" w:right="1" w:hanging="10"/>
        <w:jc w:val="both"/>
      </w:pPr>
      <w:r>
        <w:rPr>
          <w:rFonts w:ascii="Times New Roman" w:eastAsia="Times New Roman" w:hAnsi="Times New Roman" w:cs="Times New Roman"/>
          <w:b/>
          <w:sz w:val="20"/>
        </w:rPr>
        <w:lastRenderedPageBreak/>
        <w:t xml:space="preserve">2.8. Kamień łamany do ścianek czołowych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Można stosować na ścianki czołowe kamień łamany, o cechach fizycznych odpowiadających wymaganiom PN-B-01080 [1].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 Cechy wytrzymałościowe i fizyczne kamienia powinny odpowiadać wymaganiom podanym w tablicy 5.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5. Wymagania wytrzymałościowe i fizyczne kamienia łamanego </w:t>
      </w:r>
    </w:p>
    <w:tbl>
      <w:tblPr>
        <w:tblStyle w:val="TableGrid"/>
        <w:tblW w:w="7442" w:type="dxa"/>
        <w:tblInd w:w="-70" w:type="dxa"/>
        <w:tblCellMar>
          <w:top w:w="17" w:type="dxa"/>
          <w:left w:w="0" w:type="dxa"/>
          <w:bottom w:w="0" w:type="dxa"/>
          <w:right w:w="19" w:type="dxa"/>
        </w:tblCellMar>
        <w:tblLook w:val="04A0" w:firstRow="1" w:lastRow="0" w:firstColumn="1" w:lastColumn="0" w:noHBand="0" w:noVBand="1"/>
      </w:tblPr>
      <w:tblGrid>
        <w:gridCol w:w="497"/>
        <w:gridCol w:w="4146"/>
        <w:gridCol w:w="1241"/>
        <w:gridCol w:w="1558"/>
      </w:tblGrid>
      <w:tr w:rsidR="00BC01F3">
        <w:trPr>
          <w:trHeight w:val="548"/>
        </w:trPr>
        <w:tc>
          <w:tcPr>
            <w:tcW w:w="497"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110"/>
            </w:pPr>
            <w:r>
              <w:rPr>
                <w:rFonts w:ascii="Times New Roman" w:eastAsia="Times New Roman" w:hAnsi="Times New Roman" w:cs="Times New Roman"/>
                <w:sz w:val="20"/>
              </w:rPr>
              <w:t xml:space="preserve">Lp. </w:t>
            </w:r>
          </w:p>
        </w:tc>
        <w:tc>
          <w:tcPr>
            <w:tcW w:w="4146"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19"/>
              <w:jc w:val="center"/>
            </w:pPr>
            <w:r>
              <w:rPr>
                <w:rFonts w:ascii="Times New Roman" w:eastAsia="Times New Roman" w:hAnsi="Times New Roman" w:cs="Times New Roman"/>
                <w:sz w:val="20"/>
              </w:rPr>
              <w:t xml:space="preserve">Właściwości </w:t>
            </w:r>
          </w:p>
        </w:tc>
        <w:tc>
          <w:tcPr>
            <w:tcW w:w="1241"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137"/>
            </w:pPr>
            <w:r>
              <w:rPr>
                <w:rFonts w:ascii="Times New Roman" w:eastAsia="Times New Roman" w:hAnsi="Times New Roman" w:cs="Times New Roman"/>
                <w:sz w:val="20"/>
              </w:rPr>
              <w:t xml:space="preserve">Wymagania </w:t>
            </w:r>
          </w:p>
        </w:tc>
        <w:tc>
          <w:tcPr>
            <w:tcW w:w="1558"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87" w:right="20"/>
              <w:jc w:val="center"/>
            </w:pPr>
            <w:r>
              <w:rPr>
                <w:rFonts w:ascii="Times New Roman" w:eastAsia="Times New Roman" w:hAnsi="Times New Roman" w:cs="Times New Roman"/>
                <w:sz w:val="20"/>
              </w:rPr>
              <w:t xml:space="preserve">Metoda badań wg </w:t>
            </w:r>
          </w:p>
        </w:tc>
      </w:tr>
      <w:tr w:rsidR="00BC01F3">
        <w:trPr>
          <w:trHeight w:val="1181"/>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16"/>
              <w:jc w:val="center"/>
            </w:pPr>
            <w:r>
              <w:rPr>
                <w:rFonts w:ascii="Times New Roman" w:eastAsia="Times New Roman" w:hAnsi="Times New Roman" w:cs="Times New Roman"/>
                <w:sz w:val="20"/>
              </w:rPr>
              <w:t xml:space="preserve">1 </w:t>
            </w:r>
          </w:p>
        </w:tc>
        <w:tc>
          <w:tcPr>
            <w:tcW w:w="4146" w:type="dxa"/>
            <w:tcBorders>
              <w:top w:val="double" w:sz="6" w:space="0" w:color="000000"/>
              <w:left w:val="single" w:sz="6" w:space="0" w:color="000000"/>
              <w:bottom w:val="single" w:sz="6" w:space="0" w:color="000000"/>
              <w:right w:val="single" w:sz="6" w:space="0" w:color="000000"/>
            </w:tcBorders>
          </w:tcPr>
          <w:p w:rsidR="00BC01F3" w:rsidRDefault="00163E49">
            <w:pPr>
              <w:spacing w:after="0" w:line="240" w:lineRule="auto"/>
              <w:ind w:left="70"/>
              <w:jc w:val="both"/>
            </w:pPr>
            <w:r>
              <w:rPr>
                <w:rFonts w:ascii="Times New Roman" w:eastAsia="Times New Roman" w:hAnsi="Times New Roman" w:cs="Times New Roman"/>
                <w:sz w:val="20"/>
              </w:rPr>
              <w:t xml:space="preserve">Wytrzymałość na ściskanie, MPa, co najmniej, w stanie: </w:t>
            </w:r>
          </w:p>
          <w:p w:rsidR="00BC01F3" w:rsidRDefault="00163E49">
            <w:pPr>
              <w:numPr>
                <w:ilvl w:val="0"/>
                <w:numId w:val="407"/>
              </w:numPr>
              <w:spacing w:after="14"/>
              <w:ind w:left="188" w:hanging="118"/>
            </w:pPr>
            <w:r>
              <w:rPr>
                <w:rFonts w:ascii="Times New Roman" w:eastAsia="Times New Roman" w:hAnsi="Times New Roman" w:cs="Times New Roman"/>
                <w:sz w:val="20"/>
              </w:rPr>
              <w:t xml:space="preserve">powietrznosuchym </w:t>
            </w:r>
          </w:p>
          <w:p w:rsidR="00BC01F3" w:rsidRDefault="00163E49">
            <w:pPr>
              <w:numPr>
                <w:ilvl w:val="0"/>
                <w:numId w:val="407"/>
              </w:numPr>
              <w:spacing w:after="18"/>
              <w:ind w:left="188" w:hanging="118"/>
            </w:pPr>
            <w:r>
              <w:rPr>
                <w:rFonts w:ascii="Times New Roman" w:eastAsia="Times New Roman" w:hAnsi="Times New Roman" w:cs="Times New Roman"/>
                <w:sz w:val="20"/>
              </w:rPr>
              <w:t xml:space="preserve">nasycenia wodą </w:t>
            </w:r>
          </w:p>
          <w:p w:rsidR="00BC01F3" w:rsidRDefault="00163E49">
            <w:pPr>
              <w:numPr>
                <w:ilvl w:val="0"/>
                <w:numId w:val="407"/>
              </w:numPr>
              <w:spacing w:after="0"/>
              <w:ind w:left="188" w:hanging="118"/>
            </w:pPr>
            <w:r>
              <w:rPr>
                <w:rFonts w:ascii="Times New Roman" w:eastAsia="Times New Roman" w:hAnsi="Times New Roman" w:cs="Times New Roman"/>
                <w:sz w:val="20"/>
              </w:rPr>
              <w:t xml:space="preserve">po badaniu mrozoodporności </w:t>
            </w:r>
          </w:p>
        </w:tc>
        <w:tc>
          <w:tcPr>
            <w:tcW w:w="1241"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21"/>
            </w:pPr>
            <w:r>
              <w:rPr>
                <w:rFonts w:ascii="Times New Roman" w:eastAsia="Times New Roman" w:hAnsi="Times New Roman" w:cs="Times New Roman"/>
                <w:sz w:val="20"/>
              </w:rPr>
              <w:t xml:space="preserve">  </w:t>
            </w:r>
          </w:p>
          <w:p w:rsidR="00BC01F3" w:rsidRDefault="00163E49">
            <w:pPr>
              <w:spacing w:after="0"/>
              <w:ind w:left="72"/>
            </w:pPr>
            <w:r>
              <w:rPr>
                <w:rFonts w:ascii="Times New Roman" w:eastAsia="Times New Roman" w:hAnsi="Times New Roman" w:cs="Times New Roman"/>
                <w:sz w:val="20"/>
              </w:rPr>
              <w:t xml:space="preserve"> </w:t>
            </w:r>
          </w:p>
          <w:p w:rsidR="00BC01F3" w:rsidRDefault="00163E49">
            <w:pPr>
              <w:spacing w:after="0"/>
              <w:ind w:left="20"/>
              <w:jc w:val="center"/>
            </w:pPr>
            <w:r>
              <w:rPr>
                <w:rFonts w:ascii="Times New Roman" w:eastAsia="Times New Roman" w:hAnsi="Times New Roman" w:cs="Times New Roman"/>
                <w:sz w:val="20"/>
              </w:rPr>
              <w:t xml:space="preserve">61 </w:t>
            </w:r>
          </w:p>
          <w:p w:rsidR="00BC01F3" w:rsidRDefault="00163E49">
            <w:pPr>
              <w:spacing w:after="0"/>
              <w:ind w:left="20"/>
              <w:jc w:val="center"/>
            </w:pPr>
            <w:r>
              <w:rPr>
                <w:rFonts w:ascii="Times New Roman" w:eastAsia="Times New Roman" w:hAnsi="Times New Roman" w:cs="Times New Roman"/>
                <w:sz w:val="20"/>
              </w:rPr>
              <w:t xml:space="preserve">51 </w:t>
            </w:r>
          </w:p>
          <w:p w:rsidR="00BC01F3" w:rsidRDefault="00163E49">
            <w:pPr>
              <w:spacing w:after="0"/>
              <w:ind w:left="20"/>
              <w:jc w:val="center"/>
            </w:pPr>
            <w:r>
              <w:rPr>
                <w:rFonts w:ascii="Times New Roman" w:eastAsia="Times New Roman" w:hAnsi="Times New Roman" w:cs="Times New Roman"/>
                <w:sz w:val="20"/>
              </w:rPr>
              <w:t xml:space="preserve">46 </w:t>
            </w:r>
          </w:p>
        </w:tc>
        <w:tc>
          <w:tcPr>
            <w:tcW w:w="1558"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left="66"/>
              <w:jc w:val="center"/>
            </w:pPr>
            <w:r>
              <w:rPr>
                <w:rFonts w:ascii="Times New Roman" w:eastAsia="Times New Roman" w:hAnsi="Times New Roman" w:cs="Times New Roman"/>
                <w:sz w:val="20"/>
              </w:rPr>
              <w:t xml:space="preserve"> </w:t>
            </w:r>
          </w:p>
          <w:p w:rsidR="00BC01F3" w:rsidRDefault="00163E49">
            <w:pPr>
              <w:spacing w:after="0"/>
              <w:ind w:left="66"/>
              <w:jc w:val="center"/>
            </w:pPr>
            <w:r>
              <w:rPr>
                <w:rFonts w:ascii="Times New Roman" w:eastAsia="Times New Roman" w:hAnsi="Times New Roman" w:cs="Times New Roman"/>
                <w:sz w:val="20"/>
              </w:rPr>
              <w:t xml:space="preserve"> </w:t>
            </w:r>
          </w:p>
          <w:p w:rsidR="00BC01F3" w:rsidRDefault="00163E49">
            <w:pPr>
              <w:spacing w:after="0"/>
              <w:ind w:left="125"/>
            </w:pPr>
            <w:r>
              <w:rPr>
                <w:rFonts w:ascii="Times New Roman" w:eastAsia="Times New Roman" w:hAnsi="Times New Roman" w:cs="Times New Roman"/>
                <w:sz w:val="20"/>
              </w:rPr>
              <w:t xml:space="preserve">PN-B-04110 [5] </w:t>
            </w:r>
          </w:p>
        </w:tc>
      </w:tr>
      <w:tr w:rsidR="00BC01F3">
        <w:trPr>
          <w:trHeight w:val="70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6"/>
              <w:jc w:val="center"/>
            </w:pPr>
            <w:r>
              <w:rPr>
                <w:rFonts w:ascii="Times New Roman" w:eastAsia="Times New Roman" w:hAnsi="Times New Roman" w:cs="Times New Roman"/>
                <w:sz w:val="20"/>
              </w:rPr>
              <w:t xml:space="preserve">2 </w:t>
            </w:r>
          </w:p>
        </w:tc>
        <w:tc>
          <w:tcPr>
            <w:tcW w:w="414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right="49"/>
              <w:jc w:val="both"/>
            </w:pPr>
            <w:r>
              <w:rPr>
                <w:rFonts w:ascii="Times New Roman" w:eastAsia="Times New Roman" w:hAnsi="Times New Roman" w:cs="Times New Roman"/>
                <w:sz w:val="20"/>
              </w:rPr>
              <w:t xml:space="preserve">Mrozoodporność. Liczba cykli zamrażania, po których występują uszkodzenia powierzchni, krawędzi lub naroży, co najmniej: </w:t>
            </w:r>
          </w:p>
        </w:tc>
        <w:tc>
          <w:tcPr>
            <w:tcW w:w="124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1"/>
              <w:jc w:val="center"/>
            </w:pPr>
            <w:r>
              <w:rPr>
                <w:rFonts w:ascii="Times New Roman" w:eastAsia="Times New Roman" w:hAnsi="Times New Roman" w:cs="Times New Roman"/>
                <w:sz w:val="20"/>
              </w:rPr>
              <w:t xml:space="preserve"> </w:t>
            </w:r>
          </w:p>
          <w:p w:rsidR="00BC01F3" w:rsidRDefault="00163E49">
            <w:pPr>
              <w:spacing w:after="0"/>
              <w:ind w:left="20"/>
              <w:jc w:val="center"/>
            </w:pPr>
            <w:r>
              <w:rPr>
                <w:rFonts w:ascii="Times New Roman" w:eastAsia="Times New Roman" w:hAnsi="Times New Roman" w:cs="Times New Roman"/>
                <w:sz w:val="20"/>
              </w:rPr>
              <w:t xml:space="preserve">21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6"/>
              <w:jc w:val="center"/>
            </w:pPr>
            <w:r>
              <w:rPr>
                <w:rFonts w:ascii="Times New Roman" w:eastAsia="Times New Roman" w:hAnsi="Times New Roman" w:cs="Times New Roman"/>
                <w:sz w:val="20"/>
              </w:rPr>
              <w:t xml:space="preserve"> </w:t>
            </w:r>
          </w:p>
          <w:p w:rsidR="00BC01F3" w:rsidRDefault="00163E49">
            <w:pPr>
              <w:spacing w:after="0"/>
              <w:ind w:left="125"/>
            </w:pPr>
            <w:r>
              <w:rPr>
                <w:rFonts w:ascii="Times New Roman" w:eastAsia="Times New Roman" w:hAnsi="Times New Roman" w:cs="Times New Roman"/>
                <w:sz w:val="20"/>
              </w:rPr>
              <w:t xml:space="preserve">PN-B-04102 [4] </w:t>
            </w:r>
          </w:p>
        </w:tc>
      </w:tr>
      <w:tr w:rsidR="00BC01F3">
        <w:trPr>
          <w:trHeight w:val="93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6"/>
              <w:jc w:val="center"/>
            </w:pPr>
            <w:r>
              <w:rPr>
                <w:rFonts w:ascii="Times New Roman" w:eastAsia="Times New Roman" w:hAnsi="Times New Roman" w:cs="Times New Roman"/>
                <w:sz w:val="20"/>
              </w:rPr>
              <w:t xml:space="preserve">3 </w:t>
            </w:r>
          </w:p>
        </w:tc>
        <w:tc>
          <w:tcPr>
            <w:tcW w:w="414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right="49"/>
              <w:jc w:val="both"/>
            </w:pPr>
            <w:r>
              <w:rPr>
                <w:rFonts w:ascii="Times New Roman" w:eastAsia="Times New Roman" w:hAnsi="Times New Roman" w:cs="Times New Roman"/>
                <w:sz w:val="20"/>
              </w:rPr>
              <w:t>Odporność na niszczące działanie atmosfery przemysłowej. Kamień nie powinien ulegać niszczeniu w środowisku agresywnym, w którym zawartość SO</w:t>
            </w:r>
            <w:r>
              <w:rPr>
                <w:rFonts w:ascii="Times New Roman" w:eastAsia="Times New Roman" w:hAnsi="Times New Roman" w:cs="Times New Roman"/>
                <w:sz w:val="20"/>
                <w:vertAlign w:val="subscript"/>
              </w:rPr>
              <w:t>2</w:t>
            </w:r>
            <w:r>
              <w:rPr>
                <w:rFonts w:ascii="Times New Roman" w:eastAsia="Times New Roman" w:hAnsi="Times New Roman" w:cs="Times New Roman"/>
                <w:sz w:val="20"/>
              </w:rPr>
              <w:t xml:space="preserve"> w mg/m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wynosi: </w:t>
            </w:r>
          </w:p>
        </w:tc>
        <w:tc>
          <w:tcPr>
            <w:tcW w:w="1241" w:type="dxa"/>
            <w:tcBorders>
              <w:top w:val="single" w:sz="6" w:space="0" w:color="000000"/>
              <w:left w:val="single" w:sz="6" w:space="0" w:color="000000"/>
              <w:bottom w:val="single" w:sz="6" w:space="0" w:color="000000"/>
              <w:right w:val="single" w:sz="6" w:space="0" w:color="000000"/>
            </w:tcBorders>
          </w:tcPr>
          <w:p w:rsidR="00BC01F3" w:rsidRDefault="00163E49">
            <w:pPr>
              <w:spacing w:after="101"/>
              <w:ind w:left="71"/>
              <w:jc w:val="center"/>
            </w:pPr>
            <w:r>
              <w:rPr>
                <w:rFonts w:ascii="Times New Roman" w:eastAsia="Times New Roman" w:hAnsi="Times New Roman" w:cs="Times New Roman"/>
                <w:sz w:val="20"/>
              </w:rPr>
              <w:t xml:space="preserve"> </w:t>
            </w:r>
          </w:p>
          <w:p w:rsidR="00BC01F3" w:rsidRDefault="00163E49">
            <w:pPr>
              <w:spacing w:after="0"/>
              <w:ind w:left="120"/>
            </w:pPr>
            <w:r>
              <w:rPr>
                <w:rFonts w:ascii="Times New Roman" w:eastAsia="Times New Roman" w:hAnsi="Times New Roman" w:cs="Times New Roman"/>
                <w:sz w:val="20"/>
              </w:rPr>
              <w:t xml:space="preserve">od 0,5 do 10 </w:t>
            </w:r>
          </w:p>
          <w:p w:rsidR="00BC01F3" w:rsidRDefault="00163E49">
            <w:pPr>
              <w:spacing w:after="0"/>
              <w:ind w:left="71"/>
              <w:jc w:val="center"/>
            </w:pPr>
            <w:r>
              <w:rPr>
                <w:rFonts w:ascii="Times New Roman" w:eastAsia="Times New Roman" w:hAnsi="Times New Roman" w:cs="Times New Roman"/>
                <w:sz w:val="20"/>
              </w:rPr>
              <w:t xml:space="preserve">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101"/>
              <w:ind w:left="70"/>
            </w:pPr>
            <w:r>
              <w:rPr>
                <w:rFonts w:ascii="Times New Roman" w:eastAsia="Times New Roman" w:hAnsi="Times New Roman" w:cs="Times New Roman"/>
                <w:sz w:val="20"/>
              </w:rPr>
              <w:t xml:space="preserve"> </w:t>
            </w:r>
          </w:p>
          <w:p w:rsidR="00BC01F3" w:rsidRDefault="00163E49">
            <w:pPr>
              <w:spacing w:after="0"/>
              <w:ind w:left="70"/>
            </w:pPr>
            <w:r>
              <w:rPr>
                <w:rFonts w:ascii="Times New Roman" w:eastAsia="Times New Roman" w:hAnsi="Times New Roman" w:cs="Times New Roman"/>
                <w:sz w:val="20"/>
              </w:rPr>
              <w:t xml:space="preserve">PN-B-01080 [1] </w:t>
            </w:r>
          </w:p>
        </w:tc>
      </w:tr>
      <w:tr w:rsidR="00BC01F3">
        <w:trPr>
          <w:trHeight w:val="93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6"/>
              <w:jc w:val="center"/>
            </w:pPr>
            <w:r>
              <w:rPr>
                <w:rFonts w:ascii="Times New Roman" w:eastAsia="Times New Roman" w:hAnsi="Times New Roman" w:cs="Times New Roman"/>
                <w:sz w:val="20"/>
              </w:rPr>
              <w:t xml:space="preserve">4 </w:t>
            </w:r>
          </w:p>
        </w:tc>
        <w:tc>
          <w:tcPr>
            <w:tcW w:w="4146"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76" w:lineRule="auto"/>
              <w:ind w:left="70"/>
              <w:jc w:val="both"/>
            </w:pPr>
            <w:r>
              <w:rPr>
                <w:rFonts w:ascii="Times New Roman" w:eastAsia="Times New Roman" w:hAnsi="Times New Roman" w:cs="Times New Roman"/>
                <w:sz w:val="20"/>
              </w:rPr>
              <w:t xml:space="preserve">Ścieralność na tarczy Boehmego, mm, nie więcej niż, w stanie: </w:t>
            </w:r>
          </w:p>
          <w:p w:rsidR="00BC01F3" w:rsidRDefault="00163E49">
            <w:pPr>
              <w:numPr>
                <w:ilvl w:val="0"/>
                <w:numId w:val="408"/>
              </w:numPr>
              <w:spacing w:after="16"/>
              <w:ind w:left="188" w:hanging="118"/>
            </w:pPr>
            <w:r>
              <w:rPr>
                <w:rFonts w:ascii="Times New Roman" w:eastAsia="Times New Roman" w:hAnsi="Times New Roman" w:cs="Times New Roman"/>
                <w:sz w:val="20"/>
              </w:rPr>
              <w:t xml:space="preserve">powietrznosuchym </w:t>
            </w:r>
          </w:p>
          <w:p w:rsidR="00BC01F3" w:rsidRDefault="00163E49">
            <w:pPr>
              <w:numPr>
                <w:ilvl w:val="0"/>
                <w:numId w:val="408"/>
              </w:numPr>
              <w:spacing w:after="0"/>
              <w:ind w:left="188" w:hanging="118"/>
            </w:pPr>
            <w:r>
              <w:rPr>
                <w:rFonts w:ascii="Times New Roman" w:eastAsia="Times New Roman" w:hAnsi="Times New Roman" w:cs="Times New Roman"/>
                <w:sz w:val="20"/>
              </w:rPr>
              <w:t xml:space="preserve">nasycenia wodą </w:t>
            </w:r>
          </w:p>
        </w:tc>
        <w:tc>
          <w:tcPr>
            <w:tcW w:w="124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1"/>
              <w:jc w:val="center"/>
            </w:pPr>
            <w:r>
              <w:rPr>
                <w:rFonts w:ascii="Times New Roman" w:eastAsia="Times New Roman" w:hAnsi="Times New Roman" w:cs="Times New Roman"/>
                <w:sz w:val="20"/>
              </w:rPr>
              <w:t xml:space="preserve"> </w:t>
            </w:r>
          </w:p>
          <w:p w:rsidR="00BC01F3" w:rsidRDefault="00163E49">
            <w:pPr>
              <w:spacing w:after="0"/>
              <w:ind w:left="71"/>
              <w:jc w:val="center"/>
            </w:pPr>
            <w:r>
              <w:rPr>
                <w:rFonts w:ascii="Times New Roman" w:eastAsia="Times New Roman" w:hAnsi="Times New Roman" w:cs="Times New Roman"/>
                <w:sz w:val="20"/>
              </w:rPr>
              <w:t xml:space="preserve"> </w:t>
            </w:r>
          </w:p>
          <w:p w:rsidR="00BC01F3" w:rsidRDefault="00163E49">
            <w:pPr>
              <w:spacing w:after="0"/>
              <w:ind w:left="22"/>
              <w:jc w:val="center"/>
            </w:pPr>
            <w:r>
              <w:rPr>
                <w:rFonts w:ascii="Times New Roman" w:eastAsia="Times New Roman" w:hAnsi="Times New Roman" w:cs="Times New Roman"/>
                <w:sz w:val="20"/>
              </w:rPr>
              <w:t xml:space="preserve">2,5 </w:t>
            </w:r>
          </w:p>
          <w:p w:rsidR="00BC01F3" w:rsidRDefault="00163E49">
            <w:pPr>
              <w:spacing w:after="0"/>
              <w:ind w:left="20"/>
              <w:jc w:val="center"/>
            </w:pPr>
            <w:r>
              <w:rPr>
                <w:rFonts w:ascii="Times New Roman" w:eastAsia="Times New Roman" w:hAnsi="Times New Roman" w:cs="Times New Roman"/>
                <w:sz w:val="20"/>
              </w:rPr>
              <w:t xml:space="preserve">5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99"/>
              <w:ind w:left="66"/>
              <w:jc w:val="center"/>
            </w:pPr>
            <w:r>
              <w:rPr>
                <w:rFonts w:ascii="Times New Roman" w:eastAsia="Times New Roman" w:hAnsi="Times New Roman" w:cs="Times New Roman"/>
                <w:sz w:val="20"/>
              </w:rPr>
              <w:t xml:space="preserve"> </w:t>
            </w:r>
          </w:p>
          <w:p w:rsidR="00BC01F3" w:rsidRDefault="00163E49">
            <w:pPr>
              <w:spacing w:after="0"/>
              <w:ind w:left="125"/>
            </w:pPr>
            <w:r>
              <w:rPr>
                <w:rFonts w:ascii="Times New Roman" w:eastAsia="Times New Roman" w:hAnsi="Times New Roman" w:cs="Times New Roman"/>
                <w:sz w:val="20"/>
              </w:rPr>
              <w:t xml:space="preserve">PN-B-04111 [6] </w:t>
            </w:r>
          </w:p>
        </w:tc>
      </w:tr>
      <w:tr w:rsidR="00BC01F3">
        <w:trPr>
          <w:trHeight w:val="36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6"/>
              <w:jc w:val="center"/>
            </w:pPr>
            <w:r>
              <w:rPr>
                <w:rFonts w:ascii="Times New Roman" w:eastAsia="Times New Roman" w:hAnsi="Times New Roman" w:cs="Times New Roman"/>
                <w:sz w:val="20"/>
              </w:rPr>
              <w:t xml:space="preserve">5 </w:t>
            </w:r>
          </w:p>
        </w:tc>
        <w:tc>
          <w:tcPr>
            <w:tcW w:w="414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0"/>
              </w:rPr>
              <w:t xml:space="preserve">Nasiąkliwość wodą, %, nie więcej niż: </w:t>
            </w:r>
          </w:p>
        </w:tc>
        <w:tc>
          <w:tcPr>
            <w:tcW w:w="124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0"/>
              <w:jc w:val="center"/>
            </w:pPr>
            <w:r>
              <w:rPr>
                <w:rFonts w:ascii="Times New Roman" w:eastAsia="Times New Roman" w:hAnsi="Times New Roman" w:cs="Times New Roman"/>
                <w:sz w:val="20"/>
              </w:rPr>
              <w:t xml:space="preserve">5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25"/>
            </w:pPr>
            <w:r>
              <w:rPr>
                <w:rFonts w:ascii="Times New Roman" w:eastAsia="Times New Roman" w:hAnsi="Times New Roman" w:cs="Times New Roman"/>
                <w:sz w:val="20"/>
              </w:rPr>
              <w:t xml:space="preserve">PN-B-04101 [3] </w:t>
            </w:r>
          </w:p>
        </w:tc>
      </w:tr>
    </w:tbl>
    <w:p w:rsidR="00BC01F3" w:rsidRDefault="00163E49">
      <w:pPr>
        <w:spacing w:after="20"/>
      </w:pPr>
      <w:r>
        <w:rPr>
          <w:rFonts w:ascii="Times New Roman" w:eastAsia="Times New Roman" w:hAnsi="Times New Roman" w:cs="Times New Roman"/>
          <w:sz w:val="20"/>
        </w:rPr>
        <w:t xml:space="preserve"> </w:t>
      </w:r>
    </w:p>
    <w:p w:rsidR="00BC01F3" w:rsidRDefault="00163E49">
      <w:pPr>
        <w:tabs>
          <w:tab w:val="center" w:pos="3273"/>
        </w:tabs>
        <w:spacing w:after="10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Dopuszcza się następujące wady powierzchni licowej kamienia: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wgłębienia do 20 mm, o rozmiarach nie przekraczających 20 % powierzchni, </w:t>
      </w:r>
    </w:p>
    <w:p w:rsidR="00BC01F3" w:rsidRDefault="00163E49">
      <w:pPr>
        <w:spacing w:after="5" w:line="269" w:lineRule="auto"/>
        <w:ind w:left="280" w:right="10" w:hanging="283"/>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szczerby oraz uszkodzenia krawędzi i naroży o głębokości do 10 mm, przy łącznej długości uszkodzeń nie więcej niż 10 % długości każdej krawędzi.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Kamień łamany należy przechowyw</w:t>
      </w:r>
      <w:r>
        <w:rPr>
          <w:rFonts w:ascii="Times New Roman" w:eastAsia="Times New Roman" w:hAnsi="Times New Roman" w:cs="Times New Roman"/>
          <w:sz w:val="20"/>
        </w:rPr>
        <w:t xml:space="preserve">ać w warunkach zabezpieczających przed zanieczyszczeniem i zmieszaniem poszczególnych jego rodzajów.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2.9. Zaprawa cementowa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Do kamiennej ścianki czołowej należy stosować zaprawy cementowe wg PN-B14501 [20] marki nie niższej niż M 12.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Do zapraw należy stosować cement portlandzki lub hutniczy wg PN-B-19701 [21], piasek wg PN-B-06711 [7] i wodę wg PN-B-32250 [24]. </w:t>
      </w:r>
    </w:p>
    <w:p w:rsidR="00BC01F3" w:rsidRDefault="00163E49">
      <w:pPr>
        <w:numPr>
          <w:ilvl w:val="0"/>
          <w:numId w:val="257"/>
        </w:numPr>
        <w:spacing w:after="252"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257"/>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w:t>
      </w:r>
      <w:r>
        <w:rPr>
          <w:rFonts w:ascii="Times New Roman" w:eastAsia="Times New Roman" w:hAnsi="Times New Roman" w:cs="Times New Roman"/>
          <w:sz w:val="20"/>
        </w:rPr>
        <w:t xml:space="preserve">pkt 3. </w:t>
      </w:r>
    </w:p>
    <w:p w:rsidR="00BC01F3" w:rsidRDefault="00163E49">
      <w:pPr>
        <w:numPr>
          <w:ilvl w:val="1"/>
          <w:numId w:val="257"/>
        </w:numPr>
        <w:spacing w:after="127" w:line="270" w:lineRule="auto"/>
        <w:ind w:right="1" w:hanging="352"/>
        <w:jc w:val="both"/>
      </w:pPr>
      <w:r>
        <w:rPr>
          <w:rFonts w:ascii="Times New Roman" w:eastAsia="Times New Roman" w:hAnsi="Times New Roman" w:cs="Times New Roman"/>
          <w:b/>
          <w:sz w:val="20"/>
        </w:rPr>
        <w:t xml:space="preserve">Sprzęt do wykonywania przepustów </w:t>
      </w:r>
    </w:p>
    <w:p w:rsidR="00BC01F3" w:rsidRDefault="00163E49">
      <w:pPr>
        <w:spacing w:after="102"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Wykonawca przystępujący do wykonania przepustu i ścianki czołowej powinien wykazać się możliwością korzystania z następującego sprzętu: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koparki do wykonywania wykopów głębokich,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sprzętu do ręcznego wykonywan</w:t>
      </w:r>
      <w:r>
        <w:rPr>
          <w:rFonts w:ascii="Times New Roman" w:eastAsia="Times New Roman" w:hAnsi="Times New Roman" w:cs="Times New Roman"/>
          <w:sz w:val="20"/>
        </w:rPr>
        <w:t xml:space="preserve">ia płytkich wykopów szerokoprzestrzennych, </w:t>
      </w:r>
    </w:p>
    <w:p w:rsidR="00BC01F3" w:rsidRDefault="00163E49">
      <w:pPr>
        <w:spacing w:after="5" w:line="269" w:lineRule="auto"/>
        <w:ind w:left="7" w:right="4932"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żurawi samochodowych,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betoniarek, </w:t>
      </w:r>
    </w:p>
    <w:p w:rsidR="00BC01F3" w:rsidRDefault="00163E49">
      <w:pPr>
        <w:spacing w:after="127"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innego sprzętu do transportu pomocniczego. </w:t>
      </w:r>
    </w:p>
    <w:p w:rsidR="00BC01F3" w:rsidRDefault="00163E49">
      <w:pPr>
        <w:numPr>
          <w:ilvl w:val="0"/>
          <w:numId w:val="257"/>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257"/>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3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257"/>
        </w:numPr>
        <w:spacing w:after="92" w:line="270" w:lineRule="auto"/>
        <w:ind w:right="1" w:hanging="352"/>
        <w:jc w:val="both"/>
      </w:pPr>
      <w:r>
        <w:rPr>
          <w:rFonts w:ascii="Times New Roman" w:eastAsia="Times New Roman" w:hAnsi="Times New Roman" w:cs="Times New Roman"/>
          <w:b/>
          <w:sz w:val="20"/>
        </w:rPr>
        <w:t xml:space="preserve">Transport materiałów </w:t>
      </w:r>
    </w:p>
    <w:p w:rsidR="00BC01F3" w:rsidRDefault="00163E49">
      <w:pPr>
        <w:numPr>
          <w:ilvl w:val="2"/>
          <w:numId w:val="257"/>
        </w:numPr>
        <w:spacing w:after="132" w:line="269" w:lineRule="auto"/>
        <w:ind w:right="10" w:hanging="502"/>
        <w:jc w:val="both"/>
      </w:pPr>
      <w:r>
        <w:rPr>
          <w:rFonts w:ascii="Times New Roman" w:eastAsia="Times New Roman" w:hAnsi="Times New Roman" w:cs="Times New Roman"/>
          <w:sz w:val="20"/>
        </w:rPr>
        <w:t xml:space="preserve">Transport kruszywa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Kamień i kruszywo należy przewozić dowolnymi środkami transportu w warunkach zabezpieczających je przed zanieczyszczeniem, zmieszaniem z innymi kruszywami i nadmiernym zawilgoceniem.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S</w:t>
      </w:r>
      <w:r>
        <w:rPr>
          <w:rFonts w:ascii="Times New Roman" w:eastAsia="Times New Roman" w:hAnsi="Times New Roman" w:cs="Times New Roman"/>
          <w:sz w:val="20"/>
        </w:rPr>
        <w:t xml:space="preserve">posoby zabezpieczania wyrobów kamiennych podczas transportu powinny odpowiadać BN-67/6747-14 [37]. </w:t>
      </w:r>
    </w:p>
    <w:p w:rsidR="00BC01F3" w:rsidRDefault="00163E49">
      <w:pPr>
        <w:numPr>
          <w:ilvl w:val="2"/>
          <w:numId w:val="257"/>
        </w:numPr>
        <w:spacing w:after="121" w:line="269" w:lineRule="auto"/>
        <w:ind w:right="10" w:hanging="502"/>
        <w:jc w:val="both"/>
      </w:pPr>
      <w:r>
        <w:rPr>
          <w:rFonts w:ascii="Times New Roman" w:eastAsia="Times New Roman" w:hAnsi="Times New Roman" w:cs="Times New Roman"/>
          <w:sz w:val="20"/>
        </w:rPr>
        <w:t xml:space="preserve">Transport cementu </w:t>
      </w:r>
    </w:p>
    <w:p w:rsidR="00BC01F3" w:rsidRDefault="00163E49">
      <w:pPr>
        <w:tabs>
          <w:tab w:val="center" w:pos="3292"/>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Transport cementu powinien być zgodny z BN-88/6731-08 [36]. </w:t>
      </w:r>
    </w:p>
    <w:p w:rsidR="00BC01F3" w:rsidRDefault="00163E49">
      <w:pPr>
        <w:spacing w:after="91"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Przewóz cementu powinien odbywać się dostosowanymi do tego celu środkami transportu w warunkach zabezpieczających go przed opadami atmosferycznymi, zawilgoceniem, uszkodzeniem opakowania i zanieczyszczeniem. </w:t>
      </w:r>
    </w:p>
    <w:p w:rsidR="00BC01F3" w:rsidRDefault="00163E49">
      <w:pPr>
        <w:numPr>
          <w:ilvl w:val="2"/>
          <w:numId w:val="257"/>
        </w:numPr>
        <w:spacing w:after="132" w:line="269" w:lineRule="auto"/>
        <w:ind w:right="10" w:hanging="502"/>
        <w:jc w:val="both"/>
      </w:pPr>
      <w:r>
        <w:rPr>
          <w:rFonts w:ascii="Times New Roman" w:eastAsia="Times New Roman" w:hAnsi="Times New Roman" w:cs="Times New Roman"/>
          <w:sz w:val="20"/>
        </w:rPr>
        <w:t xml:space="preserve">Transport stali zbrojeniowej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Stal zbrojeniową</w:t>
      </w:r>
      <w:r>
        <w:rPr>
          <w:rFonts w:ascii="Times New Roman" w:eastAsia="Times New Roman" w:hAnsi="Times New Roman" w:cs="Times New Roman"/>
          <w:sz w:val="20"/>
        </w:rPr>
        <w:t xml:space="preserve"> można przewozić dowolnymi środkami transportu w warunkach zabezpieczających przed powstawaniem korozji i uszkodzeniami mechanicznymi. </w:t>
      </w:r>
    </w:p>
    <w:p w:rsidR="00BC01F3" w:rsidRDefault="00163E49">
      <w:pPr>
        <w:spacing w:after="0"/>
      </w:pPr>
      <w:r>
        <w:rPr>
          <w:rFonts w:ascii="Times New Roman" w:eastAsia="Times New Roman" w:hAnsi="Times New Roman" w:cs="Times New Roman"/>
          <w:sz w:val="20"/>
        </w:rPr>
        <w:t xml:space="preserve"> </w:t>
      </w:r>
    </w:p>
    <w:p w:rsidR="00BC01F3" w:rsidRDefault="00163E49">
      <w:pPr>
        <w:numPr>
          <w:ilvl w:val="2"/>
          <w:numId w:val="257"/>
        </w:numPr>
        <w:spacing w:after="128" w:line="269" w:lineRule="auto"/>
        <w:ind w:right="10" w:hanging="502"/>
        <w:jc w:val="both"/>
      </w:pPr>
      <w:r>
        <w:rPr>
          <w:rFonts w:ascii="Times New Roman" w:eastAsia="Times New Roman" w:hAnsi="Times New Roman" w:cs="Times New Roman"/>
          <w:sz w:val="20"/>
        </w:rPr>
        <w:t xml:space="preserve">Transport mieszanki betonowej </w:t>
      </w:r>
    </w:p>
    <w:p w:rsidR="00BC01F3" w:rsidRDefault="00163E49">
      <w:pPr>
        <w:tabs>
          <w:tab w:val="right" w:pos="73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Transport mieszanki betonowej powinien odbywać się zgodnie z normą PN-B-</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06250 [8]. </w:t>
      </w:r>
    </w:p>
    <w:p w:rsidR="00BC01F3" w:rsidRDefault="00163E49">
      <w:pPr>
        <w:spacing w:after="106" w:line="269" w:lineRule="auto"/>
        <w:ind w:left="-3" w:right="10" w:firstLine="708"/>
        <w:jc w:val="both"/>
      </w:pPr>
      <w:r>
        <w:rPr>
          <w:rFonts w:ascii="Times New Roman" w:eastAsia="Times New Roman" w:hAnsi="Times New Roman" w:cs="Times New Roman"/>
          <w:sz w:val="20"/>
        </w:rPr>
        <w:t xml:space="preserve">Czas transportu powinien spełniać wymóg zachowania dopuszczalnej zmiany konsystencji mieszanki uzyskanej po jej wytworzeniu. </w:t>
      </w:r>
    </w:p>
    <w:p w:rsidR="00BC01F3" w:rsidRDefault="00163E49">
      <w:pPr>
        <w:numPr>
          <w:ilvl w:val="2"/>
          <w:numId w:val="257"/>
        </w:numPr>
        <w:spacing w:after="131" w:line="269" w:lineRule="auto"/>
        <w:ind w:right="10" w:hanging="502"/>
        <w:jc w:val="both"/>
      </w:pPr>
      <w:r>
        <w:rPr>
          <w:rFonts w:ascii="Times New Roman" w:eastAsia="Times New Roman" w:hAnsi="Times New Roman" w:cs="Times New Roman"/>
          <w:sz w:val="20"/>
        </w:rPr>
        <w:t xml:space="preserve">Transport prefabrykatów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Transport wewnętrzny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Elementy przepustów wykonywane na budowie mogą być przenoszone po uzyskaniu przez beton wytrzymałości nie niższej niż 0,4 R (W).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Transport zewnętrzny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Elementy prefabrykowane mogą być przewożone dowolnymi środkami transportu w sposób zabezpieczający je p</w:t>
      </w:r>
      <w:r>
        <w:rPr>
          <w:rFonts w:ascii="Times New Roman" w:eastAsia="Times New Roman" w:hAnsi="Times New Roman" w:cs="Times New Roman"/>
          <w:sz w:val="20"/>
        </w:rPr>
        <w:t xml:space="preserve">rzed uszkodzeniami. </w:t>
      </w:r>
    </w:p>
    <w:p w:rsidR="00BC01F3" w:rsidRDefault="00163E49">
      <w:pPr>
        <w:spacing w:after="130" w:line="269" w:lineRule="auto"/>
        <w:ind w:left="7" w:right="10" w:hanging="10"/>
        <w:jc w:val="both"/>
      </w:pPr>
      <w:r>
        <w:rPr>
          <w:rFonts w:ascii="Times New Roman" w:eastAsia="Times New Roman" w:hAnsi="Times New Roman" w:cs="Times New Roman"/>
          <w:sz w:val="20"/>
        </w:rPr>
        <w:t xml:space="preserve"> Do transportu można przekazać elementy, w których beton osiągnął wytrzymałość co najmniej 0,75 R (W). </w:t>
      </w:r>
    </w:p>
    <w:p w:rsidR="00BC01F3" w:rsidRDefault="00163E49">
      <w:pPr>
        <w:numPr>
          <w:ilvl w:val="2"/>
          <w:numId w:val="257"/>
        </w:numPr>
        <w:spacing w:after="129" w:line="269" w:lineRule="auto"/>
        <w:ind w:right="10" w:hanging="502"/>
        <w:jc w:val="both"/>
      </w:pPr>
      <w:r>
        <w:rPr>
          <w:rFonts w:ascii="Times New Roman" w:eastAsia="Times New Roman" w:hAnsi="Times New Roman" w:cs="Times New Roman"/>
          <w:sz w:val="20"/>
        </w:rPr>
        <w:t xml:space="preserve">Transport drewna i elementów deskowania </w:t>
      </w:r>
    </w:p>
    <w:p w:rsidR="00BC01F3" w:rsidRDefault="00163E49">
      <w:pPr>
        <w:spacing w:after="254" w:line="269" w:lineRule="auto"/>
        <w:ind w:left="7" w:right="10" w:hanging="10"/>
        <w:jc w:val="both"/>
      </w:pPr>
      <w:r>
        <w:rPr>
          <w:rFonts w:ascii="Times New Roman" w:eastAsia="Times New Roman" w:hAnsi="Times New Roman" w:cs="Times New Roman"/>
          <w:sz w:val="20"/>
        </w:rPr>
        <w:t xml:space="preserve"> Drewno i elementy deskowania należy przewozić w warunkach chroniących je przed przemieszc</w:t>
      </w:r>
      <w:r>
        <w:rPr>
          <w:rFonts w:ascii="Times New Roman" w:eastAsia="Times New Roman" w:hAnsi="Times New Roman" w:cs="Times New Roman"/>
          <w:sz w:val="20"/>
        </w:rPr>
        <w:t xml:space="preserve">zaniem, a elementy metalowe w warunkach zabezpieczających przed korozją i uszkodzeniami mechanicznymi. </w:t>
      </w:r>
    </w:p>
    <w:p w:rsidR="00BC01F3" w:rsidRDefault="00163E49">
      <w:pPr>
        <w:numPr>
          <w:ilvl w:val="0"/>
          <w:numId w:val="257"/>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257"/>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1"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Ogólne zasady wykonania robót podano w OST D-M-00.00.00 „Wymagania ogólne” pkt 5. </w:t>
      </w:r>
    </w:p>
    <w:p w:rsidR="00BC01F3" w:rsidRDefault="00163E49">
      <w:pPr>
        <w:numPr>
          <w:ilvl w:val="1"/>
          <w:numId w:val="257"/>
        </w:numPr>
        <w:spacing w:after="127" w:line="270" w:lineRule="auto"/>
        <w:ind w:right="1" w:hanging="352"/>
        <w:jc w:val="both"/>
      </w:pPr>
      <w:r>
        <w:rPr>
          <w:rFonts w:ascii="Times New Roman" w:eastAsia="Times New Roman" w:hAnsi="Times New Roman" w:cs="Times New Roman"/>
          <w:b/>
          <w:sz w:val="20"/>
        </w:rPr>
        <w:t xml:space="preserve">Roboty przygotowawcze </w:t>
      </w:r>
    </w:p>
    <w:p w:rsidR="00BC01F3" w:rsidRDefault="00163E49">
      <w:pPr>
        <w:tabs>
          <w:tab w:val="center" w:pos="3770"/>
        </w:tabs>
        <w:spacing w:after="10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Wykonawca zobowiązany jest do przygotowania terenu budowy w zakresie: </w:t>
      </w:r>
    </w:p>
    <w:p w:rsidR="00BC01F3" w:rsidRDefault="00163E49">
      <w:pPr>
        <w:spacing w:after="5" w:line="269" w:lineRule="auto"/>
        <w:ind w:left="7" w:right="10" w:hanging="10"/>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 xml:space="preserve">odwodnienia terenu budowy w zakresie i formie uzgodnionej z Inżynierem, </w:t>
      </w:r>
    </w:p>
    <w:p w:rsidR="00BC01F3" w:rsidRDefault="00163E49">
      <w:pPr>
        <w:spacing w:after="105" w:line="269" w:lineRule="auto"/>
        <w:ind w:left="280" w:right="10" w:hanging="283"/>
        <w:jc w:val="both"/>
      </w:pPr>
      <w:r>
        <w:rPr>
          <w:rFonts w:ascii="Segoe UI Symbol" w:eastAsia="Segoe UI Symbol" w:hAnsi="Segoe UI Symbol" w:cs="Segoe UI Symbol"/>
          <w:sz w:val="37"/>
          <w:vertAlign w:val="superscript"/>
        </w:rPr>
        <w:t>−</w:t>
      </w:r>
      <w:r>
        <w:rPr>
          <w:rFonts w:ascii="Arial" w:eastAsia="Arial" w:hAnsi="Arial" w:cs="Arial"/>
          <w:sz w:val="24"/>
        </w:rPr>
        <w:t xml:space="preserve"> </w:t>
      </w:r>
      <w:r>
        <w:rPr>
          <w:rFonts w:ascii="Times New Roman" w:eastAsia="Times New Roman" w:hAnsi="Times New Roman" w:cs="Times New Roman"/>
          <w:sz w:val="20"/>
        </w:rPr>
        <w:t>regulacji cieku na odcinku posadowienia przepustu według dokumentacji projektowej l</w:t>
      </w:r>
      <w:r>
        <w:rPr>
          <w:rFonts w:ascii="Times New Roman" w:eastAsia="Times New Roman" w:hAnsi="Times New Roman" w:cs="Times New Roman"/>
          <w:sz w:val="20"/>
        </w:rPr>
        <w:t xml:space="preserve">ub SST, </w:t>
      </w:r>
    </w:p>
    <w:p w:rsidR="00BC01F3" w:rsidRDefault="00163E49">
      <w:pPr>
        <w:spacing w:after="89" w:line="269" w:lineRule="auto"/>
        <w:ind w:left="280" w:right="10" w:hanging="283"/>
        <w:jc w:val="both"/>
      </w:pPr>
      <w:r>
        <w:rPr>
          <w:rFonts w:ascii="Segoe UI Symbol" w:eastAsia="Segoe UI Symbol" w:hAnsi="Segoe UI Symbol" w:cs="Segoe UI Symbol"/>
          <w:sz w:val="37"/>
          <w:vertAlign w:val="superscript"/>
        </w:rPr>
        <w:lastRenderedPageBreak/>
        <w:t>−</w:t>
      </w:r>
      <w:r>
        <w:rPr>
          <w:rFonts w:ascii="Arial" w:eastAsia="Arial" w:hAnsi="Arial" w:cs="Arial"/>
          <w:sz w:val="24"/>
        </w:rPr>
        <w:t xml:space="preserve"> </w:t>
      </w:r>
      <w:r>
        <w:rPr>
          <w:rFonts w:ascii="Times New Roman" w:eastAsia="Times New Roman" w:hAnsi="Times New Roman" w:cs="Times New Roman"/>
          <w:sz w:val="20"/>
        </w:rPr>
        <w:t xml:space="preserve">czasowego przełożenia koryta cieku do czasu wybudowania przepustu wg dokumentacji projektowej, SST lub wskazówek Inżyniera. </w:t>
      </w:r>
    </w:p>
    <w:p w:rsidR="00BC01F3" w:rsidRDefault="00163E49">
      <w:pPr>
        <w:numPr>
          <w:ilvl w:val="1"/>
          <w:numId w:val="257"/>
        </w:numPr>
        <w:spacing w:after="92" w:line="270" w:lineRule="auto"/>
        <w:ind w:right="1" w:hanging="352"/>
        <w:jc w:val="both"/>
      </w:pPr>
      <w:r>
        <w:rPr>
          <w:rFonts w:ascii="Times New Roman" w:eastAsia="Times New Roman" w:hAnsi="Times New Roman" w:cs="Times New Roman"/>
          <w:b/>
          <w:sz w:val="20"/>
        </w:rPr>
        <w:t xml:space="preserve">Roboty ziemne </w:t>
      </w:r>
    </w:p>
    <w:p w:rsidR="00BC01F3" w:rsidRDefault="00163E49">
      <w:pPr>
        <w:numPr>
          <w:ilvl w:val="2"/>
          <w:numId w:val="257"/>
        </w:numPr>
        <w:spacing w:after="127" w:line="270" w:lineRule="auto"/>
        <w:ind w:right="10" w:hanging="502"/>
        <w:jc w:val="both"/>
      </w:pPr>
      <w:r>
        <w:rPr>
          <w:rFonts w:ascii="Times New Roman" w:eastAsia="Times New Roman" w:hAnsi="Times New Roman" w:cs="Times New Roman"/>
          <w:sz w:val="20"/>
        </w:rPr>
        <w:t xml:space="preserve">Wykopy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Metoda wykonywania robót ziemnych powinna być zgodna z OST D-02.00.00 „Roboty ziemne”. </w:t>
      </w:r>
    </w:p>
    <w:p w:rsidR="00BC01F3" w:rsidRDefault="00163E49">
      <w:pPr>
        <w:spacing w:after="103"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Ściany wykopów winny być zabezpieczone na czas robót wg dokumentacji projektowej, SST i zaleceń Inżyniera. W szczególności zabezpieczenie może polegać na: </w:t>
      </w:r>
    </w:p>
    <w:p w:rsidR="00BC01F3" w:rsidRDefault="00163E49">
      <w:pPr>
        <w:spacing w:after="5" w:line="269" w:lineRule="auto"/>
        <w:ind w:left="7" w:right="2594"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stosowaniu bezpiecznego nachylenia skarp wykopów,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 xml:space="preserve">podparciu lub rozparciu ścian wykopów, </w:t>
      </w:r>
    </w:p>
    <w:p w:rsidR="00BC01F3" w:rsidRDefault="00163E49">
      <w:pPr>
        <w:spacing w:after="5" w:line="269" w:lineRule="auto"/>
        <w:ind w:left="7" w:right="10"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0"/>
        </w:rPr>
        <w:t>stos</w:t>
      </w:r>
      <w:r>
        <w:rPr>
          <w:rFonts w:ascii="Times New Roman" w:eastAsia="Times New Roman" w:hAnsi="Times New Roman" w:cs="Times New Roman"/>
          <w:sz w:val="20"/>
        </w:rPr>
        <w:t xml:space="preserve">owaniu ścianek szczelnych.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podparcia lub rozparcia ścian wykopów można stosować drewno, elementy stalowe lub inne materiały zaakceptowane przez Inżyniera. </w:t>
      </w:r>
    </w:p>
    <w:p w:rsidR="00BC01F3" w:rsidRDefault="00163E49">
      <w:pPr>
        <w:spacing w:after="5" w:line="269" w:lineRule="auto"/>
        <w:ind w:left="-3" w:right="10" w:firstLine="708"/>
        <w:jc w:val="both"/>
      </w:pPr>
      <w:r>
        <w:rPr>
          <w:rFonts w:ascii="Times New Roman" w:eastAsia="Times New Roman" w:hAnsi="Times New Roman" w:cs="Times New Roman"/>
          <w:sz w:val="20"/>
        </w:rPr>
        <w:t>Stosowane ścianki szczelne mogą być drewniane albo stalowe wielo</w:t>
      </w:r>
      <w:r>
        <w:rPr>
          <w:rFonts w:ascii="Times New Roman" w:eastAsia="Times New Roman" w:hAnsi="Times New Roman" w:cs="Times New Roman"/>
          <w:sz w:val="20"/>
        </w:rPr>
        <w:t xml:space="preserve">krotnego użytku. Typ ścianki oraz sposób jej zagłębienia w grunt musi być zgodny z dokumentacją projektową i zaleceniami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 wykonaniu robót ściankę szczelną należy usunąć, zaś powstałą szczelinę zasypać gruntem i zagęścić.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 uzasadnionych pr</w:t>
      </w:r>
      <w:r>
        <w:rPr>
          <w:rFonts w:ascii="Times New Roman" w:eastAsia="Times New Roman" w:hAnsi="Times New Roman" w:cs="Times New Roman"/>
          <w:sz w:val="20"/>
        </w:rPr>
        <w:t xml:space="preserve">zypadkach, za zgodą Inżyniera, ścianki szczelne można pozostawić w gruncie.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Przy </w:t>
      </w:r>
      <w:r>
        <w:rPr>
          <w:rFonts w:ascii="Times New Roman" w:eastAsia="Times New Roman" w:hAnsi="Times New Roman" w:cs="Times New Roman"/>
          <w:sz w:val="20"/>
        </w:rPr>
        <w:tab/>
        <w:t xml:space="preserve">mechanicznym </w:t>
      </w:r>
      <w:r>
        <w:rPr>
          <w:rFonts w:ascii="Times New Roman" w:eastAsia="Times New Roman" w:hAnsi="Times New Roman" w:cs="Times New Roman"/>
          <w:sz w:val="20"/>
        </w:rPr>
        <w:tab/>
        <w:t xml:space="preserve">wykonywaniu </w:t>
      </w:r>
      <w:r>
        <w:rPr>
          <w:rFonts w:ascii="Times New Roman" w:eastAsia="Times New Roman" w:hAnsi="Times New Roman" w:cs="Times New Roman"/>
          <w:sz w:val="20"/>
        </w:rPr>
        <w:tab/>
        <w:t xml:space="preserve">wykopu </w:t>
      </w:r>
      <w:r>
        <w:rPr>
          <w:rFonts w:ascii="Times New Roman" w:eastAsia="Times New Roman" w:hAnsi="Times New Roman" w:cs="Times New Roman"/>
          <w:sz w:val="20"/>
        </w:rPr>
        <w:tab/>
        <w:t xml:space="preserve">powinna </w:t>
      </w:r>
      <w:r>
        <w:rPr>
          <w:rFonts w:ascii="Times New Roman" w:eastAsia="Times New Roman" w:hAnsi="Times New Roman" w:cs="Times New Roman"/>
          <w:sz w:val="20"/>
        </w:rPr>
        <w:tab/>
        <w:t xml:space="preserve">być </w:t>
      </w:r>
      <w:r>
        <w:rPr>
          <w:rFonts w:ascii="Times New Roman" w:eastAsia="Times New Roman" w:hAnsi="Times New Roman" w:cs="Times New Roman"/>
          <w:sz w:val="20"/>
        </w:rPr>
        <w:tab/>
        <w:t xml:space="preserve">pozostawiona niedobrana warstwa gruntu, o grubości co najmniej 20 cm od projektowanego dna wykopu. Warstwa ta powinna być </w:t>
      </w:r>
      <w:r>
        <w:rPr>
          <w:rFonts w:ascii="Times New Roman" w:eastAsia="Times New Roman" w:hAnsi="Times New Roman" w:cs="Times New Roman"/>
          <w:sz w:val="20"/>
        </w:rPr>
        <w:t xml:space="preserve">usunięta ręcznie lub mechanicznie z zastosowaniem koparki z oprzyrządowaniem nie powodującym spulchnienia gruntu. </w:t>
      </w:r>
    </w:p>
    <w:p w:rsidR="00BC01F3" w:rsidRDefault="00163E49">
      <w:pPr>
        <w:spacing w:after="91" w:line="269" w:lineRule="auto"/>
        <w:ind w:left="7" w:right="10" w:hanging="10"/>
        <w:jc w:val="both"/>
      </w:pPr>
      <w:r>
        <w:rPr>
          <w:rFonts w:ascii="Times New Roman" w:eastAsia="Times New Roman" w:hAnsi="Times New Roman" w:cs="Times New Roman"/>
          <w:sz w:val="20"/>
        </w:rPr>
        <w:t xml:space="preserve"> Odchyłki rzędnej wykonanego podłoża od rzędnej określonej w dokumentacji projektowej nie może przekraczać +1,0 cm i -3,0 cm. </w:t>
      </w:r>
    </w:p>
    <w:p w:rsidR="00BC01F3" w:rsidRDefault="00163E49">
      <w:pPr>
        <w:spacing w:after="128" w:line="269" w:lineRule="auto"/>
        <w:ind w:left="7" w:right="10" w:hanging="10"/>
        <w:jc w:val="both"/>
      </w:pPr>
      <w:r>
        <w:rPr>
          <w:rFonts w:ascii="Times New Roman" w:eastAsia="Times New Roman" w:hAnsi="Times New Roman" w:cs="Times New Roman"/>
          <w:b/>
          <w:sz w:val="20"/>
        </w:rPr>
        <w:t xml:space="preserve">5.3.2. </w:t>
      </w:r>
      <w:r>
        <w:rPr>
          <w:rFonts w:ascii="Times New Roman" w:eastAsia="Times New Roman" w:hAnsi="Times New Roman" w:cs="Times New Roman"/>
          <w:sz w:val="20"/>
        </w:rPr>
        <w:t>Zasypka</w:t>
      </w:r>
      <w:r>
        <w:rPr>
          <w:rFonts w:ascii="Times New Roman" w:eastAsia="Times New Roman" w:hAnsi="Times New Roman" w:cs="Times New Roman"/>
          <w:sz w:val="20"/>
        </w:rPr>
        <w:t xml:space="preserve"> przepustu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Jako materiał zasypki przepustu należy stosować żwiry, pospółki i piaski co najmniej średnie.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Zasypkę nad przepustem należy układać jednocześnie z obu stron przepustu, warstwami jednakowej grubości z jednoczesnym zagęszczeniem według wymagań</w:t>
      </w:r>
      <w:r>
        <w:rPr>
          <w:rFonts w:ascii="Times New Roman" w:eastAsia="Times New Roman" w:hAnsi="Times New Roman" w:cs="Times New Roman"/>
          <w:sz w:val="20"/>
        </w:rPr>
        <w:t xml:space="preserve"> dokumentacji projektowej lub SST.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Wskaźniki zagęszczenia gruntu w wykopach i nasypach należy przyjmować wg PN-S-02205 [34].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5.4. Umocnienie wlotów i wylotów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Umocnienie wlotów i wylotów należy wykonać zgodnie z dokumentacją projektową lub SST. Umocnieniu podlega dno oraz skarpy wlotu i wylotu.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 zależności od rodzaju materiału użytego do umocnienia, wykonanie robót powinno być zgodne z wymaganiami podanymi w </w:t>
      </w:r>
      <w:r>
        <w:rPr>
          <w:rFonts w:ascii="Times New Roman" w:eastAsia="Times New Roman" w:hAnsi="Times New Roman" w:cs="Times New Roman"/>
          <w:sz w:val="20"/>
        </w:rPr>
        <w:t>OST D-06.00.00 „Roboty wykończeniowe”.</w:t>
      </w:r>
      <w:r>
        <w:rPr>
          <w:rFonts w:ascii="Times New Roman" w:eastAsia="Times New Roman" w:hAnsi="Times New Roman" w:cs="Times New Roman"/>
          <w:b/>
          <w:sz w:val="20"/>
        </w:rPr>
        <w:t xml:space="preserv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5.5. Ławy fundamentowe pod przepustami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Ławy fundamentowe powinny być wykonane zgodnie z dokumentacją projektową i SST. </w:t>
      </w:r>
    </w:p>
    <w:p w:rsidR="00BC01F3" w:rsidRDefault="00163E49">
      <w:pPr>
        <w:spacing w:after="5" w:line="269" w:lineRule="auto"/>
        <w:ind w:left="7" w:right="75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Dopuszczalne odchyłki dla ław fundamentowych przepustów wynoszą: a) różnice wymiarów ławy fu</w:t>
      </w:r>
      <w:r>
        <w:rPr>
          <w:rFonts w:ascii="Times New Roman" w:eastAsia="Times New Roman" w:hAnsi="Times New Roman" w:cs="Times New Roman"/>
          <w:sz w:val="20"/>
        </w:rPr>
        <w:t xml:space="preserve">ndamentowej w planie: </w:t>
      </w:r>
    </w:p>
    <w:p w:rsidR="00BC01F3" w:rsidRDefault="00163E49">
      <w:pPr>
        <w:spacing w:after="5" w:line="272" w:lineRule="auto"/>
        <w:ind w:left="-5" w:right="4141" w:hanging="10"/>
      </w:pPr>
      <w:r>
        <w:rPr>
          <w:rFonts w:ascii="Times New Roman" w:eastAsia="Times New Roman" w:hAnsi="Times New Roman" w:cs="Times New Roman"/>
          <w:sz w:val="20"/>
        </w:rPr>
        <w:t xml:space="preserve">    </w:t>
      </w:r>
      <w:r>
        <w:rPr>
          <w:rFonts w:ascii="Segoe UI Symbol" w:eastAsia="Segoe UI Symbol" w:hAnsi="Segoe UI Symbol" w:cs="Segoe UI Symbol"/>
          <w:sz w:val="20"/>
        </w:rPr>
        <w:t></w:t>
      </w:r>
      <w:r>
        <w:rPr>
          <w:rFonts w:ascii="Times New Roman" w:eastAsia="Times New Roman" w:hAnsi="Times New Roman" w:cs="Times New Roman"/>
          <w:sz w:val="20"/>
        </w:rPr>
        <w:t xml:space="preserve"> 2 cm dla przepustów sklepionych,     </w:t>
      </w:r>
      <w:r>
        <w:rPr>
          <w:rFonts w:ascii="Segoe UI Symbol" w:eastAsia="Segoe UI Symbol" w:hAnsi="Segoe UI Symbol" w:cs="Segoe UI Symbol"/>
          <w:sz w:val="20"/>
        </w:rPr>
        <w:t></w:t>
      </w:r>
      <w:r>
        <w:rPr>
          <w:rFonts w:ascii="Times New Roman" w:eastAsia="Times New Roman" w:hAnsi="Times New Roman" w:cs="Times New Roman"/>
          <w:sz w:val="20"/>
        </w:rPr>
        <w:t xml:space="preserve"> 5 cm dla przepustów pozostałych, b) różnice rzędnych wierzchu ławy: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Segoe UI Symbol" w:eastAsia="Segoe UI Symbol" w:hAnsi="Segoe UI Symbol" w:cs="Segoe UI Symbol"/>
          <w:sz w:val="20"/>
        </w:rPr>
        <w:t></w:t>
      </w:r>
      <w:r>
        <w:rPr>
          <w:rFonts w:ascii="Times New Roman" w:eastAsia="Times New Roman" w:hAnsi="Times New Roman" w:cs="Times New Roman"/>
          <w:sz w:val="20"/>
        </w:rPr>
        <w:t xml:space="preserve"> 0,5 cm dla przepustów sklepionych,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Segoe UI Symbol" w:eastAsia="Segoe UI Symbol" w:hAnsi="Segoe UI Symbol" w:cs="Segoe UI Symbol"/>
          <w:sz w:val="20"/>
        </w:rPr>
        <w:t></w:t>
      </w:r>
      <w:r>
        <w:rPr>
          <w:rFonts w:ascii="Times New Roman" w:eastAsia="Times New Roman" w:hAnsi="Times New Roman" w:cs="Times New Roman"/>
          <w:sz w:val="20"/>
        </w:rPr>
        <w:t xml:space="preserve"> 2 cm dla przepustów pozostałych.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Różnice w niwelecie wynikające z odc</w:t>
      </w:r>
      <w:r>
        <w:rPr>
          <w:rFonts w:ascii="Times New Roman" w:eastAsia="Times New Roman" w:hAnsi="Times New Roman" w:cs="Times New Roman"/>
          <w:sz w:val="20"/>
        </w:rPr>
        <w:t xml:space="preserve">hyłek wymiarowych rzędnych ławy, nie mogą spowodować spiętrzenia wody w przepuście. </w:t>
      </w:r>
    </w:p>
    <w:p w:rsidR="00BC01F3" w:rsidRDefault="00163E49">
      <w:pPr>
        <w:spacing w:after="92" w:line="270" w:lineRule="auto"/>
        <w:ind w:left="-5" w:right="1" w:hanging="10"/>
        <w:jc w:val="both"/>
      </w:pPr>
      <w:r>
        <w:rPr>
          <w:rFonts w:ascii="Times New Roman" w:eastAsia="Times New Roman" w:hAnsi="Times New Roman" w:cs="Times New Roman"/>
          <w:b/>
          <w:sz w:val="20"/>
        </w:rPr>
        <w:t xml:space="preserve">5.6. Roboty betonowe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5.6.1. </w:t>
      </w:r>
      <w:r>
        <w:rPr>
          <w:rFonts w:ascii="Times New Roman" w:eastAsia="Times New Roman" w:hAnsi="Times New Roman" w:cs="Times New Roman"/>
          <w:sz w:val="20"/>
        </w:rPr>
        <w:t xml:space="preserve">Wykonanie mieszanki betonowej </w:t>
      </w:r>
    </w:p>
    <w:p w:rsidR="00BC01F3" w:rsidRDefault="00163E49">
      <w:pPr>
        <w:spacing w:after="5" w:line="269" w:lineRule="auto"/>
        <w:ind w:left="-3" w:right="10" w:firstLine="708"/>
        <w:jc w:val="both"/>
      </w:pPr>
      <w:r>
        <w:rPr>
          <w:rFonts w:ascii="Times New Roman" w:eastAsia="Times New Roman" w:hAnsi="Times New Roman" w:cs="Times New Roman"/>
          <w:sz w:val="20"/>
        </w:rPr>
        <w:t>Mieszanka betonowa dla betonowych elementów konstrukcji przepustów powinna odpowiadać wymaganiom PN-B-</w:t>
      </w:r>
      <w:r>
        <w:rPr>
          <w:rFonts w:ascii="Times New Roman" w:eastAsia="Times New Roman" w:hAnsi="Times New Roman" w:cs="Times New Roman"/>
          <w:sz w:val="20"/>
        </w:rPr>
        <w:t xml:space="preserve">06250 [8]. </w:t>
      </w:r>
    </w:p>
    <w:p w:rsidR="00BC01F3" w:rsidRDefault="00163E49">
      <w:pPr>
        <w:spacing w:after="25" w:line="269" w:lineRule="auto"/>
        <w:ind w:left="7" w:right="10" w:hanging="10"/>
        <w:jc w:val="both"/>
      </w:pPr>
      <w:r>
        <w:rPr>
          <w:rFonts w:ascii="Times New Roman" w:eastAsia="Times New Roman" w:hAnsi="Times New Roman" w:cs="Times New Roman"/>
          <w:sz w:val="20"/>
        </w:rPr>
        <w:t xml:space="preserve"> Urabialność mieszanki betonowej powinna pozwolić na uzyskanie maksymalnej szczelności po zawibrowaniu bez wystąpienia pustek w masie betonu lub na powierzchni.  Urabialność powinna być dostosowana do warunków formowania, określonych przez: </w:t>
      </w:r>
    </w:p>
    <w:p w:rsidR="00BC01F3" w:rsidRDefault="00163E49">
      <w:pPr>
        <w:spacing w:after="5" w:line="269" w:lineRule="auto"/>
        <w:ind w:left="7" w:right="2156"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kształt i wymiary elementu konstrukcji oraz ilość zbrojenia,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zakładaną gładkość i wygląd powierzchni betonu,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sposoby układania i zagęszczania mieszanki betonowej.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Konsystencja powinna być nie rzadsza od plastycznej, badana wg normy PN-B06250 [8]. Ni</w:t>
      </w:r>
      <w:r>
        <w:rPr>
          <w:rFonts w:ascii="Times New Roman" w:eastAsia="Times New Roman" w:hAnsi="Times New Roman" w:cs="Times New Roman"/>
          <w:sz w:val="20"/>
        </w:rPr>
        <w:t>e może ona być osiągnięta przez większe zużycie wody niż to jest przewidziane w składzie mieszanki. Zaleca się sprawdzanie doświadczalne urabialności mieszanki betonowej przez próbę formowania w warunkach zbliżonych do rzeczywistych.  Zawartość powietrza w</w:t>
      </w:r>
      <w:r>
        <w:rPr>
          <w:rFonts w:ascii="Times New Roman" w:eastAsia="Times New Roman" w:hAnsi="Times New Roman" w:cs="Times New Roman"/>
          <w:sz w:val="20"/>
        </w:rPr>
        <w:t xml:space="preserve"> zagęszczonej mieszance betonowej nie może przekraczać: 2 % w przypadku niestosowania domieszek napowietrzających i od 4,5 do 6,5 % w przypadku stosowania domieszek napowietrzających.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Recepta mieszanki betonowej może być ustalona dowolną metodą doświadc</w:t>
      </w:r>
      <w:r>
        <w:rPr>
          <w:rFonts w:ascii="Times New Roman" w:eastAsia="Times New Roman" w:hAnsi="Times New Roman" w:cs="Times New Roman"/>
          <w:sz w:val="20"/>
        </w:rPr>
        <w:t xml:space="preserve">zalną lub </w:t>
      </w:r>
      <w:r>
        <w:rPr>
          <w:rFonts w:ascii="Times New Roman" w:eastAsia="Times New Roman" w:hAnsi="Times New Roman" w:cs="Times New Roman"/>
          <w:sz w:val="20"/>
        </w:rPr>
        <w:tab/>
        <w:t xml:space="preserve">obliczeniowo-doświadczalną </w:t>
      </w:r>
      <w:r>
        <w:rPr>
          <w:rFonts w:ascii="Times New Roman" w:eastAsia="Times New Roman" w:hAnsi="Times New Roman" w:cs="Times New Roman"/>
          <w:sz w:val="20"/>
        </w:rPr>
        <w:tab/>
        <w:t xml:space="preserve">zapewniającą </w:t>
      </w:r>
      <w:r>
        <w:rPr>
          <w:rFonts w:ascii="Times New Roman" w:eastAsia="Times New Roman" w:hAnsi="Times New Roman" w:cs="Times New Roman"/>
          <w:sz w:val="20"/>
        </w:rPr>
        <w:tab/>
        <w:t xml:space="preserve">uzyskanie </w:t>
      </w:r>
      <w:r>
        <w:rPr>
          <w:rFonts w:ascii="Times New Roman" w:eastAsia="Times New Roman" w:hAnsi="Times New Roman" w:cs="Times New Roman"/>
          <w:sz w:val="20"/>
        </w:rPr>
        <w:tab/>
        <w:t xml:space="preserve">betonu </w:t>
      </w:r>
      <w:r>
        <w:rPr>
          <w:rFonts w:ascii="Times New Roman" w:eastAsia="Times New Roman" w:hAnsi="Times New Roman" w:cs="Times New Roman"/>
          <w:sz w:val="20"/>
        </w:rPr>
        <w:tab/>
        <w:t xml:space="preserve">o </w:t>
      </w:r>
      <w:r>
        <w:rPr>
          <w:rFonts w:ascii="Times New Roman" w:eastAsia="Times New Roman" w:hAnsi="Times New Roman" w:cs="Times New Roman"/>
          <w:sz w:val="20"/>
        </w:rPr>
        <w:tab/>
        <w:t xml:space="preserve">wymaganych właściwościach.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Do celów produkcyjnych należy sporządzić receptę roboczą, uwzględniającą zawilgocenie kruszywa, pojemność urządzenia mieszającego i sposób dozowania.   </w:t>
      </w:r>
      <w:r>
        <w:rPr>
          <w:rFonts w:ascii="Times New Roman" w:eastAsia="Times New Roman" w:hAnsi="Times New Roman" w:cs="Times New Roman"/>
          <w:sz w:val="20"/>
        </w:rPr>
        <w:t xml:space="preserve">Zmiana recepty roboczej musi być wykonana, gdy zajdzie co najmniej jeden z poniższych przypadków: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zmiana rodzaju składników,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zmiana uziarnienia kruszywa, </w:t>
      </w:r>
    </w:p>
    <w:p w:rsidR="00BC01F3" w:rsidRDefault="00163E49">
      <w:pPr>
        <w:spacing w:after="3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zmiana zawilgocenia wywołująca w stosunku do poprzedniej recepty robo</w:t>
      </w:r>
      <w:r>
        <w:rPr>
          <w:rFonts w:ascii="Times New Roman" w:eastAsia="Times New Roman" w:hAnsi="Times New Roman" w:cs="Times New Roman"/>
          <w:sz w:val="20"/>
        </w:rPr>
        <w:t>czej zmiany w całkowitej ilości wody zarobowej w 1 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mieszanki betonowej przekraczającej </w:t>
      </w:r>
      <w:r>
        <w:rPr>
          <w:rFonts w:ascii="Segoe UI Symbol" w:eastAsia="Segoe UI Symbol" w:hAnsi="Segoe UI Symbol" w:cs="Segoe UI Symbol"/>
          <w:sz w:val="20"/>
        </w:rPr>
        <w:t></w:t>
      </w:r>
      <w:r>
        <w:rPr>
          <w:rFonts w:ascii="Times New Roman" w:eastAsia="Times New Roman" w:hAnsi="Times New Roman" w:cs="Times New Roman"/>
          <w:sz w:val="20"/>
        </w:rPr>
        <w:t xml:space="preserve"> 5 dcm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Wykonanie mieszanek betonowych musi odbywać się wyłącznie w betoniarkach przeciwbieżnych lub betonowniach. Składniki mieszanki wg recepty roboczej muszą być dozowane wagowo z dokładnością:  </w:t>
      </w:r>
      <w:r>
        <w:rPr>
          <w:rFonts w:ascii="Segoe UI Symbol" w:eastAsia="Segoe UI Symbol" w:hAnsi="Segoe UI Symbol" w:cs="Segoe UI Symbol"/>
          <w:sz w:val="20"/>
        </w:rPr>
        <w:t></w:t>
      </w:r>
      <w:r>
        <w:rPr>
          <w:rFonts w:ascii="Times New Roman" w:eastAsia="Times New Roman" w:hAnsi="Times New Roman" w:cs="Times New Roman"/>
          <w:sz w:val="20"/>
        </w:rPr>
        <w:t xml:space="preserve"> 2 % dla cementu, wody, dodatków,  </w:t>
      </w:r>
      <w:r>
        <w:rPr>
          <w:rFonts w:ascii="Segoe UI Symbol" w:eastAsia="Segoe UI Symbol" w:hAnsi="Segoe UI Symbol" w:cs="Segoe UI Symbol"/>
          <w:sz w:val="20"/>
        </w:rPr>
        <w:t></w:t>
      </w:r>
      <w:r>
        <w:rPr>
          <w:rFonts w:ascii="Times New Roman" w:eastAsia="Times New Roman" w:hAnsi="Times New Roman" w:cs="Times New Roman"/>
          <w:sz w:val="20"/>
        </w:rPr>
        <w:t xml:space="preserve"> 3 % dla kruszywa.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Objętość</w:t>
      </w:r>
      <w:r>
        <w:rPr>
          <w:rFonts w:ascii="Times New Roman" w:eastAsia="Times New Roman" w:hAnsi="Times New Roman" w:cs="Times New Roman"/>
          <w:sz w:val="20"/>
        </w:rPr>
        <w:t xml:space="preserve"> składników jednego zarobu betoniarki nie powinna być mniejsza niż 90 % i nie może być większa niż 100 % jej pojemności roboczej.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Czas mieszania zarobu musi być ustalony doświadczalnie, jednak nie powinien on być krótszy niż 2 minuty.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Konsystencja mies</w:t>
      </w:r>
      <w:r>
        <w:rPr>
          <w:rFonts w:ascii="Times New Roman" w:eastAsia="Times New Roman" w:hAnsi="Times New Roman" w:cs="Times New Roman"/>
          <w:sz w:val="20"/>
        </w:rPr>
        <w:t xml:space="preserve">zanki betonowej nie może różnić się od konsystencji założonej (wg recepty roboczej)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20 % wskaźnika Ve-Be. Przy temperaturze 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wykonywanie mieszanki betonowej należy przerwać, za wyjątkiem sytuacji szczególnych, w uzgodnieniu z Inżynierem.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5.6.2. </w:t>
      </w:r>
      <w:r>
        <w:rPr>
          <w:rFonts w:ascii="Times New Roman" w:eastAsia="Times New Roman" w:hAnsi="Times New Roman" w:cs="Times New Roman"/>
          <w:sz w:val="20"/>
        </w:rPr>
        <w:t xml:space="preserve">Wykonanie zbrojenia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Zbrojenie powinno być wykonane wg dokumentacji projektowej, wymagań SST i zgodnie z postanowieniem PN-B-06251 [9]. </w:t>
      </w:r>
    </w:p>
    <w:p w:rsidR="00BC01F3" w:rsidRDefault="00163E49">
      <w:pPr>
        <w:spacing w:after="5" w:line="269" w:lineRule="auto"/>
        <w:ind w:left="-3" w:right="10" w:firstLine="708"/>
        <w:jc w:val="both"/>
      </w:pPr>
      <w:r>
        <w:rPr>
          <w:rFonts w:ascii="Times New Roman" w:eastAsia="Times New Roman" w:hAnsi="Times New Roman" w:cs="Times New Roman"/>
          <w:sz w:val="20"/>
        </w:rPr>
        <w:t>Zbrojenie powinno być wykonane w zbrojarni stałej lub poligonowej.  Sposób wykonania szkieletu musi zapewnić ni</w:t>
      </w:r>
      <w:r>
        <w:rPr>
          <w:rFonts w:ascii="Times New Roman" w:eastAsia="Times New Roman" w:hAnsi="Times New Roman" w:cs="Times New Roman"/>
          <w:sz w:val="20"/>
        </w:rPr>
        <w:t>ezmienność geometryczną szkieletu w czasie transportu na miejsce wbudowania. Do tego celu zaleca się łączenie węzłów na przecięciu prętów drutem wiązałkowym wyżarzonym o średnicy nie mniejszej niż 0,6 mm (wiązanie na podwójny krzyż) albo stosować spawanie.</w:t>
      </w:r>
      <w:r>
        <w:rPr>
          <w:rFonts w:ascii="Times New Roman" w:eastAsia="Times New Roman" w:hAnsi="Times New Roman" w:cs="Times New Roman"/>
          <w:sz w:val="20"/>
        </w:rPr>
        <w:t xml:space="preserve"> Zbrojenie musi zachować dokładne położenie w czasie betonowania. Należy stosować podkładki dystansowe prefabrykowane z zapraw cementowych albo z materiałów z tworzywa sztucznego. Niedopuszczalne jest stosowanie podkładek z prętów stalowych. Szkielet zbroj</w:t>
      </w:r>
      <w:r>
        <w:rPr>
          <w:rFonts w:ascii="Times New Roman" w:eastAsia="Times New Roman" w:hAnsi="Times New Roman" w:cs="Times New Roman"/>
          <w:sz w:val="20"/>
        </w:rPr>
        <w:t xml:space="preserve">enia powinien być sprawdzony i zatwierdzony przez Inżyniera. </w:t>
      </w:r>
    </w:p>
    <w:p w:rsidR="00BC01F3" w:rsidRDefault="00163E49">
      <w:pPr>
        <w:tabs>
          <w:tab w:val="center" w:pos="1672"/>
        </w:tabs>
        <w:spacing w:after="33"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Sprawdzeniu podlegają: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średnice użytych prętów, </w:t>
      </w:r>
    </w:p>
    <w:p w:rsidR="00BC01F3" w:rsidRDefault="00163E49">
      <w:pPr>
        <w:spacing w:after="29"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rozstaw prętów - różnice rozstawu prętów głównych w płytach nie powinny przekraczać 1 cm, a w innych elementach 0,5 cm,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rozstaw strzemi</w:t>
      </w:r>
      <w:r>
        <w:rPr>
          <w:rFonts w:ascii="Times New Roman" w:eastAsia="Times New Roman" w:hAnsi="Times New Roman" w:cs="Times New Roman"/>
          <w:sz w:val="20"/>
        </w:rPr>
        <w:t xml:space="preserve">on nie powinien różnić się od projektowanego o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2 cm, </w:t>
      </w:r>
    </w:p>
    <w:p w:rsidR="00BC01F3" w:rsidRDefault="00163E49">
      <w:pPr>
        <w:spacing w:after="5"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różnice długości prętów, położenie miejsc kończenia ich hakami, odcięcia - nie mogą odbiegać od dokumentacji projektowej o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5 cm, </w:t>
      </w:r>
    </w:p>
    <w:p w:rsidR="00BC01F3" w:rsidRDefault="00163E49">
      <w:pPr>
        <w:spacing w:after="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otuliny zewnętrzne utrzymane w granicach wymagań projektowych bez tolerancji ujemnych, </w:t>
      </w:r>
    </w:p>
    <w:p w:rsidR="00BC01F3" w:rsidRDefault="00163E49">
      <w:pPr>
        <w:spacing w:after="120"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powiązanie zbrojenia w sposób stabilizujący jego położenie w czasie betonowania i zagęszczania. </w:t>
      </w:r>
    </w:p>
    <w:p w:rsidR="00BC01F3" w:rsidRDefault="00163E49">
      <w:pPr>
        <w:spacing w:after="121" w:line="269" w:lineRule="auto"/>
        <w:ind w:left="7" w:right="10" w:hanging="10"/>
        <w:jc w:val="both"/>
      </w:pPr>
      <w:r>
        <w:rPr>
          <w:rFonts w:ascii="Times New Roman" w:eastAsia="Times New Roman" w:hAnsi="Times New Roman" w:cs="Times New Roman"/>
          <w:b/>
          <w:sz w:val="20"/>
        </w:rPr>
        <w:t xml:space="preserve">5.6.3. </w:t>
      </w:r>
      <w:r>
        <w:rPr>
          <w:rFonts w:ascii="Times New Roman" w:eastAsia="Times New Roman" w:hAnsi="Times New Roman" w:cs="Times New Roman"/>
          <w:sz w:val="20"/>
        </w:rPr>
        <w:t xml:space="preserve">Wykonanie deskowań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wykonaniu deskowań należy stosować z</w:t>
      </w:r>
      <w:r>
        <w:rPr>
          <w:rFonts w:ascii="Times New Roman" w:eastAsia="Times New Roman" w:hAnsi="Times New Roman" w:cs="Times New Roman"/>
          <w:sz w:val="20"/>
        </w:rPr>
        <w:t xml:space="preserve">alecenia PN-B-06251 [9] dla deskowań drewnianych i ew. BN-73/9081-02 [42] dla - stalowych. </w:t>
      </w:r>
    </w:p>
    <w:p w:rsidR="00BC01F3" w:rsidRDefault="00163E49">
      <w:pPr>
        <w:spacing w:after="125" w:line="269" w:lineRule="auto"/>
        <w:ind w:left="7" w:right="10" w:hanging="10"/>
        <w:jc w:val="both"/>
      </w:pPr>
      <w:r>
        <w:rPr>
          <w:rFonts w:ascii="Times New Roman" w:eastAsia="Times New Roman" w:hAnsi="Times New Roman" w:cs="Times New Roman"/>
          <w:sz w:val="20"/>
        </w:rPr>
        <w:t xml:space="preserve"> Deskowanie powinno być wykonane zgodnie z dokumentacją projektową i powinno zapewnić sztywność i niezmienność układu oraz bezpieczeństwo konstrukcji. Deskowanie po</w:t>
      </w:r>
      <w:r>
        <w:rPr>
          <w:rFonts w:ascii="Times New Roman" w:eastAsia="Times New Roman" w:hAnsi="Times New Roman" w:cs="Times New Roman"/>
          <w:sz w:val="20"/>
        </w:rPr>
        <w:t>winno być skonstruowane w sposób umożliwiający łatwy jego montaż i demontaż. Przed wypełnieniem mieszanką betonową, deskowanie powinno być sprawdzone, aby wykluczyć wyciek zaprawy i możliwość zniekształceń lub odchyleń w wymiarach betonowej konstrukcji. De</w:t>
      </w:r>
      <w:r>
        <w:rPr>
          <w:rFonts w:ascii="Times New Roman" w:eastAsia="Times New Roman" w:hAnsi="Times New Roman" w:cs="Times New Roman"/>
          <w:sz w:val="20"/>
        </w:rPr>
        <w:t xml:space="preserve">skowania nieimpregnowane przed wypełnieniem ich mieszanką betonową powinny być obficie zlewane wodą. </w:t>
      </w:r>
    </w:p>
    <w:p w:rsidR="00BC01F3" w:rsidRDefault="00163E49">
      <w:pPr>
        <w:spacing w:after="129" w:line="269" w:lineRule="auto"/>
        <w:ind w:left="7" w:right="10" w:hanging="10"/>
        <w:jc w:val="both"/>
      </w:pPr>
      <w:r>
        <w:rPr>
          <w:rFonts w:ascii="Times New Roman" w:eastAsia="Times New Roman" w:hAnsi="Times New Roman" w:cs="Times New Roman"/>
          <w:b/>
          <w:sz w:val="20"/>
        </w:rPr>
        <w:t xml:space="preserve">5.6.4. </w:t>
      </w:r>
      <w:r>
        <w:rPr>
          <w:rFonts w:ascii="Times New Roman" w:eastAsia="Times New Roman" w:hAnsi="Times New Roman" w:cs="Times New Roman"/>
          <w:sz w:val="20"/>
        </w:rPr>
        <w:t xml:space="preserve">Betonowanie i pielęgnacja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Elementy przepustów z betonu powinny być wykonane zgodnie z dokumentacją projektową i SST oraz powinny odpowiadać wymag</w:t>
      </w:r>
      <w:r>
        <w:rPr>
          <w:rFonts w:ascii="Times New Roman" w:eastAsia="Times New Roman" w:hAnsi="Times New Roman" w:cs="Times New Roman"/>
          <w:sz w:val="20"/>
        </w:rPr>
        <w:t xml:space="preserve">aniom: </w:t>
      </w:r>
    </w:p>
    <w:p w:rsidR="00BC01F3" w:rsidRDefault="00163E49">
      <w:pPr>
        <w:numPr>
          <w:ilvl w:val="0"/>
          <w:numId w:val="258"/>
        </w:numPr>
        <w:spacing w:after="5" w:line="269" w:lineRule="auto"/>
        <w:ind w:right="10" w:hanging="283"/>
        <w:jc w:val="both"/>
      </w:pPr>
      <w:r>
        <w:rPr>
          <w:rFonts w:ascii="Times New Roman" w:eastAsia="Times New Roman" w:hAnsi="Times New Roman" w:cs="Times New Roman"/>
          <w:sz w:val="20"/>
        </w:rPr>
        <w:t xml:space="preserve">PN-B-06250 [8] w zakresie wytrzymałości, nasiąkliwości i odporności na działanie mrozu, </w:t>
      </w:r>
    </w:p>
    <w:p w:rsidR="00BC01F3" w:rsidRDefault="00163E49">
      <w:pPr>
        <w:numPr>
          <w:ilvl w:val="0"/>
          <w:numId w:val="258"/>
        </w:numPr>
        <w:spacing w:after="5" w:line="269" w:lineRule="auto"/>
        <w:ind w:right="10" w:hanging="283"/>
        <w:jc w:val="both"/>
      </w:pPr>
      <w:r>
        <w:rPr>
          <w:rFonts w:ascii="Times New Roman" w:eastAsia="Times New Roman" w:hAnsi="Times New Roman" w:cs="Times New Roman"/>
          <w:sz w:val="20"/>
        </w:rPr>
        <w:t xml:space="preserve">PN-B-06251 [9] i PN-B-06250 [8] w zakresie składu betonu, mieszania, zagęszczania, dojrzewania, pielęgnacji i transportu.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Betonowanie konstrukcji należy wykonywać wyłącznie w temperaturach nie niższych niż + 5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W wyjątkowych przypadkach dopuszcza się betonowanie w temperaturze niższej niż 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jednak wymaga to zgody Inżyniera oraz zapewnienia mieszance betonowej temperatu</w:t>
      </w:r>
      <w:r>
        <w:rPr>
          <w:rFonts w:ascii="Times New Roman" w:eastAsia="Times New Roman" w:hAnsi="Times New Roman" w:cs="Times New Roman"/>
          <w:sz w:val="20"/>
        </w:rPr>
        <w:t>ry + 20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w chwili jej układania i zabezpieczenia uformowanego elementu przed utratą ciepła w czasie co najmniej 7 dni. </w:t>
      </w:r>
    </w:p>
    <w:p w:rsidR="00BC01F3" w:rsidRDefault="00163E49">
      <w:pPr>
        <w:spacing w:after="5" w:line="269" w:lineRule="auto"/>
        <w:ind w:left="-3" w:right="10" w:firstLine="708"/>
        <w:jc w:val="both"/>
      </w:pPr>
      <w:r>
        <w:rPr>
          <w:rFonts w:ascii="Times New Roman" w:eastAsia="Times New Roman" w:hAnsi="Times New Roman" w:cs="Times New Roman"/>
          <w:sz w:val="20"/>
        </w:rPr>
        <w:t>Bezpośrednio po zakończeniu betonowania zaleca się przykrycie po</w:t>
      </w:r>
      <w:r>
        <w:rPr>
          <w:rFonts w:ascii="Times New Roman" w:eastAsia="Times New Roman" w:hAnsi="Times New Roman" w:cs="Times New Roman"/>
          <w:sz w:val="20"/>
        </w:rPr>
        <w:t xml:space="preserve">wierzchni betonu lekkimi osłonami wodoszczelnymi, zapobiegającymi odparowaniu wody z betonu i chroniącymi beton przed deszczem i inną wodą. </w:t>
      </w:r>
    </w:p>
    <w:p w:rsidR="00BC01F3" w:rsidRDefault="00163E49">
      <w:pPr>
        <w:tabs>
          <w:tab w:val="right" w:pos="73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Woda stosowana do polewania betonu powinna spełniać wymagania normy PN-B-</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32250 [24].  </w:t>
      </w:r>
    </w:p>
    <w:p w:rsidR="00BC01F3" w:rsidRDefault="00163E49">
      <w:pPr>
        <w:tabs>
          <w:tab w:val="center" w:pos="324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Dopuszcza się inne rodz</w:t>
      </w:r>
      <w:r>
        <w:rPr>
          <w:rFonts w:ascii="Times New Roman" w:eastAsia="Times New Roman" w:hAnsi="Times New Roman" w:cs="Times New Roman"/>
          <w:sz w:val="20"/>
        </w:rPr>
        <w:t xml:space="preserve">aje pielęgnacji po akceptacji Inżyniera.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Rozformowanie konstrukcji, jeżeli dokumentacja projektowa nie przewiduje inaczej, może nastąpić po osiągnięciu przez beton co najmniej 2/3 wytrzymałości projektowej. </w:t>
      </w:r>
    </w:p>
    <w:p w:rsidR="00BC01F3" w:rsidRDefault="00163E49">
      <w:pPr>
        <w:spacing w:after="127" w:line="270" w:lineRule="auto"/>
        <w:ind w:left="-5" w:right="1" w:hanging="10"/>
        <w:jc w:val="both"/>
      </w:pPr>
      <w:r>
        <w:rPr>
          <w:rFonts w:ascii="Times New Roman" w:eastAsia="Times New Roman" w:hAnsi="Times New Roman" w:cs="Times New Roman"/>
          <w:b/>
          <w:sz w:val="20"/>
        </w:rPr>
        <w:t>5.7. Wykonanie betonowych elementów prefabryko</w:t>
      </w:r>
      <w:r>
        <w:rPr>
          <w:rFonts w:ascii="Times New Roman" w:eastAsia="Times New Roman" w:hAnsi="Times New Roman" w:cs="Times New Roman"/>
          <w:b/>
          <w:sz w:val="20"/>
        </w:rPr>
        <w:t xml:space="preserve">wanych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 przypadku wykonywania prefabrykatów elementów przepustów na terenie budowy, kształt i ich wymiary powinny być zgodne z dokumentacją projektową. Dopuszcza się odchyłki wymiarów podane w punkcie 2.6.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Średnice prętów i usytuowanie zbrojenia powin</w:t>
      </w:r>
      <w:r>
        <w:rPr>
          <w:rFonts w:ascii="Times New Roman" w:eastAsia="Times New Roman" w:hAnsi="Times New Roman" w:cs="Times New Roman"/>
          <w:sz w:val="20"/>
        </w:rPr>
        <w:t>ny być zgodne z dokumentacją projektową. Otulenie prętów zbrojenia betonem od zewnątrz powinno wynosić co najmniej 30 mm dla przepustów rurowych i 40 mm dla przepustów skrzynkowych. Pręty zbrojenia powinny mieć kształt zgodny z dokumentacją projektową. Dop</w:t>
      </w:r>
      <w:r>
        <w:rPr>
          <w:rFonts w:ascii="Times New Roman" w:eastAsia="Times New Roman" w:hAnsi="Times New Roman" w:cs="Times New Roman"/>
          <w:sz w:val="20"/>
        </w:rPr>
        <w:t xml:space="preserve">uszczalne odchylenie osi pręta w przekroju poprzecznym od wymiaru przewidzianego dokumentacją projektową może wynosić maksimum 5 mm. </w:t>
      </w:r>
    </w:p>
    <w:p w:rsidR="00BC01F3" w:rsidRDefault="00163E49">
      <w:pPr>
        <w:spacing w:after="129" w:line="269" w:lineRule="auto"/>
        <w:ind w:left="7" w:right="10" w:hanging="10"/>
        <w:jc w:val="both"/>
      </w:pPr>
      <w:r>
        <w:rPr>
          <w:rFonts w:ascii="Times New Roman" w:eastAsia="Times New Roman" w:hAnsi="Times New Roman" w:cs="Times New Roman"/>
          <w:b/>
          <w:sz w:val="20"/>
        </w:rPr>
        <w:t xml:space="preserve">5.8. Montaż betonowych elementów prefabrykowanych przepustu i ścianek czołowych          </w:t>
      </w:r>
      <w:r>
        <w:rPr>
          <w:rFonts w:ascii="Times New Roman" w:eastAsia="Times New Roman" w:hAnsi="Times New Roman" w:cs="Times New Roman"/>
          <w:sz w:val="20"/>
        </w:rPr>
        <w:t>Elementy przepustu i ścianki czoł</w:t>
      </w:r>
      <w:r>
        <w:rPr>
          <w:rFonts w:ascii="Times New Roman" w:eastAsia="Times New Roman" w:hAnsi="Times New Roman" w:cs="Times New Roman"/>
          <w:sz w:val="20"/>
        </w:rPr>
        <w:t xml:space="preserve">owej z prefabrykowanych elementów powinny być ustawiane na przygotowanym podłożu zgodnie z dokumentacją projektową. Styki elementów powinny być wypełnione zaprawą cementową wg PN-B-14501 [20].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5.9. Wykonanie ścianki czołowej z kamienia łamanego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Ścianka czołowa z kamienia łamanego powinna być wykonana jako mur pełny na zaprawie cementowej i odpowiadać wymaganiom BN-74/8841-19 [41].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Roboty murowe z kamienia powinny być wykonane zgodnie z dokumentacją projektową i SST. </w:t>
      </w:r>
    </w:p>
    <w:p w:rsidR="00BC01F3" w:rsidRDefault="00163E49">
      <w:pPr>
        <w:tabs>
          <w:tab w:val="center" w:pos="364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Kamień i zaprawa cementow</w:t>
      </w:r>
      <w:r>
        <w:rPr>
          <w:rFonts w:ascii="Times New Roman" w:eastAsia="Times New Roman" w:hAnsi="Times New Roman" w:cs="Times New Roman"/>
          <w:sz w:val="20"/>
        </w:rPr>
        <w:t xml:space="preserve">a powinny odpowiadać wymaganiom  pkt 2. </w:t>
      </w:r>
    </w:p>
    <w:p w:rsidR="00BC01F3" w:rsidRDefault="00163E49">
      <w:pPr>
        <w:tabs>
          <w:tab w:val="center" w:pos="3622"/>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Przy wykonywaniu ścianki powinny być zachowane następujące zasady: </w:t>
      </w:r>
    </w:p>
    <w:p w:rsidR="00BC01F3" w:rsidRDefault="00163E49">
      <w:pPr>
        <w:numPr>
          <w:ilvl w:val="0"/>
          <w:numId w:val="259"/>
        </w:numPr>
        <w:spacing w:after="5" w:line="269" w:lineRule="auto"/>
        <w:ind w:right="10" w:hanging="283"/>
        <w:jc w:val="both"/>
      </w:pPr>
      <w:r>
        <w:rPr>
          <w:rFonts w:ascii="Times New Roman" w:eastAsia="Times New Roman" w:hAnsi="Times New Roman" w:cs="Times New Roman"/>
          <w:sz w:val="20"/>
        </w:rPr>
        <w:t xml:space="preserve">ściankę kamienną należy wykonywać przy temperaturze powietrza nie mniejszej niż              </w:t>
      </w:r>
    </w:p>
    <w:p w:rsidR="00BC01F3" w:rsidRDefault="00163E49">
      <w:pPr>
        <w:spacing w:after="33" w:line="269" w:lineRule="auto"/>
        <w:ind w:left="293" w:right="10" w:hanging="10"/>
        <w:jc w:val="both"/>
      </w:pPr>
      <w:r>
        <w:rPr>
          <w:rFonts w:ascii="Times New Roman" w:eastAsia="Times New Roman" w:hAnsi="Times New Roman" w:cs="Times New Roman"/>
          <w:sz w:val="20"/>
        </w:rPr>
        <w:t>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a zaleca się ją wykonywać w temperaturze + 5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w:t>
      </w:r>
    </w:p>
    <w:p w:rsidR="00BC01F3" w:rsidRDefault="00163E49">
      <w:pPr>
        <w:numPr>
          <w:ilvl w:val="0"/>
          <w:numId w:val="259"/>
        </w:numPr>
        <w:spacing w:after="5" w:line="269" w:lineRule="auto"/>
        <w:ind w:right="10" w:hanging="283"/>
        <w:jc w:val="both"/>
      </w:pPr>
      <w:r>
        <w:rPr>
          <w:rFonts w:ascii="Times New Roman" w:eastAsia="Times New Roman" w:hAnsi="Times New Roman" w:cs="Times New Roman"/>
          <w:sz w:val="20"/>
        </w:rPr>
        <w:t xml:space="preserve">kamienie powinny być oczyszczone i zmoczone przed ułożeniem, </w:t>
      </w:r>
    </w:p>
    <w:p w:rsidR="00BC01F3" w:rsidRDefault="00163E49">
      <w:pPr>
        <w:numPr>
          <w:ilvl w:val="0"/>
          <w:numId w:val="259"/>
        </w:numPr>
        <w:spacing w:after="5" w:line="269" w:lineRule="auto"/>
        <w:ind w:right="10" w:hanging="283"/>
        <w:jc w:val="both"/>
      </w:pPr>
      <w:r>
        <w:rPr>
          <w:rFonts w:ascii="Times New Roman" w:eastAsia="Times New Roman" w:hAnsi="Times New Roman" w:cs="Times New Roman"/>
          <w:sz w:val="20"/>
        </w:rPr>
        <w:t>pojedyncze kamienie powinny być ułożone w taki sposób, aby ich powierzchnie wsporne były możliwie poziome, a sąsiadujące kamienie nie rozklinowywały się pod wpływem obciążenia pionowego; wi</w:t>
      </w:r>
      <w:r>
        <w:rPr>
          <w:rFonts w:ascii="Times New Roman" w:eastAsia="Times New Roman" w:hAnsi="Times New Roman" w:cs="Times New Roman"/>
          <w:sz w:val="20"/>
        </w:rPr>
        <w:t xml:space="preserve">ększe szczeliny między kamieniami powinny być wypełnione kamieniem drobnym, </w:t>
      </w:r>
    </w:p>
    <w:p w:rsidR="00BC01F3" w:rsidRDefault="00163E49">
      <w:pPr>
        <w:numPr>
          <w:ilvl w:val="0"/>
          <w:numId w:val="259"/>
        </w:numPr>
        <w:spacing w:after="5" w:line="269" w:lineRule="auto"/>
        <w:ind w:right="10" w:hanging="283"/>
        <w:jc w:val="both"/>
      </w:pPr>
      <w:r>
        <w:rPr>
          <w:rFonts w:ascii="Times New Roman" w:eastAsia="Times New Roman" w:hAnsi="Times New Roman" w:cs="Times New Roman"/>
          <w:sz w:val="20"/>
        </w:rPr>
        <w:t xml:space="preserve">spoiny pionowe w dwóch kolejnych warstwach kamienia powinny mijać się, </w:t>
      </w:r>
    </w:p>
    <w:p w:rsidR="00BC01F3" w:rsidRDefault="00163E49">
      <w:pPr>
        <w:numPr>
          <w:ilvl w:val="0"/>
          <w:numId w:val="259"/>
        </w:numPr>
        <w:spacing w:after="5" w:line="269" w:lineRule="auto"/>
        <w:ind w:right="10" w:hanging="283"/>
        <w:jc w:val="both"/>
      </w:pPr>
      <w:r>
        <w:rPr>
          <w:rFonts w:ascii="Times New Roman" w:eastAsia="Times New Roman" w:hAnsi="Times New Roman" w:cs="Times New Roman"/>
          <w:sz w:val="20"/>
        </w:rPr>
        <w:t>na każdą warstwę kamienia powinna być nałożona warstwa zaprawy w taki sposób, aby w murze nie było miejsc n</w:t>
      </w:r>
      <w:r>
        <w:rPr>
          <w:rFonts w:ascii="Times New Roman" w:eastAsia="Times New Roman" w:hAnsi="Times New Roman" w:cs="Times New Roman"/>
          <w:sz w:val="20"/>
        </w:rPr>
        <w:t xml:space="preserve">iezapełnionych zaprawą, </w:t>
      </w:r>
    </w:p>
    <w:p w:rsidR="00BC01F3" w:rsidRDefault="00163E49">
      <w:pPr>
        <w:numPr>
          <w:ilvl w:val="0"/>
          <w:numId w:val="259"/>
        </w:numPr>
        <w:spacing w:after="5" w:line="269" w:lineRule="auto"/>
        <w:ind w:right="10" w:hanging="283"/>
        <w:jc w:val="both"/>
      </w:pPr>
      <w:r>
        <w:rPr>
          <w:rFonts w:ascii="Times New Roman" w:eastAsia="Times New Roman" w:hAnsi="Times New Roman" w:cs="Times New Roman"/>
          <w:sz w:val="20"/>
        </w:rPr>
        <w:t xml:space="preserve">wygląd zewnętrzny ścianki powinien być utrzymany w jednolitym charakterze. </w:t>
      </w:r>
    </w:p>
    <w:p w:rsidR="00BC01F3" w:rsidRDefault="00163E49">
      <w:pPr>
        <w:spacing w:after="135" w:line="269" w:lineRule="auto"/>
        <w:ind w:left="-3" w:right="10" w:firstLine="708"/>
        <w:jc w:val="both"/>
      </w:pPr>
      <w:r>
        <w:rPr>
          <w:rFonts w:ascii="Times New Roman" w:eastAsia="Times New Roman" w:hAnsi="Times New Roman" w:cs="Times New Roman"/>
          <w:sz w:val="20"/>
        </w:rPr>
        <w:t>Ścianka z kamienia powinna być wykonana tak, aby jej powierzchnia licowa była zbliżona do płaszczyzn pionowych lub poziomych, a krawędzie przecięcia płaszc</w:t>
      </w:r>
      <w:r>
        <w:rPr>
          <w:rFonts w:ascii="Times New Roman" w:eastAsia="Times New Roman" w:hAnsi="Times New Roman" w:cs="Times New Roman"/>
          <w:sz w:val="20"/>
        </w:rPr>
        <w:t xml:space="preserve">zyzn były w przybliżeniu liniami prostymi.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5.10. Izolacja przepustów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Przed ułożeniem izolacji w miejscach wskazanych w dokumentacji projektowej, powierzchnie izolowane należy zagruntować np. przez: </w:t>
      </w:r>
    </w:p>
    <w:p w:rsidR="00BC01F3" w:rsidRDefault="00163E49">
      <w:pPr>
        <w:spacing w:after="5"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dwukrotne smarowanie betonu emulsją kationową w przypadku powierzchni wilgotnych, </w:t>
      </w:r>
    </w:p>
    <w:p w:rsidR="00BC01F3" w:rsidRDefault="00163E49">
      <w:pPr>
        <w:spacing w:after="5" w:line="269" w:lineRule="auto"/>
        <w:ind w:left="7" w:right="848"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posmarowanie roztworem asfaltowym w przypadku powierzchni suchych, lub innymi materiałami zaakceptowanymi przez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Zagruntowaną powierzchnię bezpośrednio przed </w:t>
      </w:r>
      <w:r>
        <w:rPr>
          <w:rFonts w:ascii="Times New Roman" w:eastAsia="Times New Roman" w:hAnsi="Times New Roman" w:cs="Times New Roman"/>
          <w:sz w:val="20"/>
        </w:rPr>
        <w:t xml:space="preserve">ułożeniem izolacji należy smarować lepikiem bitumicznym na gorąco i ułożyć izolację z papy asfaltowej. </w:t>
      </w:r>
    </w:p>
    <w:p w:rsidR="00BC01F3" w:rsidRDefault="00163E49">
      <w:pPr>
        <w:spacing w:after="255" w:line="269" w:lineRule="auto"/>
        <w:ind w:left="7" w:right="10" w:hanging="10"/>
        <w:jc w:val="both"/>
      </w:pPr>
      <w:r>
        <w:rPr>
          <w:rFonts w:ascii="Times New Roman" w:eastAsia="Times New Roman" w:hAnsi="Times New Roman" w:cs="Times New Roman"/>
          <w:sz w:val="20"/>
        </w:rPr>
        <w:t xml:space="preserve"> Dopuszcza się stosowanie innych rodzajów izolacji po zaakceptowaniu przez Inżyniera. Elementy nie pokryte izolacją przed zasypaniem gruntem należy smar</w:t>
      </w:r>
      <w:r>
        <w:rPr>
          <w:rFonts w:ascii="Times New Roman" w:eastAsia="Times New Roman" w:hAnsi="Times New Roman" w:cs="Times New Roman"/>
          <w:sz w:val="20"/>
        </w:rPr>
        <w:t xml:space="preserve">ować dwukrotnie lepikiem bitumicznym na gorąco. </w:t>
      </w:r>
    </w:p>
    <w:p w:rsidR="00BC01F3" w:rsidRDefault="00163E49">
      <w:pPr>
        <w:numPr>
          <w:ilvl w:val="0"/>
          <w:numId w:val="260"/>
        </w:numPr>
        <w:spacing w:after="254"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numPr>
          <w:ilvl w:val="1"/>
          <w:numId w:val="260"/>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Ogólne zasady kontroli jakości robót podano w OST D-M-00.00.00 „Wymagania ogólne” pkt 6. </w:t>
      </w:r>
    </w:p>
    <w:p w:rsidR="00BC01F3" w:rsidRDefault="00163E49">
      <w:pPr>
        <w:numPr>
          <w:ilvl w:val="1"/>
          <w:numId w:val="260"/>
        </w:numPr>
        <w:spacing w:after="127" w:line="270" w:lineRule="auto"/>
        <w:ind w:right="1" w:hanging="352"/>
        <w:jc w:val="both"/>
      </w:pPr>
      <w:r>
        <w:rPr>
          <w:rFonts w:ascii="Times New Roman" w:eastAsia="Times New Roman" w:hAnsi="Times New Roman" w:cs="Times New Roman"/>
          <w:b/>
          <w:sz w:val="20"/>
        </w:rPr>
        <w:t xml:space="preserve">Kontrola prawidłowości wykonania robót przygotowawczych i robót ziemnych </w:t>
      </w:r>
    </w:p>
    <w:p w:rsidR="00BC01F3" w:rsidRDefault="00163E49">
      <w:pPr>
        <w:spacing w:after="132" w:line="269" w:lineRule="auto"/>
        <w:ind w:left="7" w:right="10" w:hanging="10"/>
        <w:jc w:val="both"/>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Kontrolę robót przygotowawczych i robót ziemnych należy przeprowadzić z uwzględnieniem wymagań podanych w punkcie 5.2 i 5.3. </w:t>
      </w:r>
    </w:p>
    <w:p w:rsidR="00BC01F3" w:rsidRDefault="00163E49">
      <w:pPr>
        <w:numPr>
          <w:ilvl w:val="1"/>
          <w:numId w:val="260"/>
        </w:numPr>
        <w:spacing w:after="127" w:line="270" w:lineRule="auto"/>
        <w:ind w:right="1" w:hanging="352"/>
        <w:jc w:val="both"/>
      </w:pPr>
      <w:r>
        <w:rPr>
          <w:rFonts w:ascii="Times New Roman" w:eastAsia="Times New Roman" w:hAnsi="Times New Roman" w:cs="Times New Roman"/>
          <w:b/>
          <w:sz w:val="20"/>
        </w:rPr>
        <w:t xml:space="preserve">Kontrola robót betonowych i żelbetowych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 czasie wykonywania robót należy przeprowadzać systematyczną kontrolę składników betonu, mieszanki betonowej i wykonanego betonu wg PN-B-06250 [8], zgodnie z tablicą 6.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Kontrola zbrojenia polega na sprawdzeniu średnic, ilości i rozmieszczenia zbrojenia </w:t>
      </w:r>
      <w:r>
        <w:rPr>
          <w:rFonts w:ascii="Times New Roman" w:eastAsia="Times New Roman" w:hAnsi="Times New Roman" w:cs="Times New Roman"/>
          <w:sz w:val="20"/>
        </w:rPr>
        <w:t xml:space="preserve">w porównaniu z dokumentacją projektową oraz z wymaganiami PN-B-06251 [9].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14"/>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6. Zestawienie wymaganych badań betonu w czasie budowy według PN-B-06250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[8] </w:t>
      </w:r>
    </w:p>
    <w:tbl>
      <w:tblPr>
        <w:tblStyle w:val="TableGrid"/>
        <w:tblW w:w="7583" w:type="dxa"/>
        <w:tblInd w:w="-70" w:type="dxa"/>
        <w:tblCellMar>
          <w:top w:w="17" w:type="dxa"/>
          <w:left w:w="70" w:type="dxa"/>
          <w:bottom w:w="0" w:type="dxa"/>
          <w:right w:w="20" w:type="dxa"/>
        </w:tblCellMar>
        <w:tblLook w:val="04A0" w:firstRow="1" w:lastRow="0" w:firstColumn="1" w:lastColumn="0" w:noHBand="0" w:noVBand="1"/>
      </w:tblPr>
      <w:tblGrid>
        <w:gridCol w:w="748"/>
        <w:gridCol w:w="2812"/>
        <w:gridCol w:w="1675"/>
        <w:gridCol w:w="2348"/>
      </w:tblGrid>
      <w:tr w:rsidR="00BC01F3">
        <w:trPr>
          <w:trHeight w:val="259"/>
        </w:trPr>
        <w:tc>
          <w:tcPr>
            <w:tcW w:w="497"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41"/>
            </w:pPr>
            <w:r>
              <w:rPr>
                <w:rFonts w:ascii="Times New Roman" w:eastAsia="Times New Roman" w:hAnsi="Times New Roman" w:cs="Times New Roman"/>
                <w:sz w:val="20"/>
              </w:rPr>
              <w:t xml:space="preserve">Lp. </w:t>
            </w:r>
          </w:p>
        </w:tc>
        <w:tc>
          <w:tcPr>
            <w:tcW w:w="2835"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right="29"/>
              <w:jc w:val="center"/>
            </w:pPr>
            <w:r>
              <w:rPr>
                <w:rFonts w:ascii="Times New Roman" w:eastAsia="Times New Roman" w:hAnsi="Times New Roman" w:cs="Times New Roman"/>
                <w:sz w:val="20"/>
              </w:rPr>
              <w:t xml:space="preserve">Rodzaj badania </w:t>
            </w:r>
          </w:p>
        </w:tc>
        <w:tc>
          <w:tcPr>
            <w:tcW w:w="1784"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34"/>
            </w:pPr>
            <w:r>
              <w:rPr>
                <w:rFonts w:ascii="Times New Roman" w:eastAsia="Times New Roman" w:hAnsi="Times New Roman" w:cs="Times New Roman"/>
                <w:sz w:val="20"/>
              </w:rPr>
              <w:t xml:space="preserve">Metoda badania wg </w:t>
            </w:r>
          </w:p>
        </w:tc>
        <w:tc>
          <w:tcPr>
            <w:tcW w:w="2468" w:type="dxa"/>
            <w:tcBorders>
              <w:top w:val="single" w:sz="6" w:space="0" w:color="000000"/>
              <w:left w:val="single" w:sz="6" w:space="0" w:color="000000"/>
              <w:bottom w:val="double" w:sz="6" w:space="0" w:color="000000"/>
              <w:right w:val="single" w:sz="6" w:space="0" w:color="000000"/>
            </w:tcBorders>
          </w:tcPr>
          <w:p w:rsidR="00BC01F3" w:rsidRDefault="00163E49">
            <w:pPr>
              <w:spacing w:after="0"/>
              <w:ind w:left="22"/>
            </w:pPr>
            <w:r>
              <w:rPr>
                <w:rFonts w:ascii="Times New Roman" w:eastAsia="Times New Roman" w:hAnsi="Times New Roman" w:cs="Times New Roman"/>
                <w:sz w:val="20"/>
              </w:rPr>
              <w:t xml:space="preserve">Termin lub częstość badania </w:t>
            </w:r>
          </w:p>
        </w:tc>
      </w:tr>
      <w:tr w:rsidR="00BC01F3">
        <w:trPr>
          <w:trHeight w:val="492"/>
        </w:trPr>
        <w:tc>
          <w:tcPr>
            <w:tcW w:w="497" w:type="dxa"/>
            <w:tcBorders>
              <w:top w:val="double" w:sz="6" w:space="0" w:color="000000"/>
              <w:left w:val="single" w:sz="6" w:space="0" w:color="000000"/>
              <w:bottom w:val="nil"/>
              <w:right w:val="single" w:sz="6" w:space="0" w:color="000000"/>
            </w:tcBorders>
          </w:tcPr>
          <w:p w:rsidR="00BC01F3" w:rsidRDefault="00163E49">
            <w:pPr>
              <w:spacing w:after="0"/>
              <w:ind w:right="31"/>
              <w:jc w:val="center"/>
            </w:pPr>
            <w:r>
              <w:rPr>
                <w:rFonts w:ascii="Times New Roman" w:eastAsia="Times New Roman" w:hAnsi="Times New Roman" w:cs="Times New Roman"/>
                <w:sz w:val="20"/>
              </w:rPr>
              <w:t xml:space="preserve">1 </w:t>
            </w:r>
          </w:p>
        </w:tc>
        <w:tc>
          <w:tcPr>
            <w:tcW w:w="2835"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Badania składników betonu </w:t>
            </w:r>
          </w:p>
          <w:p w:rsidR="00BC01F3" w:rsidRDefault="00163E49">
            <w:pPr>
              <w:spacing w:after="0"/>
            </w:pPr>
            <w:r>
              <w:rPr>
                <w:rFonts w:ascii="Times New Roman" w:eastAsia="Times New Roman" w:hAnsi="Times New Roman" w:cs="Times New Roman"/>
                <w:sz w:val="20"/>
              </w:rPr>
              <w:t xml:space="preserve">1.1. Badanie cementu </w:t>
            </w:r>
          </w:p>
        </w:tc>
        <w:tc>
          <w:tcPr>
            <w:tcW w:w="1784"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right="30"/>
              <w:jc w:val="center"/>
            </w:pPr>
            <w:r>
              <w:rPr>
                <w:rFonts w:ascii="Times New Roman" w:eastAsia="Times New Roman" w:hAnsi="Times New Roman" w:cs="Times New Roman"/>
                <w:sz w:val="20"/>
              </w:rPr>
              <w:t xml:space="preserve">PN-B-19701 [21] </w:t>
            </w:r>
          </w:p>
        </w:tc>
        <w:tc>
          <w:tcPr>
            <w:tcW w:w="2468" w:type="dxa"/>
            <w:tcBorders>
              <w:top w:val="doub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left="19"/>
            </w:pPr>
            <w:r>
              <w:rPr>
                <w:rFonts w:ascii="Times New Roman" w:eastAsia="Times New Roman" w:hAnsi="Times New Roman" w:cs="Times New Roman"/>
                <w:sz w:val="20"/>
              </w:rPr>
              <w:t xml:space="preserve">bezpośrednio przed użyciem </w:t>
            </w:r>
          </w:p>
        </w:tc>
      </w:tr>
      <w:tr w:rsidR="00BC01F3">
        <w:trPr>
          <w:trHeight w:val="696"/>
        </w:trPr>
        <w:tc>
          <w:tcPr>
            <w:tcW w:w="497" w:type="dxa"/>
            <w:vMerge w:val="restart"/>
            <w:tcBorders>
              <w:top w:val="nil"/>
              <w:left w:val="single" w:sz="6" w:space="0" w:color="000000"/>
              <w:bottom w:val="single" w:sz="6" w:space="0" w:color="000000"/>
              <w:right w:val="single" w:sz="6" w:space="0" w:color="000000"/>
            </w:tcBorders>
            <w:vAlign w:val="bottom"/>
          </w:tcPr>
          <w:p w:rsidR="00BC01F3" w:rsidRDefault="00163E49">
            <w:pPr>
              <w:spacing w:after="1376"/>
            </w:pPr>
            <w:r>
              <w:rPr>
                <w:rFonts w:ascii="Times New Roman" w:eastAsia="Times New Roman" w:hAnsi="Times New Roman" w:cs="Times New Roman"/>
                <w:sz w:val="20"/>
              </w:rPr>
              <w:lastRenderedPageBreak/>
              <w:t xml:space="preserve"> </w:t>
            </w:r>
          </w:p>
          <w:p w:rsidR="00BC01F3" w:rsidRDefault="00163E49">
            <w:pPr>
              <w:spacing w:after="456"/>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tc>
        <w:tc>
          <w:tcPr>
            <w:tcW w:w="2835" w:type="dxa"/>
            <w:tcBorders>
              <w:top w:val="nil"/>
              <w:left w:val="single" w:sz="6" w:space="0" w:color="000000"/>
              <w:bottom w:val="single" w:sz="6" w:space="0" w:color="000000"/>
              <w:right w:val="single" w:sz="6" w:space="0" w:color="000000"/>
            </w:tcBorders>
          </w:tcPr>
          <w:p w:rsidR="00BC01F3" w:rsidRDefault="00163E49">
            <w:pPr>
              <w:numPr>
                <w:ilvl w:val="0"/>
                <w:numId w:val="409"/>
              </w:numPr>
              <w:spacing w:after="15"/>
              <w:ind w:hanging="118"/>
            </w:pPr>
            <w:r>
              <w:rPr>
                <w:rFonts w:ascii="Times New Roman" w:eastAsia="Times New Roman" w:hAnsi="Times New Roman" w:cs="Times New Roman"/>
                <w:sz w:val="20"/>
              </w:rPr>
              <w:t xml:space="preserve">czasu wiązania </w:t>
            </w:r>
          </w:p>
          <w:p w:rsidR="00BC01F3" w:rsidRDefault="00163E49">
            <w:pPr>
              <w:numPr>
                <w:ilvl w:val="0"/>
                <w:numId w:val="409"/>
              </w:numPr>
              <w:spacing w:after="15"/>
              <w:ind w:hanging="118"/>
            </w:pPr>
            <w:r>
              <w:rPr>
                <w:rFonts w:ascii="Times New Roman" w:eastAsia="Times New Roman" w:hAnsi="Times New Roman" w:cs="Times New Roman"/>
                <w:sz w:val="20"/>
              </w:rPr>
              <w:t xml:space="preserve">stałości objętości </w:t>
            </w:r>
          </w:p>
          <w:p w:rsidR="00BC01F3" w:rsidRDefault="00163E49">
            <w:pPr>
              <w:numPr>
                <w:ilvl w:val="0"/>
                <w:numId w:val="409"/>
              </w:numPr>
              <w:spacing w:after="0"/>
              <w:ind w:hanging="118"/>
            </w:pPr>
            <w:r>
              <w:rPr>
                <w:rFonts w:ascii="Times New Roman" w:eastAsia="Times New Roman" w:hAnsi="Times New Roman" w:cs="Times New Roman"/>
                <w:sz w:val="20"/>
              </w:rPr>
              <w:t xml:space="preserve">obecności grudek </w:t>
            </w:r>
          </w:p>
        </w:tc>
        <w:tc>
          <w:tcPr>
            <w:tcW w:w="1784" w:type="dxa"/>
            <w:tcBorders>
              <w:top w:val="nil"/>
              <w:left w:val="single" w:sz="6" w:space="0" w:color="000000"/>
              <w:bottom w:val="single" w:sz="6" w:space="0" w:color="000000"/>
              <w:right w:val="single" w:sz="6" w:space="0" w:color="000000"/>
            </w:tcBorders>
          </w:tcPr>
          <w:p w:rsidR="00BC01F3" w:rsidRDefault="00BC01F3"/>
        </w:tc>
        <w:tc>
          <w:tcPr>
            <w:tcW w:w="2468" w:type="dxa"/>
            <w:tcBorders>
              <w:top w:val="nil"/>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każdej dostarczonej partii </w:t>
            </w:r>
          </w:p>
        </w:tc>
      </w:tr>
      <w:tr w:rsidR="00BC01F3">
        <w:trPr>
          <w:trHeight w:val="1625"/>
        </w:trPr>
        <w:tc>
          <w:tcPr>
            <w:tcW w:w="0" w:type="auto"/>
            <w:vMerge/>
            <w:tcBorders>
              <w:top w:val="nil"/>
              <w:left w:val="single" w:sz="6" w:space="0" w:color="000000"/>
              <w:bottom w:val="nil"/>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15"/>
            </w:pPr>
            <w:r>
              <w:rPr>
                <w:rFonts w:ascii="Times New Roman" w:eastAsia="Times New Roman" w:hAnsi="Times New Roman" w:cs="Times New Roman"/>
                <w:sz w:val="20"/>
              </w:rPr>
              <w:t xml:space="preserve">1.2. Badanie kruszywa </w:t>
            </w:r>
          </w:p>
          <w:p w:rsidR="00BC01F3" w:rsidRDefault="00163E49">
            <w:pPr>
              <w:numPr>
                <w:ilvl w:val="0"/>
                <w:numId w:val="410"/>
              </w:numPr>
              <w:spacing w:after="13"/>
              <w:ind w:hanging="118"/>
            </w:pPr>
            <w:r>
              <w:rPr>
                <w:rFonts w:ascii="Times New Roman" w:eastAsia="Times New Roman" w:hAnsi="Times New Roman" w:cs="Times New Roman"/>
                <w:sz w:val="20"/>
              </w:rPr>
              <w:t xml:space="preserve">składu ziarnowego </w:t>
            </w:r>
          </w:p>
          <w:p w:rsidR="00BC01F3" w:rsidRDefault="00163E49">
            <w:pPr>
              <w:numPr>
                <w:ilvl w:val="0"/>
                <w:numId w:val="410"/>
              </w:numPr>
              <w:spacing w:after="4"/>
              <w:ind w:hanging="118"/>
            </w:pPr>
            <w:r>
              <w:rPr>
                <w:rFonts w:ascii="Times New Roman" w:eastAsia="Times New Roman" w:hAnsi="Times New Roman" w:cs="Times New Roman"/>
                <w:sz w:val="20"/>
              </w:rPr>
              <w:t xml:space="preserve">kształtu ziarn </w:t>
            </w:r>
          </w:p>
          <w:p w:rsidR="00BC01F3" w:rsidRDefault="00163E49">
            <w:pPr>
              <w:numPr>
                <w:ilvl w:val="0"/>
                <w:numId w:val="410"/>
              </w:numPr>
              <w:spacing w:after="14"/>
              <w:ind w:hanging="118"/>
            </w:pPr>
            <w:r>
              <w:rPr>
                <w:rFonts w:ascii="Times New Roman" w:eastAsia="Times New Roman" w:hAnsi="Times New Roman" w:cs="Times New Roman"/>
                <w:sz w:val="20"/>
              </w:rPr>
              <w:t xml:space="preserve">zawartość pyłów mineralnych </w:t>
            </w:r>
          </w:p>
          <w:p w:rsidR="00BC01F3" w:rsidRDefault="00163E49">
            <w:pPr>
              <w:numPr>
                <w:ilvl w:val="0"/>
                <w:numId w:val="410"/>
              </w:numPr>
              <w:spacing w:after="0"/>
              <w:ind w:hanging="118"/>
            </w:pPr>
            <w:r>
              <w:rPr>
                <w:rFonts w:ascii="Times New Roman" w:eastAsia="Times New Roman" w:hAnsi="Times New Roman" w:cs="Times New Roman"/>
                <w:sz w:val="20"/>
              </w:rPr>
              <w:t xml:space="preserve">zawartości zanieczyszczeń </w:t>
            </w:r>
          </w:p>
          <w:p w:rsidR="00BC01F3" w:rsidRDefault="00163E49">
            <w:pPr>
              <w:spacing w:after="0"/>
              <w:ind w:right="1594"/>
            </w:pPr>
            <w:r>
              <w:rPr>
                <w:rFonts w:ascii="Times New Roman" w:eastAsia="Times New Roman" w:hAnsi="Times New Roman" w:cs="Times New Roman"/>
                <w:sz w:val="20"/>
              </w:rPr>
              <w:t xml:space="preserve">     obcych   - wilgotności </w:t>
            </w:r>
          </w:p>
        </w:tc>
        <w:tc>
          <w:tcPr>
            <w:tcW w:w="178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jc w:val="both"/>
            </w:pPr>
            <w:r>
              <w:rPr>
                <w:rFonts w:ascii="Times New Roman" w:eastAsia="Times New Roman" w:hAnsi="Times New Roman" w:cs="Times New Roman"/>
                <w:sz w:val="20"/>
              </w:rPr>
              <w:t xml:space="preserve">PN-B-06714-15[15] </w:t>
            </w:r>
          </w:p>
          <w:p w:rsidR="00BC01F3" w:rsidRDefault="00163E49">
            <w:pPr>
              <w:spacing w:after="0"/>
              <w:jc w:val="both"/>
            </w:pPr>
            <w:r>
              <w:rPr>
                <w:rFonts w:ascii="Times New Roman" w:eastAsia="Times New Roman" w:hAnsi="Times New Roman" w:cs="Times New Roman"/>
                <w:sz w:val="20"/>
              </w:rPr>
              <w:t xml:space="preserve">PN-B-06714-16[16] </w:t>
            </w:r>
          </w:p>
          <w:p w:rsidR="00BC01F3" w:rsidRDefault="00163E49">
            <w:pPr>
              <w:spacing w:after="0"/>
              <w:jc w:val="both"/>
            </w:pPr>
            <w:r>
              <w:rPr>
                <w:rFonts w:ascii="Times New Roman" w:eastAsia="Times New Roman" w:hAnsi="Times New Roman" w:cs="Times New Roman"/>
                <w:sz w:val="20"/>
              </w:rPr>
              <w:t xml:space="preserve">PN-B-06714-13[14]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jc w:val="both"/>
            </w:pPr>
            <w:r>
              <w:rPr>
                <w:rFonts w:ascii="Times New Roman" w:eastAsia="Times New Roman" w:hAnsi="Times New Roman" w:cs="Times New Roman"/>
                <w:sz w:val="20"/>
              </w:rPr>
              <w:t xml:space="preserve">PN-B-06714-12[13] </w:t>
            </w:r>
          </w:p>
          <w:p w:rsidR="00BC01F3" w:rsidRDefault="00163E49">
            <w:pPr>
              <w:spacing w:after="0"/>
              <w:jc w:val="both"/>
            </w:pPr>
            <w:r>
              <w:rPr>
                <w:rFonts w:ascii="Times New Roman" w:eastAsia="Times New Roman" w:hAnsi="Times New Roman" w:cs="Times New Roman"/>
                <w:sz w:val="20"/>
              </w:rPr>
              <w:t xml:space="preserve">PN-B-06714-18[17]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jc w:val="center"/>
            </w:pPr>
            <w:r>
              <w:rPr>
                <w:rFonts w:ascii="Times New Roman" w:eastAsia="Times New Roman" w:hAnsi="Times New Roman" w:cs="Times New Roman"/>
                <w:sz w:val="20"/>
              </w:rPr>
              <w:t xml:space="preserve">każdej dostarczonej partii </w:t>
            </w:r>
            <w:r>
              <w:rPr>
                <w:rFonts w:ascii="Times New Roman" w:eastAsia="Times New Roman" w:hAnsi="Times New Roman" w:cs="Times New Roman"/>
                <w:sz w:val="20"/>
              </w:rPr>
              <w:t xml:space="preserve">każdej dostarczonej partii każdej dostarczonej partii </w:t>
            </w:r>
          </w:p>
          <w:p w:rsidR="00BC01F3" w:rsidRDefault="00163E49">
            <w:pPr>
              <w:spacing w:after="0"/>
              <w:jc w:val="center"/>
            </w:pPr>
            <w:r>
              <w:rPr>
                <w:rFonts w:ascii="Times New Roman" w:eastAsia="Times New Roman" w:hAnsi="Times New Roman" w:cs="Times New Roman"/>
                <w:sz w:val="20"/>
              </w:rPr>
              <w:t xml:space="preserve"> </w:t>
            </w:r>
          </w:p>
          <w:p w:rsidR="00BC01F3" w:rsidRDefault="00163E49">
            <w:pPr>
              <w:spacing w:after="0"/>
              <w:ind w:firstLine="137"/>
            </w:pPr>
            <w:r>
              <w:rPr>
                <w:rFonts w:ascii="Times New Roman" w:eastAsia="Times New Roman" w:hAnsi="Times New Roman" w:cs="Times New Roman"/>
                <w:sz w:val="20"/>
              </w:rPr>
              <w:t xml:space="preserve">każdej dostarczonej partii bezpośrednio przed użyciem </w:t>
            </w:r>
          </w:p>
        </w:tc>
      </w:tr>
      <w:tr w:rsidR="00BC01F3">
        <w:trPr>
          <w:trHeight w:val="706"/>
        </w:trPr>
        <w:tc>
          <w:tcPr>
            <w:tcW w:w="0" w:type="auto"/>
            <w:vMerge/>
            <w:tcBorders>
              <w:top w:val="nil"/>
              <w:left w:val="single" w:sz="6" w:space="0" w:color="000000"/>
              <w:bottom w:val="nil"/>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1.3. Badanie wody </w:t>
            </w:r>
          </w:p>
        </w:tc>
        <w:tc>
          <w:tcPr>
            <w:tcW w:w="178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0"/>
              </w:rPr>
              <w:t xml:space="preserve"> </w:t>
            </w:r>
          </w:p>
          <w:p w:rsidR="00BC01F3" w:rsidRDefault="00163E49">
            <w:pPr>
              <w:spacing w:after="0"/>
              <w:ind w:right="53"/>
              <w:jc w:val="center"/>
            </w:pPr>
            <w:r>
              <w:rPr>
                <w:rFonts w:ascii="Times New Roman" w:eastAsia="Times New Roman" w:hAnsi="Times New Roman" w:cs="Times New Roman"/>
                <w:sz w:val="20"/>
              </w:rPr>
              <w:t xml:space="preserve">PN-B-32250 [24]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3"/>
            </w:pPr>
            <w:r>
              <w:rPr>
                <w:rFonts w:ascii="Times New Roman" w:eastAsia="Times New Roman" w:hAnsi="Times New Roman" w:cs="Times New Roman"/>
                <w:sz w:val="20"/>
              </w:rPr>
              <w:t xml:space="preserve">przy rozpoczęciu robót oraz </w:t>
            </w:r>
          </w:p>
          <w:p w:rsidR="00BC01F3" w:rsidRDefault="00163E49">
            <w:pPr>
              <w:spacing w:after="0"/>
              <w:jc w:val="center"/>
            </w:pPr>
            <w:r>
              <w:rPr>
                <w:rFonts w:ascii="Times New Roman" w:eastAsia="Times New Roman" w:hAnsi="Times New Roman" w:cs="Times New Roman"/>
                <w:sz w:val="20"/>
              </w:rPr>
              <w:t xml:space="preserve">w przypadku stwierdzenia zanieczyszczeń </w:t>
            </w:r>
          </w:p>
        </w:tc>
      </w:tr>
      <w:tr w:rsidR="00BC01F3">
        <w:trPr>
          <w:trHeight w:val="475"/>
        </w:trPr>
        <w:tc>
          <w:tcPr>
            <w:tcW w:w="0" w:type="auto"/>
            <w:vMerge/>
            <w:tcBorders>
              <w:top w:val="nil"/>
              <w:left w:val="single" w:sz="6" w:space="0" w:color="000000"/>
              <w:bottom w:val="single" w:sz="6" w:space="0" w:color="000000"/>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746"/>
            </w:pPr>
            <w:r>
              <w:rPr>
                <w:rFonts w:ascii="Times New Roman" w:eastAsia="Times New Roman" w:hAnsi="Times New Roman" w:cs="Times New Roman"/>
                <w:sz w:val="20"/>
              </w:rPr>
              <w:t xml:space="preserve">1.4. Badanie dodatków        </w:t>
            </w:r>
            <w:r>
              <w:rPr>
                <w:rFonts w:ascii="Times New Roman" w:eastAsia="Times New Roman" w:hAnsi="Times New Roman" w:cs="Times New Roman"/>
                <w:sz w:val="20"/>
              </w:rPr>
              <w:t xml:space="preserve">i domieszek </w:t>
            </w:r>
          </w:p>
        </w:tc>
        <w:tc>
          <w:tcPr>
            <w:tcW w:w="4251" w:type="dxa"/>
            <w:gridSpan w:val="2"/>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5"/>
              <w:jc w:val="center"/>
            </w:pPr>
            <w:r>
              <w:rPr>
                <w:rFonts w:ascii="Times New Roman" w:eastAsia="Times New Roman" w:hAnsi="Times New Roman" w:cs="Times New Roman"/>
                <w:sz w:val="20"/>
              </w:rPr>
              <w:t xml:space="preserve">Instrukcja ITB 206/77 [43] </w:t>
            </w:r>
          </w:p>
        </w:tc>
      </w:tr>
      <w:tr w:rsidR="00BC01F3">
        <w:trPr>
          <w:trHeight w:val="139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Times New Roman" w:eastAsia="Times New Roman" w:hAnsi="Times New Roman" w:cs="Times New Roman"/>
                <w:sz w:val="20"/>
              </w:rPr>
              <w:t xml:space="preserve">2 </w:t>
            </w:r>
          </w:p>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15"/>
            </w:pPr>
            <w:r>
              <w:rPr>
                <w:rFonts w:ascii="Times New Roman" w:eastAsia="Times New Roman" w:hAnsi="Times New Roman" w:cs="Times New Roman"/>
                <w:sz w:val="20"/>
              </w:rPr>
              <w:t xml:space="preserve">Badania mieszanki betonowej </w:t>
            </w:r>
          </w:p>
          <w:p w:rsidR="00BC01F3" w:rsidRDefault="00163E49">
            <w:pPr>
              <w:numPr>
                <w:ilvl w:val="0"/>
                <w:numId w:val="411"/>
              </w:numPr>
              <w:spacing w:after="0"/>
            </w:pPr>
            <w:r>
              <w:rPr>
                <w:rFonts w:ascii="Times New Roman" w:eastAsia="Times New Roman" w:hAnsi="Times New Roman" w:cs="Times New Roman"/>
                <w:sz w:val="20"/>
              </w:rPr>
              <w:t xml:space="preserve">urabialności </w:t>
            </w:r>
          </w:p>
          <w:p w:rsidR="00BC01F3" w:rsidRDefault="00163E49">
            <w:pPr>
              <w:numPr>
                <w:ilvl w:val="0"/>
                <w:numId w:val="411"/>
              </w:numPr>
              <w:spacing w:after="0"/>
            </w:pPr>
            <w:r>
              <w:rPr>
                <w:rFonts w:ascii="Times New Roman" w:eastAsia="Times New Roman" w:hAnsi="Times New Roman" w:cs="Times New Roman"/>
                <w:sz w:val="20"/>
              </w:rPr>
              <w:t xml:space="preserve">konsystencji </w:t>
            </w:r>
          </w:p>
          <w:p w:rsidR="00BC01F3" w:rsidRDefault="00163E49">
            <w:pPr>
              <w:spacing w:after="18"/>
            </w:pPr>
            <w:r>
              <w:rPr>
                <w:rFonts w:ascii="Times New Roman" w:eastAsia="Times New Roman" w:hAnsi="Times New Roman" w:cs="Times New Roman"/>
                <w:sz w:val="20"/>
              </w:rPr>
              <w:t xml:space="preserve"> </w:t>
            </w:r>
          </w:p>
          <w:p w:rsidR="00BC01F3" w:rsidRDefault="00163E49">
            <w:pPr>
              <w:numPr>
                <w:ilvl w:val="0"/>
                <w:numId w:val="411"/>
              </w:numPr>
              <w:spacing w:after="0"/>
            </w:pPr>
            <w:r>
              <w:rPr>
                <w:rFonts w:ascii="Times New Roman" w:eastAsia="Times New Roman" w:hAnsi="Times New Roman" w:cs="Times New Roman"/>
                <w:sz w:val="20"/>
              </w:rPr>
              <w:t xml:space="preserve">zawartości powietrza w         mieszance betonowej </w:t>
            </w:r>
          </w:p>
        </w:tc>
        <w:tc>
          <w:tcPr>
            <w:tcW w:w="178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right="3"/>
              <w:jc w:val="center"/>
            </w:pPr>
            <w:r>
              <w:rPr>
                <w:rFonts w:ascii="Times New Roman" w:eastAsia="Times New Roman" w:hAnsi="Times New Roman" w:cs="Times New Roman"/>
                <w:sz w:val="20"/>
              </w:rPr>
              <w:t xml:space="preserve"> </w:t>
            </w:r>
          </w:p>
          <w:p w:rsidR="00BC01F3" w:rsidRDefault="00163E49">
            <w:pPr>
              <w:spacing w:after="0"/>
              <w:ind w:left="41"/>
            </w:pPr>
            <w:r>
              <w:rPr>
                <w:rFonts w:ascii="Times New Roman" w:eastAsia="Times New Roman" w:hAnsi="Times New Roman" w:cs="Times New Roman"/>
                <w:sz w:val="20"/>
              </w:rPr>
              <w:t xml:space="preserve">PN-88/B-06250 [8]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19"/>
            </w:pPr>
            <w:r>
              <w:rPr>
                <w:rFonts w:ascii="Times New Roman" w:eastAsia="Times New Roman" w:hAnsi="Times New Roman" w:cs="Times New Roman"/>
                <w:sz w:val="20"/>
              </w:rPr>
              <w:t xml:space="preserve"> </w:t>
            </w:r>
          </w:p>
          <w:p w:rsidR="00BC01F3" w:rsidRDefault="00163E49">
            <w:pPr>
              <w:spacing w:after="0"/>
              <w:ind w:right="52"/>
            </w:pPr>
            <w:r>
              <w:rPr>
                <w:rFonts w:ascii="Times New Roman" w:eastAsia="Times New Roman" w:hAnsi="Times New Roman" w:cs="Times New Roman"/>
                <w:sz w:val="20"/>
              </w:rPr>
              <w:t xml:space="preserve">przy rozpoczęciu robót przy proj.recepty i 2 razy na zmianę roboczą </w:t>
            </w:r>
            <w:r>
              <w:rPr>
                <w:rFonts w:ascii="Times New Roman" w:eastAsia="Times New Roman" w:hAnsi="Times New Roman" w:cs="Times New Roman"/>
                <w:sz w:val="20"/>
              </w:rPr>
              <w:t xml:space="preserve">przy ustalaniu recepty oraz 2 razy na zmianę roboczą </w:t>
            </w:r>
          </w:p>
        </w:tc>
      </w:tr>
      <w:tr w:rsidR="00BC01F3">
        <w:trPr>
          <w:trHeight w:val="706"/>
        </w:trPr>
        <w:tc>
          <w:tcPr>
            <w:tcW w:w="497"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457"/>
              <w:ind w:right="53"/>
              <w:jc w:val="center"/>
            </w:pPr>
            <w:r>
              <w:rPr>
                <w:rFonts w:ascii="Times New Roman" w:eastAsia="Times New Roman" w:hAnsi="Times New Roman" w:cs="Times New Roman"/>
                <w:sz w:val="20"/>
              </w:rPr>
              <w:t xml:space="preserve">3 </w:t>
            </w:r>
          </w:p>
          <w:p w:rsidR="00BC01F3" w:rsidRDefault="00163E49">
            <w:pPr>
              <w:spacing w:after="226"/>
            </w:pPr>
            <w:r>
              <w:rPr>
                <w:rFonts w:ascii="Times New Roman" w:eastAsia="Times New Roman" w:hAnsi="Times New Roman" w:cs="Times New Roman"/>
                <w:sz w:val="20"/>
              </w:rPr>
              <w:t xml:space="preserve"> </w:t>
            </w:r>
          </w:p>
          <w:p w:rsidR="00BC01F3" w:rsidRDefault="00163E49">
            <w:pPr>
              <w:spacing w:after="684"/>
            </w:pPr>
            <w:r>
              <w:rPr>
                <w:rFonts w:ascii="Times New Roman" w:eastAsia="Times New Roman" w:hAnsi="Times New Roman" w:cs="Times New Roman"/>
                <w:sz w:val="20"/>
              </w:rPr>
              <w:t xml:space="preserve"> </w:t>
            </w:r>
          </w:p>
          <w:p w:rsidR="00BC01F3" w:rsidRDefault="00163E49">
            <w:pPr>
              <w:spacing w:after="687"/>
            </w:pPr>
            <w:r>
              <w:rPr>
                <w:rFonts w:ascii="Times New Roman" w:eastAsia="Times New Roman" w:hAnsi="Times New Roman" w:cs="Times New Roman"/>
                <w:sz w:val="20"/>
              </w:rPr>
              <w:lastRenderedPageBreak/>
              <w:t xml:space="preserve"> </w:t>
            </w:r>
          </w:p>
          <w:p w:rsidR="00BC01F3" w:rsidRDefault="00163E49">
            <w:pPr>
              <w:spacing w:after="0"/>
            </w:pPr>
            <w:r>
              <w:rPr>
                <w:rFonts w:ascii="Times New Roman" w:eastAsia="Times New Roman" w:hAnsi="Times New Roman" w:cs="Times New Roman"/>
                <w:sz w:val="20"/>
              </w:rPr>
              <w:t xml:space="preserve"> </w:t>
            </w:r>
          </w:p>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20"/>
            </w:pPr>
            <w:r>
              <w:rPr>
                <w:rFonts w:ascii="Times New Roman" w:eastAsia="Times New Roman" w:hAnsi="Times New Roman" w:cs="Times New Roman"/>
                <w:sz w:val="20"/>
              </w:rPr>
              <w:lastRenderedPageBreak/>
              <w:t xml:space="preserve">Badania betonu </w:t>
            </w:r>
          </w:p>
          <w:p w:rsidR="00BC01F3" w:rsidRDefault="00163E49">
            <w:pPr>
              <w:spacing w:after="0"/>
              <w:ind w:right="274"/>
            </w:pPr>
            <w:r>
              <w:rPr>
                <w:rFonts w:ascii="Times New Roman" w:eastAsia="Times New Roman" w:hAnsi="Times New Roman" w:cs="Times New Roman"/>
                <w:sz w:val="20"/>
              </w:rPr>
              <w:t xml:space="preserve">3.1. Badanie wytrzymałości        na ściskanie na próbkach     </w:t>
            </w:r>
          </w:p>
        </w:tc>
        <w:tc>
          <w:tcPr>
            <w:tcW w:w="178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left="41"/>
            </w:pPr>
            <w:r>
              <w:rPr>
                <w:rFonts w:ascii="Times New Roman" w:eastAsia="Times New Roman" w:hAnsi="Times New Roman" w:cs="Times New Roman"/>
                <w:sz w:val="20"/>
              </w:rPr>
              <w:t xml:space="preserve">PN-88/B-06250 [8]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przy ustalaniu recepty oraz po wykonaniu każdej partii betonu </w:t>
            </w:r>
          </w:p>
        </w:tc>
      </w:tr>
      <w:tr w:rsidR="00BC01F3">
        <w:trPr>
          <w:trHeight w:val="476"/>
        </w:trPr>
        <w:tc>
          <w:tcPr>
            <w:tcW w:w="0" w:type="auto"/>
            <w:vMerge/>
            <w:tcBorders>
              <w:top w:val="nil"/>
              <w:left w:val="single" w:sz="6" w:space="0" w:color="000000"/>
              <w:bottom w:val="nil"/>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6"/>
            </w:pPr>
            <w:r>
              <w:rPr>
                <w:rFonts w:ascii="Times New Roman" w:eastAsia="Times New Roman" w:hAnsi="Times New Roman" w:cs="Times New Roman"/>
                <w:sz w:val="20"/>
              </w:rPr>
              <w:t xml:space="preserve">3.2. Badania nieniszczące       betonu w konstrukcji </w:t>
            </w:r>
          </w:p>
        </w:tc>
        <w:tc>
          <w:tcPr>
            <w:tcW w:w="178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Times New Roman" w:eastAsia="Times New Roman" w:hAnsi="Times New Roman" w:cs="Times New Roman"/>
                <w:sz w:val="20"/>
              </w:rPr>
              <w:t xml:space="preserve">PN-B-06261 [10] </w:t>
            </w:r>
          </w:p>
          <w:p w:rsidR="00BC01F3" w:rsidRDefault="00163E49">
            <w:pPr>
              <w:spacing w:after="0"/>
              <w:ind w:right="53"/>
              <w:jc w:val="center"/>
            </w:pPr>
            <w:r>
              <w:rPr>
                <w:rFonts w:ascii="Times New Roman" w:eastAsia="Times New Roman" w:hAnsi="Times New Roman" w:cs="Times New Roman"/>
                <w:sz w:val="20"/>
              </w:rPr>
              <w:t xml:space="preserve">PN-B-06262 [11]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w przypadkach technicznie uzasadnionych </w:t>
            </w:r>
          </w:p>
        </w:tc>
      </w:tr>
      <w:tr w:rsidR="00BC01F3">
        <w:trPr>
          <w:trHeight w:val="934"/>
        </w:trPr>
        <w:tc>
          <w:tcPr>
            <w:tcW w:w="0" w:type="auto"/>
            <w:vMerge/>
            <w:tcBorders>
              <w:top w:val="nil"/>
              <w:left w:val="single" w:sz="6" w:space="0" w:color="000000"/>
              <w:bottom w:val="nil"/>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17"/>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3.3. Badanie nasiąkliwości </w:t>
            </w:r>
          </w:p>
        </w:tc>
        <w:tc>
          <w:tcPr>
            <w:tcW w:w="178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right="52"/>
              <w:jc w:val="center"/>
            </w:pPr>
            <w:r>
              <w:rPr>
                <w:rFonts w:ascii="Times New Roman" w:eastAsia="Times New Roman" w:hAnsi="Times New Roman" w:cs="Times New Roman"/>
                <w:sz w:val="20"/>
              </w:rPr>
              <w:t xml:space="preserve">PN-B-06250 [8]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both"/>
            </w:pPr>
            <w:r>
              <w:rPr>
                <w:rFonts w:ascii="Times New Roman" w:eastAsia="Times New Roman" w:hAnsi="Times New Roman" w:cs="Times New Roman"/>
                <w:sz w:val="20"/>
              </w:rPr>
              <w:t>przy ustalaniu recepty,3 razy w czasie wykonywania konstrukcji ale nie rzadziej niż raz na 5000m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betonu </w:t>
            </w:r>
          </w:p>
        </w:tc>
      </w:tr>
      <w:tr w:rsidR="00BC01F3">
        <w:trPr>
          <w:trHeight w:val="936"/>
        </w:trPr>
        <w:tc>
          <w:tcPr>
            <w:tcW w:w="0" w:type="auto"/>
            <w:vMerge/>
            <w:tcBorders>
              <w:top w:val="nil"/>
              <w:left w:val="single" w:sz="6" w:space="0" w:color="000000"/>
              <w:bottom w:val="nil"/>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20"/>
            </w:pPr>
            <w:r>
              <w:rPr>
                <w:rFonts w:ascii="Times New Roman" w:eastAsia="Times New Roman" w:hAnsi="Times New Roman" w:cs="Times New Roman"/>
                <w:sz w:val="20"/>
              </w:rPr>
              <w:t xml:space="preserve"> </w:t>
            </w:r>
          </w:p>
          <w:p w:rsidR="00BC01F3" w:rsidRDefault="00163E49">
            <w:pPr>
              <w:spacing w:after="0"/>
              <w:jc w:val="both"/>
            </w:pPr>
            <w:r>
              <w:rPr>
                <w:rFonts w:ascii="Times New Roman" w:eastAsia="Times New Roman" w:hAnsi="Times New Roman" w:cs="Times New Roman"/>
                <w:sz w:val="20"/>
              </w:rPr>
              <w:t xml:space="preserve">3.4. Badanie odporności na       działanie mrozu </w:t>
            </w:r>
          </w:p>
        </w:tc>
        <w:tc>
          <w:tcPr>
            <w:tcW w:w="1784"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p w:rsidR="00BC01F3" w:rsidRDefault="00163E49">
            <w:pPr>
              <w:spacing w:after="0"/>
              <w:ind w:right="3"/>
              <w:jc w:val="center"/>
            </w:pPr>
            <w:r>
              <w:rPr>
                <w:rFonts w:ascii="Times New Roman" w:eastAsia="Times New Roman" w:hAnsi="Times New Roman" w:cs="Times New Roman"/>
                <w:sz w:val="20"/>
              </w:rPr>
              <w:t xml:space="preserve"> </w:t>
            </w:r>
          </w:p>
          <w:p w:rsidR="00BC01F3" w:rsidRDefault="00163E49">
            <w:pPr>
              <w:spacing w:after="0"/>
              <w:ind w:right="3"/>
              <w:jc w:val="center"/>
            </w:pPr>
            <w:r>
              <w:rPr>
                <w:rFonts w:ascii="Times New Roman" w:eastAsia="Times New Roman" w:hAnsi="Times New Roman" w:cs="Times New Roman"/>
                <w:sz w:val="20"/>
              </w:rPr>
              <w:t xml:space="preserve"> </w:t>
            </w:r>
          </w:p>
          <w:p w:rsidR="00BC01F3" w:rsidRDefault="00163E49">
            <w:pPr>
              <w:spacing w:after="0"/>
              <w:ind w:right="52"/>
              <w:jc w:val="center"/>
            </w:pPr>
            <w:r>
              <w:rPr>
                <w:rFonts w:ascii="Times New Roman" w:eastAsia="Times New Roman" w:hAnsi="Times New Roman" w:cs="Times New Roman"/>
                <w:sz w:val="20"/>
              </w:rPr>
              <w:t xml:space="preserve">PN-B-06250 [8] </w:t>
            </w:r>
          </w:p>
          <w:p w:rsidR="00BC01F3" w:rsidRDefault="00163E49">
            <w:pPr>
              <w:spacing w:after="0"/>
            </w:pPr>
            <w:r>
              <w:rPr>
                <w:rFonts w:ascii="Times New Roman" w:eastAsia="Times New Roman" w:hAnsi="Times New Roman" w:cs="Times New Roman"/>
                <w:sz w:val="20"/>
              </w:rPr>
              <w:t xml:space="preserve"> </w:t>
            </w:r>
          </w:p>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both"/>
            </w:pPr>
            <w:r>
              <w:rPr>
                <w:rFonts w:ascii="Times New Roman" w:eastAsia="Times New Roman" w:hAnsi="Times New Roman" w:cs="Times New Roman"/>
                <w:sz w:val="20"/>
              </w:rPr>
              <w:t>przy ustalaniu recepty 2 razy w czasie wykonywania konstrukcji, ale nie rzadziej niż raz na 5000 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betonu </w:t>
            </w:r>
          </w:p>
        </w:tc>
      </w:tr>
      <w:tr w:rsidR="00BC01F3">
        <w:trPr>
          <w:trHeight w:val="934"/>
        </w:trPr>
        <w:tc>
          <w:tcPr>
            <w:tcW w:w="0" w:type="auto"/>
            <w:vMerge/>
            <w:tcBorders>
              <w:top w:val="nil"/>
              <w:left w:val="single" w:sz="6" w:space="0" w:color="000000"/>
              <w:bottom w:val="single" w:sz="6" w:space="0" w:color="000000"/>
              <w:right w:val="single" w:sz="6" w:space="0" w:color="000000"/>
            </w:tcBorders>
          </w:tcPr>
          <w:p w:rsidR="00BC01F3" w:rsidRDefault="00BC01F3"/>
        </w:tc>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20"/>
            </w:pP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3.5. Badanie przepuszczalności        wody </w:t>
            </w:r>
          </w:p>
        </w:tc>
        <w:tc>
          <w:tcPr>
            <w:tcW w:w="0" w:type="auto"/>
            <w:vMerge/>
            <w:tcBorders>
              <w:top w:val="nil"/>
              <w:left w:val="single" w:sz="6" w:space="0" w:color="000000"/>
              <w:bottom w:val="single" w:sz="6" w:space="0" w:color="000000"/>
              <w:right w:val="single" w:sz="6" w:space="0" w:color="000000"/>
            </w:tcBorders>
          </w:tcPr>
          <w:p w:rsidR="00BC01F3" w:rsidRDefault="00BC01F3"/>
        </w:tc>
        <w:tc>
          <w:tcPr>
            <w:tcW w:w="246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both"/>
            </w:pPr>
            <w:r>
              <w:rPr>
                <w:rFonts w:ascii="Times New Roman" w:eastAsia="Times New Roman" w:hAnsi="Times New Roman" w:cs="Times New Roman"/>
                <w:sz w:val="20"/>
              </w:rPr>
              <w:t>przy ustalaniu recepty,3 razy w czasie wykonywania konstrukcji ale nie rzadziej niż raz na 5000 m</w:t>
            </w:r>
            <w:r>
              <w:rPr>
                <w:rFonts w:ascii="Times New Roman" w:eastAsia="Times New Roman" w:hAnsi="Times New Roman" w:cs="Times New Roman"/>
                <w:sz w:val="20"/>
                <w:vertAlign w:val="superscript"/>
              </w:rPr>
              <w:t>3</w:t>
            </w: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betonu </w:t>
            </w:r>
          </w:p>
        </w:tc>
      </w:tr>
    </w:tbl>
    <w:p w:rsidR="00BC01F3" w:rsidRDefault="00163E49">
      <w:pPr>
        <w:numPr>
          <w:ilvl w:val="1"/>
          <w:numId w:val="260"/>
        </w:numPr>
        <w:spacing w:after="127" w:line="270" w:lineRule="auto"/>
        <w:ind w:right="1" w:hanging="352"/>
        <w:jc w:val="both"/>
      </w:pPr>
      <w:r>
        <w:rPr>
          <w:rFonts w:ascii="Times New Roman" w:eastAsia="Times New Roman" w:hAnsi="Times New Roman" w:cs="Times New Roman"/>
          <w:b/>
          <w:sz w:val="20"/>
        </w:rPr>
        <w:t xml:space="preserve">Kontrola wykonania ścianki czołowej z kamienia łamanego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wykonywaniu ścianki czołowej z kamienia należy przeprowadzić badania zgodnie z BN-74/8841-19 [41] obejmujące: </w:t>
      </w:r>
    </w:p>
    <w:p w:rsidR="00BC01F3" w:rsidRDefault="00163E49">
      <w:pPr>
        <w:numPr>
          <w:ilvl w:val="0"/>
          <w:numId w:val="261"/>
        </w:numPr>
        <w:spacing w:after="5" w:line="269" w:lineRule="auto"/>
        <w:ind w:right="1189" w:hanging="283"/>
        <w:jc w:val="both"/>
      </w:pPr>
      <w:r>
        <w:rPr>
          <w:rFonts w:ascii="Times New Roman" w:eastAsia="Times New Roman" w:hAnsi="Times New Roman" w:cs="Times New Roman"/>
          <w:sz w:val="20"/>
        </w:rPr>
        <w:t xml:space="preserve">sprawdzenie prawidłowości ułożenia i wiązania kamieni w ściance - </w:t>
      </w:r>
      <w:r>
        <w:rPr>
          <w:rFonts w:ascii="Times New Roman" w:eastAsia="Times New Roman" w:hAnsi="Times New Roman" w:cs="Times New Roman"/>
          <w:sz w:val="20"/>
        </w:rPr>
        <w:t xml:space="preserve">przez oględziny, </w:t>
      </w:r>
    </w:p>
    <w:p w:rsidR="00BC01F3" w:rsidRDefault="00163E49">
      <w:pPr>
        <w:numPr>
          <w:ilvl w:val="0"/>
          <w:numId w:val="261"/>
        </w:numPr>
        <w:spacing w:after="5" w:line="269" w:lineRule="auto"/>
        <w:ind w:right="1189" w:hanging="283"/>
        <w:jc w:val="both"/>
      </w:pPr>
      <w:r>
        <w:rPr>
          <w:rFonts w:ascii="Times New Roman" w:eastAsia="Times New Roman" w:hAnsi="Times New Roman" w:cs="Times New Roman"/>
          <w:sz w:val="20"/>
        </w:rPr>
        <w:t xml:space="preserve">sprawdzenie grubości ścianki, z zastosowaniem dopuszczalnej odchyłki w grubości do        </w:t>
      </w:r>
      <w:r>
        <w:rPr>
          <w:rFonts w:ascii="Segoe UI Symbol" w:eastAsia="Segoe UI Symbol" w:hAnsi="Segoe UI Symbol" w:cs="Segoe UI Symbol"/>
          <w:sz w:val="20"/>
        </w:rPr>
        <w:t></w:t>
      </w:r>
      <w:r>
        <w:rPr>
          <w:rFonts w:ascii="Times New Roman" w:eastAsia="Times New Roman" w:hAnsi="Times New Roman" w:cs="Times New Roman"/>
          <w:sz w:val="20"/>
        </w:rPr>
        <w:t xml:space="preserve"> 20 mm, </w:t>
      </w:r>
    </w:p>
    <w:p w:rsidR="00BC01F3" w:rsidRDefault="00163E49">
      <w:pPr>
        <w:numPr>
          <w:ilvl w:val="0"/>
          <w:numId w:val="261"/>
        </w:numPr>
        <w:spacing w:after="5" w:line="272" w:lineRule="auto"/>
        <w:ind w:right="1189" w:hanging="283"/>
        <w:jc w:val="both"/>
      </w:pPr>
      <w:r>
        <w:rPr>
          <w:rFonts w:ascii="Times New Roman" w:eastAsia="Times New Roman" w:hAnsi="Times New Roman" w:cs="Times New Roman"/>
          <w:sz w:val="20"/>
        </w:rPr>
        <w:t xml:space="preserve">sprawdzenie grubości spoin, z zachowaniem dopuszczalnej odchyłki, dla:       - spoin pionowych: 12 mm  + 8 mm lub - 4 mm,       - </w:t>
      </w:r>
      <w:r>
        <w:rPr>
          <w:rFonts w:ascii="Times New Roman" w:eastAsia="Times New Roman" w:hAnsi="Times New Roman" w:cs="Times New Roman"/>
          <w:sz w:val="20"/>
        </w:rPr>
        <w:t xml:space="preserve">spoin poziomych: 10 mm  + 10 mm lub - 5 mm, </w:t>
      </w:r>
    </w:p>
    <w:p w:rsidR="00BC01F3" w:rsidRDefault="00163E49">
      <w:pPr>
        <w:numPr>
          <w:ilvl w:val="0"/>
          <w:numId w:val="261"/>
        </w:numPr>
        <w:spacing w:after="5" w:line="269" w:lineRule="auto"/>
        <w:ind w:right="1189" w:hanging="283"/>
        <w:jc w:val="both"/>
      </w:pPr>
      <w:r>
        <w:rPr>
          <w:rFonts w:ascii="Times New Roman" w:eastAsia="Times New Roman" w:hAnsi="Times New Roman" w:cs="Times New Roman"/>
          <w:sz w:val="20"/>
        </w:rPr>
        <w:t xml:space="preserve">sprawdzenie prawidłowości wykonania powierzchni i krawędzi ścianki: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zwichrowanie i skrzywienie powierzchni ścianki: co najwyżej 15 mm/m, </w:t>
      </w:r>
    </w:p>
    <w:p w:rsidR="00BC01F3" w:rsidRDefault="00163E49">
      <w:pPr>
        <w:spacing w:after="3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odchylenie krawędzi od linii prostej: co najwyżej 6 mm/m i najwyżej d</w:t>
      </w:r>
      <w:r>
        <w:rPr>
          <w:rFonts w:ascii="Times New Roman" w:eastAsia="Times New Roman" w:hAnsi="Times New Roman" w:cs="Times New Roman"/>
          <w:sz w:val="20"/>
        </w:rPr>
        <w:t xml:space="preserve">wa odchylenia       na 2 m, </w:t>
      </w:r>
    </w:p>
    <w:p w:rsidR="00BC01F3" w:rsidRDefault="00163E49">
      <w:pPr>
        <w:spacing w:after="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odchylenia powierzchni i krawędzi od kierunku pionowego: co najwyżej 6 mm/m i            40 mm na całej wysokości, </w:t>
      </w:r>
    </w:p>
    <w:p w:rsidR="00BC01F3" w:rsidRDefault="00163E49">
      <w:pPr>
        <w:spacing w:after="13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odchylenia górnych powierzchni każdej warstwy kamieni od kierunku poziomego (jeśli mur ma podział na warstw</w:t>
      </w:r>
      <w:r>
        <w:rPr>
          <w:rFonts w:ascii="Times New Roman" w:eastAsia="Times New Roman" w:hAnsi="Times New Roman" w:cs="Times New Roman"/>
          <w:sz w:val="20"/>
        </w:rPr>
        <w:t xml:space="preserve">y): co najwyżej 3 mm/m i nie więcej niż 30 mm na całej długości. </w:t>
      </w:r>
    </w:p>
    <w:p w:rsidR="00BC01F3" w:rsidRDefault="00163E49">
      <w:pPr>
        <w:numPr>
          <w:ilvl w:val="1"/>
          <w:numId w:val="262"/>
        </w:numPr>
        <w:spacing w:after="127" w:line="270" w:lineRule="auto"/>
        <w:ind w:right="1" w:hanging="352"/>
        <w:jc w:val="both"/>
      </w:pPr>
      <w:r>
        <w:rPr>
          <w:rFonts w:ascii="Times New Roman" w:eastAsia="Times New Roman" w:hAnsi="Times New Roman" w:cs="Times New Roman"/>
          <w:b/>
          <w:sz w:val="20"/>
        </w:rPr>
        <w:t xml:space="preserve">Kontrola wykonania umocnienia wlotów i wylotów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Umocnienie wlotów i wylotów należy kontrolować wizualnie, sprawdzając ich zgodność z dokumentacją projektową. </w:t>
      </w:r>
    </w:p>
    <w:p w:rsidR="00BC01F3" w:rsidRDefault="00163E49">
      <w:pPr>
        <w:numPr>
          <w:ilvl w:val="1"/>
          <w:numId w:val="262"/>
        </w:numPr>
        <w:spacing w:after="127" w:line="270" w:lineRule="auto"/>
        <w:ind w:right="1" w:hanging="352"/>
        <w:jc w:val="both"/>
      </w:pPr>
      <w:r>
        <w:rPr>
          <w:rFonts w:ascii="Times New Roman" w:eastAsia="Times New Roman" w:hAnsi="Times New Roman" w:cs="Times New Roman"/>
          <w:b/>
          <w:sz w:val="20"/>
        </w:rPr>
        <w:t>Kontrola wykonania ławy fundam</w:t>
      </w:r>
      <w:r>
        <w:rPr>
          <w:rFonts w:ascii="Times New Roman" w:eastAsia="Times New Roman" w:hAnsi="Times New Roman" w:cs="Times New Roman"/>
          <w:b/>
          <w:sz w:val="20"/>
        </w:rPr>
        <w:t xml:space="preserve">entowej </w:t>
      </w:r>
    </w:p>
    <w:p w:rsidR="00BC01F3" w:rsidRDefault="00163E49">
      <w:pPr>
        <w:tabs>
          <w:tab w:val="center" w:pos="3304"/>
        </w:tabs>
        <w:spacing w:after="31"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Przy kontroli wykonania ławy fundamentowej należy sprawdzić: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rodzaj materiału użytego do wykonania ławy,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usytuowanie ławy w planie,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rzędne wysokościowe,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grubość ławy, </w:t>
      </w:r>
    </w:p>
    <w:p w:rsidR="00BC01F3" w:rsidRDefault="00163E49">
      <w:pPr>
        <w:spacing w:after="9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zgodność wykonania z dokumentacją projektową. </w:t>
      </w:r>
    </w:p>
    <w:p w:rsidR="00BC01F3" w:rsidRDefault="00163E49">
      <w:pPr>
        <w:numPr>
          <w:ilvl w:val="1"/>
          <w:numId w:val="262"/>
        </w:numPr>
        <w:spacing w:after="127" w:line="270" w:lineRule="auto"/>
        <w:ind w:right="1" w:hanging="352"/>
        <w:jc w:val="both"/>
      </w:pPr>
      <w:r>
        <w:rPr>
          <w:rFonts w:ascii="Times New Roman" w:eastAsia="Times New Roman" w:hAnsi="Times New Roman" w:cs="Times New Roman"/>
          <w:b/>
          <w:sz w:val="20"/>
        </w:rPr>
        <w:t xml:space="preserve">Kontrola wykonania elementów prefabrykowanych </w:t>
      </w:r>
    </w:p>
    <w:p w:rsidR="00BC01F3" w:rsidRDefault="00163E49">
      <w:pPr>
        <w:tabs>
          <w:tab w:val="center" w:pos="2974"/>
        </w:tabs>
        <w:spacing w:after="32"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Elementy prefabrykowane należy sprawdzać w zakresie: </w:t>
      </w:r>
    </w:p>
    <w:p w:rsidR="00BC01F3" w:rsidRDefault="00163E49">
      <w:pPr>
        <w:spacing w:after="31"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kształtu i wymiarów (długość, wymiary wewnętrzne, grubość ścianki - wg dokumentacji projektowej),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wyglądu zewnętrznego (zgodnie z wymaganiami punktu</w:t>
      </w:r>
      <w:r>
        <w:rPr>
          <w:rFonts w:ascii="Times New Roman" w:eastAsia="Times New Roman" w:hAnsi="Times New Roman" w:cs="Times New Roman"/>
          <w:sz w:val="20"/>
        </w:rPr>
        <w:t xml:space="preserve"> 2.6),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wytrzymałości betonu na ściskanie (zgodnie z wymaganiami tablicy 6,  pkt 3.1),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średnicy prętów i usytuowania zbrojenia (zgodnie z dokumentacją projektową i wymaganiami punktów 5.6.2 i 5.7). </w:t>
      </w:r>
    </w:p>
    <w:p w:rsidR="00BC01F3" w:rsidRDefault="00163E49">
      <w:pPr>
        <w:spacing w:after="143"/>
      </w:pPr>
      <w:r>
        <w:rPr>
          <w:rFonts w:ascii="Times New Roman" w:eastAsia="Times New Roman" w:hAnsi="Times New Roman" w:cs="Times New Roman"/>
          <w:sz w:val="20"/>
        </w:rPr>
        <w:t xml:space="preserve"> </w:t>
      </w:r>
    </w:p>
    <w:p w:rsidR="00BC01F3" w:rsidRDefault="00163E49">
      <w:pPr>
        <w:numPr>
          <w:ilvl w:val="1"/>
          <w:numId w:val="262"/>
        </w:numPr>
        <w:spacing w:after="127" w:line="270" w:lineRule="auto"/>
        <w:ind w:right="1" w:hanging="352"/>
        <w:jc w:val="both"/>
      </w:pPr>
      <w:r>
        <w:rPr>
          <w:rFonts w:ascii="Times New Roman" w:eastAsia="Times New Roman" w:hAnsi="Times New Roman" w:cs="Times New Roman"/>
          <w:b/>
          <w:sz w:val="20"/>
        </w:rPr>
        <w:t xml:space="preserve">Kontrola połączenia prefabrykatów </w:t>
      </w:r>
    </w:p>
    <w:p w:rsidR="00BC01F3" w:rsidRDefault="00163E49">
      <w:pPr>
        <w:spacing w:after="136"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Połączenie prefabrykatów powinno być sprawdzone wizualnie w celu porównania zgodności zmontowanego przepustu z dokumentacją projektową oraz ustaleniami              punktu 5.8. </w:t>
      </w:r>
    </w:p>
    <w:p w:rsidR="00BC01F3" w:rsidRDefault="00163E49">
      <w:pPr>
        <w:numPr>
          <w:ilvl w:val="1"/>
          <w:numId w:val="262"/>
        </w:numPr>
        <w:spacing w:after="127" w:line="270" w:lineRule="auto"/>
        <w:ind w:right="1" w:hanging="352"/>
        <w:jc w:val="both"/>
      </w:pPr>
      <w:r>
        <w:rPr>
          <w:rFonts w:ascii="Times New Roman" w:eastAsia="Times New Roman" w:hAnsi="Times New Roman" w:cs="Times New Roman"/>
          <w:b/>
          <w:sz w:val="20"/>
        </w:rPr>
        <w:t xml:space="preserve">Kontrola izolacji ścian przepustu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Izolacja ścian przepustu powinna być spraw</w:t>
      </w:r>
      <w:r>
        <w:rPr>
          <w:rFonts w:ascii="Times New Roman" w:eastAsia="Times New Roman" w:hAnsi="Times New Roman" w:cs="Times New Roman"/>
          <w:sz w:val="20"/>
        </w:rPr>
        <w:t xml:space="preserve">dzona przez oględziny w zgodności z wymaganiami punktu 5.10. </w:t>
      </w:r>
    </w:p>
    <w:p w:rsidR="00BC01F3" w:rsidRDefault="00163E49">
      <w:pPr>
        <w:numPr>
          <w:ilvl w:val="0"/>
          <w:numId w:val="263"/>
        </w:numPr>
        <w:spacing w:after="252" w:line="270" w:lineRule="auto"/>
        <w:ind w:right="1" w:hanging="201"/>
        <w:jc w:val="both"/>
      </w:pPr>
      <w:r>
        <w:rPr>
          <w:rFonts w:ascii="Times New Roman" w:eastAsia="Times New Roman" w:hAnsi="Times New Roman" w:cs="Times New Roman"/>
          <w:b/>
          <w:sz w:val="20"/>
        </w:rPr>
        <w:t xml:space="preserve">OBMIAR ROBÓT </w:t>
      </w:r>
    </w:p>
    <w:p w:rsidR="00BC01F3" w:rsidRDefault="00163E49">
      <w:pPr>
        <w:numPr>
          <w:ilvl w:val="1"/>
          <w:numId w:val="263"/>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D-M-00.00.00 „Wymagania ogólne” pkt 7. </w:t>
      </w:r>
    </w:p>
    <w:p w:rsidR="00BC01F3" w:rsidRDefault="00163E49">
      <w:pPr>
        <w:numPr>
          <w:ilvl w:val="1"/>
          <w:numId w:val="263"/>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tabs>
          <w:tab w:val="center" w:pos="176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 (metr), przy ko</w:t>
      </w:r>
      <w:r>
        <w:rPr>
          <w:rFonts w:ascii="Times New Roman" w:eastAsia="Times New Roman" w:hAnsi="Times New Roman" w:cs="Times New Roman"/>
          <w:sz w:val="20"/>
        </w:rPr>
        <w:t xml:space="preserve">mpletnym wykonaniu przepustu, </w:t>
      </w:r>
    </w:p>
    <w:p w:rsidR="00BC01F3" w:rsidRDefault="00163E49">
      <w:pPr>
        <w:spacing w:after="218"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szt. (sztuka), przy samodzielnej realizacji ścianki czołowej. </w:t>
      </w:r>
    </w:p>
    <w:p w:rsidR="00BC01F3" w:rsidRDefault="00163E49">
      <w:pPr>
        <w:numPr>
          <w:ilvl w:val="0"/>
          <w:numId w:val="263"/>
        </w:numPr>
        <w:spacing w:after="254" w:line="270" w:lineRule="auto"/>
        <w:ind w:right="1" w:hanging="201"/>
        <w:jc w:val="both"/>
      </w:pPr>
      <w:r>
        <w:rPr>
          <w:rFonts w:ascii="Times New Roman" w:eastAsia="Times New Roman" w:hAnsi="Times New Roman" w:cs="Times New Roman"/>
          <w:b/>
          <w:sz w:val="20"/>
        </w:rPr>
        <w:t xml:space="preserve">ODBIÓR ROBÓT </w:t>
      </w:r>
    </w:p>
    <w:p w:rsidR="00BC01F3" w:rsidRDefault="00163E49">
      <w:pPr>
        <w:numPr>
          <w:ilvl w:val="1"/>
          <w:numId w:val="263"/>
        </w:numPr>
        <w:spacing w:after="127" w:line="270" w:lineRule="auto"/>
        <w:ind w:right="1" w:hanging="352"/>
        <w:jc w:val="both"/>
      </w:pPr>
      <w:r>
        <w:rPr>
          <w:rFonts w:ascii="Times New Roman" w:eastAsia="Times New Roman" w:hAnsi="Times New Roman" w:cs="Times New Roman"/>
          <w:b/>
          <w:sz w:val="20"/>
        </w:rPr>
        <w:t xml:space="preserve">Ogólne zasady odbioru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D-M-00.00.00 „Wymagania ogólne” pkt 8. </w:t>
      </w:r>
    </w:p>
    <w:p w:rsidR="00BC01F3" w:rsidRDefault="00163E49">
      <w:pPr>
        <w:spacing w:after="133"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Roboty uznaje się za wykonane zgodnie z dokumentacją projektową, SST i wymaganiami Inżyniera, jeżeli wszystkie pomiary i badania, z zachowaniem tolerancji wg pkt 6, dały wyniki pozytywne. </w:t>
      </w:r>
    </w:p>
    <w:p w:rsidR="00BC01F3" w:rsidRDefault="00163E49">
      <w:pPr>
        <w:numPr>
          <w:ilvl w:val="1"/>
          <w:numId w:val="263"/>
        </w:numPr>
        <w:spacing w:after="127" w:line="270" w:lineRule="auto"/>
        <w:ind w:right="1" w:hanging="352"/>
        <w:jc w:val="both"/>
      </w:pPr>
      <w:r>
        <w:rPr>
          <w:rFonts w:ascii="Times New Roman" w:eastAsia="Times New Roman" w:hAnsi="Times New Roman" w:cs="Times New Roman"/>
          <w:b/>
          <w:sz w:val="20"/>
        </w:rPr>
        <w:t xml:space="preserve">Odbiór robót zanikających i ulegających zakryciu </w:t>
      </w:r>
    </w:p>
    <w:p w:rsidR="00BC01F3" w:rsidRDefault="00163E49">
      <w:pPr>
        <w:tabs>
          <w:tab w:val="center" w:pos="32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Odbiorowi robót</w:t>
      </w:r>
      <w:r>
        <w:rPr>
          <w:rFonts w:ascii="Times New Roman" w:eastAsia="Times New Roman" w:hAnsi="Times New Roman" w:cs="Times New Roman"/>
          <w:sz w:val="20"/>
        </w:rPr>
        <w:t xml:space="preserve"> zanikających i ulegających zakryciu podlegają: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wykopu, </w:t>
      </w:r>
    </w:p>
    <w:p w:rsidR="00BC01F3" w:rsidRDefault="00163E49">
      <w:pPr>
        <w:spacing w:after="225" w:line="272" w:lineRule="auto"/>
        <w:ind w:left="-5" w:right="4400"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ław fundamentowych,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deskowania,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izolacji przepustu. </w:t>
      </w:r>
    </w:p>
    <w:p w:rsidR="00BC01F3" w:rsidRDefault="00163E49">
      <w:pPr>
        <w:numPr>
          <w:ilvl w:val="0"/>
          <w:numId w:val="263"/>
        </w:numPr>
        <w:spacing w:after="254" w:line="270" w:lineRule="auto"/>
        <w:ind w:right="1" w:hanging="201"/>
        <w:jc w:val="both"/>
      </w:pPr>
      <w:r>
        <w:rPr>
          <w:rFonts w:ascii="Times New Roman" w:eastAsia="Times New Roman" w:hAnsi="Times New Roman" w:cs="Times New Roman"/>
          <w:b/>
          <w:sz w:val="20"/>
        </w:rPr>
        <w:t xml:space="preserve">PODSTAWA PŁATNOŚCI </w:t>
      </w:r>
    </w:p>
    <w:p w:rsidR="00BC01F3" w:rsidRDefault="00163E49">
      <w:pPr>
        <w:numPr>
          <w:ilvl w:val="1"/>
          <w:numId w:val="263"/>
        </w:numPr>
        <w:spacing w:after="127" w:line="270" w:lineRule="auto"/>
        <w:ind w:right="1" w:hanging="352"/>
        <w:jc w:val="both"/>
      </w:pPr>
      <w:r>
        <w:rPr>
          <w:rFonts w:ascii="Times New Roman" w:eastAsia="Times New Roman" w:hAnsi="Times New Roman" w:cs="Times New Roman"/>
          <w:b/>
          <w:sz w:val="20"/>
        </w:rPr>
        <w:t xml:space="preserve">Ogólne ustalenia dotyczące podstawy płatności </w:t>
      </w:r>
    </w:p>
    <w:p w:rsidR="00BC01F3" w:rsidRDefault="00163E49">
      <w:pPr>
        <w:tabs>
          <w:tab w:val="right" w:pos="73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Ogólne ustalenia dotyczące podstawy płatności podano w OST D-M-00.00.00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„Wymagania ogólne” pkt 9. </w:t>
      </w:r>
    </w:p>
    <w:p w:rsidR="00BC01F3" w:rsidRDefault="00163E49">
      <w:pPr>
        <w:spacing w:after="101"/>
      </w:pPr>
      <w:r>
        <w:rPr>
          <w:rFonts w:ascii="Times New Roman" w:eastAsia="Times New Roman" w:hAnsi="Times New Roman" w:cs="Times New Roman"/>
          <w:sz w:val="20"/>
        </w:rPr>
        <w:t xml:space="preserve"> </w:t>
      </w:r>
    </w:p>
    <w:p w:rsidR="00BC01F3" w:rsidRDefault="00163E49">
      <w:pPr>
        <w:numPr>
          <w:ilvl w:val="1"/>
          <w:numId w:val="263"/>
        </w:numPr>
        <w:spacing w:after="92"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spacing w:after="5" w:line="269" w:lineRule="auto"/>
        <w:ind w:left="7" w:right="298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1 m kompletnego przepustu obejmuje: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pomiarowe i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wykopu wraz z odwodnieniem,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materiałów,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ław fundamentów i ich pielęgnację,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deskowania,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montaż konstrukcji przepustu wraz ze ściankami czołowymi </w:t>
      </w: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zbrojenie i zabetonowanie konstrukcji przepustu </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rozebranie deskowania,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w:t>
      </w:r>
      <w:r>
        <w:rPr>
          <w:rFonts w:ascii="Times New Roman" w:eastAsia="Times New Roman" w:hAnsi="Times New Roman" w:cs="Times New Roman"/>
          <w:sz w:val="20"/>
        </w:rPr>
        <w:t xml:space="preserve">izolacji przepustu,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zasypki z zagęszczeniem warstwami, zgodnie z dokumentacją projektową,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umocnienie wlotów i wylotów,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uporządkowanie terenu, </w:t>
      </w:r>
    </w:p>
    <w:p w:rsidR="00BC01F3" w:rsidRDefault="00163E49">
      <w:pPr>
        <w:spacing w:after="27" w:line="272" w:lineRule="auto"/>
        <w:ind w:left="-5" w:right="82"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pomiarów i badań laboratoryjnych wymaganych w specyfikacji technicznej. </w:t>
      </w: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dla prz</w:t>
      </w:r>
      <w:r>
        <w:rPr>
          <w:rFonts w:ascii="Times New Roman" w:eastAsia="Times New Roman" w:hAnsi="Times New Roman" w:cs="Times New Roman"/>
          <w:sz w:val="20"/>
        </w:rPr>
        <w:t xml:space="preserve">epustów wykonywanych z elementów prefabrykowanych </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dla przepustów wykonywanych na mokro. </w:t>
      </w:r>
    </w:p>
    <w:p w:rsidR="00BC01F3" w:rsidRDefault="00163E49">
      <w:pPr>
        <w:tabs>
          <w:tab w:val="center" w:pos="358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1 szt. ścianki czołowej, przy samodzielnej jej realizacji,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pomiarowe i przygotowawcze, </w:t>
      </w:r>
    </w:p>
    <w:p w:rsidR="00BC01F3" w:rsidRDefault="00163E49">
      <w:pPr>
        <w:spacing w:after="5" w:line="269" w:lineRule="auto"/>
        <w:ind w:left="7" w:right="5105"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wykonanie wykopów,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materiałów,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ścianki czołowej: </w:t>
      </w:r>
    </w:p>
    <w:p w:rsidR="00BC01F3" w:rsidRDefault="00163E49">
      <w:pPr>
        <w:numPr>
          <w:ilvl w:val="0"/>
          <w:numId w:val="264"/>
        </w:numPr>
        <w:spacing w:after="29" w:line="269" w:lineRule="auto"/>
        <w:ind w:right="10" w:hanging="283"/>
        <w:jc w:val="both"/>
      </w:pPr>
      <w:r>
        <w:rPr>
          <w:rFonts w:ascii="Times New Roman" w:eastAsia="Times New Roman" w:hAnsi="Times New Roman" w:cs="Times New Roman"/>
          <w:sz w:val="20"/>
        </w:rPr>
        <w:t xml:space="preserve">w przypadku ścianki betonowej </w:t>
      </w:r>
    </w:p>
    <w:p w:rsidR="00BC01F3" w:rsidRDefault="00163E49">
      <w:pPr>
        <w:spacing w:after="5" w:line="269" w:lineRule="auto"/>
        <w:ind w:left="730"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wykonanie deskowania i późniejsze jego rozebranie, </w:t>
      </w:r>
    </w:p>
    <w:p w:rsidR="00BC01F3" w:rsidRDefault="00163E49">
      <w:pPr>
        <w:spacing w:after="5" w:line="269" w:lineRule="auto"/>
        <w:ind w:left="730"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zbrojenie elementów betonowych, </w:t>
      </w:r>
    </w:p>
    <w:p w:rsidR="00BC01F3" w:rsidRDefault="00163E49">
      <w:pPr>
        <w:spacing w:after="5" w:line="269" w:lineRule="auto"/>
        <w:ind w:left="1003"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betonowanie konstrukcji fundamentu, ścianki i skrzydełek lub montaż elementów z prefabrykatów, </w:t>
      </w:r>
    </w:p>
    <w:p w:rsidR="00BC01F3" w:rsidRDefault="00163E49">
      <w:pPr>
        <w:numPr>
          <w:ilvl w:val="0"/>
          <w:numId w:val="264"/>
        </w:numPr>
        <w:spacing w:after="28" w:line="269" w:lineRule="auto"/>
        <w:ind w:right="10" w:hanging="283"/>
        <w:jc w:val="both"/>
      </w:pPr>
      <w:r>
        <w:rPr>
          <w:rFonts w:ascii="Times New Roman" w:eastAsia="Times New Roman" w:hAnsi="Times New Roman" w:cs="Times New Roman"/>
          <w:sz w:val="20"/>
        </w:rPr>
        <w:t xml:space="preserve">w przypadku ścianki z kamienia </w:t>
      </w:r>
    </w:p>
    <w:p w:rsidR="00BC01F3" w:rsidRDefault="00163E49">
      <w:pPr>
        <w:spacing w:after="29" w:line="269" w:lineRule="auto"/>
        <w:ind w:left="-3" w:right="3056" w:firstLine="72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murowe z kamienia łamanego, </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         dla wszystkich rodzajów ścianek czołowych: </w:t>
      </w:r>
    </w:p>
    <w:p w:rsidR="00BC01F3" w:rsidRDefault="00163E49">
      <w:pPr>
        <w:spacing w:after="5" w:line="269" w:lineRule="auto"/>
        <w:ind w:left="718"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izolacji przeciwwilgotnościowej, </w:t>
      </w:r>
    </w:p>
    <w:p w:rsidR="00BC01F3" w:rsidRDefault="00163E49">
      <w:pPr>
        <w:spacing w:after="5" w:line="269" w:lineRule="auto"/>
        <w:ind w:left="718"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zasypka ścianki czołowej, </w:t>
      </w:r>
    </w:p>
    <w:p w:rsidR="00BC01F3" w:rsidRDefault="00163E49">
      <w:pPr>
        <w:spacing w:after="5" w:line="269" w:lineRule="auto"/>
        <w:ind w:left="718" w:right="370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ew. umocnienie wlotu i wylotu,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uporządkowanie terenu, </w:t>
      </w:r>
    </w:p>
    <w:p w:rsidR="00BC01F3" w:rsidRDefault="00163E49">
      <w:pPr>
        <w:spacing w:after="257" w:line="269" w:lineRule="auto"/>
        <w:ind w:left="991"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pomiarów i badań laboratoryjnych wymaganych w specyfikacji technicznej. </w:t>
      </w:r>
    </w:p>
    <w:p w:rsidR="00BC01F3" w:rsidRDefault="00163E49">
      <w:pPr>
        <w:numPr>
          <w:ilvl w:val="0"/>
          <w:numId w:val="265"/>
        </w:numPr>
        <w:spacing w:after="210"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10.1. Normy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PN-B-01080 </w:t>
      </w:r>
      <w:r>
        <w:rPr>
          <w:rFonts w:ascii="Times New Roman" w:eastAsia="Times New Roman" w:hAnsi="Times New Roman" w:cs="Times New Roman"/>
          <w:sz w:val="20"/>
        </w:rPr>
        <w:tab/>
        <w:t xml:space="preserve">Kamień </w:t>
      </w:r>
      <w:r>
        <w:rPr>
          <w:rFonts w:ascii="Times New Roman" w:eastAsia="Times New Roman" w:hAnsi="Times New Roman" w:cs="Times New Roman"/>
          <w:sz w:val="20"/>
        </w:rPr>
        <w:tab/>
        <w:t xml:space="preserve">dla </w:t>
      </w:r>
      <w:r>
        <w:rPr>
          <w:rFonts w:ascii="Times New Roman" w:eastAsia="Times New Roman" w:hAnsi="Times New Roman" w:cs="Times New Roman"/>
          <w:sz w:val="20"/>
        </w:rPr>
        <w:tab/>
        <w:t xml:space="preserve">budownictwa </w:t>
      </w:r>
      <w:r>
        <w:rPr>
          <w:rFonts w:ascii="Times New Roman" w:eastAsia="Times New Roman" w:hAnsi="Times New Roman" w:cs="Times New Roman"/>
          <w:sz w:val="20"/>
        </w:rPr>
        <w:tab/>
        <w:t xml:space="preserve">i </w:t>
      </w:r>
      <w:r>
        <w:rPr>
          <w:rFonts w:ascii="Times New Roman" w:eastAsia="Times New Roman" w:hAnsi="Times New Roman" w:cs="Times New Roman"/>
          <w:sz w:val="20"/>
        </w:rPr>
        <w:tab/>
        <w:t xml:space="preserve">drogownictwa. </w:t>
      </w:r>
      <w:r>
        <w:rPr>
          <w:rFonts w:ascii="Times New Roman" w:eastAsia="Times New Roman" w:hAnsi="Times New Roman" w:cs="Times New Roman"/>
          <w:sz w:val="20"/>
        </w:rPr>
        <w:tab/>
        <w:t xml:space="preserve">Podział  </w:t>
      </w:r>
    </w:p>
    <w:p w:rsidR="00BC01F3" w:rsidRDefault="00163E49">
      <w:pPr>
        <w:spacing w:after="5" w:line="269" w:lineRule="auto"/>
        <w:ind w:left="2348" w:right="10" w:hanging="10"/>
        <w:jc w:val="both"/>
      </w:pPr>
      <w:r>
        <w:rPr>
          <w:rFonts w:ascii="Times New Roman" w:eastAsia="Times New Roman" w:hAnsi="Times New Roman" w:cs="Times New Roman"/>
          <w:sz w:val="20"/>
        </w:rPr>
        <w:t>i zastosowanie wg własności fizyczno-mechanicznyc</w:t>
      </w:r>
      <w:r>
        <w:rPr>
          <w:rFonts w:ascii="Times New Roman" w:eastAsia="Times New Roman" w:hAnsi="Times New Roman" w:cs="Times New Roman"/>
          <w:sz w:val="20"/>
        </w:rPr>
        <w:t xml:space="preserve">h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PN-B-02356 </w:t>
      </w:r>
      <w:r>
        <w:rPr>
          <w:rFonts w:ascii="Times New Roman" w:eastAsia="Times New Roman" w:hAnsi="Times New Roman" w:cs="Times New Roman"/>
          <w:sz w:val="20"/>
        </w:rPr>
        <w:tab/>
        <w:t xml:space="preserve">Tolerancja </w:t>
      </w:r>
      <w:r>
        <w:rPr>
          <w:rFonts w:ascii="Times New Roman" w:eastAsia="Times New Roman" w:hAnsi="Times New Roman" w:cs="Times New Roman"/>
          <w:sz w:val="20"/>
        </w:rPr>
        <w:tab/>
        <w:t xml:space="preserve">wymiarowa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budownictwie. </w:t>
      </w:r>
      <w:r>
        <w:rPr>
          <w:rFonts w:ascii="Times New Roman" w:eastAsia="Times New Roman" w:hAnsi="Times New Roman" w:cs="Times New Roman"/>
          <w:sz w:val="20"/>
        </w:rPr>
        <w:tab/>
        <w:t xml:space="preserve">Tolerancja wymiarów elementów budowlanych z betonu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PN-B-04101 </w:t>
      </w:r>
      <w:r>
        <w:rPr>
          <w:rFonts w:ascii="Times New Roman" w:eastAsia="Times New Roman" w:hAnsi="Times New Roman" w:cs="Times New Roman"/>
          <w:sz w:val="20"/>
        </w:rPr>
        <w:tab/>
        <w:t xml:space="preserve">Materiały kamienne. Oznaczenie nasiąkliwości wodą </w:t>
      </w:r>
      <w:r>
        <w:rPr>
          <w:rFonts w:ascii="Times New Roman" w:eastAsia="Times New Roman" w:hAnsi="Times New Roman" w:cs="Times New Roman"/>
          <w:sz w:val="20"/>
        </w:rPr>
        <w:tab/>
        <w:t xml:space="preserv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PN-B-04102 </w:t>
      </w:r>
      <w:r>
        <w:rPr>
          <w:rFonts w:ascii="Times New Roman" w:eastAsia="Times New Roman" w:hAnsi="Times New Roman" w:cs="Times New Roman"/>
          <w:sz w:val="20"/>
        </w:rPr>
        <w:tab/>
        <w:t xml:space="preserve">Materiały kamienne. Oznaczenie mrozoodporności metodą  bezpośrednią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PN</w:t>
      </w:r>
      <w:r>
        <w:rPr>
          <w:rFonts w:ascii="Times New Roman" w:eastAsia="Times New Roman" w:hAnsi="Times New Roman" w:cs="Times New Roman"/>
          <w:sz w:val="20"/>
        </w:rPr>
        <w:t xml:space="preserve">-B-04110 </w:t>
      </w:r>
      <w:r>
        <w:rPr>
          <w:rFonts w:ascii="Times New Roman" w:eastAsia="Times New Roman" w:hAnsi="Times New Roman" w:cs="Times New Roman"/>
          <w:sz w:val="20"/>
        </w:rPr>
        <w:tab/>
        <w:t xml:space="preserve">Materiały kamienne. Oznaczenie wytrzymałości na ściskanie </w:t>
      </w:r>
      <w:r>
        <w:rPr>
          <w:rFonts w:ascii="Times New Roman" w:eastAsia="Times New Roman" w:hAnsi="Times New Roman" w:cs="Times New Roman"/>
          <w:sz w:val="20"/>
        </w:rPr>
        <w:tab/>
        <w:t xml:space="preserv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PN-B-04111 </w:t>
      </w:r>
      <w:r>
        <w:rPr>
          <w:rFonts w:ascii="Times New Roman" w:eastAsia="Times New Roman" w:hAnsi="Times New Roman" w:cs="Times New Roman"/>
          <w:sz w:val="20"/>
        </w:rPr>
        <w:tab/>
        <w:t xml:space="preserve">Materiały kamienne. Oznaczenie ścieralności na tarczy  Boehmego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PN-B-06711 </w:t>
      </w:r>
      <w:r>
        <w:rPr>
          <w:rFonts w:ascii="Times New Roman" w:eastAsia="Times New Roman" w:hAnsi="Times New Roman" w:cs="Times New Roman"/>
          <w:sz w:val="20"/>
        </w:rPr>
        <w:tab/>
        <w:t xml:space="preserve">Kruszywa mineralne. Piaski do zapraw budowlanych </w:t>
      </w:r>
      <w:r>
        <w:rPr>
          <w:rFonts w:ascii="Times New Roman" w:eastAsia="Times New Roman" w:hAnsi="Times New Roman" w:cs="Times New Roman"/>
          <w:sz w:val="20"/>
        </w:rPr>
        <w:tab/>
        <w:t xml:space="preserv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PN-B-06250 </w:t>
      </w:r>
      <w:r>
        <w:rPr>
          <w:rFonts w:ascii="Times New Roman" w:eastAsia="Times New Roman" w:hAnsi="Times New Roman" w:cs="Times New Roman"/>
          <w:sz w:val="20"/>
        </w:rPr>
        <w:tab/>
        <w:t xml:space="preserve">Beton zwykły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PN-B-06251 </w:t>
      </w:r>
      <w:r>
        <w:rPr>
          <w:rFonts w:ascii="Times New Roman" w:eastAsia="Times New Roman" w:hAnsi="Times New Roman" w:cs="Times New Roman"/>
          <w:sz w:val="20"/>
        </w:rPr>
        <w:tab/>
      </w:r>
      <w:r>
        <w:rPr>
          <w:rFonts w:ascii="Times New Roman" w:eastAsia="Times New Roman" w:hAnsi="Times New Roman" w:cs="Times New Roman"/>
          <w:sz w:val="20"/>
        </w:rPr>
        <w:t xml:space="preserve">Roboty betonowe i żelbetowe. Wymagania techniczne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PN-B-06261 </w:t>
      </w:r>
      <w:r>
        <w:rPr>
          <w:rFonts w:ascii="Times New Roman" w:eastAsia="Times New Roman" w:hAnsi="Times New Roman" w:cs="Times New Roman"/>
          <w:sz w:val="20"/>
        </w:rPr>
        <w:tab/>
        <w:t xml:space="preserve">Nieniszczące </w:t>
      </w:r>
      <w:r>
        <w:rPr>
          <w:rFonts w:ascii="Times New Roman" w:eastAsia="Times New Roman" w:hAnsi="Times New Roman" w:cs="Times New Roman"/>
          <w:sz w:val="20"/>
        </w:rPr>
        <w:tab/>
        <w:t xml:space="preserve">badania </w:t>
      </w:r>
      <w:r>
        <w:rPr>
          <w:rFonts w:ascii="Times New Roman" w:eastAsia="Times New Roman" w:hAnsi="Times New Roman" w:cs="Times New Roman"/>
          <w:sz w:val="20"/>
        </w:rPr>
        <w:tab/>
        <w:t xml:space="preserve">konstrukcji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betonu. </w:t>
      </w:r>
      <w:r>
        <w:rPr>
          <w:rFonts w:ascii="Times New Roman" w:eastAsia="Times New Roman" w:hAnsi="Times New Roman" w:cs="Times New Roman"/>
          <w:sz w:val="20"/>
        </w:rPr>
        <w:tab/>
        <w:t xml:space="preserve">Metoda ultradźwiękowa badania wytrzymałości betonu na ściskanie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lastRenderedPageBreak/>
        <w:t>PN-B-06262 Metoda sklerometryczna badania wytrzymałości betonu na ściskanie za p</w:t>
      </w:r>
      <w:r>
        <w:rPr>
          <w:rFonts w:ascii="Times New Roman" w:eastAsia="Times New Roman" w:hAnsi="Times New Roman" w:cs="Times New Roman"/>
          <w:sz w:val="20"/>
        </w:rPr>
        <w:t xml:space="preserve">omocą młotka SCHMIDTA typu N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PN-B-06712 </w:t>
      </w:r>
      <w:r>
        <w:rPr>
          <w:rFonts w:ascii="Times New Roman" w:eastAsia="Times New Roman" w:hAnsi="Times New Roman" w:cs="Times New Roman"/>
          <w:sz w:val="20"/>
        </w:rPr>
        <w:tab/>
        <w:t xml:space="preserve">Kruszywa mineralne do betonu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PN-B-06714-12 </w:t>
      </w:r>
      <w:r>
        <w:rPr>
          <w:rFonts w:ascii="Times New Roman" w:eastAsia="Times New Roman" w:hAnsi="Times New Roman" w:cs="Times New Roman"/>
          <w:sz w:val="20"/>
        </w:rPr>
        <w:tab/>
        <w:t xml:space="preserve">Kruszywa </w:t>
      </w:r>
      <w:r>
        <w:rPr>
          <w:rFonts w:ascii="Times New Roman" w:eastAsia="Times New Roman" w:hAnsi="Times New Roman" w:cs="Times New Roman"/>
          <w:sz w:val="20"/>
        </w:rPr>
        <w:tab/>
        <w:t xml:space="preserve">mineralne. </w:t>
      </w:r>
      <w:r>
        <w:rPr>
          <w:rFonts w:ascii="Times New Roman" w:eastAsia="Times New Roman" w:hAnsi="Times New Roman" w:cs="Times New Roman"/>
          <w:sz w:val="20"/>
        </w:rPr>
        <w:tab/>
        <w:t xml:space="preserve">Badania. </w:t>
      </w:r>
      <w:r>
        <w:rPr>
          <w:rFonts w:ascii="Times New Roman" w:eastAsia="Times New Roman" w:hAnsi="Times New Roman" w:cs="Times New Roman"/>
          <w:sz w:val="20"/>
        </w:rPr>
        <w:tab/>
        <w:t xml:space="preserve">Oznaczenie </w:t>
      </w:r>
      <w:r>
        <w:rPr>
          <w:rFonts w:ascii="Times New Roman" w:eastAsia="Times New Roman" w:hAnsi="Times New Roman" w:cs="Times New Roman"/>
          <w:sz w:val="20"/>
        </w:rPr>
        <w:tab/>
        <w:t xml:space="preserve">zawartości zanieczyszczeń obcych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PN-B-06714-13 </w:t>
      </w:r>
      <w:r>
        <w:rPr>
          <w:rFonts w:ascii="Times New Roman" w:eastAsia="Times New Roman" w:hAnsi="Times New Roman" w:cs="Times New Roman"/>
          <w:sz w:val="20"/>
        </w:rPr>
        <w:tab/>
        <w:t xml:space="preserve">Kruszywa mineralne. Badania. Oznaczanie zawartości pyłów mineralnych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PN-B-</w:t>
      </w:r>
      <w:r>
        <w:rPr>
          <w:rFonts w:ascii="Times New Roman" w:eastAsia="Times New Roman" w:hAnsi="Times New Roman" w:cs="Times New Roman"/>
          <w:sz w:val="20"/>
        </w:rPr>
        <w:t xml:space="preserve">06714-15 </w:t>
      </w:r>
      <w:r>
        <w:rPr>
          <w:rFonts w:ascii="Times New Roman" w:eastAsia="Times New Roman" w:hAnsi="Times New Roman" w:cs="Times New Roman"/>
          <w:sz w:val="20"/>
        </w:rPr>
        <w:tab/>
        <w:t xml:space="preserve">Kruszywa </w:t>
      </w:r>
      <w:r>
        <w:rPr>
          <w:rFonts w:ascii="Times New Roman" w:eastAsia="Times New Roman" w:hAnsi="Times New Roman" w:cs="Times New Roman"/>
          <w:sz w:val="20"/>
        </w:rPr>
        <w:tab/>
        <w:t xml:space="preserve">mineralne. </w:t>
      </w:r>
      <w:r>
        <w:rPr>
          <w:rFonts w:ascii="Times New Roman" w:eastAsia="Times New Roman" w:hAnsi="Times New Roman" w:cs="Times New Roman"/>
          <w:sz w:val="20"/>
        </w:rPr>
        <w:tab/>
        <w:t xml:space="preserve">Badania. </w:t>
      </w:r>
      <w:r>
        <w:rPr>
          <w:rFonts w:ascii="Times New Roman" w:eastAsia="Times New Roman" w:hAnsi="Times New Roman" w:cs="Times New Roman"/>
          <w:sz w:val="20"/>
        </w:rPr>
        <w:tab/>
        <w:t xml:space="preserve">Oznaczenie </w:t>
      </w:r>
      <w:r>
        <w:rPr>
          <w:rFonts w:ascii="Times New Roman" w:eastAsia="Times New Roman" w:hAnsi="Times New Roman" w:cs="Times New Roman"/>
          <w:sz w:val="20"/>
        </w:rPr>
        <w:tab/>
        <w:t xml:space="preserve">składu ziarnowego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PN-B-06714-16 </w:t>
      </w:r>
      <w:r>
        <w:rPr>
          <w:rFonts w:ascii="Times New Roman" w:eastAsia="Times New Roman" w:hAnsi="Times New Roman" w:cs="Times New Roman"/>
          <w:sz w:val="20"/>
        </w:rPr>
        <w:tab/>
        <w:t xml:space="preserve">Kruszywa mineralne. Badania. Oznaczenie kształtu ziarn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PN-B-06714-18 </w:t>
      </w:r>
      <w:r>
        <w:rPr>
          <w:rFonts w:ascii="Times New Roman" w:eastAsia="Times New Roman" w:hAnsi="Times New Roman" w:cs="Times New Roman"/>
          <w:sz w:val="20"/>
        </w:rPr>
        <w:tab/>
        <w:t xml:space="preserve">Kruszywa mineralne. Badania. Oznaczenie nasiąkliwości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PN-B-06714-34 </w:t>
      </w:r>
      <w:r>
        <w:rPr>
          <w:rFonts w:ascii="Times New Roman" w:eastAsia="Times New Roman" w:hAnsi="Times New Roman" w:cs="Times New Roman"/>
          <w:sz w:val="20"/>
        </w:rPr>
        <w:tab/>
        <w:t>Kruszywa mineralne. Badania</w:t>
      </w:r>
      <w:r>
        <w:rPr>
          <w:rFonts w:ascii="Times New Roman" w:eastAsia="Times New Roman" w:hAnsi="Times New Roman" w:cs="Times New Roman"/>
          <w:sz w:val="20"/>
        </w:rPr>
        <w:t xml:space="preserve">. Oznaczenie reaktywności alkalicznej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PN-B-11112 </w:t>
      </w:r>
      <w:r>
        <w:rPr>
          <w:rFonts w:ascii="Times New Roman" w:eastAsia="Times New Roman" w:hAnsi="Times New Roman" w:cs="Times New Roman"/>
          <w:sz w:val="20"/>
        </w:rPr>
        <w:tab/>
        <w:t xml:space="preserve">Kruszywo mineralne. Kruszywa łamane do nawierzchni drogowych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PN-B-14501 </w:t>
      </w:r>
      <w:r>
        <w:rPr>
          <w:rFonts w:ascii="Times New Roman" w:eastAsia="Times New Roman" w:hAnsi="Times New Roman" w:cs="Times New Roman"/>
          <w:sz w:val="20"/>
        </w:rPr>
        <w:tab/>
        <w:t xml:space="preserve">Zaprawy budowlane zwykłe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PN-B-19701 Cement. Cement powszechnego użytku. Skład, wymagania  i ocena zgodności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PN-B-23010 </w:t>
      </w:r>
      <w:r>
        <w:rPr>
          <w:rFonts w:ascii="Times New Roman" w:eastAsia="Times New Roman" w:hAnsi="Times New Roman" w:cs="Times New Roman"/>
          <w:sz w:val="20"/>
        </w:rPr>
        <w:tab/>
        <w:t>Domieszki</w:t>
      </w:r>
      <w:r>
        <w:rPr>
          <w:rFonts w:ascii="Times New Roman" w:eastAsia="Times New Roman" w:hAnsi="Times New Roman" w:cs="Times New Roman"/>
          <w:sz w:val="20"/>
        </w:rPr>
        <w:t xml:space="preserve"> do betonu. Klasyfikacja i określenia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PN-B-24622 </w:t>
      </w:r>
      <w:r>
        <w:rPr>
          <w:rFonts w:ascii="Times New Roman" w:eastAsia="Times New Roman" w:hAnsi="Times New Roman" w:cs="Times New Roman"/>
          <w:sz w:val="20"/>
        </w:rPr>
        <w:tab/>
        <w:t xml:space="preserve">Roztwór asfaltowy do gruntowania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PN-B-32250 </w:t>
      </w:r>
      <w:r>
        <w:rPr>
          <w:rFonts w:ascii="Times New Roman" w:eastAsia="Times New Roman" w:hAnsi="Times New Roman" w:cs="Times New Roman"/>
          <w:sz w:val="20"/>
        </w:rPr>
        <w:tab/>
        <w:t xml:space="preserve">Materiały budowlane. Woda do betonów i zapraw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PN-C-96177 </w:t>
      </w:r>
      <w:r>
        <w:rPr>
          <w:rFonts w:ascii="Times New Roman" w:eastAsia="Times New Roman" w:hAnsi="Times New Roman" w:cs="Times New Roman"/>
          <w:sz w:val="20"/>
        </w:rPr>
        <w:tab/>
        <w:t xml:space="preserve">Lepik asfaltowy bez wypełniaczy stosowany na gorąco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PN-D-95017 </w:t>
      </w:r>
      <w:r>
        <w:rPr>
          <w:rFonts w:ascii="Times New Roman" w:eastAsia="Times New Roman" w:hAnsi="Times New Roman" w:cs="Times New Roman"/>
          <w:sz w:val="20"/>
        </w:rPr>
        <w:tab/>
        <w:t xml:space="preserve">Surowiec drzewny. Drewno tartaczne </w:t>
      </w:r>
      <w:r>
        <w:rPr>
          <w:rFonts w:ascii="Times New Roman" w:eastAsia="Times New Roman" w:hAnsi="Times New Roman" w:cs="Times New Roman"/>
          <w:sz w:val="20"/>
        </w:rPr>
        <w:t xml:space="preserve">iglaste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PN-D-96000 </w:t>
      </w:r>
      <w:r>
        <w:rPr>
          <w:rFonts w:ascii="Times New Roman" w:eastAsia="Times New Roman" w:hAnsi="Times New Roman" w:cs="Times New Roman"/>
          <w:sz w:val="20"/>
        </w:rPr>
        <w:tab/>
        <w:t xml:space="preserve">Tarcica iglasta ogólnego przeznaczenia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PN-D-96002 </w:t>
      </w:r>
      <w:r>
        <w:rPr>
          <w:rFonts w:ascii="Times New Roman" w:eastAsia="Times New Roman" w:hAnsi="Times New Roman" w:cs="Times New Roman"/>
          <w:sz w:val="20"/>
        </w:rPr>
        <w:tab/>
        <w:t xml:space="preserve">Tarcica liściasta ogólnego przeznaczenia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PN-H-93215 </w:t>
      </w:r>
      <w:r>
        <w:rPr>
          <w:rFonts w:ascii="Times New Roman" w:eastAsia="Times New Roman" w:hAnsi="Times New Roman" w:cs="Times New Roman"/>
          <w:sz w:val="20"/>
        </w:rPr>
        <w:tab/>
        <w:t xml:space="preserve">Walcówka i pręty stalowe do zbrojenia betonu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PN-M-82010 </w:t>
      </w:r>
      <w:r>
        <w:rPr>
          <w:rFonts w:ascii="Times New Roman" w:eastAsia="Times New Roman" w:hAnsi="Times New Roman" w:cs="Times New Roman"/>
          <w:sz w:val="20"/>
        </w:rPr>
        <w:tab/>
        <w:t xml:space="preserve">Podkładki kwadratowe w konstrukcjach drewnianych </w:t>
      </w:r>
      <w:r>
        <w:rPr>
          <w:rFonts w:ascii="Times New Roman" w:eastAsia="Times New Roman" w:hAnsi="Times New Roman" w:cs="Times New Roman"/>
          <w:sz w:val="20"/>
        </w:rPr>
        <w:tab/>
        <w:t xml:space="preserve"> </w:t>
      </w:r>
    </w:p>
    <w:p w:rsidR="00BC01F3" w:rsidRDefault="00163E49">
      <w:pPr>
        <w:numPr>
          <w:ilvl w:val="0"/>
          <w:numId w:val="266"/>
        </w:numPr>
        <w:spacing w:after="5" w:line="269" w:lineRule="auto"/>
        <w:ind w:right="10" w:hanging="444"/>
        <w:jc w:val="both"/>
      </w:pPr>
      <w:r>
        <w:rPr>
          <w:rFonts w:ascii="Times New Roman" w:eastAsia="Times New Roman" w:hAnsi="Times New Roman" w:cs="Times New Roman"/>
          <w:sz w:val="20"/>
        </w:rPr>
        <w:t xml:space="preserve">PN-M-82121 </w:t>
      </w:r>
      <w:r>
        <w:rPr>
          <w:rFonts w:ascii="Times New Roman" w:eastAsia="Times New Roman" w:hAnsi="Times New Roman" w:cs="Times New Roman"/>
          <w:sz w:val="20"/>
        </w:rPr>
        <w:tab/>
        <w:t>Śruby z</w:t>
      </w:r>
      <w:r>
        <w:rPr>
          <w:rFonts w:ascii="Times New Roman" w:eastAsia="Times New Roman" w:hAnsi="Times New Roman" w:cs="Times New Roman"/>
          <w:sz w:val="20"/>
        </w:rPr>
        <w:t xml:space="preserve">e łbem kwadratowym </w:t>
      </w:r>
      <w:r>
        <w:rPr>
          <w:rFonts w:ascii="Times New Roman" w:eastAsia="Times New Roman" w:hAnsi="Times New Roman" w:cs="Times New Roman"/>
          <w:sz w:val="20"/>
        </w:rPr>
        <w:tab/>
        <w:t xml:space="preserve"> 32. PN-M-82503 </w:t>
      </w:r>
      <w:r>
        <w:rPr>
          <w:rFonts w:ascii="Times New Roman" w:eastAsia="Times New Roman" w:hAnsi="Times New Roman" w:cs="Times New Roman"/>
          <w:sz w:val="20"/>
        </w:rPr>
        <w:tab/>
        <w:t xml:space="preserve">Wkręty do drewna ze łbem stożkowym </w:t>
      </w:r>
      <w:r>
        <w:rPr>
          <w:rFonts w:ascii="Times New Roman" w:eastAsia="Times New Roman" w:hAnsi="Times New Roman" w:cs="Times New Roman"/>
          <w:sz w:val="20"/>
        </w:rPr>
        <w:tab/>
        <w:t xml:space="preserve">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PN-M-82505 </w:t>
      </w:r>
      <w:r>
        <w:rPr>
          <w:rFonts w:ascii="Times New Roman" w:eastAsia="Times New Roman" w:hAnsi="Times New Roman" w:cs="Times New Roman"/>
          <w:sz w:val="20"/>
        </w:rPr>
        <w:tab/>
        <w:t xml:space="preserve">Wkręty do drewna ze łbem kulistym </w:t>
      </w:r>
      <w:r>
        <w:rPr>
          <w:rFonts w:ascii="Times New Roman" w:eastAsia="Times New Roman" w:hAnsi="Times New Roman" w:cs="Times New Roman"/>
          <w:sz w:val="20"/>
        </w:rPr>
        <w:tab/>
        <w:t xml:space="preserve">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PN-S-02205 </w:t>
      </w:r>
      <w:r>
        <w:rPr>
          <w:rFonts w:ascii="Times New Roman" w:eastAsia="Times New Roman" w:hAnsi="Times New Roman" w:cs="Times New Roman"/>
          <w:sz w:val="20"/>
        </w:rPr>
        <w:tab/>
        <w:t xml:space="preserve">Drogi samochodowe. Roboty ziemne. Wymagania i badania </w:t>
      </w:r>
      <w:r>
        <w:rPr>
          <w:rFonts w:ascii="Times New Roman" w:eastAsia="Times New Roman" w:hAnsi="Times New Roman" w:cs="Times New Roman"/>
          <w:sz w:val="20"/>
        </w:rPr>
        <w:tab/>
        <w:t xml:space="preserve"> </w:t>
      </w:r>
    </w:p>
    <w:p w:rsidR="00BC01F3" w:rsidRDefault="00163E49">
      <w:pPr>
        <w:spacing w:after="8"/>
      </w:pPr>
      <w:r>
        <w:rPr>
          <w:rFonts w:ascii="Times New Roman" w:eastAsia="Times New Roman" w:hAnsi="Times New Roman" w:cs="Times New Roman"/>
          <w:sz w:val="20"/>
        </w:rPr>
        <w:t xml:space="preserve">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BN-87/5028-12 </w:t>
      </w:r>
      <w:r>
        <w:rPr>
          <w:rFonts w:ascii="Times New Roman" w:eastAsia="Times New Roman" w:hAnsi="Times New Roman" w:cs="Times New Roman"/>
          <w:sz w:val="20"/>
        </w:rPr>
        <w:t xml:space="preserve">Gwoździe budowlane. Gwoździe z trzpieniem gładkim,  okrągłym i kwadratowym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BN-88/6731-08 </w:t>
      </w:r>
      <w:r>
        <w:rPr>
          <w:rFonts w:ascii="Times New Roman" w:eastAsia="Times New Roman" w:hAnsi="Times New Roman" w:cs="Times New Roman"/>
          <w:sz w:val="20"/>
        </w:rPr>
        <w:tab/>
        <w:t xml:space="preserve">Cement. Transport i przechowywanie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BN-67/6747-14 </w:t>
      </w:r>
      <w:r>
        <w:rPr>
          <w:rFonts w:ascii="Times New Roman" w:eastAsia="Times New Roman" w:hAnsi="Times New Roman" w:cs="Times New Roman"/>
          <w:sz w:val="20"/>
        </w:rPr>
        <w:tab/>
        <w:t xml:space="preserve">Sposoby zabezpieczenia wyrobów kamiennych podczas transportu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BN-79/6751-01 Materiały izolacji przeciwwilgociowej.</w:t>
      </w:r>
      <w:r>
        <w:rPr>
          <w:rFonts w:ascii="Times New Roman" w:eastAsia="Times New Roman" w:hAnsi="Times New Roman" w:cs="Times New Roman"/>
          <w:sz w:val="20"/>
        </w:rPr>
        <w:t xml:space="preserve"> Papa asfaltowa na taśmie aluminiowej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BN-88/6751-03 </w:t>
      </w:r>
      <w:r>
        <w:rPr>
          <w:rFonts w:ascii="Times New Roman" w:eastAsia="Times New Roman" w:hAnsi="Times New Roman" w:cs="Times New Roman"/>
          <w:sz w:val="20"/>
        </w:rPr>
        <w:tab/>
        <w:t xml:space="preserve">Papa asfaltowa na welonie z włókien szklanych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lastRenderedPageBreak/>
        <w:t xml:space="preserve">BN-69/7122-11 </w:t>
      </w:r>
      <w:r>
        <w:rPr>
          <w:rFonts w:ascii="Times New Roman" w:eastAsia="Times New Roman" w:hAnsi="Times New Roman" w:cs="Times New Roman"/>
          <w:sz w:val="20"/>
        </w:rPr>
        <w:tab/>
        <w:t xml:space="preserve">Płyty pilśniowe z drewna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BN-74/8841-19 Roboty murowe. Mury z kamienia naturalnego. Wymagania i badania przy odbiorze </w:t>
      </w:r>
    </w:p>
    <w:p w:rsidR="00BC01F3" w:rsidRDefault="00163E49">
      <w:pPr>
        <w:numPr>
          <w:ilvl w:val="0"/>
          <w:numId w:val="267"/>
        </w:numPr>
        <w:spacing w:after="5" w:line="269" w:lineRule="auto"/>
        <w:ind w:right="10" w:hanging="444"/>
        <w:jc w:val="both"/>
      </w:pPr>
      <w:r>
        <w:rPr>
          <w:rFonts w:ascii="Times New Roman" w:eastAsia="Times New Roman" w:hAnsi="Times New Roman" w:cs="Times New Roman"/>
          <w:sz w:val="20"/>
        </w:rPr>
        <w:t xml:space="preserve">BN-73/9081-02 </w:t>
      </w:r>
      <w:r>
        <w:rPr>
          <w:rFonts w:ascii="Times New Roman" w:eastAsia="Times New Roman" w:hAnsi="Times New Roman" w:cs="Times New Roman"/>
          <w:sz w:val="20"/>
        </w:rPr>
        <w:tab/>
        <w:t xml:space="preserve">Formy </w:t>
      </w:r>
      <w:r>
        <w:rPr>
          <w:rFonts w:ascii="Times New Roman" w:eastAsia="Times New Roman" w:hAnsi="Times New Roman" w:cs="Times New Roman"/>
          <w:sz w:val="20"/>
        </w:rPr>
        <w:t xml:space="preserve">stalowe do produkcji elementów budowlanych z </w:t>
      </w:r>
    </w:p>
    <w:p w:rsidR="00BC01F3" w:rsidRDefault="00BC01F3">
      <w:pPr>
        <w:sectPr w:rsidR="00BC01F3">
          <w:headerReference w:type="even" r:id="rId88"/>
          <w:headerReference w:type="default" r:id="rId89"/>
          <w:headerReference w:type="first" r:id="rId90"/>
          <w:pgSz w:w="11906" w:h="16841"/>
          <w:pgMar w:top="3120" w:right="2251" w:bottom="3140" w:left="2268" w:header="2278" w:footer="708" w:gutter="0"/>
          <w:cols w:space="708"/>
        </w:sectPr>
      </w:pPr>
    </w:p>
    <w:p w:rsidR="00BC01F3" w:rsidRDefault="00163E49">
      <w:pPr>
        <w:tabs>
          <w:tab w:val="center" w:pos="4483"/>
          <w:tab w:val="right" w:pos="7373"/>
        </w:tabs>
        <w:spacing w:after="0"/>
        <w:ind w:left="-15"/>
      </w:pPr>
      <w:r>
        <w:rPr>
          <w:rFonts w:ascii="Times New Roman" w:eastAsia="Times New Roman" w:hAnsi="Times New Roman" w:cs="Times New Roman"/>
          <w:sz w:val="20"/>
        </w:rPr>
        <w:lastRenderedPageBreak/>
        <w:t xml:space="preserve">24 </w:t>
      </w:r>
      <w:r>
        <w:rPr>
          <w:rFonts w:ascii="Times New Roman" w:eastAsia="Times New Roman" w:hAnsi="Times New Roman" w:cs="Times New Roman"/>
          <w:sz w:val="20"/>
        </w:rPr>
        <w:tab/>
      </w:r>
      <w:r>
        <w:rPr>
          <w:rFonts w:ascii="Times New Roman" w:eastAsia="Times New Roman" w:hAnsi="Times New Roman" w:cs="Times New Roman"/>
          <w:i/>
          <w:sz w:val="20"/>
        </w:rPr>
        <w:t>Przepusty pod koroną drogi</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D-03.01.01</w:t>
      </w:r>
      <w:r>
        <w:rPr>
          <w:rFonts w:ascii="Times New Roman" w:eastAsia="Times New Roman" w:hAnsi="Times New Roman" w:cs="Times New Roman"/>
          <w:sz w:val="20"/>
        </w:rPr>
        <w:t xml:space="preserve"> </w:t>
      </w:r>
    </w:p>
    <w:p w:rsidR="00BC01F3" w:rsidRDefault="00163E49">
      <w:pPr>
        <w:spacing w:after="10"/>
        <w:ind w:left="-84" w:right="-68"/>
      </w:pPr>
      <w:r>
        <w:rPr>
          <w:noProof/>
        </w:rPr>
        <mc:AlternateContent>
          <mc:Choice Requires="wpg">
            <w:drawing>
              <wp:inline distT="0" distB="0" distL="0" distR="0">
                <wp:extent cx="4778680" cy="9144"/>
                <wp:effectExtent l="0" t="0" r="0" b="0"/>
                <wp:docPr id="628552" name="Group 628552"/>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293" name="Shape 716293"/>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94" name="Shape 716294"/>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95" name="Shape 716295"/>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96" name="Shape 716296"/>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297" name="Shape 716297"/>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135301C" id="Group 628552" o:spid="_x0000_s1026" style="width:376.25pt;height:.7pt;mso-position-horizontal-relative:char;mso-position-vertical-relative:lin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">
                <v:shape id="Shape 716293"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RnnskA&#10;AADfAAAADwAAAGRycy9kb3ducmV2LnhtbESPT2sCMRTE74V+h/CE3mpWC1pXo6ggeBD80yI9vm6e&#10;u2s3L0sSdfXTG0HocZiZ3zCjSWMqcSbnS8sKOu0EBHFmdcm5gu+vxfsnCB+QNVaWScGVPEzGry8j&#10;TLW98JbOu5CLCGGfooIihDqV0mcFGfRtWxNH72CdwRCly6V2eIlwU8lukvSkwZLjQoE1zQvK/nYn&#10;o+B2K7eb4890tj/ler5a069bmb5Sb61mOgQRqAn/4Wd7qRX0O73u4AMef+IXkO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SRnnskAAADfAAAADwAAAAAAAAAAAAAAAACYAgAA&#10;ZHJzL2Rvd25yZXYueG1sUEsFBgAAAAAEAAQA9QAAAI4DAAAAAA==&#10;" path="m,l594360,r,9144l,9144,,e" fillcolor="black" stroked="f" strokeweight="0">
                  <v:stroke miterlimit="83231f" joinstyle="miter"/>
                  <v:path arrowok="t" textboxrect="0,0,594360,9144"/>
                </v:shape>
                <v:shape id="Shape 716294"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nVzccA&#10;AADfAAAADwAAAGRycy9kb3ducmV2LnhtbESPS4sCMRCE74L/IbSwN80o4mM0igoLsrCwPg4e20k7&#10;MzjpjEnU2X+/WRA8FlX1FTVfNqYSD3K+tKyg30tAEGdWl5wrOB4+uxMQPiBrrCyTgl/ysFy0W3NM&#10;tX3yjh77kIsIYZ+igiKEOpXSZwUZ9D1bE0fvYp3BEKXLpXb4jHBTyUGSjKTBkuNCgTVtCsqu+7tR&#10;UN9yd7p5vebz/edrzMmWmu+hUh+dZjUDEagJ7/CrvdUKxv3RYDqE/z/xC8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J1c3HAAAA3wAAAA8AAAAAAAAAAAAAAAAAmAIAAGRy&#10;cy9kb3ducmV2LnhtbFBLBQYAAAAABAAEAPUAAACMAwAAAAA=&#10;" path="m,l9144,r,9144l,9144,,e" fillcolor="black" stroked="f" strokeweight="0">
                  <v:stroke miterlimit="83231f" joinstyle="miter"/>
                  <v:path arrowok="t" textboxrect="0,0,9144,9144"/>
                </v:shape>
                <v:shape id="Shape 716295"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ZC2ckA&#10;AADfAAAADwAAAGRycy9kb3ducmV2LnhtbESPQWvCQBSE7wX/w/KE3upGsbFGV5FCQby0UWl7fGSf&#10;STD7Nma3Memv7woFj8PMfMMs152pREuNKy0rGI8iEMSZ1SXnCo6Ht6cXEM4ja6wsk4KeHKxXg4cl&#10;JtpeOaV273MRIOwSVFB4XydSuqwgg25ka+LgnWxj0AfZ5FI3eA1wU8lJFMXSYMlhocCaXgvKzvsf&#10;o2C3+fhsuf+Op1+lnffp7/SSvlulHofdZgHCU+fv4f/2ViuYjePJ/Bluf8IXkK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zZC2ckAAADfAAAADwAAAAAAAAAAAAAAAACYAgAA&#10;ZHJzL2Rvd25yZXYueG1sUEsFBgAAAAAEAAQA9QAAAI4DAAAAAA==&#10;" path="m,l3060827,r,9144l,9144,,e" fillcolor="black" stroked="f" strokeweight="0">
                  <v:stroke miterlimit="83231f" joinstyle="miter"/>
                  <v:path arrowok="t" textboxrect="0,0,3060827,9144"/>
                </v:shape>
                <v:shape id="Shape 716296"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fuIcYA&#10;AADfAAAADwAAAGRycy9kb3ducmV2LnhtbESPQWsCMRSE7wX/Q3iCN80qstbVKFooiFBo1YPH5+a5&#10;u7h5WZOo679vCkKPw8x8w8yXranFnZyvLCsYDhIQxLnVFRcKDvvP/jsIH5A11pZJwZM8LBedtzlm&#10;2j74h+67UIgIYZ+hgjKEJpPS5yUZ9APbEEfvbJ3BEKUrpHb4iHBTy1GSpNJgxXGhxIY+Ssovu5tR&#10;0FwLd7x6vebT7Xs74WRD7ddYqV63Xc1ABGrDf/jV3mgFk2E6mqbw9yd+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JfuIcYAAADfAAAADwAAAAAAAAAAAAAAAACYAgAAZHJz&#10;L2Rvd25yZXYueG1sUEsFBgAAAAAEAAQA9QAAAIsDAAAAAA==&#10;" path="m,l9144,r,9144l,9144,,e" fillcolor="black" stroked="f" strokeweight="0">
                  <v:stroke miterlimit="83231f" joinstyle="miter"/>
                  <v:path arrowok="t" textboxrect="0,0,9144,9144"/>
                </v:shape>
                <v:shape id="Shape 716297"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Ac5sYA&#10;AADfAAAADwAAAGRycy9kb3ducmV2LnhtbESPwWrDMBBE74H+g9hCb4kcH+zGjRKCocW3EDcfsLW2&#10;tom1MpLquP36KhDIcZiZN8x2P5tBTOR8b1nBepWAIG6s7rlVcP58X76C8AFZ42CZFPySh/3uabHF&#10;Qtsrn2iqQysihH2BCroQxkJK33Rk0K/sSBy9b+sMhihdK7XDa4SbQaZJkkmDPceFDkcqO2ou9Y9R&#10;8HfJ8vJ0rFxb81c1llM6y8OHUi/P8+ENRKA5PML3dqUV5Oss3eRw+xO/gN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GAc5sYAAADfAAAADwAAAAAAAAAAAAAAAACYAgAAZHJz&#10;L2Rvd25yZXYueG1sUEsFBgAAAAAEAAQA9QAAAIsDAAAAAA==&#10;" path="m,l1123493,r,9144l,9144,,e" fillcolor="black" stroked="f" strokeweight="0">
                  <v:stroke miterlimit="83231f" joinstyle="miter"/>
                  <v:path arrowok="t" textboxrect="0,0,1123493,9144"/>
                </v:shape>
                <w10:anchorlock/>
              </v:group>
            </w:pict>
          </mc:Fallback>
        </mc:AlternateContent>
      </w:r>
    </w:p>
    <w:p w:rsidR="00BC01F3" w:rsidRDefault="00163E49">
      <w:pPr>
        <w:spacing w:after="5"/>
      </w:pPr>
      <w:r>
        <w:rPr>
          <w:rFonts w:ascii="Times New Roman" w:eastAsia="Times New Roman" w:hAnsi="Times New Roman" w:cs="Times New Roman"/>
          <w:sz w:val="20"/>
        </w:rPr>
        <w:t xml:space="preserve"> </w:t>
      </w:r>
    </w:p>
    <w:p w:rsidR="00BC01F3" w:rsidRDefault="00163E49">
      <w:pPr>
        <w:spacing w:after="93" w:line="269" w:lineRule="auto"/>
        <w:ind w:left="2348" w:right="10" w:hanging="10"/>
        <w:jc w:val="both"/>
      </w:pPr>
      <w:r>
        <w:rPr>
          <w:rFonts w:ascii="Times New Roman" w:eastAsia="Times New Roman" w:hAnsi="Times New Roman" w:cs="Times New Roman"/>
          <w:sz w:val="20"/>
        </w:rPr>
        <w:t xml:space="preserve">betonu kruszywowego. Wymagania i badania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10.2. Inne dokumenty </w:t>
      </w:r>
    </w:p>
    <w:p w:rsidR="00BC01F3" w:rsidRDefault="00163E49">
      <w:pPr>
        <w:numPr>
          <w:ilvl w:val="0"/>
          <w:numId w:val="268"/>
        </w:numPr>
        <w:spacing w:after="5" w:line="269" w:lineRule="auto"/>
        <w:ind w:right="10" w:hanging="283"/>
        <w:jc w:val="both"/>
      </w:pPr>
      <w:r>
        <w:rPr>
          <w:rFonts w:ascii="Times New Roman" w:eastAsia="Times New Roman" w:hAnsi="Times New Roman" w:cs="Times New Roman"/>
          <w:sz w:val="20"/>
        </w:rPr>
        <w:t xml:space="preserve">Instrukcja </w:t>
      </w:r>
      <w:r>
        <w:rPr>
          <w:rFonts w:ascii="Times New Roman" w:eastAsia="Times New Roman" w:hAnsi="Times New Roman" w:cs="Times New Roman"/>
          <w:sz w:val="20"/>
        </w:rPr>
        <w:tab/>
        <w:t xml:space="preserve">ITB </w:t>
      </w:r>
      <w:r>
        <w:rPr>
          <w:rFonts w:ascii="Times New Roman" w:eastAsia="Times New Roman" w:hAnsi="Times New Roman" w:cs="Times New Roman"/>
          <w:sz w:val="20"/>
        </w:rPr>
        <w:tab/>
        <w:t xml:space="preserve">206/77. </w:t>
      </w:r>
      <w:r>
        <w:rPr>
          <w:rFonts w:ascii="Times New Roman" w:eastAsia="Times New Roman" w:hAnsi="Times New Roman" w:cs="Times New Roman"/>
          <w:sz w:val="20"/>
        </w:rPr>
        <w:tab/>
        <w:t xml:space="preserve">Instrukcja </w:t>
      </w:r>
      <w:r>
        <w:rPr>
          <w:rFonts w:ascii="Times New Roman" w:eastAsia="Times New Roman" w:hAnsi="Times New Roman" w:cs="Times New Roman"/>
          <w:sz w:val="20"/>
        </w:rPr>
        <w:tab/>
        <w:t xml:space="preserve">stosowania </w:t>
      </w:r>
      <w:r>
        <w:rPr>
          <w:rFonts w:ascii="Times New Roman" w:eastAsia="Times New Roman" w:hAnsi="Times New Roman" w:cs="Times New Roman"/>
          <w:sz w:val="20"/>
        </w:rPr>
        <w:tab/>
        <w:t xml:space="preserve">pyłów </w:t>
      </w:r>
      <w:r>
        <w:rPr>
          <w:rFonts w:ascii="Times New Roman" w:eastAsia="Times New Roman" w:hAnsi="Times New Roman" w:cs="Times New Roman"/>
          <w:sz w:val="20"/>
        </w:rPr>
        <w:tab/>
        <w:t xml:space="preserve">lotnych </w:t>
      </w:r>
      <w:r>
        <w:rPr>
          <w:rFonts w:ascii="Times New Roman" w:eastAsia="Times New Roman" w:hAnsi="Times New Roman" w:cs="Times New Roman"/>
          <w:sz w:val="20"/>
        </w:rPr>
        <w:tab/>
        <w:t xml:space="preserve">do </w:t>
      </w:r>
      <w:r>
        <w:rPr>
          <w:rFonts w:ascii="Times New Roman" w:eastAsia="Times New Roman" w:hAnsi="Times New Roman" w:cs="Times New Roman"/>
          <w:sz w:val="20"/>
        </w:rPr>
        <w:tab/>
        <w:t xml:space="preserve">betonów kruszywowych. </w:t>
      </w:r>
    </w:p>
    <w:p w:rsidR="00BC01F3" w:rsidRDefault="00163E49">
      <w:pPr>
        <w:numPr>
          <w:ilvl w:val="0"/>
          <w:numId w:val="268"/>
        </w:numPr>
        <w:spacing w:after="5" w:line="269" w:lineRule="auto"/>
        <w:ind w:right="10" w:hanging="283"/>
        <w:jc w:val="both"/>
      </w:pPr>
      <w:r>
        <w:rPr>
          <w:rFonts w:ascii="Times New Roman" w:eastAsia="Times New Roman" w:hAnsi="Times New Roman" w:cs="Times New Roman"/>
          <w:sz w:val="20"/>
        </w:rPr>
        <w:t xml:space="preserve">Warunki techniczne. Drogowe kationowe emulsje asfaltowe. IBDiM - 1994 r. </w:t>
      </w:r>
    </w:p>
    <w:p w:rsidR="00BC01F3" w:rsidRDefault="00163E49">
      <w:pPr>
        <w:numPr>
          <w:ilvl w:val="0"/>
          <w:numId w:val="268"/>
        </w:numPr>
        <w:spacing w:after="5" w:line="269" w:lineRule="auto"/>
        <w:ind w:right="10" w:hanging="283"/>
        <w:jc w:val="both"/>
      </w:pPr>
      <w:r>
        <w:rPr>
          <w:rFonts w:ascii="Times New Roman" w:eastAsia="Times New Roman" w:hAnsi="Times New Roman" w:cs="Times New Roman"/>
          <w:sz w:val="20"/>
        </w:rPr>
        <w:t xml:space="preserve">Wymagania i zalecenia dotyczące wykonywania betonów do konstrukcji mostowych. </w:t>
      </w:r>
    </w:p>
    <w:p w:rsidR="00BC01F3" w:rsidRDefault="00163E49">
      <w:pPr>
        <w:spacing w:after="5" w:line="269" w:lineRule="auto"/>
        <w:ind w:left="293" w:right="10" w:hanging="10"/>
        <w:jc w:val="both"/>
      </w:pPr>
      <w:r>
        <w:rPr>
          <w:rFonts w:ascii="Times New Roman" w:eastAsia="Times New Roman" w:hAnsi="Times New Roman" w:cs="Times New Roman"/>
          <w:sz w:val="20"/>
        </w:rPr>
        <w:t xml:space="preserve">GDDP, Warszawa, 1990 r. </w:t>
      </w:r>
      <w:r>
        <w:br w:type="page"/>
      </w:r>
    </w:p>
    <w:p w:rsidR="00BC01F3" w:rsidRDefault="00163E49">
      <w:pPr>
        <w:spacing w:after="0"/>
        <w:ind w:left="66"/>
        <w:jc w:val="center"/>
      </w:pPr>
      <w:r>
        <w:rPr>
          <w:rFonts w:ascii="Times New Roman" w:eastAsia="Times New Roman" w:hAnsi="Times New Roman" w:cs="Times New Roman"/>
          <w:b/>
          <w:sz w:val="28"/>
        </w:rPr>
        <w:lastRenderedPageBreak/>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82" w:right="76"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3"/>
        <w:ind w:left="85" w:right="79" w:hanging="10"/>
        <w:jc w:val="center"/>
      </w:pPr>
      <w:r>
        <w:rPr>
          <w:rFonts w:ascii="Times New Roman" w:eastAsia="Times New Roman" w:hAnsi="Times New Roman" w:cs="Times New Roman"/>
          <w:b/>
          <w:sz w:val="28"/>
        </w:rPr>
        <w:t xml:space="preserve">D - 03.02.01 </w:t>
      </w:r>
    </w:p>
    <w:p w:rsidR="00BC01F3" w:rsidRDefault="00163E49">
      <w:pPr>
        <w:spacing w:after="0"/>
        <w:ind w:left="64"/>
        <w:jc w:val="center"/>
      </w:pPr>
      <w:r>
        <w:rPr>
          <w:rFonts w:ascii="Times New Roman" w:eastAsia="Times New Roman" w:hAnsi="Times New Roman" w:cs="Times New Roman"/>
          <w:b/>
          <w:sz w:val="27"/>
        </w:rPr>
        <w:t xml:space="preserve"> </w:t>
      </w:r>
    </w:p>
    <w:p w:rsidR="00BC01F3" w:rsidRDefault="00163E49">
      <w:pPr>
        <w:spacing w:after="3"/>
        <w:ind w:left="85" w:right="80" w:hanging="10"/>
        <w:jc w:val="center"/>
      </w:pPr>
      <w:r>
        <w:rPr>
          <w:rFonts w:ascii="Times New Roman" w:eastAsia="Times New Roman" w:hAnsi="Times New Roman" w:cs="Times New Roman"/>
          <w:b/>
          <w:sz w:val="28"/>
        </w:rPr>
        <w:t>KANALIZACJA  DESZCZOWA</w:t>
      </w:r>
      <w:r>
        <w:rPr>
          <w:rFonts w:ascii="Times New Roman" w:eastAsia="Times New Roman" w:hAnsi="Times New Roman" w:cs="Times New Roman"/>
          <w:b/>
          <w:sz w:val="27"/>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66"/>
        <w:jc w:val="center"/>
      </w:pPr>
      <w:r>
        <w:rPr>
          <w:rFonts w:ascii="Times New Roman" w:eastAsia="Times New Roman" w:hAnsi="Times New Roman" w:cs="Times New Roman"/>
          <w:b/>
          <w:sz w:val="28"/>
        </w:rPr>
        <w:t xml:space="preserve"> </w:t>
      </w:r>
    </w:p>
    <w:p w:rsidR="00BC01F3" w:rsidRDefault="00163E49">
      <w:pPr>
        <w:spacing w:after="0"/>
        <w:ind w:left="43"/>
        <w:jc w:val="center"/>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3"/>
        <w:ind w:left="-29" w:right="-27"/>
      </w:pPr>
      <w:r>
        <w:rPr>
          <w:noProof/>
        </w:rPr>
        <mc:AlternateContent>
          <mc:Choice Requires="wpg">
            <w:drawing>
              <wp:inline distT="0" distB="0" distL="0" distR="0">
                <wp:extent cx="4717669" cy="9144"/>
                <wp:effectExtent l="0" t="0" r="0" b="0"/>
                <wp:docPr id="628721" name="Group 628721"/>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298" name="Shape 716298"/>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7C0A6B" id="Group 628721"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zrh+h30CAABdBgAA&#10;DgAAAAAAAAAAAAAAAAAuAgAAZHJzL2Uyb0RvYy54bWxQSwECLQAUAAYACAAAACEAvAVeqdsAAAAD&#10;AQAADwAAAAAAAAAAAAAAAADXBAAAZHJzL2Rvd25yZXYueG1sUEsFBgAAAAAEAAQA8wAAAN8FAAAA&#10;AA==&#10;">
                <v:shape id="Shape 716298"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wcQA&#10;AADfAAAADwAAAGRycy9kb3ducmV2LnhtbERPTWvCQBC9F/wPywi91Y05aI2uIi0VexEa24O3ITsm&#10;wexsyK4x/vvOQfD4eN+rzeAa1VMXas8GppMEFHHhbc2lgd/j19s7qBCRLTaeycCdAmzWo5cVZtbf&#10;+If6PJZKQjhkaKCKsc20DkVFDsPEt8TCnX3nMArsSm07vEm4a3SaJDPtsGZpqLClj4qKS3510hv+&#10;Bj5dd7tDTO/ffZJ/7vFyNOZ1PGyXoCIN8Sl+uPfWwHw6SxcyWP7IF9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H/8HEAAAA3wAAAA8AAAAAAAAAAAAAAAAAmAIAAGRycy9k&#10;b3ducmV2LnhtbFBLBQYAAAAABAAEAPUAAACJAw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0"/>
        <w:ind w:left="48" w:right="41" w:hanging="10"/>
        <w:jc w:val="center"/>
      </w:pPr>
      <w:r>
        <w:rPr>
          <w:rFonts w:ascii="Times New Roman" w:eastAsia="Times New Roman" w:hAnsi="Times New Roman" w:cs="Times New Roman"/>
          <w:b/>
          <w:sz w:val="20"/>
        </w:rPr>
        <w:t xml:space="preserve">SPIS TREŚCI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b/>
          <w:sz w:val="20"/>
        </w:rPr>
        <w:t>1. WSTĘP</w:t>
      </w:r>
      <w:r>
        <w:rPr>
          <w:rFonts w:ascii="Times New Roman" w:eastAsia="Times New Roman" w:hAnsi="Times New Roman" w:cs="Times New Roman"/>
          <w:sz w:val="20"/>
        </w:rPr>
        <w:t xml:space="preserve"> ............................................................................................................................ 2</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4</w:t>
      </w:r>
      <w:r>
        <w:rPr>
          <w:rFonts w:ascii="Times New Roman" w:eastAsia="Times New Roman" w:hAnsi="Times New Roman" w:cs="Times New Roman"/>
          <w:b/>
          <w:sz w:val="20"/>
        </w:rPr>
        <w:t xml:space="preserve"> </w:t>
      </w:r>
    </w:p>
    <w:p w:rsidR="00BC01F3" w:rsidRDefault="00163E49">
      <w:pPr>
        <w:numPr>
          <w:ilvl w:val="0"/>
          <w:numId w:val="269"/>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8</w:t>
      </w:r>
      <w:r>
        <w:rPr>
          <w:rFonts w:ascii="Times New Roman" w:eastAsia="Times New Roman" w:hAnsi="Times New Roman" w:cs="Times New Roman"/>
          <w:b/>
          <w:sz w:val="20"/>
        </w:rPr>
        <w:t xml:space="preserve"> </w:t>
      </w:r>
    </w:p>
    <w:p w:rsidR="00BC01F3" w:rsidRDefault="00163E49">
      <w:pPr>
        <w:numPr>
          <w:ilvl w:val="0"/>
          <w:numId w:val="269"/>
        </w:numPr>
        <w:spacing w:after="5" w:line="269" w:lineRule="auto"/>
        <w:ind w:right="10" w:hanging="201"/>
        <w:jc w:val="both"/>
      </w:pPr>
      <w:r>
        <w:rPr>
          <w:rFonts w:ascii="Times New Roman" w:eastAsia="Times New Roman" w:hAnsi="Times New Roman" w:cs="Times New Roman"/>
          <w:b/>
          <w:sz w:val="20"/>
        </w:rPr>
        <w:t>TRANSP</w:t>
      </w:r>
      <w:r>
        <w:rPr>
          <w:rFonts w:ascii="Times New Roman" w:eastAsia="Times New Roman" w:hAnsi="Times New Roman" w:cs="Times New Roman"/>
          <w:b/>
          <w:sz w:val="20"/>
        </w:rPr>
        <w:t>ORT</w:t>
      </w:r>
      <w:r>
        <w:rPr>
          <w:rFonts w:ascii="Times New Roman" w:eastAsia="Times New Roman" w:hAnsi="Times New Roman" w:cs="Times New Roman"/>
          <w:sz w:val="20"/>
        </w:rPr>
        <w:t xml:space="preserve"> ................................................................................................................. 8</w:t>
      </w:r>
      <w:r>
        <w:rPr>
          <w:rFonts w:ascii="Times New Roman" w:eastAsia="Times New Roman" w:hAnsi="Times New Roman" w:cs="Times New Roman"/>
          <w:b/>
          <w:sz w:val="20"/>
        </w:rPr>
        <w:t xml:space="preserve"> </w:t>
      </w:r>
    </w:p>
    <w:p w:rsidR="00BC01F3" w:rsidRDefault="00163E49">
      <w:pPr>
        <w:numPr>
          <w:ilvl w:val="0"/>
          <w:numId w:val="269"/>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10</w:t>
      </w:r>
      <w:r>
        <w:rPr>
          <w:rFonts w:ascii="Times New Roman" w:eastAsia="Times New Roman" w:hAnsi="Times New Roman" w:cs="Times New Roman"/>
          <w:b/>
          <w:sz w:val="20"/>
        </w:rPr>
        <w:t xml:space="preserve"> </w:t>
      </w:r>
    </w:p>
    <w:p w:rsidR="00BC01F3" w:rsidRDefault="00163E49">
      <w:pPr>
        <w:numPr>
          <w:ilvl w:val="0"/>
          <w:numId w:val="269"/>
        </w:numPr>
        <w:spacing w:after="5" w:line="269" w:lineRule="auto"/>
        <w:ind w:right="10" w:hanging="201"/>
        <w:jc w:val="both"/>
      </w:pPr>
      <w:r>
        <w:rPr>
          <w:rFonts w:ascii="Times New Roman" w:eastAsia="Times New Roman" w:hAnsi="Times New Roman" w:cs="Times New Roman"/>
          <w:b/>
          <w:sz w:val="20"/>
        </w:rPr>
        <w:t>KONTROLA JAKOŚCI ROB</w:t>
      </w:r>
      <w:r>
        <w:rPr>
          <w:rFonts w:ascii="Times New Roman" w:eastAsia="Times New Roman" w:hAnsi="Times New Roman" w:cs="Times New Roman"/>
          <w:b/>
          <w:sz w:val="20"/>
        </w:rPr>
        <w:t>ÓT</w:t>
      </w:r>
      <w:r>
        <w:rPr>
          <w:rFonts w:ascii="Times New Roman" w:eastAsia="Times New Roman" w:hAnsi="Times New Roman" w:cs="Times New Roman"/>
          <w:sz w:val="20"/>
        </w:rPr>
        <w:t xml:space="preserve"> .............................................................................. 17</w:t>
      </w:r>
      <w:r>
        <w:rPr>
          <w:rFonts w:ascii="Times New Roman" w:eastAsia="Times New Roman" w:hAnsi="Times New Roman" w:cs="Times New Roman"/>
          <w:b/>
          <w:sz w:val="20"/>
        </w:rPr>
        <w:t xml:space="preserve"> </w:t>
      </w:r>
    </w:p>
    <w:p w:rsidR="00BC01F3" w:rsidRDefault="00163E49">
      <w:pPr>
        <w:numPr>
          <w:ilvl w:val="0"/>
          <w:numId w:val="269"/>
        </w:numPr>
        <w:spacing w:after="5" w:line="269" w:lineRule="auto"/>
        <w:ind w:right="10" w:hanging="201"/>
        <w:jc w:val="both"/>
      </w:pPr>
      <w:r>
        <w:rPr>
          <w:rFonts w:ascii="Times New Roman" w:eastAsia="Times New Roman" w:hAnsi="Times New Roman" w:cs="Times New Roman"/>
          <w:b/>
          <w:sz w:val="20"/>
        </w:rPr>
        <w:t>OBMIAR ROBÓT</w:t>
      </w:r>
      <w:r>
        <w:rPr>
          <w:rFonts w:ascii="Times New Roman" w:eastAsia="Times New Roman" w:hAnsi="Times New Roman" w:cs="Times New Roman"/>
          <w:sz w:val="20"/>
        </w:rPr>
        <w:t xml:space="preserve"> ....................................................................................................... 18</w:t>
      </w:r>
      <w:r>
        <w:rPr>
          <w:rFonts w:ascii="Times New Roman" w:eastAsia="Times New Roman" w:hAnsi="Times New Roman" w:cs="Times New Roman"/>
          <w:b/>
          <w:sz w:val="20"/>
        </w:rPr>
        <w:t xml:space="preserve"> </w:t>
      </w:r>
    </w:p>
    <w:p w:rsidR="00BC01F3" w:rsidRDefault="00163E49">
      <w:pPr>
        <w:numPr>
          <w:ilvl w:val="0"/>
          <w:numId w:val="269"/>
        </w:numPr>
        <w:spacing w:after="2" w:line="254" w:lineRule="auto"/>
        <w:ind w:right="10" w:hanging="201"/>
        <w:jc w:val="both"/>
      </w:pPr>
      <w:r>
        <w:rPr>
          <w:rFonts w:ascii="Times New Roman" w:eastAsia="Times New Roman" w:hAnsi="Times New Roman" w:cs="Times New Roman"/>
          <w:b/>
          <w:sz w:val="20"/>
        </w:rPr>
        <w:t>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18</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 19</w:t>
      </w:r>
      <w:r>
        <w:rPr>
          <w:rFonts w:ascii="Times New Roman" w:eastAsia="Times New Roman" w:hAnsi="Times New Roman" w:cs="Times New Roman"/>
          <w:b/>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19</w:t>
      </w:r>
      <w:r>
        <w:rPr>
          <w:rFonts w:ascii="Times New Roman" w:eastAsia="Times New Roman" w:hAnsi="Times New Roman" w:cs="Times New Roman"/>
          <w:b/>
          <w:sz w:val="20"/>
        </w:rPr>
        <w:t xml:space="preserve"> </w:t>
      </w:r>
    </w:p>
    <w:p w:rsidR="00BC01F3" w:rsidRDefault="00163E49">
      <w:pPr>
        <w:spacing w:after="0"/>
        <w:ind w:left="137"/>
        <w:jc w:val="center"/>
      </w:pPr>
      <w:r>
        <w:rPr>
          <w:rFonts w:ascii="Times New Roman" w:eastAsia="Times New Roman" w:hAnsi="Times New Roman" w:cs="Times New Roman"/>
          <w:b/>
          <w:sz w:val="20"/>
        </w:rPr>
        <w:t xml:space="preserve"> </w:t>
      </w:r>
    </w:p>
    <w:p w:rsidR="00BC01F3" w:rsidRDefault="00163E49">
      <w:pPr>
        <w:spacing w:after="30"/>
        <w:ind w:left="-29" w:right="-27"/>
      </w:pPr>
      <w:r>
        <w:rPr>
          <w:noProof/>
        </w:rPr>
        <mc:AlternateContent>
          <mc:Choice Requires="wpg">
            <w:drawing>
              <wp:inline distT="0" distB="0" distL="0" distR="0">
                <wp:extent cx="4717669" cy="9144"/>
                <wp:effectExtent l="0" t="0" r="0" b="0"/>
                <wp:docPr id="628722" name="Group 628722"/>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305" name="Shape 716305"/>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C3298B6" id="Group 628722"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Va9R1H0CAABdBgAA&#10;DgAAAAAAAAAAAAAAAAAuAgAAZHJzL2Uyb0RvYy54bWxQSwECLQAUAAYACAAAACEAvAVeqdsAAAAD&#10;AQAADwAAAAAAAAAAAAAAAADXBAAAZHJzL2Rvd25yZXYueG1sUEsFBgAAAAAEAAQA8wAAAN8FAAAA&#10;AA==&#10;">
                <v:shape id="Shape 716305"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3KRcYA&#10;AADfAAAADwAAAGRycy9kb3ducmV2LnhtbESPzYrCMBSF94LvEO6AuzHRQR2qUUQZ0c2A1Vm4uzR3&#10;2mJzU5pY69ubgQGXh/PzcRarzlaipcaXjjWMhgoEceZMybmG8+nr/ROED8gGK8ek4UEeVst+b4GJ&#10;cXc+UpuGXMQR9glqKEKoEyl9VpBFP3Q1cfR+XWMxRNnk0jR4j+O2kmOlptJiyZFQYE2bgrJrerOR&#10;6386vtx2u+8wfhxalW73eD1pPXjr1nMQgbrwCv+390bDbDT9UBP4+xO/gF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3KRcYAAADfAAAADwAAAAAAAAAAAAAAAACYAgAAZHJz&#10;L2Rvd25yZXYueG1sUEsFBgAAAAAEAAQA9QAAAIsDA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3"/>
        <w:ind w:left="46"/>
        <w:jc w:val="center"/>
      </w:pPr>
      <w:r>
        <w:rPr>
          <w:rFonts w:ascii="Times New Roman" w:eastAsia="Times New Roman" w:hAnsi="Times New Roman" w:cs="Times New Roman"/>
          <w:b/>
          <w:sz w:val="20"/>
        </w:rPr>
        <w:t xml:space="preserve"> </w:t>
      </w:r>
    </w:p>
    <w:p w:rsidR="00BC01F3" w:rsidRDefault="00163E49">
      <w:pPr>
        <w:spacing w:after="133"/>
        <w:ind w:left="48" w:right="46" w:hanging="10"/>
        <w:jc w:val="center"/>
      </w:pPr>
      <w:r>
        <w:rPr>
          <w:rFonts w:ascii="Times New Roman" w:eastAsia="Times New Roman" w:hAnsi="Times New Roman" w:cs="Times New Roman"/>
          <w:b/>
          <w:sz w:val="20"/>
        </w:rPr>
        <w:lastRenderedPageBreak/>
        <w:t xml:space="preserve">NAJWAŻNIEJSZE OZNACZENIA I SKRÓTY </w:t>
      </w:r>
    </w:p>
    <w:p w:rsidR="00BC01F3" w:rsidRDefault="00163E49">
      <w:pPr>
        <w:tabs>
          <w:tab w:val="center" w:pos="1878"/>
          <w:tab w:val="center" w:pos="3808"/>
        </w:tabs>
        <w:spacing w:after="5" w:line="269" w:lineRule="auto"/>
      </w:pPr>
      <w:r>
        <w:tab/>
      </w: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w:t>
      </w:r>
    </w:p>
    <w:p w:rsidR="00BC01F3" w:rsidRDefault="00163E49">
      <w:pPr>
        <w:tabs>
          <w:tab w:val="center" w:pos="1861"/>
          <w:tab w:val="center" w:pos="4049"/>
        </w:tabs>
        <w:spacing w:after="2" w:line="254" w:lineRule="auto"/>
      </w:pPr>
      <w:r>
        <w:tab/>
      </w:r>
      <w:r>
        <w:rPr>
          <w:rFonts w:ascii="Times New Roman" w:eastAsia="Times New Roman" w:hAnsi="Times New Roman" w:cs="Times New Roman"/>
          <w:sz w:val="20"/>
        </w:rPr>
        <w:t xml:space="preserve">SST </w:t>
      </w:r>
      <w:r>
        <w:rPr>
          <w:rFonts w:ascii="Times New Roman" w:eastAsia="Times New Roman" w:hAnsi="Times New Roman" w:cs="Times New Roman"/>
          <w:sz w:val="20"/>
        </w:rPr>
        <w:tab/>
        <w:t xml:space="preserve">- szczegółowa specyfikacja techniczna </w:t>
      </w:r>
    </w:p>
    <w:p w:rsidR="00BC01F3" w:rsidRDefault="00163E49">
      <w:pPr>
        <w:spacing w:after="0"/>
      </w:pPr>
      <w:r>
        <w:rPr>
          <w:rFonts w:ascii="Times New Roman" w:eastAsia="Times New Roman" w:hAnsi="Times New Roman" w:cs="Times New Roman"/>
          <w:sz w:val="19"/>
        </w:rPr>
        <w:t xml:space="preserve"> </w:t>
      </w:r>
    </w:p>
    <w:p w:rsidR="00BC01F3" w:rsidRDefault="00163E49">
      <w:pPr>
        <w:numPr>
          <w:ilvl w:val="0"/>
          <w:numId w:val="270"/>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Przedmiotem niniejszej specyfikacji technicznej (ST) są wymagania dotyczące wykonania i odbioru robót związanych z budową kanalizacji deszczowej. </w:t>
      </w:r>
    </w:p>
    <w:p w:rsidR="00BC01F3" w:rsidRDefault="00163E49">
      <w:pPr>
        <w:numPr>
          <w:ilvl w:val="1"/>
          <w:numId w:val="270"/>
        </w:numPr>
        <w:spacing w:after="93" w:line="270" w:lineRule="auto"/>
        <w:ind w:right="1" w:hanging="352"/>
        <w:jc w:val="both"/>
      </w:pPr>
      <w:r>
        <w:rPr>
          <w:rFonts w:ascii="Times New Roman" w:eastAsia="Times New Roman" w:hAnsi="Times New Roman" w:cs="Times New Roman"/>
          <w:b/>
          <w:sz w:val="20"/>
        </w:rPr>
        <w:t xml:space="preserve">Zakres stosowania ST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przy zlecaniu </w:t>
      </w:r>
      <w:r>
        <w:rPr>
          <w:rFonts w:ascii="Times New Roman" w:eastAsia="Times New Roman" w:hAnsi="Times New Roman" w:cs="Times New Roman"/>
          <w:sz w:val="20"/>
        </w:rPr>
        <w:t xml:space="preserve">i realizacji robót na drogach. </w:t>
      </w:r>
    </w:p>
    <w:p w:rsidR="00BC01F3" w:rsidRDefault="00163E49">
      <w:pPr>
        <w:spacing w:after="144"/>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11" w:line="269" w:lineRule="auto"/>
        <w:ind w:left="7" w:right="10" w:hanging="10"/>
        <w:jc w:val="both"/>
      </w:pPr>
      <w:r>
        <w:rPr>
          <w:rFonts w:ascii="Times New Roman" w:eastAsia="Times New Roman" w:hAnsi="Times New Roman" w:cs="Times New Roman"/>
          <w:sz w:val="20"/>
        </w:rPr>
        <w:t xml:space="preserve"> Ustalenia zawarte w niniejszej specyfikacji dotyczą zasad prowadzenia robót związanych z wykonaniem kanalizacji deszczowej przy budowie, modernizacji i remontach dróg.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numPr>
          <w:ilvl w:val="2"/>
          <w:numId w:val="270"/>
        </w:numPr>
        <w:spacing w:after="110" w:line="269" w:lineRule="auto"/>
        <w:ind w:right="10" w:hanging="502"/>
        <w:jc w:val="both"/>
      </w:pPr>
      <w:r>
        <w:rPr>
          <w:rFonts w:ascii="Times New Roman" w:eastAsia="Times New Roman" w:hAnsi="Times New Roman" w:cs="Times New Roman"/>
          <w:sz w:val="20"/>
        </w:rPr>
        <w:t xml:space="preserve">Kanalizacja deszczowa - sieć kanalizacyjna zewnętrzna przeznaczona do odprowadzania ścieków opadowych. </w:t>
      </w:r>
    </w:p>
    <w:p w:rsidR="00BC01F3" w:rsidRDefault="00163E49">
      <w:pPr>
        <w:numPr>
          <w:ilvl w:val="2"/>
          <w:numId w:val="270"/>
        </w:numPr>
        <w:spacing w:after="127" w:line="270" w:lineRule="auto"/>
        <w:ind w:right="10" w:hanging="502"/>
        <w:jc w:val="both"/>
      </w:pPr>
      <w:r>
        <w:rPr>
          <w:rFonts w:ascii="Times New Roman" w:eastAsia="Times New Roman" w:hAnsi="Times New Roman" w:cs="Times New Roman"/>
          <w:sz w:val="20"/>
        </w:rPr>
        <w:t xml:space="preserve">Kanały </w:t>
      </w:r>
    </w:p>
    <w:p w:rsidR="00BC01F3" w:rsidRDefault="00163E49">
      <w:pPr>
        <w:numPr>
          <w:ilvl w:val="3"/>
          <w:numId w:val="270"/>
        </w:numPr>
        <w:spacing w:after="128" w:line="269" w:lineRule="auto"/>
        <w:ind w:right="10" w:hanging="651"/>
        <w:jc w:val="both"/>
      </w:pPr>
      <w:r>
        <w:rPr>
          <w:rFonts w:ascii="Times New Roman" w:eastAsia="Times New Roman" w:hAnsi="Times New Roman" w:cs="Times New Roman"/>
          <w:sz w:val="20"/>
        </w:rPr>
        <w:t xml:space="preserve">Kanał - liniowa budowla przeznaczona do grawitacyjnego odprowadzania ścieków. </w:t>
      </w:r>
    </w:p>
    <w:p w:rsidR="00BC01F3" w:rsidRDefault="00163E49">
      <w:pPr>
        <w:numPr>
          <w:ilvl w:val="3"/>
          <w:numId w:val="270"/>
        </w:numPr>
        <w:spacing w:after="123" w:line="269" w:lineRule="auto"/>
        <w:ind w:right="10" w:hanging="651"/>
        <w:jc w:val="both"/>
      </w:pPr>
      <w:r>
        <w:rPr>
          <w:rFonts w:ascii="Times New Roman" w:eastAsia="Times New Roman" w:hAnsi="Times New Roman" w:cs="Times New Roman"/>
          <w:sz w:val="20"/>
        </w:rPr>
        <w:t>Kanał deszczowy - kanał przeznaczony do odprowadzania ścieków opa</w:t>
      </w:r>
      <w:r>
        <w:rPr>
          <w:rFonts w:ascii="Times New Roman" w:eastAsia="Times New Roman" w:hAnsi="Times New Roman" w:cs="Times New Roman"/>
          <w:sz w:val="20"/>
        </w:rPr>
        <w:t xml:space="preserve">dowych. </w:t>
      </w:r>
    </w:p>
    <w:p w:rsidR="00BC01F3" w:rsidRDefault="00163E49">
      <w:pPr>
        <w:numPr>
          <w:ilvl w:val="3"/>
          <w:numId w:val="270"/>
        </w:numPr>
        <w:spacing w:after="134" w:line="269" w:lineRule="auto"/>
        <w:ind w:right="10" w:hanging="651"/>
        <w:jc w:val="both"/>
      </w:pPr>
      <w:r>
        <w:rPr>
          <w:rFonts w:ascii="Times New Roman" w:eastAsia="Times New Roman" w:hAnsi="Times New Roman" w:cs="Times New Roman"/>
          <w:sz w:val="20"/>
        </w:rPr>
        <w:t xml:space="preserve">Przykanalik - kanał przeznaczony do połączenia wpustu deszczowego z siecią kanalizacji deszczowej. </w:t>
      </w:r>
    </w:p>
    <w:p w:rsidR="00BC01F3" w:rsidRDefault="00163E49">
      <w:pPr>
        <w:numPr>
          <w:ilvl w:val="3"/>
          <w:numId w:val="270"/>
        </w:numPr>
        <w:spacing w:after="131" w:line="269" w:lineRule="auto"/>
        <w:ind w:right="10" w:hanging="651"/>
        <w:jc w:val="both"/>
      </w:pPr>
      <w:r>
        <w:rPr>
          <w:rFonts w:ascii="Times New Roman" w:eastAsia="Times New Roman" w:hAnsi="Times New Roman" w:cs="Times New Roman"/>
          <w:sz w:val="20"/>
        </w:rPr>
        <w:t xml:space="preserve">Kanał zbiorczy - kanał przeznaczony do zbierania ścieków z co najmniej dwóch kanałów bocznych. </w:t>
      </w:r>
    </w:p>
    <w:p w:rsidR="00BC01F3" w:rsidRDefault="00163E49">
      <w:pPr>
        <w:numPr>
          <w:ilvl w:val="3"/>
          <w:numId w:val="270"/>
        </w:numPr>
        <w:spacing w:after="129" w:line="269" w:lineRule="auto"/>
        <w:ind w:right="10" w:hanging="651"/>
        <w:jc w:val="both"/>
      </w:pPr>
      <w:r>
        <w:rPr>
          <w:rFonts w:ascii="Times New Roman" w:eastAsia="Times New Roman" w:hAnsi="Times New Roman" w:cs="Times New Roman"/>
          <w:sz w:val="20"/>
        </w:rPr>
        <w:t>Kolektor główny - kanał przeznaczony do zbierania ś</w:t>
      </w:r>
      <w:r>
        <w:rPr>
          <w:rFonts w:ascii="Times New Roman" w:eastAsia="Times New Roman" w:hAnsi="Times New Roman" w:cs="Times New Roman"/>
          <w:sz w:val="20"/>
        </w:rPr>
        <w:t xml:space="preserve">cieków z kanałów oraz kanałów zbiorczych i odprowadzenia ich do odbiornika. </w:t>
      </w:r>
    </w:p>
    <w:p w:rsidR="00BC01F3" w:rsidRDefault="00163E49">
      <w:pPr>
        <w:numPr>
          <w:ilvl w:val="3"/>
          <w:numId w:val="270"/>
        </w:numPr>
        <w:spacing w:after="131" w:line="269" w:lineRule="auto"/>
        <w:ind w:right="10" w:hanging="651"/>
        <w:jc w:val="both"/>
      </w:pPr>
      <w:r>
        <w:rPr>
          <w:rFonts w:ascii="Times New Roman" w:eastAsia="Times New Roman" w:hAnsi="Times New Roman" w:cs="Times New Roman"/>
          <w:sz w:val="20"/>
        </w:rPr>
        <w:t xml:space="preserve">Kanał nieprzełazowy - kanał zamknięty o wysokości wewnętrznej mniejszej niż            1,0 m. </w:t>
      </w:r>
    </w:p>
    <w:p w:rsidR="00BC01F3" w:rsidRDefault="00163E49">
      <w:pPr>
        <w:numPr>
          <w:ilvl w:val="3"/>
          <w:numId w:val="270"/>
        </w:numPr>
        <w:spacing w:after="124" w:line="269" w:lineRule="auto"/>
        <w:ind w:right="10" w:hanging="651"/>
        <w:jc w:val="both"/>
      </w:pPr>
      <w:r>
        <w:rPr>
          <w:rFonts w:ascii="Times New Roman" w:eastAsia="Times New Roman" w:hAnsi="Times New Roman" w:cs="Times New Roman"/>
          <w:sz w:val="20"/>
        </w:rPr>
        <w:t>Kanał przełazowy - kanał zamknięty o wysokości wewnętrznej równej lub większej niż 1</w:t>
      </w:r>
      <w:r>
        <w:rPr>
          <w:rFonts w:ascii="Times New Roman" w:eastAsia="Times New Roman" w:hAnsi="Times New Roman" w:cs="Times New Roman"/>
          <w:sz w:val="20"/>
        </w:rPr>
        <w:t xml:space="preserve">,0 m. </w:t>
      </w:r>
    </w:p>
    <w:p w:rsidR="00BC01F3" w:rsidRDefault="00163E49">
      <w:pPr>
        <w:numPr>
          <w:ilvl w:val="2"/>
          <w:numId w:val="270"/>
        </w:numPr>
        <w:spacing w:after="104" w:line="269" w:lineRule="auto"/>
        <w:ind w:right="10" w:hanging="502"/>
        <w:jc w:val="both"/>
      </w:pPr>
      <w:r>
        <w:rPr>
          <w:rFonts w:ascii="Times New Roman" w:eastAsia="Times New Roman" w:hAnsi="Times New Roman" w:cs="Times New Roman"/>
          <w:sz w:val="20"/>
        </w:rPr>
        <w:lastRenderedPageBreak/>
        <w:t xml:space="preserve">Urządzenia (elementy) uzbrojenia sieci </w:t>
      </w:r>
    </w:p>
    <w:p w:rsidR="00BC01F3" w:rsidRDefault="00163E49">
      <w:pPr>
        <w:numPr>
          <w:ilvl w:val="3"/>
          <w:numId w:val="270"/>
        </w:numPr>
        <w:spacing w:after="115" w:line="269" w:lineRule="auto"/>
        <w:ind w:right="10" w:hanging="651"/>
        <w:jc w:val="both"/>
      </w:pPr>
      <w:r>
        <w:rPr>
          <w:rFonts w:ascii="Times New Roman" w:eastAsia="Times New Roman" w:hAnsi="Times New Roman" w:cs="Times New Roman"/>
          <w:sz w:val="20"/>
        </w:rPr>
        <w:t xml:space="preserve">Studzienka kanalizacyjna - studzienka rewizyjna - na kanale nieprzełazowym przeznaczona do kontroli i prawidłowej eksploatacji kanałów. </w:t>
      </w:r>
    </w:p>
    <w:p w:rsidR="00BC01F3" w:rsidRDefault="00163E49">
      <w:pPr>
        <w:numPr>
          <w:ilvl w:val="3"/>
          <w:numId w:val="270"/>
        </w:numPr>
        <w:spacing w:after="5" w:line="269" w:lineRule="auto"/>
        <w:ind w:right="10" w:hanging="651"/>
        <w:jc w:val="both"/>
      </w:pPr>
      <w:r>
        <w:rPr>
          <w:rFonts w:ascii="Times New Roman" w:eastAsia="Times New Roman" w:hAnsi="Times New Roman" w:cs="Times New Roman"/>
          <w:sz w:val="20"/>
        </w:rPr>
        <w:t xml:space="preserve">Studzienka przelotowa - </w:t>
      </w:r>
      <w:r>
        <w:rPr>
          <w:rFonts w:ascii="Times New Roman" w:eastAsia="Times New Roman" w:hAnsi="Times New Roman" w:cs="Times New Roman"/>
          <w:sz w:val="20"/>
        </w:rPr>
        <w:t xml:space="preserve">studzienka kanalizacyjna zlokalizowana na załamaniach osi kanału w planie, na załamaniach spadku kanału oraz na odcinkach prostych. </w:t>
      </w:r>
    </w:p>
    <w:p w:rsidR="00BC01F3" w:rsidRDefault="00BC01F3">
      <w:pPr>
        <w:sectPr w:rsidR="00BC01F3">
          <w:headerReference w:type="even" r:id="rId91"/>
          <w:headerReference w:type="default" r:id="rId92"/>
          <w:headerReference w:type="first" r:id="rId93"/>
          <w:pgSz w:w="11906" w:h="16841"/>
          <w:pgMar w:top="2534" w:right="2265" w:bottom="3115" w:left="2268" w:header="708" w:footer="708" w:gutter="0"/>
          <w:pgNumType w:start="0"/>
          <w:cols w:space="708"/>
          <w:titlePg/>
        </w:sectPr>
      </w:pPr>
    </w:p>
    <w:p w:rsidR="00BC01F3" w:rsidRDefault="00163E49">
      <w:pPr>
        <w:numPr>
          <w:ilvl w:val="3"/>
          <w:numId w:val="270"/>
        </w:numPr>
        <w:spacing w:after="110" w:line="269" w:lineRule="auto"/>
        <w:ind w:right="10" w:hanging="651"/>
        <w:jc w:val="both"/>
      </w:pPr>
      <w:r>
        <w:rPr>
          <w:rFonts w:ascii="Times New Roman" w:eastAsia="Times New Roman" w:hAnsi="Times New Roman" w:cs="Times New Roman"/>
          <w:sz w:val="20"/>
        </w:rPr>
        <w:lastRenderedPageBreak/>
        <w:t>Studzienka połączeniowa - studzienk</w:t>
      </w:r>
      <w:r>
        <w:rPr>
          <w:rFonts w:ascii="Times New Roman" w:eastAsia="Times New Roman" w:hAnsi="Times New Roman" w:cs="Times New Roman"/>
          <w:sz w:val="20"/>
        </w:rPr>
        <w:t xml:space="preserve">a kanalizacyjna przeznaczona do łączenia co najmniej dwóch kanałów dopływowych w jeden kanał odpływowy. </w:t>
      </w:r>
    </w:p>
    <w:p w:rsidR="00BC01F3" w:rsidRDefault="00163E49">
      <w:pPr>
        <w:numPr>
          <w:ilvl w:val="3"/>
          <w:numId w:val="270"/>
        </w:numPr>
        <w:spacing w:after="110" w:line="269" w:lineRule="auto"/>
        <w:ind w:right="10" w:hanging="651"/>
        <w:jc w:val="both"/>
      </w:pPr>
      <w:r>
        <w:rPr>
          <w:rFonts w:ascii="Times New Roman" w:eastAsia="Times New Roman" w:hAnsi="Times New Roman" w:cs="Times New Roman"/>
          <w:sz w:val="20"/>
        </w:rPr>
        <w:t>Studzienka kaskadowa (spadowa) - studzienka kanalizacyjna mająca dodatkowy przewód pionowy umożliwiający wytrącenie nadmiaru energii ścieków, spływając</w:t>
      </w:r>
      <w:r>
        <w:rPr>
          <w:rFonts w:ascii="Times New Roman" w:eastAsia="Times New Roman" w:hAnsi="Times New Roman" w:cs="Times New Roman"/>
          <w:sz w:val="20"/>
        </w:rPr>
        <w:t xml:space="preserve">ych z wyżej położonego kanału dopływowego do niżej położonego kanału odpływowego. </w:t>
      </w:r>
    </w:p>
    <w:p w:rsidR="00BC01F3" w:rsidRDefault="00163E49">
      <w:pPr>
        <w:numPr>
          <w:ilvl w:val="3"/>
          <w:numId w:val="270"/>
        </w:numPr>
        <w:spacing w:after="114" w:line="269" w:lineRule="auto"/>
        <w:ind w:right="10" w:hanging="651"/>
        <w:jc w:val="both"/>
      </w:pPr>
      <w:r>
        <w:rPr>
          <w:rFonts w:ascii="Times New Roman" w:eastAsia="Times New Roman" w:hAnsi="Times New Roman" w:cs="Times New Roman"/>
          <w:sz w:val="20"/>
        </w:rPr>
        <w:t xml:space="preserve">Studzienka bezwłazowa - ślepa - studzienka kanalizacyjna przykryta stropem bez otworu włazowego, spełniająca funkcje studzienki połączeniowej. </w:t>
      </w:r>
    </w:p>
    <w:p w:rsidR="00BC01F3" w:rsidRDefault="00163E49">
      <w:pPr>
        <w:numPr>
          <w:ilvl w:val="3"/>
          <w:numId w:val="270"/>
        </w:numPr>
        <w:spacing w:after="129" w:line="269" w:lineRule="auto"/>
        <w:ind w:right="10" w:hanging="651"/>
        <w:jc w:val="both"/>
      </w:pPr>
      <w:r>
        <w:rPr>
          <w:rFonts w:ascii="Times New Roman" w:eastAsia="Times New Roman" w:hAnsi="Times New Roman" w:cs="Times New Roman"/>
          <w:sz w:val="20"/>
        </w:rPr>
        <w:t>Komora kanalizacyjna - komora</w:t>
      </w:r>
      <w:r>
        <w:rPr>
          <w:rFonts w:ascii="Times New Roman" w:eastAsia="Times New Roman" w:hAnsi="Times New Roman" w:cs="Times New Roman"/>
          <w:sz w:val="20"/>
        </w:rPr>
        <w:t xml:space="preserve"> rewizyjna na kanale przełazowym przeznaczona do kontroli i prawidłowej eksploatacji kanałów. </w:t>
      </w:r>
    </w:p>
    <w:p w:rsidR="00BC01F3" w:rsidRDefault="00163E49">
      <w:pPr>
        <w:numPr>
          <w:ilvl w:val="3"/>
          <w:numId w:val="270"/>
        </w:numPr>
        <w:spacing w:after="109" w:line="269" w:lineRule="auto"/>
        <w:ind w:right="10" w:hanging="651"/>
        <w:jc w:val="both"/>
      </w:pPr>
      <w:r>
        <w:rPr>
          <w:rFonts w:ascii="Times New Roman" w:eastAsia="Times New Roman" w:hAnsi="Times New Roman" w:cs="Times New Roman"/>
          <w:sz w:val="20"/>
        </w:rPr>
        <w:t xml:space="preserve">Komora połączeniowa - komora kanalizacyjna przeznaczona do łączenia co najmniej dwóch kanałów dopływowych w jeden kanał odpływowy. </w:t>
      </w:r>
    </w:p>
    <w:p w:rsidR="00BC01F3" w:rsidRDefault="00163E49">
      <w:pPr>
        <w:numPr>
          <w:ilvl w:val="3"/>
          <w:numId w:val="270"/>
        </w:numPr>
        <w:spacing w:after="131" w:line="269" w:lineRule="auto"/>
        <w:ind w:right="10" w:hanging="651"/>
        <w:jc w:val="both"/>
      </w:pPr>
      <w:r>
        <w:rPr>
          <w:rFonts w:ascii="Times New Roman" w:eastAsia="Times New Roman" w:hAnsi="Times New Roman" w:cs="Times New Roman"/>
          <w:sz w:val="20"/>
        </w:rPr>
        <w:t xml:space="preserve">Komora spadowa (kaskadowa) - </w:t>
      </w:r>
      <w:r>
        <w:rPr>
          <w:rFonts w:ascii="Times New Roman" w:eastAsia="Times New Roman" w:hAnsi="Times New Roman" w:cs="Times New Roman"/>
          <w:sz w:val="20"/>
        </w:rPr>
        <w:t xml:space="preserve">komora mająca pochylnię i zagłębienie dna umożliwiające wytrącenie nadmiaru energii ścieków spływających z wyżej położonego kanału dopływowego. </w:t>
      </w:r>
    </w:p>
    <w:p w:rsidR="00BC01F3" w:rsidRDefault="00163E49">
      <w:pPr>
        <w:numPr>
          <w:ilvl w:val="3"/>
          <w:numId w:val="270"/>
        </w:numPr>
        <w:spacing w:after="87" w:line="269" w:lineRule="auto"/>
        <w:ind w:right="10" w:hanging="651"/>
        <w:jc w:val="both"/>
      </w:pPr>
      <w:r>
        <w:rPr>
          <w:rFonts w:ascii="Times New Roman" w:eastAsia="Times New Roman" w:hAnsi="Times New Roman" w:cs="Times New Roman"/>
          <w:sz w:val="20"/>
        </w:rPr>
        <w:t>Wylot ścieków - element na końcu kanału odprowadzającego ścieki do odbiornika. 1.4.3.10. Przejście syfonowe - j</w:t>
      </w:r>
      <w:r>
        <w:rPr>
          <w:rFonts w:ascii="Times New Roman" w:eastAsia="Times New Roman" w:hAnsi="Times New Roman" w:cs="Times New Roman"/>
          <w:sz w:val="20"/>
        </w:rPr>
        <w:t xml:space="preserve">eden lub więcej zamkniętych przewodów kanalizacyjnych z rur żeliwnych, stalowych lub żelbetowych pracujących pod ciśnieniem, przeznaczonych do przepływu ścieków pod przeszkodą na trasie kanału. </w:t>
      </w:r>
    </w:p>
    <w:p w:rsidR="00BC01F3" w:rsidRDefault="00163E49">
      <w:pPr>
        <w:numPr>
          <w:ilvl w:val="3"/>
          <w:numId w:val="271"/>
        </w:numPr>
        <w:spacing w:after="132" w:line="269" w:lineRule="auto"/>
        <w:ind w:right="80" w:hanging="10"/>
        <w:jc w:val="both"/>
      </w:pPr>
      <w:r>
        <w:rPr>
          <w:rFonts w:ascii="Times New Roman" w:eastAsia="Times New Roman" w:hAnsi="Times New Roman" w:cs="Times New Roman"/>
          <w:sz w:val="20"/>
        </w:rPr>
        <w:t>Zbiornik retencyjny - obiekt budowlany na sieci kanalizacyjne</w:t>
      </w:r>
      <w:r>
        <w:rPr>
          <w:rFonts w:ascii="Times New Roman" w:eastAsia="Times New Roman" w:hAnsi="Times New Roman" w:cs="Times New Roman"/>
          <w:sz w:val="20"/>
        </w:rPr>
        <w:t xml:space="preserve">j przeznaczony do okresowego zatrzymania części ścieków opadowych i zredukowania maksymalnego natężenia przepływu. </w:t>
      </w:r>
    </w:p>
    <w:p w:rsidR="00BC01F3" w:rsidRDefault="00163E49">
      <w:pPr>
        <w:numPr>
          <w:ilvl w:val="3"/>
          <w:numId w:val="271"/>
        </w:numPr>
        <w:spacing w:after="118" w:line="269" w:lineRule="auto"/>
        <w:ind w:right="80" w:hanging="10"/>
        <w:jc w:val="both"/>
      </w:pPr>
      <w:r>
        <w:rPr>
          <w:rFonts w:ascii="Times New Roman" w:eastAsia="Times New Roman" w:hAnsi="Times New Roman" w:cs="Times New Roman"/>
          <w:sz w:val="20"/>
        </w:rPr>
        <w:t>Przepompownia ścieków - obiekt budowlany wyposażony w zespoły pompowe, instalacje i pomocnicze urządzenia techniczne, przeznaczone do przepo</w:t>
      </w:r>
      <w:r>
        <w:rPr>
          <w:rFonts w:ascii="Times New Roman" w:eastAsia="Times New Roman" w:hAnsi="Times New Roman" w:cs="Times New Roman"/>
          <w:sz w:val="20"/>
        </w:rPr>
        <w:t xml:space="preserve">mpowywania ścieków z poziomu niższego na wyższy. </w:t>
      </w:r>
    </w:p>
    <w:p w:rsidR="00BC01F3" w:rsidRDefault="00163E49">
      <w:pPr>
        <w:numPr>
          <w:ilvl w:val="3"/>
          <w:numId w:val="271"/>
        </w:numPr>
        <w:spacing w:after="122" w:line="269" w:lineRule="auto"/>
        <w:ind w:right="80" w:hanging="10"/>
        <w:jc w:val="both"/>
      </w:pPr>
      <w:r>
        <w:rPr>
          <w:rFonts w:ascii="Times New Roman" w:eastAsia="Times New Roman" w:hAnsi="Times New Roman" w:cs="Times New Roman"/>
          <w:sz w:val="20"/>
        </w:rPr>
        <w:t xml:space="preserve">Wpust deszczowy - urządzenie do odbioru ścieków opadowych, spływających do kanału z utwardzonych powierzchni terenu. </w:t>
      </w:r>
    </w:p>
    <w:p w:rsidR="00BC01F3" w:rsidRDefault="00163E49">
      <w:pPr>
        <w:numPr>
          <w:ilvl w:val="2"/>
          <w:numId w:val="270"/>
        </w:numPr>
        <w:spacing w:after="120" w:line="269" w:lineRule="auto"/>
        <w:ind w:right="10" w:hanging="502"/>
        <w:jc w:val="both"/>
      </w:pPr>
      <w:r>
        <w:rPr>
          <w:rFonts w:ascii="Times New Roman" w:eastAsia="Times New Roman" w:hAnsi="Times New Roman" w:cs="Times New Roman"/>
          <w:sz w:val="20"/>
        </w:rPr>
        <w:lastRenderedPageBreak/>
        <w:t xml:space="preserve">Elementy studzienek i komór </w:t>
      </w:r>
    </w:p>
    <w:p w:rsidR="00BC01F3" w:rsidRDefault="00163E49">
      <w:pPr>
        <w:numPr>
          <w:ilvl w:val="3"/>
          <w:numId w:val="270"/>
        </w:numPr>
        <w:spacing w:after="134" w:line="269" w:lineRule="auto"/>
        <w:ind w:right="10" w:hanging="651"/>
        <w:jc w:val="both"/>
      </w:pPr>
      <w:r>
        <w:rPr>
          <w:rFonts w:ascii="Times New Roman" w:eastAsia="Times New Roman" w:hAnsi="Times New Roman" w:cs="Times New Roman"/>
          <w:sz w:val="20"/>
        </w:rPr>
        <w:t>Komora robocza - zasadnicza część studzienki lub komory prz</w:t>
      </w:r>
      <w:r>
        <w:rPr>
          <w:rFonts w:ascii="Times New Roman" w:eastAsia="Times New Roman" w:hAnsi="Times New Roman" w:cs="Times New Roman"/>
          <w:sz w:val="20"/>
        </w:rPr>
        <w:t xml:space="preserve">eznaczona do czynności eksploatacyjnych. Wysokość komory roboczej jest to odległość pomiędzy rzędną dolnej powierzchni płyty lub innego elementu przykrycia studzienki lub komory, a rzędną spocznika. </w:t>
      </w:r>
    </w:p>
    <w:p w:rsidR="00BC01F3" w:rsidRDefault="00163E49">
      <w:pPr>
        <w:numPr>
          <w:ilvl w:val="3"/>
          <w:numId w:val="270"/>
        </w:numPr>
        <w:spacing w:after="129" w:line="269" w:lineRule="auto"/>
        <w:ind w:right="10" w:hanging="651"/>
        <w:jc w:val="both"/>
      </w:pPr>
      <w:r>
        <w:rPr>
          <w:rFonts w:ascii="Times New Roman" w:eastAsia="Times New Roman" w:hAnsi="Times New Roman" w:cs="Times New Roman"/>
          <w:sz w:val="20"/>
        </w:rPr>
        <w:t xml:space="preserve">Komin włazowy - </w:t>
      </w:r>
      <w:r>
        <w:rPr>
          <w:rFonts w:ascii="Times New Roman" w:eastAsia="Times New Roman" w:hAnsi="Times New Roman" w:cs="Times New Roman"/>
          <w:sz w:val="20"/>
        </w:rPr>
        <w:t xml:space="preserve">szyb połączeniowy komory roboczej z powierzchnią ziemi, przeznaczony do zejścia obsługi do komory roboczej. </w:t>
      </w:r>
    </w:p>
    <w:p w:rsidR="00BC01F3" w:rsidRDefault="00163E49">
      <w:pPr>
        <w:numPr>
          <w:ilvl w:val="3"/>
          <w:numId w:val="270"/>
        </w:numPr>
        <w:spacing w:after="129" w:line="269" w:lineRule="auto"/>
        <w:ind w:right="10" w:hanging="651"/>
        <w:jc w:val="both"/>
      </w:pPr>
      <w:r>
        <w:rPr>
          <w:rFonts w:ascii="Times New Roman" w:eastAsia="Times New Roman" w:hAnsi="Times New Roman" w:cs="Times New Roman"/>
          <w:sz w:val="20"/>
        </w:rPr>
        <w:t xml:space="preserve">Płyta przykrycia studzienki lub komory - płyta przykrywająca komorę roboczą. </w:t>
      </w:r>
    </w:p>
    <w:p w:rsidR="00BC01F3" w:rsidRDefault="00163E49">
      <w:pPr>
        <w:numPr>
          <w:ilvl w:val="3"/>
          <w:numId w:val="270"/>
        </w:numPr>
        <w:spacing w:after="5" w:line="269" w:lineRule="auto"/>
        <w:ind w:right="10" w:hanging="651"/>
        <w:jc w:val="both"/>
      </w:pPr>
      <w:r>
        <w:rPr>
          <w:rFonts w:ascii="Times New Roman" w:eastAsia="Times New Roman" w:hAnsi="Times New Roman" w:cs="Times New Roman"/>
          <w:sz w:val="20"/>
        </w:rPr>
        <w:t>Właz kanałowy - element żeliwny przeznaczony do przykrycia podziemnyc</w:t>
      </w:r>
      <w:r>
        <w:rPr>
          <w:rFonts w:ascii="Times New Roman" w:eastAsia="Times New Roman" w:hAnsi="Times New Roman" w:cs="Times New Roman"/>
          <w:sz w:val="20"/>
        </w:rPr>
        <w:t xml:space="preserve">h studzienek rewizyjnych lub komór kanalizacyjnych, umożliwiający dostęp do urządzeń kanalizacyjnych. </w:t>
      </w:r>
    </w:p>
    <w:p w:rsidR="00BC01F3" w:rsidRDefault="00163E49">
      <w:pPr>
        <w:numPr>
          <w:ilvl w:val="3"/>
          <w:numId w:val="270"/>
        </w:numPr>
        <w:spacing w:after="121" w:line="269" w:lineRule="auto"/>
        <w:ind w:right="10" w:hanging="651"/>
        <w:jc w:val="both"/>
      </w:pPr>
      <w:r>
        <w:rPr>
          <w:rFonts w:ascii="Times New Roman" w:eastAsia="Times New Roman" w:hAnsi="Times New Roman" w:cs="Times New Roman"/>
          <w:sz w:val="20"/>
        </w:rPr>
        <w:t xml:space="preserve">Kineta - wyprofilowany rowek w dnie studzienki, przeznaczony do przepływu w nim ścieków. </w:t>
      </w:r>
    </w:p>
    <w:p w:rsidR="00BC01F3" w:rsidRDefault="00163E49">
      <w:pPr>
        <w:numPr>
          <w:ilvl w:val="3"/>
          <w:numId w:val="270"/>
        </w:numPr>
        <w:spacing w:after="127" w:line="269" w:lineRule="auto"/>
        <w:ind w:right="10" w:hanging="651"/>
        <w:jc w:val="both"/>
      </w:pPr>
      <w:r>
        <w:rPr>
          <w:rFonts w:ascii="Times New Roman" w:eastAsia="Times New Roman" w:hAnsi="Times New Roman" w:cs="Times New Roman"/>
          <w:sz w:val="20"/>
        </w:rPr>
        <w:t>Spocznik - element dna studzienki lub komory kanalizacyjnej pom</w:t>
      </w:r>
      <w:r>
        <w:rPr>
          <w:rFonts w:ascii="Times New Roman" w:eastAsia="Times New Roman" w:hAnsi="Times New Roman" w:cs="Times New Roman"/>
          <w:sz w:val="20"/>
        </w:rPr>
        <w:t xml:space="preserve">iędzy kinetą a ścianą komory roboczej. </w:t>
      </w:r>
    </w:p>
    <w:p w:rsidR="00BC01F3" w:rsidRDefault="00163E49">
      <w:pPr>
        <w:numPr>
          <w:ilvl w:val="2"/>
          <w:numId w:val="270"/>
        </w:numPr>
        <w:spacing w:after="137" w:line="269" w:lineRule="auto"/>
        <w:ind w:right="10" w:hanging="502"/>
        <w:jc w:val="both"/>
      </w:pPr>
      <w:r>
        <w:rPr>
          <w:rFonts w:ascii="Times New Roman" w:eastAsia="Times New Roman" w:hAnsi="Times New Roman" w:cs="Times New Roman"/>
          <w:sz w:val="20"/>
        </w:rPr>
        <w:t xml:space="preserve">Pozostałe określenia podstawowe są zgodne z obowiązującymi, odpowiednimi polskimi normami i z definicjami podanymi w OST D-M-00.00.00 „Wymagania ogólne” pkt 1.4.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Ogólne wymagania dotyczące robót </w:t>
      </w:r>
    </w:p>
    <w:p w:rsidR="00BC01F3" w:rsidRDefault="00163E49">
      <w:pPr>
        <w:spacing w:after="252" w:line="269" w:lineRule="auto"/>
        <w:ind w:left="7" w:right="10" w:hanging="10"/>
        <w:jc w:val="both"/>
      </w:pPr>
      <w:r>
        <w:rPr>
          <w:rFonts w:ascii="Times New Roman" w:eastAsia="Times New Roman" w:hAnsi="Times New Roman" w:cs="Times New Roman"/>
          <w:sz w:val="20"/>
        </w:rPr>
        <w:t xml:space="preserve"> Ogólne wymagania d</w:t>
      </w:r>
      <w:r>
        <w:rPr>
          <w:rFonts w:ascii="Times New Roman" w:eastAsia="Times New Roman" w:hAnsi="Times New Roman" w:cs="Times New Roman"/>
          <w:sz w:val="20"/>
        </w:rPr>
        <w:t xml:space="preserve">otyczące robót podano w OST D-M-00.00.00 „Wymagania ogólne” pkt 1.5. </w:t>
      </w:r>
    </w:p>
    <w:p w:rsidR="00BC01F3" w:rsidRDefault="00163E49">
      <w:pPr>
        <w:numPr>
          <w:ilvl w:val="0"/>
          <w:numId w:val="270"/>
        </w:numPr>
        <w:spacing w:after="254" w:line="270" w:lineRule="auto"/>
        <w:ind w:right="1" w:hanging="201"/>
        <w:jc w:val="both"/>
      </w:pPr>
      <w:r>
        <w:rPr>
          <w:rFonts w:ascii="Times New Roman" w:eastAsia="Times New Roman" w:hAnsi="Times New Roman" w:cs="Times New Roman"/>
          <w:b/>
          <w:sz w:val="20"/>
        </w:rPr>
        <w:t xml:space="preserve">MATERIAŁY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Ogólne wymagania dotyczące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materiałów, ich pozyskiwania  i składowania podano w OST D-M-00.00.00 „Wymagania ogólne” pkt 2.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Stosować należy wyroby budowlane wprowadzone do obrotu zgodnie z ustawą o wyrobach budowlanych [26]. </w:t>
      </w:r>
    </w:p>
    <w:p w:rsidR="00BC01F3" w:rsidRDefault="00163E49">
      <w:pPr>
        <w:numPr>
          <w:ilvl w:val="1"/>
          <w:numId w:val="270"/>
        </w:numPr>
        <w:spacing w:after="92" w:line="270" w:lineRule="auto"/>
        <w:ind w:right="1" w:hanging="352"/>
        <w:jc w:val="both"/>
      </w:pPr>
      <w:r>
        <w:rPr>
          <w:rFonts w:ascii="Times New Roman" w:eastAsia="Times New Roman" w:hAnsi="Times New Roman" w:cs="Times New Roman"/>
          <w:b/>
          <w:sz w:val="20"/>
        </w:rPr>
        <w:t xml:space="preserve">Rury kanałowe </w:t>
      </w:r>
    </w:p>
    <w:p w:rsidR="00BC01F3" w:rsidRDefault="00163E49">
      <w:pPr>
        <w:numPr>
          <w:ilvl w:val="2"/>
          <w:numId w:val="270"/>
        </w:numPr>
        <w:spacing w:after="128" w:line="269" w:lineRule="auto"/>
        <w:ind w:right="10" w:hanging="502"/>
        <w:jc w:val="both"/>
      </w:pPr>
      <w:r>
        <w:rPr>
          <w:rFonts w:ascii="Times New Roman" w:eastAsia="Times New Roman" w:hAnsi="Times New Roman" w:cs="Times New Roman"/>
          <w:sz w:val="20"/>
        </w:rPr>
        <w:t xml:space="preserve">Rury kamionkowe </w:t>
      </w:r>
    </w:p>
    <w:p w:rsidR="00BC01F3" w:rsidRDefault="00163E49">
      <w:pPr>
        <w:spacing w:after="90" w:line="269" w:lineRule="auto"/>
        <w:ind w:left="7" w:right="10" w:hanging="10"/>
        <w:jc w:val="both"/>
      </w:pPr>
      <w:r>
        <w:rPr>
          <w:rFonts w:ascii="Times New Roman" w:eastAsia="Times New Roman" w:hAnsi="Times New Roman" w:cs="Times New Roman"/>
          <w:sz w:val="20"/>
        </w:rPr>
        <w:lastRenderedPageBreak/>
        <w:t xml:space="preserve"> Rury kamionkowe średnicy 0,20 m, zgodne z PN-EN 295 [4], są stosowane głównie do budowy przykanalików.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Rury betonowe </w:t>
      </w:r>
    </w:p>
    <w:p w:rsidR="00BC01F3" w:rsidRDefault="00163E49">
      <w:pPr>
        <w:spacing w:after="126" w:line="269" w:lineRule="auto"/>
        <w:ind w:left="7" w:right="10" w:hanging="10"/>
        <w:jc w:val="both"/>
      </w:pPr>
      <w:r>
        <w:rPr>
          <w:rFonts w:ascii="Times New Roman" w:eastAsia="Times New Roman" w:hAnsi="Times New Roman" w:cs="Times New Roman"/>
          <w:sz w:val="20"/>
        </w:rPr>
        <w:t xml:space="preserve"> R</w:t>
      </w:r>
      <w:r>
        <w:rPr>
          <w:rFonts w:ascii="Times New Roman" w:eastAsia="Times New Roman" w:hAnsi="Times New Roman" w:cs="Times New Roman"/>
          <w:sz w:val="20"/>
        </w:rPr>
        <w:t xml:space="preserve">ury betonowe ze stopką i bez stopki o średnicy od 0,20 m do 1,0 m, zgodne z  BN-83/8971-06.02 [18]. </w:t>
      </w:r>
    </w:p>
    <w:p w:rsidR="00BC01F3" w:rsidRDefault="00163E49">
      <w:pPr>
        <w:numPr>
          <w:ilvl w:val="2"/>
          <w:numId w:val="270"/>
        </w:numPr>
        <w:spacing w:after="110" w:line="269" w:lineRule="auto"/>
        <w:ind w:right="10" w:hanging="502"/>
        <w:jc w:val="both"/>
      </w:pPr>
      <w:r>
        <w:rPr>
          <w:rFonts w:ascii="Times New Roman" w:eastAsia="Times New Roman" w:hAnsi="Times New Roman" w:cs="Times New Roman"/>
          <w:sz w:val="20"/>
        </w:rPr>
        <w:t xml:space="preserve">Rury żelbetowe kielichowe „Wipro” </w:t>
      </w:r>
    </w:p>
    <w:p w:rsidR="00BC01F3" w:rsidRDefault="00163E49">
      <w:pPr>
        <w:tabs>
          <w:tab w:val="center" w:pos="3487"/>
        </w:tabs>
        <w:spacing w:after="132"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Rury o średnicy od 0,2 m do 2,0 m, zgodne z BN-86/8971-06.01 [17]</w:t>
      </w:r>
      <w:r>
        <w:rPr>
          <w:rFonts w:ascii="Times New Roman" w:eastAsia="Times New Roman" w:hAnsi="Times New Roman" w:cs="Times New Roman"/>
          <w:color w:val="FF0000"/>
          <w:sz w:val="20"/>
        </w:rPr>
        <w:t xml:space="preserve">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Rury żeliwne kielichowe ciśnieniowe </w:t>
      </w:r>
    </w:p>
    <w:p w:rsidR="00BC01F3" w:rsidRDefault="00163E49">
      <w:pPr>
        <w:spacing w:after="124"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Rury żeliwne kielichowe ciśnieniowe o średnicy od 0,2 m do 1,0 m, zgodne z PNH-74101 [15]. </w:t>
      </w:r>
    </w:p>
    <w:p w:rsidR="00BC01F3" w:rsidRDefault="00163E49">
      <w:pPr>
        <w:numPr>
          <w:ilvl w:val="2"/>
          <w:numId w:val="270"/>
        </w:numPr>
        <w:spacing w:after="94" w:line="269" w:lineRule="auto"/>
        <w:ind w:right="10" w:hanging="502"/>
        <w:jc w:val="both"/>
      </w:pPr>
      <w:r>
        <w:rPr>
          <w:rFonts w:ascii="Times New Roman" w:eastAsia="Times New Roman" w:hAnsi="Times New Roman" w:cs="Times New Roman"/>
          <w:sz w:val="20"/>
        </w:rPr>
        <w:t>Rury z żywic poliestrowych wzmacnianych włóknem szklanym CFW</w:t>
      </w:r>
      <w:r>
        <w:rPr>
          <w:rFonts w:ascii="Times New Roman" w:eastAsia="Times New Roman" w:hAnsi="Times New Roman" w:cs="Times New Roman"/>
          <w:sz w:val="20"/>
          <w:vertAlign w:val="superscript"/>
        </w:rPr>
        <w:footnoteReference w:id="1"/>
      </w:r>
      <w:r>
        <w:rPr>
          <w:rFonts w:ascii="Times New Roman" w:eastAsia="Times New Roman" w:hAnsi="Times New Roman" w:cs="Times New Roman"/>
          <w:sz w:val="20"/>
        </w:rPr>
        <w:t xml:space="preserve">-GRP o średnicy od 0,1 do 4,0m, zgodne z PN-EN 1115 [5], </w:t>
      </w:r>
    </w:p>
    <w:p w:rsidR="00BC01F3" w:rsidRDefault="00163E49">
      <w:pPr>
        <w:numPr>
          <w:ilvl w:val="1"/>
          <w:numId w:val="270"/>
        </w:numPr>
        <w:spacing w:after="92" w:line="270" w:lineRule="auto"/>
        <w:ind w:right="1" w:hanging="352"/>
        <w:jc w:val="both"/>
      </w:pPr>
      <w:r>
        <w:rPr>
          <w:rFonts w:ascii="Times New Roman" w:eastAsia="Times New Roman" w:hAnsi="Times New Roman" w:cs="Times New Roman"/>
          <w:b/>
          <w:sz w:val="20"/>
        </w:rPr>
        <w:t xml:space="preserve">Studzienki kanalizacyjne </w:t>
      </w:r>
    </w:p>
    <w:p w:rsidR="00BC01F3" w:rsidRDefault="00163E49">
      <w:pPr>
        <w:numPr>
          <w:ilvl w:val="2"/>
          <w:numId w:val="270"/>
        </w:numPr>
        <w:spacing w:after="5" w:line="269" w:lineRule="auto"/>
        <w:ind w:right="10" w:hanging="502"/>
        <w:jc w:val="both"/>
      </w:pPr>
      <w:r>
        <w:rPr>
          <w:rFonts w:ascii="Times New Roman" w:eastAsia="Times New Roman" w:hAnsi="Times New Roman" w:cs="Times New Roman"/>
          <w:sz w:val="20"/>
        </w:rPr>
        <w:t xml:space="preserve">Komora robocza </w:t>
      </w:r>
    </w:p>
    <w:p w:rsidR="00BC01F3" w:rsidRDefault="00163E49">
      <w:pPr>
        <w:spacing w:after="0"/>
      </w:pPr>
      <w:r>
        <w:rPr>
          <w:noProof/>
        </w:rPr>
        <mc:AlternateContent>
          <mc:Choice Requires="wpg">
            <w:drawing>
              <wp:inline distT="0" distB="0" distL="0" distR="0">
                <wp:extent cx="1829054" cy="6096"/>
                <wp:effectExtent l="0" t="0" r="0" b="0"/>
                <wp:docPr id="629307" name="Group 629307"/>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716340" name="Shape 71634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32B20CC" id="Group 629307"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">
                <v:shape id="Shape 716340" o:spid="_x0000_s1027" style="position:absolute;width:18290;height:91;visibility:visible;mso-wrap-style:square;v-text-anchor:top" coordsize="18290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F2K8gA&#10;AADfAAAADwAAAGRycy9kb3ducmV2LnhtbESPTUvDQBCG74L/YRnBi9hNP6gSuy2lUlpKD1oFr2N2&#10;TIK7szE7pum/7x4KPb68XzyzRe+d6qiNdWADw0EGirgItubSwOfH+vEZVBRkiy4wGThRhMX89maG&#10;uQ1HfqfuIKVKIxxzNFCJNLnWsajIYxyEhjh5P6H1KEm2pbYtHtO4d3qUZVPtseb0UGFDq4qK38O/&#10;N7CXzYP9261d38m328XXr7dRNzbm/q5fvoAS6uUavrS31sDTcDqeJILEk1hAz8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UXYryAAAAN8AAAAPAAAAAAAAAAAAAAAAAJgCAABk&#10;cnMvZG93bnJldi54bWxQSwUGAAAAAAQABAD1AAAAjQMAAAAA&#10;" path="m,l1829054,r,9144l,9144,,e" fillcolor="black" stroked="f" strokeweight="0">
                  <v:stroke miterlimit="83231f" joinstyle="miter"/>
                  <v:path arrowok="t" textboxrect="0,0,1829054,9144"/>
                </v:shape>
                <w10:anchorlock/>
              </v:group>
            </w:pict>
          </mc:Fallback>
        </mc:AlternateContent>
      </w:r>
      <w:r>
        <w:rPr>
          <w:rFonts w:ascii="Times New Roman" w:eastAsia="Times New Roman" w:hAnsi="Times New Roman" w:cs="Times New Roman"/>
          <w:sz w:val="20"/>
        </w:rPr>
        <w:t xml:space="preserve"> </w:t>
      </w:r>
    </w:p>
    <w:p w:rsidR="00BC01F3" w:rsidRDefault="00163E49">
      <w:pPr>
        <w:tabs>
          <w:tab w:val="right" w:pos="7448"/>
        </w:tabs>
        <w:spacing w:after="29"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Komora robocza studzienki (powyżej wejścia kanałów) powinna być wykonana z: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kręgów betonowych lub żelbetowych odpowiadających wymaganiom BN-86/8971-08 </w:t>
      </w:r>
    </w:p>
    <w:p w:rsidR="00BC01F3" w:rsidRDefault="00163E49">
      <w:pPr>
        <w:spacing w:after="5" w:line="269" w:lineRule="auto"/>
        <w:ind w:left="293" w:right="10" w:hanging="10"/>
        <w:jc w:val="both"/>
      </w:pPr>
      <w:r>
        <w:rPr>
          <w:rFonts w:ascii="Times New Roman" w:eastAsia="Times New Roman" w:hAnsi="Times New Roman" w:cs="Times New Roman"/>
          <w:sz w:val="20"/>
        </w:rPr>
        <w:t xml:space="preserve">[19],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muru cegły kanalizacyjnej odpowiadającej wymaganiom PN-B-12037 [7] </w:t>
      </w:r>
    </w:p>
    <w:p w:rsidR="00BC01F3" w:rsidRDefault="00163E49">
      <w:pPr>
        <w:spacing w:after="5" w:line="269" w:lineRule="auto"/>
        <w:ind w:left="280" w:right="81"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rur CFW-</w:t>
      </w:r>
      <w:r>
        <w:rPr>
          <w:rFonts w:ascii="Times New Roman" w:eastAsia="Times New Roman" w:hAnsi="Times New Roman" w:cs="Times New Roman"/>
          <w:sz w:val="20"/>
        </w:rPr>
        <w:t xml:space="preserve">GRP jako konstrukcja zintegrowana z kanałem głównym i kanałami dolotowymi oraz drabinką złazową, zgodna z aprobatą techniczną nadaną przez jednostkę upoważnioną do ich wydawania [28]. </w:t>
      </w:r>
    </w:p>
    <w:p w:rsidR="00BC01F3" w:rsidRDefault="00163E49">
      <w:pPr>
        <w:spacing w:after="111" w:line="269" w:lineRule="auto"/>
        <w:ind w:left="7" w:right="77" w:hanging="10"/>
        <w:jc w:val="both"/>
      </w:pPr>
      <w:r>
        <w:rPr>
          <w:rFonts w:ascii="Times New Roman" w:eastAsia="Times New Roman" w:hAnsi="Times New Roman" w:cs="Times New Roman"/>
          <w:sz w:val="20"/>
        </w:rPr>
        <w:t xml:space="preserve"> Komora robocza poniżej wejścia kanałów powinna być wykonana jako monol</w:t>
      </w:r>
      <w:r>
        <w:rPr>
          <w:rFonts w:ascii="Times New Roman" w:eastAsia="Times New Roman" w:hAnsi="Times New Roman" w:cs="Times New Roman"/>
          <w:sz w:val="20"/>
        </w:rPr>
        <w:t xml:space="preserve">it z betonu określonego w dokumentacji projektowej, np. klasy B30, wodoszczelności W-8, mrozoodporności F-100 wg PN-B-06250 [9] lub alternatywnie z cegły kanalizacyjnej. </w:t>
      </w:r>
    </w:p>
    <w:p w:rsidR="00BC01F3" w:rsidRDefault="00163E49">
      <w:pPr>
        <w:numPr>
          <w:ilvl w:val="2"/>
          <w:numId w:val="270"/>
        </w:numPr>
        <w:spacing w:after="5" w:line="402" w:lineRule="auto"/>
        <w:ind w:right="10" w:hanging="502"/>
        <w:jc w:val="both"/>
      </w:pPr>
      <w:r>
        <w:rPr>
          <w:rFonts w:ascii="Times New Roman" w:eastAsia="Times New Roman" w:hAnsi="Times New Roman" w:cs="Times New Roman"/>
          <w:sz w:val="20"/>
        </w:rPr>
        <w:t xml:space="preserve">Komin włazowy  </w:t>
      </w:r>
      <w:r>
        <w:rPr>
          <w:rFonts w:ascii="Times New Roman" w:eastAsia="Times New Roman" w:hAnsi="Times New Roman" w:cs="Times New Roman"/>
          <w:sz w:val="20"/>
        </w:rPr>
        <w:tab/>
        <w:t xml:space="preserve">Komin włazowy powinien być wykonany z: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kręgów betonowych lub żelbe</w:t>
      </w:r>
      <w:r>
        <w:rPr>
          <w:rFonts w:ascii="Times New Roman" w:eastAsia="Times New Roman" w:hAnsi="Times New Roman" w:cs="Times New Roman"/>
          <w:sz w:val="20"/>
        </w:rPr>
        <w:t xml:space="preserve">towych o średnicy 0,80 m odpowiadających wymaganiom BN-86/8971-08 [19], </w:t>
      </w:r>
    </w:p>
    <w:p w:rsidR="00BC01F3" w:rsidRDefault="00163E49">
      <w:pPr>
        <w:spacing w:after="5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rur CFW-GRP o średnicy od 0,8÷1,6m zgodne z PN-EN 1115 [5].  </w:t>
      </w:r>
    </w:p>
    <w:p w:rsidR="00BC01F3" w:rsidRDefault="00163E49">
      <w:pPr>
        <w:numPr>
          <w:ilvl w:val="2"/>
          <w:numId w:val="270"/>
        </w:numPr>
        <w:spacing w:after="109" w:line="269" w:lineRule="auto"/>
        <w:ind w:right="10" w:hanging="502"/>
        <w:jc w:val="both"/>
      </w:pPr>
      <w:r>
        <w:rPr>
          <w:rFonts w:ascii="Times New Roman" w:eastAsia="Times New Roman" w:hAnsi="Times New Roman" w:cs="Times New Roman"/>
          <w:sz w:val="20"/>
        </w:rPr>
        <w:t xml:space="preserve">Dno studzienki </w:t>
      </w:r>
    </w:p>
    <w:p w:rsidR="00BC01F3" w:rsidRDefault="00163E49">
      <w:pPr>
        <w:spacing w:after="118"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Dno studzienki wykonuje się jako monolit z betonu hydrotechnicznego o właściwościach podanych w dokumentacji projektowej. </w:t>
      </w:r>
    </w:p>
    <w:p w:rsidR="00BC01F3" w:rsidRDefault="00163E49">
      <w:pPr>
        <w:numPr>
          <w:ilvl w:val="2"/>
          <w:numId w:val="270"/>
        </w:numPr>
        <w:spacing w:after="5" w:line="404" w:lineRule="auto"/>
        <w:ind w:right="10" w:hanging="502"/>
        <w:jc w:val="both"/>
      </w:pPr>
      <w:r>
        <w:rPr>
          <w:rFonts w:ascii="Times New Roman" w:eastAsia="Times New Roman" w:hAnsi="Times New Roman" w:cs="Times New Roman"/>
          <w:sz w:val="20"/>
        </w:rPr>
        <w:t xml:space="preserve">Włazy kanałowe  </w:t>
      </w:r>
      <w:r>
        <w:rPr>
          <w:rFonts w:ascii="Times New Roman" w:eastAsia="Times New Roman" w:hAnsi="Times New Roman" w:cs="Times New Roman"/>
          <w:sz w:val="20"/>
        </w:rPr>
        <w:tab/>
        <w:t xml:space="preserve">Włazy kanałowe należy wykonywać jako: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włazy </w:t>
      </w:r>
      <w:r>
        <w:rPr>
          <w:rFonts w:ascii="Times New Roman" w:eastAsia="Times New Roman" w:hAnsi="Times New Roman" w:cs="Times New Roman"/>
          <w:sz w:val="20"/>
        </w:rPr>
        <w:tab/>
        <w:t xml:space="preserve">żeliwne </w:t>
      </w:r>
      <w:r>
        <w:rPr>
          <w:rFonts w:ascii="Times New Roman" w:eastAsia="Times New Roman" w:hAnsi="Times New Roman" w:cs="Times New Roman"/>
          <w:sz w:val="20"/>
        </w:rPr>
        <w:tab/>
        <w:t xml:space="preserve">typu </w:t>
      </w:r>
      <w:r>
        <w:rPr>
          <w:rFonts w:ascii="Times New Roman" w:eastAsia="Times New Roman" w:hAnsi="Times New Roman" w:cs="Times New Roman"/>
          <w:sz w:val="20"/>
        </w:rPr>
        <w:tab/>
        <w:t xml:space="preserve">ciężkiego </w:t>
      </w:r>
      <w:r>
        <w:rPr>
          <w:rFonts w:ascii="Times New Roman" w:eastAsia="Times New Roman" w:hAnsi="Times New Roman" w:cs="Times New Roman"/>
          <w:sz w:val="20"/>
        </w:rPr>
        <w:tab/>
        <w:t xml:space="preserve">odpowiadające </w:t>
      </w:r>
      <w:r>
        <w:rPr>
          <w:rFonts w:ascii="Times New Roman" w:eastAsia="Times New Roman" w:hAnsi="Times New Roman" w:cs="Times New Roman"/>
          <w:sz w:val="20"/>
        </w:rPr>
        <w:tab/>
        <w:t xml:space="preserve">wymaganiom </w:t>
      </w:r>
      <w:r>
        <w:rPr>
          <w:rFonts w:ascii="Times New Roman" w:eastAsia="Times New Roman" w:hAnsi="Times New Roman" w:cs="Times New Roman"/>
          <w:sz w:val="20"/>
        </w:rPr>
        <w:tab/>
        <w:t>PN-EN 124 [1] u</w:t>
      </w:r>
      <w:r>
        <w:rPr>
          <w:rFonts w:ascii="Times New Roman" w:eastAsia="Times New Roman" w:hAnsi="Times New Roman" w:cs="Times New Roman"/>
          <w:sz w:val="20"/>
        </w:rPr>
        <w:t xml:space="preserve">mieszczane w korpusie drogi, </w:t>
      </w:r>
    </w:p>
    <w:p w:rsidR="00BC01F3" w:rsidRDefault="00163E49">
      <w:pPr>
        <w:spacing w:after="123"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włazy żeliwne typu lekkiego odpowiadające wymaganiom PN-EN 124 [1] umieszczane poza korpusem drogi. </w:t>
      </w:r>
    </w:p>
    <w:p w:rsidR="00BC01F3" w:rsidRDefault="00163E49">
      <w:pPr>
        <w:numPr>
          <w:ilvl w:val="2"/>
          <w:numId w:val="270"/>
        </w:numPr>
        <w:spacing w:after="124" w:line="269" w:lineRule="auto"/>
        <w:ind w:right="10" w:hanging="502"/>
        <w:jc w:val="both"/>
      </w:pPr>
      <w:r>
        <w:rPr>
          <w:rFonts w:ascii="Times New Roman" w:eastAsia="Times New Roman" w:hAnsi="Times New Roman" w:cs="Times New Roman"/>
          <w:sz w:val="20"/>
        </w:rPr>
        <w:t xml:space="preserve">Stopnie złazowe </w:t>
      </w:r>
    </w:p>
    <w:p w:rsidR="00BC01F3" w:rsidRDefault="00163E49">
      <w:pPr>
        <w:tabs>
          <w:tab w:val="center" w:pos="3658"/>
        </w:tabs>
        <w:spacing w:after="141"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Stopnie złazowe żeliwne odpowiadające wymaganiom PN-EN 13101 [8]. </w:t>
      </w:r>
    </w:p>
    <w:p w:rsidR="00BC01F3" w:rsidRDefault="00163E49">
      <w:pPr>
        <w:numPr>
          <w:ilvl w:val="1"/>
          <w:numId w:val="270"/>
        </w:numPr>
        <w:spacing w:after="92" w:line="270" w:lineRule="auto"/>
        <w:ind w:right="1" w:hanging="352"/>
        <w:jc w:val="both"/>
      </w:pPr>
      <w:r>
        <w:rPr>
          <w:rFonts w:ascii="Times New Roman" w:eastAsia="Times New Roman" w:hAnsi="Times New Roman" w:cs="Times New Roman"/>
          <w:b/>
          <w:sz w:val="20"/>
        </w:rPr>
        <w:t>Materiały dla komór przelotowych połą</w:t>
      </w:r>
      <w:r>
        <w:rPr>
          <w:rFonts w:ascii="Times New Roman" w:eastAsia="Times New Roman" w:hAnsi="Times New Roman" w:cs="Times New Roman"/>
          <w:b/>
          <w:sz w:val="20"/>
        </w:rPr>
        <w:t xml:space="preserve">czeniowych i kaskadowych </w:t>
      </w:r>
    </w:p>
    <w:p w:rsidR="00BC01F3" w:rsidRDefault="00163E49">
      <w:pPr>
        <w:numPr>
          <w:ilvl w:val="2"/>
          <w:numId w:val="270"/>
        </w:numPr>
        <w:spacing w:after="130" w:line="269" w:lineRule="auto"/>
        <w:ind w:right="10" w:hanging="502"/>
        <w:jc w:val="both"/>
      </w:pPr>
      <w:r>
        <w:rPr>
          <w:rFonts w:ascii="Times New Roman" w:eastAsia="Times New Roman" w:hAnsi="Times New Roman" w:cs="Times New Roman"/>
          <w:sz w:val="20"/>
        </w:rPr>
        <w:t xml:space="preserve">Komora robocza </w:t>
      </w:r>
    </w:p>
    <w:p w:rsidR="00BC01F3" w:rsidRDefault="00163E49">
      <w:pPr>
        <w:spacing w:after="123" w:line="269" w:lineRule="auto"/>
        <w:ind w:left="7" w:right="83" w:hanging="10"/>
        <w:jc w:val="both"/>
      </w:pPr>
      <w:r>
        <w:rPr>
          <w:rFonts w:ascii="Times New Roman" w:eastAsia="Times New Roman" w:hAnsi="Times New Roman" w:cs="Times New Roman"/>
          <w:sz w:val="20"/>
        </w:rPr>
        <w:t xml:space="preserve"> Komora robocza z płytą stropową i dnem może być wykonana jako żelbetowa wraz z domieszkami uszczelniającymi lub z cegły kanalizacyjnej wg indywidualnej dokumentacji projektowej.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Komin włazowy </w:t>
      </w:r>
    </w:p>
    <w:p w:rsidR="00BC01F3" w:rsidRDefault="00163E49">
      <w:pPr>
        <w:spacing w:after="11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Komin włazowy wykonuje się z kręgów betonowych lub żelbetowych o średnicy 0,8 m odpowiadających wymaganiom BN-86/8971-08 [19]. </w:t>
      </w:r>
    </w:p>
    <w:p w:rsidR="00BC01F3" w:rsidRDefault="00163E49">
      <w:pPr>
        <w:numPr>
          <w:ilvl w:val="2"/>
          <w:numId w:val="270"/>
        </w:numPr>
        <w:spacing w:after="5" w:line="269" w:lineRule="auto"/>
        <w:ind w:right="10" w:hanging="502"/>
        <w:jc w:val="both"/>
      </w:pPr>
      <w:r>
        <w:rPr>
          <w:rFonts w:ascii="Times New Roman" w:eastAsia="Times New Roman" w:hAnsi="Times New Roman" w:cs="Times New Roman"/>
          <w:sz w:val="20"/>
        </w:rPr>
        <w:t xml:space="preserve">Właz kanałowy </w:t>
      </w:r>
    </w:p>
    <w:p w:rsidR="00BC01F3" w:rsidRDefault="00163E49">
      <w:pPr>
        <w:tabs>
          <w:tab w:val="center" w:pos="142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Według pkt 2.3.4.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Studzienki bezwłazowe - ślepe </w:t>
      </w:r>
    </w:p>
    <w:p w:rsidR="00BC01F3" w:rsidRDefault="00163E49">
      <w:pPr>
        <w:numPr>
          <w:ilvl w:val="2"/>
          <w:numId w:val="270"/>
        </w:numPr>
        <w:spacing w:after="128" w:line="269" w:lineRule="auto"/>
        <w:ind w:right="10" w:hanging="502"/>
        <w:jc w:val="both"/>
      </w:pPr>
      <w:r>
        <w:rPr>
          <w:rFonts w:ascii="Times New Roman" w:eastAsia="Times New Roman" w:hAnsi="Times New Roman" w:cs="Times New Roman"/>
          <w:sz w:val="20"/>
        </w:rPr>
        <w:t xml:space="preserve">Komora połączeniowa </w:t>
      </w:r>
    </w:p>
    <w:p w:rsidR="00BC01F3" w:rsidRDefault="00163E49">
      <w:pPr>
        <w:spacing w:after="121" w:line="269" w:lineRule="auto"/>
        <w:ind w:left="7" w:right="10" w:hanging="10"/>
        <w:jc w:val="both"/>
      </w:pPr>
      <w:r>
        <w:rPr>
          <w:rFonts w:ascii="Times New Roman" w:eastAsia="Times New Roman" w:hAnsi="Times New Roman" w:cs="Times New Roman"/>
          <w:sz w:val="20"/>
        </w:rPr>
        <w:t xml:space="preserve"> Komorę połączeniową (ściany) wykonuje s</w:t>
      </w:r>
      <w:r>
        <w:rPr>
          <w:rFonts w:ascii="Times New Roman" w:eastAsia="Times New Roman" w:hAnsi="Times New Roman" w:cs="Times New Roman"/>
          <w:sz w:val="20"/>
        </w:rPr>
        <w:t xml:space="preserve">ię z betonu hydrotechnicznego odpowiadającego wymaganiom PN-EN 206-1 [3] w zastosowaniach przyszłościowych, a tymczasowo PN-B-06250 [9] lub z cegły kanalizacyjnej odpowiadającej wymaganiom PNB-12037 [13]. </w:t>
      </w:r>
    </w:p>
    <w:p w:rsidR="00BC01F3" w:rsidRDefault="00163E49">
      <w:pPr>
        <w:numPr>
          <w:ilvl w:val="2"/>
          <w:numId w:val="270"/>
        </w:numPr>
        <w:spacing w:after="130" w:line="269" w:lineRule="auto"/>
        <w:ind w:right="10" w:hanging="502"/>
        <w:jc w:val="both"/>
      </w:pPr>
      <w:r>
        <w:rPr>
          <w:rFonts w:ascii="Times New Roman" w:eastAsia="Times New Roman" w:hAnsi="Times New Roman" w:cs="Times New Roman"/>
          <w:sz w:val="20"/>
        </w:rPr>
        <w:t xml:space="preserve">Płyta pokrywowa </w:t>
      </w:r>
    </w:p>
    <w:p w:rsidR="00BC01F3" w:rsidRDefault="00163E49">
      <w:pPr>
        <w:spacing w:after="11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Jeżeli dokumentacja projektowa lub SST nie ustala inaczej, to płytę pokrywową stanowi prefabrykat wg Katalogu powtarzalnych elementów drogowych [23].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Płyta denna </w:t>
      </w:r>
    </w:p>
    <w:p w:rsidR="00BC01F3" w:rsidRDefault="00163E49">
      <w:pPr>
        <w:spacing w:after="138" w:line="269" w:lineRule="auto"/>
        <w:ind w:left="7" w:right="10" w:hanging="10"/>
        <w:jc w:val="both"/>
      </w:pPr>
      <w:r>
        <w:rPr>
          <w:rFonts w:ascii="Times New Roman" w:eastAsia="Times New Roman" w:hAnsi="Times New Roman" w:cs="Times New Roman"/>
          <w:sz w:val="20"/>
        </w:rPr>
        <w:t xml:space="preserve"> Płytę denną wykonuje się z betonu hydrotechnicznego o właściwościach podanych w dokumentacj</w:t>
      </w:r>
      <w:r>
        <w:rPr>
          <w:rFonts w:ascii="Times New Roman" w:eastAsia="Times New Roman" w:hAnsi="Times New Roman" w:cs="Times New Roman"/>
          <w:sz w:val="20"/>
        </w:rPr>
        <w:t xml:space="preserve">i projektowej.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Studzienki ściekowe </w:t>
      </w:r>
    </w:p>
    <w:p w:rsidR="00BC01F3" w:rsidRDefault="00163E49">
      <w:pPr>
        <w:numPr>
          <w:ilvl w:val="2"/>
          <w:numId w:val="270"/>
        </w:numPr>
        <w:spacing w:after="125" w:line="269" w:lineRule="auto"/>
        <w:ind w:right="10" w:hanging="502"/>
        <w:jc w:val="both"/>
      </w:pPr>
      <w:r>
        <w:rPr>
          <w:rFonts w:ascii="Times New Roman" w:eastAsia="Times New Roman" w:hAnsi="Times New Roman" w:cs="Times New Roman"/>
          <w:sz w:val="20"/>
        </w:rPr>
        <w:lastRenderedPageBreak/>
        <w:t xml:space="preserve">Wpusty uliczne żeliwne </w:t>
      </w:r>
    </w:p>
    <w:p w:rsidR="00BC01F3" w:rsidRDefault="00163E49">
      <w:pPr>
        <w:tabs>
          <w:tab w:val="center" w:pos="3783"/>
        </w:tabs>
        <w:spacing w:after="131"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Wpusty uliczne żeliwne powinny odpowiadać wymaganiom PN-EN 124 [1].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Kręgi betonowe prefabrykowane </w:t>
      </w:r>
    </w:p>
    <w:p w:rsidR="00BC01F3" w:rsidRDefault="00163E49">
      <w:pPr>
        <w:spacing w:after="127" w:line="269" w:lineRule="auto"/>
        <w:ind w:left="7" w:right="10" w:hanging="10"/>
        <w:jc w:val="both"/>
      </w:pPr>
      <w:r>
        <w:rPr>
          <w:rFonts w:ascii="Times New Roman" w:eastAsia="Times New Roman" w:hAnsi="Times New Roman" w:cs="Times New Roman"/>
          <w:sz w:val="20"/>
        </w:rPr>
        <w:t xml:space="preserve"> Na studzienki ściekowe stosowane są prefabrykowane kręgi betonowe o średnicy 50 cm, wysokośc</w:t>
      </w:r>
      <w:r>
        <w:rPr>
          <w:rFonts w:ascii="Times New Roman" w:eastAsia="Times New Roman" w:hAnsi="Times New Roman" w:cs="Times New Roman"/>
          <w:sz w:val="20"/>
        </w:rPr>
        <w:t xml:space="preserve">i 30 cm lub 60 cm, z betonu klasy C 20/25, wg KB1-22.2.6 (6) [22].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Pierścienie żelbetowe prefabrykowane </w:t>
      </w:r>
    </w:p>
    <w:p w:rsidR="00BC01F3" w:rsidRDefault="00163E49">
      <w:pPr>
        <w:spacing w:after="123" w:line="269" w:lineRule="auto"/>
        <w:ind w:left="7" w:right="10" w:hanging="10"/>
        <w:jc w:val="both"/>
      </w:pPr>
      <w:r>
        <w:rPr>
          <w:rFonts w:ascii="Times New Roman" w:eastAsia="Times New Roman" w:hAnsi="Times New Roman" w:cs="Times New Roman"/>
          <w:sz w:val="20"/>
        </w:rPr>
        <w:t xml:space="preserve"> Pierścienie żelbetowe prefabrykowane o średnicy 65 cm powinny być wykonane z betonu wibrowanego klasy C 16/20 zbrojonego stalą StOS.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Płyty żelbetowe prefabrykowane </w:t>
      </w:r>
    </w:p>
    <w:p w:rsidR="00BC01F3" w:rsidRDefault="00163E49">
      <w:pPr>
        <w:spacing w:after="123" w:line="269" w:lineRule="auto"/>
        <w:ind w:left="7" w:right="10" w:hanging="10"/>
        <w:jc w:val="both"/>
      </w:pPr>
      <w:r>
        <w:rPr>
          <w:rFonts w:ascii="Times New Roman" w:eastAsia="Times New Roman" w:hAnsi="Times New Roman" w:cs="Times New Roman"/>
          <w:sz w:val="20"/>
        </w:rPr>
        <w:t xml:space="preserve"> Płyty żelbetowe prefabrykowane powinny mieć grubość 11 cm i być wykonane z betonu wibrowanego klasy C 16/20 zbrojonego stalą StOS.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Płyty fundamentowe zbrojone </w:t>
      </w:r>
    </w:p>
    <w:p w:rsidR="00BC01F3" w:rsidRDefault="00163E49">
      <w:pPr>
        <w:spacing w:after="126" w:line="269" w:lineRule="auto"/>
        <w:ind w:left="7" w:right="10" w:hanging="10"/>
        <w:jc w:val="both"/>
      </w:pPr>
      <w:r>
        <w:rPr>
          <w:rFonts w:ascii="Times New Roman" w:eastAsia="Times New Roman" w:hAnsi="Times New Roman" w:cs="Times New Roman"/>
          <w:sz w:val="20"/>
        </w:rPr>
        <w:t xml:space="preserve"> Płyty fundamentowe zbrojone powinny posiadać grubość 15 cm i </w:t>
      </w:r>
      <w:r>
        <w:rPr>
          <w:rFonts w:ascii="Times New Roman" w:eastAsia="Times New Roman" w:hAnsi="Times New Roman" w:cs="Times New Roman"/>
          <w:sz w:val="20"/>
        </w:rPr>
        <w:t xml:space="preserve">być wykonane z betonu klasy C 12/15.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Kruszywo na podsypkę </w:t>
      </w:r>
    </w:p>
    <w:p w:rsidR="00BC01F3" w:rsidRDefault="00163E49">
      <w:pPr>
        <w:spacing w:after="94" w:line="269" w:lineRule="auto"/>
        <w:ind w:left="7" w:right="76" w:hanging="10"/>
        <w:jc w:val="both"/>
      </w:pPr>
      <w:r>
        <w:rPr>
          <w:rFonts w:ascii="Times New Roman" w:eastAsia="Times New Roman" w:hAnsi="Times New Roman" w:cs="Times New Roman"/>
          <w:sz w:val="20"/>
        </w:rPr>
        <w:t xml:space="preserve"> Podsypka może być wykonana z tłucznia lub żwiru. Użyty materiał na podsypkę powinien odpowiadać wymaganiom stosownych norm, np. PN-B-06712 [10], PN-EN 13043 [7], PN-EN 12620 [6]. </w:t>
      </w:r>
    </w:p>
    <w:p w:rsidR="00BC01F3" w:rsidRDefault="00163E49">
      <w:pPr>
        <w:numPr>
          <w:ilvl w:val="1"/>
          <w:numId w:val="270"/>
        </w:numPr>
        <w:spacing w:after="92" w:line="270" w:lineRule="auto"/>
        <w:ind w:right="1" w:hanging="352"/>
        <w:jc w:val="both"/>
      </w:pPr>
      <w:r>
        <w:rPr>
          <w:rFonts w:ascii="Times New Roman" w:eastAsia="Times New Roman" w:hAnsi="Times New Roman" w:cs="Times New Roman"/>
          <w:b/>
          <w:sz w:val="20"/>
        </w:rPr>
        <w:t xml:space="preserve">Beton </w:t>
      </w:r>
    </w:p>
    <w:p w:rsidR="00BC01F3" w:rsidRDefault="00163E49">
      <w:pPr>
        <w:numPr>
          <w:ilvl w:val="2"/>
          <w:numId w:val="270"/>
        </w:numPr>
        <w:spacing w:after="127" w:line="270" w:lineRule="auto"/>
        <w:ind w:right="10" w:hanging="502"/>
        <w:jc w:val="both"/>
      </w:pPr>
      <w:r>
        <w:rPr>
          <w:rFonts w:ascii="Times New Roman" w:eastAsia="Times New Roman" w:hAnsi="Times New Roman" w:cs="Times New Roman"/>
          <w:sz w:val="20"/>
        </w:rPr>
        <w:t xml:space="preserve">Cement </w:t>
      </w:r>
    </w:p>
    <w:p w:rsidR="00BC01F3" w:rsidRDefault="00163E49">
      <w:pPr>
        <w:tabs>
          <w:tab w:val="center" w:pos="365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 betonu należy zastosować cement 32,5 lub 42,5 wg PN-EN 197-1 [2]. </w:t>
      </w:r>
    </w:p>
    <w:p w:rsidR="00BC01F3" w:rsidRDefault="00163E49">
      <w:pPr>
        <w:numPr>
          <w:ilvl w:val="2"/>
          <w:numId w:val="270"/>
        </w:numPr>
        <w:spacing w:after="119" w:line="269" w:lineRule="auto"/>
        <w:ind w:right="10" w:hanging="502"/>
        <w:jc w:val="both"/>
      </w:pPr>
      <w:r>
        <w:rPr>
          <w:rFonts w:ascii="Times New Roman" w:eastAsia="Times New Roman" w:hAnsi="Times New Roman" w:cs="Times New Roman"/>
          <w:sz w:val="20"/>
        </w:rPr>
        <w:t xml:space="preserve">Kruszywo </w:t>
      </w:r>
    </w:p>
    <w:p w:rsidR="00BC01F3" w:rsidRDefault="00163E49">
      <w:pPr>
        <w:spacing w:after="94" w:line="269" w:lineRule="auto"/>
        <w:ind w:left="7" w:right="10" w:hanging="10"/>
        <w:jc w:val="both"/>
      </w:pPr>
      <w:r>
        <w:rPr>
          <w:rFonts w:ascii="Times New Roman" w:eastAsia="Times New Roman" w:hAnsi="Times New Roman" w:cs="Times New Roman"/>
          <w:sz w:val="20"/>
        </w:rPr>
        <w:t xml:space="preserve"> Do betonu należy zastosować kruszywo zgodne z normą PN-B-06712 [10]. Marka kruszywa nie może być niższa niż klasa betonu (np. B-30 – marka min. 30, B-20 – marka min. 20).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Beton hydrotechniczny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 Beton hydrotechniczny C12/15 i C16/20 powinien odpowiadać wymaganiom PNEN 206-1 [3] w zastosowaniach przyszłościowych, a tymczasowo PN-B-06250 [9].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Zaprawa cementowa </w:t>
      </w:r>
    </w:p>
    <w:p w:rsidR="00BC01F3" w:rsidRDefault="00163E49">
      <w:pPr>
        <w:tabs>
          <w:tab w:val="center" w:pos="3755"/>
        </w:tabs>
        <w:spacing w:after="13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Zaprawa cementowa powinna odpowiadać wymaganiom PN–B-14501 [16</w:t>
      </w:r>
      <w:r>
        <w:rPr>
          <w:rFonts w:ascii="Times New Roman" w:eastAsia="Times New Roman" w:hAnsi="Times New Roman" w:cs="Times New Roman"/>
          <w:sz w:val="20"/>
        </w:rPr>
        <w:t xml:space="preserve">]. </w:t>
      </w:r>
    </w:p>
    <w:p w:rsidR="00BC01F3" w:rsidRDefault="00163E49">
      <w:pPr>
        <w:numPr>
          <w:ilvl w:val="1"/>
          <w:numId w:val="270"/>
        </w:numPr>
        <w:spacing w:after="127" w:line="270" w:lineRule="auto"/>
        <w:ind w:right="1" w:hanging="352"/>
        <w:jc w:val="both"/>
      </w:pPr>
      <w:r>
        <w:rPr>
          <w:rFonts w:ascii="Times New Roman" w:eastAsia="Times New Roman" w:hAnsi="Times New Roman" w:cs="Times New Roman"/>
          <w:b/>
          <w:sz w:val="20"/>
        </w:rPr>
        <w:t xml:space="preserve">Składowanie materiałów </w:t>
      </w:r>
    </w:p>
    <w:p w:rsidR="00BC01F3" w:rsidRDefault="00163E49">
      <w:pPr>
        <w:numPr>
          <w:ilvl w:val="2"/>
          <w:numId w:val="270"/>
        </w:numPr>
        <w:spacing w:after="130" w:line="269" w:lineRule="auto"/>
        <w:ind w:right="10" w:hanging="502"/>
        <w:jc w:val="both"/>
      </w:pPr>
      <w:r>
        <w:rPr>
          <w:rFonts w:ascii="Times New Roman" w:eastAsia="Times New Roman" w:hAnsi="Times New Roman" w:cs="Times New Roman"/>
          <w:sz w:val="20"/>
        </w:rPr>
        <w:lastRenderedPageBreak/>
        <w:t xml:space="preserve">Rury kanałowe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Rury można składować na otwartej przestrzeni, układając je w pozycji leżącej jedno- lub wielowarstwowo, albo w pozycji stojącej.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Powierzchnia składowania powinna być utwardzona i zabezpieczona przed gromadzenie</w:t>
      </w:r>
      <w:r>
        <w:rPr>
          <w:rFonts w:ascii="Times New Roman" w:eastAsia="Times New Roman" w:hAnsi="Times New Roman" w:cs="Times New Roman"/>
          <w:sz w:val="20"/>
        </w:rPr>
        <w:t xml:space="preserve">m się wód opadowych. </w:t>
      </w:r>
    </w:p>
    <w:p w:rsidR="00BC01F3" w:rsidRDefault="00163E49">
      <w:pPr>
        <w:spacing w:after="5" w:line="269" w:lineRule="auto"/>
        <w:ind w:left="7" w:right="8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 przypadku składowania poziomego pierwszą warstwę rur należy ułożyć na podkładach drewnianych. Podobnie na podkładach drewnianych należy układać wyroby w pozycji stojącej i jeżeli powierzchnia składowania nie odpowiada ww. wymaganiom. </w:t>
      </w:r>
    </w:p>
    <w:p w:rsidR="00BC01F3" w:rsidRDefault="00163E49">
      <w:pPr>
        <w:spacing w:after="111" w:line="269" w:lineRule="auto"/>
        <w:ind w:left="7" w:right="83" w:hanging="10"/>
        <w:jc w:val="both"/>
      </w:pPr>
      <w:r>
        <w:rPr>
          <w:rFonts w:ascii="Times New Roman" w:eastAsia="Times New Roman" w:hAnsi="Times New Roman" w:cs="Times New Roman"/>
          <w:sz w:val="20"/>
        </w:rPr>
        <w:t xml:space="preserve"> Wykonawca jest zob</w:t>
      </w:r>
      <w:r>
        <w:rPr>
          <w:rFonts w:ascii="Times New Roman" w:eastAsia="Times New Roman" w:hAnsi="Times New Roman" w:cs="Times New Roman"/>
          <w:sz w:val="20"/>
        </w:rPr>
        <w:t xml:space="preserve">owiązany układać rury według poszczególnych grup, wielkości i gatunków w sposób zapewniający stateczność oraz umożliwiający dostęp do poszczególnych stosów lub pojedynczych rur. </w:t>
      </w:r>
    </w:p>
    <w:p w:rsidR="00BC01F3" w:rsidRDefault="00163E49">
      <w:pPr>
        <w:numPr>
          <w:ilvl w:val="2"/>
          <w:numId w:val="270"/>
        </w:numPr>
        <w:spacing w:after="127" w:line="270" w:lineRule="auto"/>
        <w:ind w:right="10" w:hanging="502"/>
        <w:jc w:val="both"/>
      </w:pPr>
      <w:r>
        <w:rPr>
          <w:rFonts w:ascii="Times New Roman" w:eastAsia="Times New Roman" w:hAnsi="Times New Roman" w:cs="Times New Roman"/>
          <w:sz w:val="20"/>
        </w:rPr>
        <w:t xml:space="preserve">Kręgi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Kręgi można składować na powierzchni nieutwardzonej pod warunkiem, że</w:t>
      </w:r>
      <w:r>
        <w:rPr>
          <w:rFonts w:ascii="Times New Roman" w:eastAsia="Times New Roman" w:hAnsi="Times New Roman" w:cs="Times New Roman"/>
          <w:sz w:val="20"/>
        </w:rPr>
        <w:t xml:space="preserve"> nacisk kręgów przekazywany na grunt nie przekracza 0,5 MPa. </w:t>
      </w:r>
    </w:p>
    <w:p w:rsidR="00BC01F3" w:rsidRDefault="00163E49">
      <w:pPr>
        <w:spacing w:after="122" w:line="269" w:lineRule="auto"/>
        <w:ind w:left="7" w:right="81" w:hanging="10"/>
        <w:jc w:val="both"/>
      </w:pPr>
      <w:r>
        <w:rPr>
          <w:rFonts w:ascii="Times New Roman" w:eastAsia="Times New Roman" w:hAnsi="Times New Roman" w:cs="Times New Roman"/>
          <w:sz w:val="20"/>
        </w:rPr>
        <w:t xml:space="preserve"> Przy składowaniu wyrobów w pozycji wbudowania wysokość składowania nie powinna przekraczać 1,8 m. Składowanie powinno umożliwiać dostęp do poszczególnych stosów wyrobów lub pojedynczych kręgów.</w:t>
      </w:r>
      <w:r>
        <w:rPr>
          <w:rFonts w:ascii="Times New Roman" w:eastAsia="Times New Roman" w:hAnsi="Times New Roman" w:cs="Times New Roman"/>
          <w:sz w:val="20"/>
        </w:rPr>
        <w:t xml:space="preserve"> </w:t>
      </w:r>
    </w:p>
    <w:p w:rsidR="00BC01F3" w:rsidRDefault="00163E49">
      <w:pPr>
        <w:numPr>
          <w:ilvl w:val="2"/>
          <w:numId w:val="270"/>
        </w:numPr>
        <w:spacing w:after="132" w:line="269" w:lineRule="auto"/>
        <w:ind w:right="10" w:hanging="502"/>
        <w:jc w:val="both"/>
      </w:pPr>
      <w:r>
        <w:rPr>
          <w:rFonts w:ascii="Times New Roman" w:eastAsia="Times New Roman" w:hAnsi="Times New Roman" w:cs="Times New Roman"/>
          <w:sz w:val="20"/>
        </w:rPr>
        <w:t xml:space="preserve">Cegła kanalizacyjna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Cegła kanalizacyjna może być składowana na otwartej przestrzeni, na powierzchni utwardzonej z odpowiednimi spadkami umożliwiającymi odprowadzenie wód opadowych.  </w:t>
      </w:r>
      <w:r>
        <w:rPr>
          <w:rFonts w:ascii="Times New Roman" w:eastAsia="Times New Roman" w:hAnsi="Times New Roman" w:cs="Times New Roman"/>
          <w:sz w:val="20"/>
        </w:rPr>
        <w:tab/>
        <w:t>Cegły w miejscu składowania powinny być ułożone w sposób uporządkowa</w:t>
      </w:r>
      <w:r>
        <w:rPr>
          <w:rFonts w:ascii="Times New Roman" w:eastAsia="Times New Roman" w:hAnsi="Times New Roman" w:cs="Times New Roman"/>
          <w:sz w:val="20"/>
        </w:rPr>
        <w:t xml:space="preserve">ny, zapewniający łatwość przeliczenia. Cegły powinny być ułożone w jednostkach ładunkowych lub luzem w stosach albo pryzmach.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Jednostki ładunkowe mogą być ułożone jedne na drugich maksymalnie w                       3 warstwach, o łącznej wysokości nie p</w:t>
      </w:r>
      <w:r>
        <w:rPr>
          <w:rFonts w:ascii="Times New Roman" w:eastAsia="Times New Roman" w:hAnsi="Times New Roman" w:cs="Times New Roman"/>
          <w:sz w:val="20"/>
        </w:rPr>
        <w:t xml:space="preserve">rzekraczającej 3,0 m. </w:t>
      </w:r>
    </w:p>
    <w:p w:rsidR="00BC01F3" w:rsidRDefault="00163E49">
      <w:pPr>
        <w:spacing w:after="5" w:line="338" w:lineRule="auto"/>
        <w:ind w:left="7" w:right="81" w:hanging="10"/>
        <w:jc w:val="both"/>
      </w:pPr>
      <w:r>
        <w:rPr>
          <w:rFonts w:ascii="Times New Roman" w:eastAsia="Times New Roman" w:hAnsi="Times New Roman" w:cs="Times New Roman"/>
          <w:sz w:val="20"/>
        </w:rPr>
        <w:t xml:space="preserve"> Przy składowaniu cegieł luzem maksymalna wysokość stosów i pryzm nie powinna przekraczać 2,2 m. </w:t>
      </w:r>
      <w:r>
        <w:rPr>
          <w:rFonts w:ascii="Times New Roman" w:eastAsia="Times New Roman" w:hAnsi="Times New Roman" w:cs="Times New Roman"/>
          <w:b/>
          <w:sz w:val="20"/>
        </w:rPr>
        <w:t>2.9.4.</w:t>
      </w:r>
      <w:r>
        <w:rPr>
          <w:rFonts w:ascii="Times New Roman" w:eastAsia="Times New Roman" w:hAnsi="Times New Roman" w:cs="Times New Roman"/>
          <w:sz w:val="20"/>
        </w:rPr>
        <w:t xml:space="preserve"> Włazy kanałowe i stopnie </w:t>
      </w:r>
    </w:p>
    <w:p w:rsidR="00BC01F3" w:rsidRDefault="00163E49">
      <w:pPr>
        <w:spacing w:after="121" w:line="269" w:lineRule="auto"/>
        <w:ind w:left="7" w:right="81"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Włazy kanałowe i stopnie powinny być składowane z dala od substancji działających korodująco. Włazy powinny być posegregowane wg klas. Powierzchnia składowania powinna być utwardzona i odwodniona. </w:t>
      </w:r>
    </w:p>
    <w:p w:rsidR="00BC01F3" w:rsidRDefault="00163E49">
      <w:pPr>
        <w:spacing w:after="132" w:line="269" w:lineRule="auto"/>
        <w:ind w:left="7" w:right="10" w:hanging="10"/>
        <w:jc w:val="both"/>
      </w:pPr>
      <w:r>
        <w:rPr>
          <w:rFonts w:ascii="Times New Roman" w:eastAsia="Times New Roman" w:hAnsi="Times New Roman" w:cs="Times New Roman"/>
          <w:b/>
          <w:sz w:val="20"/>
        </w:rPr>
        <w:t>2.9.5.</w:t>
      </w:r>
      <w:r>
        <w:rPr>
          <w:rFonts w:ascii="Times New Roman" w:eastAsia="Times New Roman" w:hAnsi="Times New Roman" w:cs="Times New Roman"/>
          <w:sz w:val="20"/>
        </w:rPr>
        <w:t xml:space="preserve"> Wpusty żeliwne </w:t>
      </w:r>
    </w:p>
    <w:p w:rsidR="00BC01F3" w:rsidRDefault="00163E49">
      <w:pPr>
        <w:spacing w:after="92" w:line="269" w:lineRule="auto"/>
        <w:ind w:left="7" w:right="10" w:hanging="10"/>
        <w:jc w:val="both"/>
      </w:pPr>
      <w:r>
        <w:rPr>
          <w:rFonts w:ascii="Times New Roman" w:eastAsia="Times New Roman" w:hAnsi="Times New Roman" w:cs="Times New Roman"/>
          <w:sz w:val="20"/>
        </w:rPr>
        <w:t xml:space="preserve"> Skrzynki lub ramki wpustów mogą  b</w:t>
      </w:r>
      <w:r>
        <w:rPr>
          <w:rFonts w:ascii="Times New Roman" w:eastAsia="Times New Roman" w:hAnsi="Times New Roman" w:cs="Times New Roman"/>
          <w:sz w:val="20"/>
        </w:rPr>
        <w:t xml:space="preserve">yć składowane na otwartej przestrzeni, na paletach w stosach o wysokości maksimum 1,5 m. </w:t>
      </w:r>
    </w:p>
    <w:p w:rsidR="00BC01F3" w:rsidRDefault="00163E49">
      <w:pPr>
        <w:spacing w:after="130" w:line="269" w:lineRule="auto"/>
        <w:ind w:left="7" w:right="10" w:hanging="10"/>
        <w:jc w:val="both"/>
      </w:pPr>
      <w:r>
        <w:rPr>
          <w:rFonts w:ascii="Times New Roman" w:eastAsia="Times New Roman" w:hAnsi="Times New Roman" w:cs="Times New Roman"/>
          <w:b/>
          <w:sz w:val="20"/>
        </w:rPr>
        <w:t>2.9.6.</w:t>
      </w:r>
      <w:r>
        <w:rPr>
          <w:rFonts w:ascii="Times New Roman" w:eastAsia="Times New Roman" w:hAnsi="Times New Roman" w:cs="Times New Roman"/>
          <w:sz w:val="20"/>
        </w:rPr>
        <w:t xml:space="preserve"> Kruszywo </w:t>
      </w:r>
    </w:p>
    <w:p w:rsidR="00BC01F3" w:rsidRDefault="00163E49">
      <w:pPr>
        <w:spacing w:after="256" w:line="269" w:lineRule="auto"/>
        <w:ind w:left="7" w:right="84" w:hanging="10"/>
        <w:jc w:val="both"/>
      </w:pPr>
      <w:r>
        <w:rPr>
          <w:rFonts w:ascii="Times New Roman" w:eastAsia="Times New Roman" w:hAnsi="Times New Roman" w:cs="Times New Roman"/>
          <w:sz w:val="20"/>
        </w:rPr>
        <w:lastRenderedPageBreak/>
        <w:t xml:space="preserve"> Kruszywo należy składować na utwardzonym i odwodnionym podłożu w sposób zabezpieczający je przed zanieczyszczeniem i zmieszaniem z innymi rodzajami </w:t>
      </w:r>
      <w:r>
        <w:rPr>
          <w:rFonts w:ascii="Times New Roman" w:eastAsia="Times New Roman" w:hAnsi="Times New Roman" w:cs="Times New Roman"/>
          <w:sz w:val="20"/>
        </w:rPr>
        <w:t xml:space="preserve">i frakcjami kruszyw. </w:t>
      </w:r>
    </w:p>
    <w:p w:rsidR="00BC01F3" w:rsidRDefault="00163E49">
      <w:pPr>
        <w:numPr>
          <w:ilvl w:val="0"/>
          <w:numId w:val="272"/>
        </w:numPr>
        <w:spacing w:after="254" w:line="270" w:lineRule="auto"/>
        <w:ind w:right="1" w:hanging="201"/>
        <w:jc w:val="both"/>
      </w:pPr>
      <w:r>
        <w:rPr>
          <w:rFonts w:ascii="Times New Roman" w:eastAsia="Times New Roman" w:hAnsi="Times New Roman" w:cs="Times New Roman"/>
          <w:b/>
          <w:sz w:val="20"/>
        </w:rPr>
        <w:t xml:space="preserve">SPRZĘT </w:t>
      </w:r>
    </w:p>
    <w:p w:rsidR="00BC01F3" w:rsidRDefault="00163E49">
      <w:pPr>
        <w:numPr>
          <w:ilvl w:val="1"/>
          <w:numId w:val="272"/>
        </w:numPr>
        <w:spacing w:after="127" w:line="270" w:lineRule="auto"/>
        <w:ind w:right="1" w:hanging="352"/>
        <w:jc w:val="both"/>
      </w:pPr>
      <w:r>
        <w:rPr>
          <w:rFonts w:ascii="Times New Roman" w:eastAsia="Times New Roman" w:hAnsi="Times New Roman" w:cs="Times New Roman"/>
          <w:b/>
          <w:sz w:val="20"/>
        </w:rPr>
        <w:t xml:space="preserve">Ogólne wymagania dotyczące sprzętu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Ogólne wymagania dotyczące sprzętu podano w OST D-M-00.00.00 „Wymagania ogólne” pkt 3. </w:t>
      </w:r>
    </w:p>
    <w:p w:rsidR="00BC01F3" w:rsidRDefault="00163E49">
      <w:pPr>
        <w:numPr>
          <w:ilvl w:val="1"/>
          <w:numId w:val="272"/>
        </w:numPr>
        <w:spacing w:after="127" w:line="270" w:lineRule="auto"/>
        <w:ind w:right="1" w:hanging="352"/>
        <w:jc w:val="both"/>
      </w:pPr>
      <w:r>
        <w:rPr>
          <w:rFonts w:ascii="Times New Roman" w:eastAsia="Times New Roman" w:hAnsi="Times New Roman" w:cs="Times New Roman"/>
          <w:b/>
          <w:sz w:val="20"/>
        </w:rPr>
        <w:t xml:space="preserve">Sprzęt do wykonania kanalizacji deszczowej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Wykonawca przystępujący do wykonania kanalizacji deszczowej powinien wykazać się możliwością korzystania z następującego sprzętu: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żurawi budowlanych samochodowych,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koparek przedsiębiernych,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spycharek kołowych lub gąsienicowych, </w:t>
      </w:r>
    </w:p>
    <w:p w:rsidR="00BC01F3" w:rsidRDefault="00163E49">
      <w:pPr>
        <w:spacing w:after="177" w:line="269" w:lineRule="auto"/>
        <w:ind w:left="7" w:right="4624"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sprzętu do zagęszczania gruntu,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wciągarek mechanicznych,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beczkowozów. </w:t>
      </w:r>
    </w:p>
    <w:p w:rsidR="00BC01F3" w:rsidRDefault="00163E49">
      <w:pPr>
        <w:numPr>
          <w:ilvl w:val="0"/>
          <w:numId w:val="272"/>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272"/>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right" w:pos="744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wymagania dotyczące transportu podano w OST D-M-00.00.00 </w:t>
      </w:r>
    </w:p>
    <w:p w:rsidR="00BC01F3" w:rsidRDefault="00163E49">
      <w:pPr>
        <w:spacing w:after="135" w:line="269" w:lineRule="auto"/>
        <w:ind w:left="7" w:right="10" w:hanging="10"/>
        <w:jc w:val="both"/>
      </w:pPr>
      <w:r>
        <w:rPr>
          <w:rFonts w:ascii="Times New Roman" w:eastAsia="Times New Roman" w:hAnsi="Times New Roman" w:cs="Times New Roman"/>
          <w:sz w:val="20"/>
        </w:rPr>
        <w:t xml:space="preserve">„Wymagania ogólne” pkt 4. </w:t>
      </w:r>
    </w:p>
    <w:p w:rsidR="00BC01F3" w:rsidRDefault="00163E49">
      <w:pPr>
        <w:numPr>
          <w:ilvl w:val="1"/>
          <w:numId w:val="272"/>
        </w:numPr>
        <w:spacing w:after="127" w:line="270" w:lineRule="auto"/>
        <w:ind w:right="1" w:hanging="352"/>
        <w:jc w:val="both"/>
      </w:pPr>
      <w:r>
        <w:rPr>
          <w:rFonts w:ascii="Times New Roman" w:eastAsia="Times New Roman" w:hAnsi="Times New Roman" w:cs="Times New Roman"/>
          <w:b/>
          <w:sz w:val="20"/>
        </w:rPr>
        <w:t xml:space="preserve">Transport rur kanałowych </w:t>
      </w:r>
    </w:p>
    <w:p w:rsidR="00BC01F3" w:rsidRDefault="00163E49">
      <w:pPr>
        <w:spacing w:after="5" w:line="269" w:lineRule="auto"/>
        <w:ind w:left="7" w:right="83" w:hanging="10"/>
        <w:jc w:val="both"/>
      </w:pPr>
      <w:r>
        <w:rPr>
          <w:rFonts w:ascii="Times New Roman" w:eastAsia="Times New Roman" w:hAnsi="Times New Roman" w:cs="Times New Roman"/>
          <w:sz w:val="20"/>
        </w:rPr>
        <w:t xml:space="preserve"> Rury, zaró</w:t>
      </w:r>
      <w:r>
        <w:rPr>
          <w:rFonts w:ascii="Times New Roman" w:eastAsia="Times New Roman" w:hAnsi="Times New Roman" w:cs="Times New Roman"/>
          <w:sz w:val="20"/>
        </w:rPr>
        <w:t>wno kamionkowe jak i betonowe, mogą być przewożone dowolnymi środkami transportu w sposób zabezpieczający je przed uszkodzeniem lub zniszczeniem.   Wykonawca zapewni przewóz rur w pozycji poziomej wzdłuż środka transportu, z wyjątkiem rur betonowych o stos</w:t>
      </w:r>
      <w:r>
        <w:rPr>
          <w:rFonts w:ascii="Times New Roman" w:eastAsia="Times New Roman" w:hAnsi="Times New Roman" w:cs="Times New Roman"/>
          <w:sz w:val="20"/>
        </w:rPr>
        <w:t xml:space="preserve">unku średnicy nominalnej do długości, większej niż 1,0 m, które należy przewozić w pozycji pionowej i tylko w jednej warstwie. </w:t>
      </w:r>
    </w:p>
    <w:p w:rsidR="00BC01F3" w:rsidRDefault="00163E49">
      <w:pPr>
        <w:spacing w:after="5" w:line="269" w:lineRule="auto"/>
        <w:ind w:left="7" w:right="8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Wykonawca zabezpieczy wyroby przewożone w pozycji poziomej przed przesuwaniem i przetaczaniem pod wpływem sił bezwładności występujących w czasie ruchu pojazdów. </w:t>
      </w:r>
    </w:p>
    <w:p w:rsidR="00BC01F3" w:rsidRDefault="00163E49">
      <w:pPr>
        <w:spacing w:after="5" w:line="269" w:lineRule="auto"/>
        <w:ind w:left="-3" w:right="82" w:firstLine="708"/>
        <w:jc w:val="both"/>
      </w:pPr>
      <w:r>
        <w:rPr>
          <w:rFonts w:ascii="Times New Roman" w:eastAsia="Times New Roman" w:hAnsi="Times New Roman" w:cs="Times New Roman"/>
          <w:sz w:val="20"/>
        </w:rPr>
        <w:t>Przy wielowarstwowym układaniu rur górna warstwa nie może przewyższać ścian środka transportu</w:t>
      </w:r>
      <w:r>
        <w:rPr>
          <w:rFonts w:ascii="Times New Roman" w:eastAsia="Times New Roman" w:hAnsi="Times New Roman" w:cs="Times New Roman"/>
          <w:sz w:val="20"/>
        </w:rPr>
        <w:t xml:space="preserve"> o więcej niż 1/3 średnicy zewnętrznej wyrobu (rury kamionkowe nie wyżej niż 2 m). </w:t>
      </w:r>
    </w:p>
    <w:p w:rsidR="00BC01F3" w:rsidRDefault="00163E49">
      <w:pPr>
        <w:spacing w:after="135" w:line="269" w:lineRule="auto"/>
        <w:ind w:left="7" w:right="82" w:hanging="10"/>
        <w:jc w:val="both"/>
      </w:pPr>
      <w:r>
        <w:rPr>
          <w:rFonts w:ascii="Times New Roman" w:eastAsia="Times New Roman" w:hAnsi="Times New Roman" w:cs="Times New Roman"/>
          <w:sz w:val="20"/>
        </w:rPr>
        <w:lastRenderedPageBreak/>
        <w:t xml:space="preserve"> Pierwszą warstwę rur kielichowych należy układać na podkładach drewnianych, zaś poszczególne warstwy w miejscach stykania się wyrobów należy przekładać materiałem wyściółk</w:t>
      </w:r>
      <w:r>
        <w:rPr>
          <w:rFonts w:ascii="Times New Roman" w:eastAsia="Times New Roman" w:hAnsi="Times New Roman" w:cs="Times New Roman"/>
          <w:sz w:val="20"/>
        </w:rPr>
        <w:t xml:space="preserve">owym (o grubości warstwy od 2 do 4 cm po ugnieceniu).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4.3. Transport kręgów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Transport kręgów powinien odbywać się samochodami w pozycji wbudowania lub prostopadle do pozycji wbudowania. </w:t>
      </w:r>
    </w:p>
    <w:p w:rsidR="00BC01F3" w:rsidRDefault="00163E49">
      <w:pPr>
        <w:spacing w:after="5" w:line="269" w:lineRule="auto"/>
        <w:ind w:left="7" w:right="82" w:hanging="10"/>
        <w:jc w:val="both"/>
      </w:pPr>
      <w:r>
        <w:rPr>
          <w:rFonts w:ascii="Times New Roman" w:eastAsia="Times New Roman" w:hAnsi="Times New Roman" w:cs="Times New Roman"/>
          <w:sz w:val="20"/>
        </w:rPr>
        <w:t xml:space="preserve"> Dla zabezpieczenia przed uszkodzeniem przewożonych elementów, Wyk</w:t>
      </w:r>
      <w:r>
        <w:rPr>
          <w:rFonts w:ascii="Times New Roman" w:eastAsia="Times New Roman" w:hAnsi="Times New Roman" w:cs="Times New Roman"/>
          <w:sz w:val="20"/>
        </w:rPr>
        <w:t xml:space="preserve">onawca dokona ich usztywnienia przez zastosowanie przekładek, rozporów i klinów z drewna, gumy lub innych odpowiednich materiałów. </w:t>
      </w:r>
    </w:p>
    <w:p w:rsidR="00BC01F3" w:rsidRDefault="00163E49">
      <w:pPr>
        <w:spacing w:after="135" w:line="269" w:lineRule="auto"/>
        <w:ind w:left="7" w:right="76" w:hanging="10"/>
        <w:jc w:val="both"/>
      </w:pPr>
      <w:r>
        <w:rPr>
          <w:rFonts w:ascii="Times New Roman" w:eastAsia="Times New Roman" w:hAnsi="Times New Roman" w:cs="Times New Roman"/>
          <w:sz w:val="20"/>
        </w:rPr>
        <w:t xml:space="preserve"> Podnoszenie i opuszczanie kręgów o średnicach 1,2 m i 1,4 m należy wykonywać za pomocą minimum trzech lin zawiesia rozmiesz</w:t>
      </w:r>
      <w:r>
        <w:rPr>
          <w:rFonts w:ascii="Times New Roman" w:eastAsia="Times New Roman" w:hAnsi="Times New Roman" w:cs="Times New Roman"/>
          <w:sz w:val="20"/>
        </w:rPr>
        <w:t xml:space="preserve">czonych równomiernie na obwodzie prefabrykatu.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4.4. Transport cegły kanalizacyjnej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Cegła kanalizacyjna może być przewożona dowolnymi środkami transportu w jednostkach ładunkowych lub luzem.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Jednostki ładunkowe należy układać na środkach transportu sam</w:t>
      </w:r>
      <w:r>
        <w:rPr>
          <w:rFonts w:ascii="Times New Roman" w:eastAsia="Times New Roman" w:hAnsi="Times New Roman" w:cs="Times New Roman"/>
          <w:sz w:val="20"/>
        </w:rPr>
        <w:t xml:space="preserve">ochodowego w jednej warstwie.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Cegły transportowane luzem należy układać na środkach przewozowych ściśle jedne obok drugich, w jednakowej liczbie warstw na powierzchni środka transportu. </w:t>
      </w:r>
    </w:p>
    <w:p w:rsidR="00BC01F3" w:rsidRDefault="00163E49">
      <w:pPr>
        <w:tabs>
          <w:tab w:val="center" w:pos="3146"/>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Wysokość ładunku nie powinna przekraczać wysokości burt.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Cegły luzem mogą być przewożone środkami transportu samochodowego pod warunkiem stosowania opinek. </w:t>
      </w:r>
    </w:p>
    <w:p w:rsidR="00BC01F3" w:rsidRDefault="00163E49">
      <w:pPr>
        <w:spacing w:after="136" w:line="269" w:lineRule="auto"/>
        <w:ind w:left="7" w:right="80" w:hanging="10"/>
        <w:jc w:val="both"/>
      </w:pPr>
      <w:r>
        <w:rPr>
          <w:rFonts w:ascii="Times New Roman" w:eastAsia="Times New Roman" w:hAnsi="Times New Roman" w:cs="Times New Roman"/>
          <w:sz w:val="20"/>
        </w:rPr>
        <w:t xml:space="preserve"> Załadunek i wyładunek cegły w jednostkach ładunkowych powinien się odbywać mechanicznie za pomocą urządzeń wyposażonych w osprzęt kleszczowy, widłowy lub c</w:t>
      </w:r>
      <w:r>
        <w:rPr>
          <w:rFonts w:ascii="Times New Roman" w:eastAsia="Times New Roman" w:hAnsi="Times New Roman" w:cs="Times New Roman"/>
          <w:sz w:val="20"/>
        </w:rPr>
        <w:t xml:space="preserve">hwytakowy. Załadunek i wyładunek wyrobów przewożonych luzem powinien odbywać się ręcznie przy użyciu przyrządów pomocniczych.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4.5. Transport włazów kanałowych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Włazy kanałowe mogą być transportowane dowolnymi środkami transportu w sposób zabezpieczony pr</w:t>
      </w:r>
      <w:r>
        <w:rPr>
          <w:rFonts w:ascii="Times New Roman" w:eastAsia="Times New Roman" w:hAnsi="Times New Roman" w:cs="Times New Roman"/>
          <w:sz w:val="20"/>
        </w:rPr>
        <w:t xml:space="preserve">zed przemieszczaniem i uszkodzeniem.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Włazy typu ciężkiego mogą być przewożone luzem, natomiast typu lekkiego należy układać na paletach po 10 szt. i łączyć taśmą stalową.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4.6. Transport wpustów żeliwnych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Skrzynki lub ramki wpustów mogą być przewożone </w:t>
      </w:r>
      <w:r>
        <w:rPr>
          <w:rFonts w:ascii="Times New Roman" w:eastAsia="Times New Roman" w:hAnsi="Times New Roman" w:cs="Times New Roman"/>
          <w:sz w:val="20"/>
        </w:rPr>
        <w:t xml:space="preserve">dowolnymi środkami transportu w sposób zabezpieczony przed przesuwaniem się podczas transportu.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4.7. Transport mieszanki betonowej </w:t>
      </w:r>
    </w:p>
    <w:p w:rsidR="00BC01F3" w:rsidRDefault="00163E49">
      <w:pPr>
        <w:spacing w:after="96" w:line="269" w:lineRule="auto"/>
        <w:ind w:left="7" w:right="10" w:hanging="10"/>
        <w:jc w:val="both"/>
      </w:pPr>
      <w:r>
        <w:rPr>
          <w:rFonts w:ascii="Times New Roman" w:eastAsia="Times New Roman" w:hAnsi="Times New Roman" w:cs="Times New Roman"/>
          <w:sz w:val="20"/>
        </w:rPr>
        <w:lastRenderedPageBreak/>
        <w:t xml:space="preserve"> Do przewozu mieszanki betonowej Wykonawca zapewni takie środki transportowe, które nie spowodują segregacji składników, zm</w:t>
      </w:r>
      <w:r>
        <w:rPr>
          <w:rFonts w:ascii="Times New Roman" w:eastAsia="Times New Roman" w:hAnsi="Times New Roman" w:cs="Times New Roman"/>
          <w:sz w:val="20"/>
        </w:rPr>
        <w:t xml:space="preserve">iany składu mieszanki, zanieczyszczenia mieszanki i obniżenia temperatury przekraczającej granicę określoną w wymaganiach technologicznych.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4.8. Transport kruszyw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Kruszywa mogą być przewożone dowolnymi środkami transportu, w sposób zabezpieczający je pr</w:t>
      </w:r>
      <w:r>
        <w:rPr>
          <w:rFonts w:ascii="Times New Roman" w:eastAsia="Times New Roman" w:hAnsi="Times New Roman" w:cs="Times New Roman"/>
          <w:sz w:val="20"/>
        </w:rPr>
        <w:t xml:space="preserve">zed zanieczyszczeniem i nadmiernym zawilgoceniem.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4.9. Transport cementu i jego przechowywanie </w:t>
      </w:r>
    </w:p>
    <w:p w:rsidR="00BC01F3" w:rsidRDefault="00163E49">
      <w:pPr>
        <w:tabs>
          <w:tab w:val="right" w:pos="7448"/>
        </w:tabs>
        <w:spacing w:after="261"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Transport cementu i przechowywanie powinny być zgodne z BN-88/6731-08 [20]. </w:t>
      </w:r>
    </w:p>
    <w:p w:rsidR="00BC01F3" w:rsidRDefault="00163E49">
      <w:pPr>
        <w:numPr>
          <w:ilvl w:val="0"/>
          <w:numId w:val="273"/>
        </w:numPr>
        <w:spacing w:after="254"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273"/>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zasady wykonania robót podano w OST D-M-00.00.00 „Wymagania ogólne” pkt 5. </w:t>
      </w:r>
    </w:p>
    <w:p w:rsidR="00BC01F3" w:rsidRDefault="00163E49">
      <w:pPr>
        <w:numPr>
          <w:ilvl w:val="1"/>
          <w:numId w:val="273"/>
        </w:numPr>
        <w:spacing w:after="127" w:line="270" w:lineRule="auto"/>
        <w:ind w:right="1" w:hanging="352"/>
        <w:jc w:val="both"/>
      </w:pPr>
      <w:r>
        <w:rPr>
          <w:rFonts w:ascii="Times New Roman" w:eastAsia="Times New Roman" w:hAnsi="Times New Roman" w:cs="Times New Roman"/>
          <w:b/>
          <w:sz w:val="20"/>
        </w:rPr>
        <w:t xml:space="preserve">Roboty przygotowawcze </w:t>
      </w:r>
    </w:p>
    <w:p w:rsidR="00BC01F3" w:rsidRDefault="00163E49">
      <w:pPr>
        <w:spacing w:after="5" w:line="269" w:lineRule="auto"/>
        <w:ind w:left="7" w:right="83" w:hanging="10"/>
        <w:jc w:val="both"/>
      </w:pPr>
      <w:r>
        <w:rPr>
          <w:rFonts w:ascii="Times New Roman" w:eastAsia="Times New Roman" w:hAnsi="Times New Roman" w:cs="Times New Roman"/>
          <w:sz w:val="20"/>
        </w:rPr>
        <w:t xml:space="preserve"> Przed przystąpieniem do robót Wykonawca dokona ich wytyczenia i trwale oznaczy je w terenie za pomocą kołków osiowych, kołków świadków i kołków krawę</w:t>
      </w:r>
      <w:r>
        <w:rPr>
          <w:rFonts w:ascii="Times New Roman" w:eastAsia="Times New Roman" w:hAnsi="Times New Roman" w:cs="Times New Roman"/>
          <w:sz w:val="20"/>
        </w:rPr>
        <w:t xml:space="preserve">dziowych. </w:t>
      </w:r>
    </w:p>
    <w:p w:rsidR="00BC01F3" w:rsidRDefault="00163E49">
      <w:pPr>
        <w:spacing w:after="94" w:line="269" w:lineRule="auto"/>
        <w:ind w:left="7" w:right="76" w:hanging="10"/>
        <w:jc w:val="both"/>
      </w:pPr>
      <w:r>
        <w:rPr>
          <w:rFonts w:ascii="Times New Roman" w:eastAsia="Times New Roman" w:hAnsi="Times New Roman" w:cs="Times New Roman"/>
          <w:sz w:val="20"/>
        </w:rPr>
        <w:t xml:space="preserve"> W przypadku niedostatecznej ilości reperów stałych, Wykonawca wbuduje repery tymczasowe (z rzędnymi sprawdzonymi przez służby geodezyjne), a szkice sytuacyjne reperów i ich rzędne przekaże Inżynierowi. </w:t>
      </w:r>
    </w:p>
    <w:p w:rsidR="00BC01F3" w:rsidRDefault="00163E49">
      <w:pPr>
        <w:numPr>
          <w:ilvl w:val="1"/>
          <w:numId w:val="273"/>
        </w:numPr>
        <w:spacing w:after="127" w:line="270" w:lineRule="auto"/>
        <w:ind w:right="1" w:hanging="352"/>
        <w:jc w:val="both"/>
      </w:pPr>
      <w:r>
        <w:rPr>
          <w:rFonts w:ascii="Times New Roman" w:eastAsia="Times New Roman" w:hAnsi="Times New Roman" w:cs="Times New Roman"/>
          <w:b/>
          <w:sz w:val="20"/>
        </w:rPr>
        <w:t xml:space="preserve">Roboty ziemne </w:t>
      </w:r>
    </w:p>
    <w:p w:rsidR="00BC01F3" w:rsidRDefault="00163E49">
      <w:pPr>
        <w:spacing w:after="5" w:line="269" w:lineRule="auto"/>
        <w:ind w:left="7" w:right="82" w:hanging="10"/>
        <w:jc w:val="both"/>
      </w:pPr>
      <w:r>
        <w:rPr>
          <w:rFonts w:ascii="Times New Roman" w:eastAsia="Times New Roman" w:hAnsi="Times New Roman" w:cs="Times New Roman"/>
          <w:sz w:val="20"/>
        </w:rPr>
        <w:t xml:space="preserve"> Wykopy należy wykonać jak</w:t>
      </w:r>
      <w:r>
        <w:rPr>
          <w:rFonts w:ascii="Times New Roman" w:eastAsia="Times New Roman" w:hAnsi="Times New Roman" w:cs="Times New Roman"/>
          <w:sz w:val="20"/>
        </w:rPr>
        <w:t xml:space="preserve">o wykopy otwarte obudowane. Metody wykonania robót - wykopu (ręcznie lub mechanicznie) powinny być dostosowane do głębokości wykopu, danych geotechnicznych oraz posiadanego sprzętu mechanicznego. </w:t>
      </w:r>
    </w:p>
    <w:p w:rsidR="00BC01F3" w:rsidRDefault="00163E49">
      <w:pPr>
        <w:spacing w:after="5" w:line="269" w:lineRule="auto"/>
        <w:ind w:left="7" w:right="77"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Szerokość wykopu uwarunkowana jest zewnętrznymi wymiarami kanału, do których dodaje się obustronnie 0,4 m jako zapas potrzebny na deskowanie ścian i uszczelnienie styków. Deskowanie ścian należy prowadzić w miarę jego głębienia. Wydobyty grunt z wykopu pow</w:t>
      </w:r>
      <w:r>
        <w:rPr>
          <w:rFonts w:ascii="Times New Roman" w:eastAsia="Times New Roman" w:hAnsi="Times New Roman" w:cs="Times New Roman"/>
          <w:sz w:val="20"/>
        </w:rPr>
        <w:t xml:space="preserve">inien być wywieziony przez Wykonawcę na odkład. </w:t>
      </w:r>
    </w:p>
    <w:p w:rsidR="00BC01F3" w:rsidRDefault="00163E49">
      <w:pPr>
        <w:spacing w:after="5" w:line="269" w:lineRule="auto"/>
        <w:ind w:left="7" w:right="81" w:hanging="10"/>
        <w:jc w:val="both"/>
      </w:pPr>
      <w:r>
        <w:rPr>
          <w:rFonts w:ascii="Times New Roman" w:eastAsia="Times New Roman" w:hAnsi="Times New Roman" w:cs="Times New Roman"/>
          <w:sz w:val="20"/>
        </w:rPr>
        <w:t xml:space="preserve"> Dno wykopu powinno być równe i wykonane ze spadkiem ustalonym w dokumentacji projektowej, przy czym dno wykopu Wykonawca wykona na poziomie wyższym od rzędnej projektowanej o 0,20 m. </w:t>
      </w:r>
    </w:p>
    <w:p w:rsidR="00BC01F3" w:rsidRDefault="00163E49">
      <w:pPr>
        <w:spacing w:after="5" w:line="269" w:lineRule="auto"/>
        <w:ind w:left="-3" w:right="82" w:firstLine="708"/>
        <w:jc w:val="both"/>
      </w:pPr>
      <w:r>
        <w:rPr>
          <w:rFonts w:ascii="Times New Roman" w:eastAsia="Times New Roman" w:hAnsi="Times New Roman" w:cs="Times New Roman"/>
          <w:sz w:val="20"/>
        </w:rPr>
        <w:t xml:space="preserve">Zdjęcie pozostawionej </w:t>
      </w:r>
      <w:r>
        <w:rPr>
          <w:rFonts w:ascii="Times New Roman" w:eastAsia="Times New Roman" w:hAnsi="Times New Roman" w:cs="Times New Roman"/>
          <w:sz w:val="20"/>
        </w:rPr>
        <w:t xml:space="preserve">warstwy 0,20 m gruntu powinno być wykonane bezpośrednio przed ułożeniem przewodów rurowych. Zdjęcie tej warstwy Wykonawca wykona ręcznie lub w sposób uzgodniony z Inżynierem.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W gruntach skalistych dno wykopu powinno być wykonane od  0,10 do 0,15 m głębie</w:t>
      </w:r>
      <w:r>
        <w:rPr>
          <w:rFonts w:ascii="Times New Roman" w:eastAsia="Times New Roman" w:hAnsi="Times New Roman" w:cs="Times New Roman"/>
          <w:sz w:val="20"/>
        </w:rPr>
        <w:t xml:space="preserve">j od projektowanego poziomu dna.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5.4. Przygotowanie podłoża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W gruntach suchych piaszczystych, żwirowo-piaszczystych i piaszczystogliniastych podłożem jest grunt naturalny o nienaruszonej strukturze dna wykopu. </w:t>
      </w:r>
    </w:p>
    <w:p w:rsidR="00BC01F3" w:rsidRDefault="00163E49">
      <w:pPr>
        <w:spacing w:after="5" w:line="269" w:lineRule="auto"/>
        <w:ind w:left="-3" w:right="79" w:firstLine="708"/>
        <w:jc w:val="both"/>
      </w:pPr>
      <w:r>
        <w:rPr>
          <w:rFonts w:ascii="Times New Roman" w:eastAsia="Times New Roman" w:hAnsi="Times New Roman" w:cs="Times New Roman"/>
          <w:sz w:val="20"/>
        </w:rPr>
        <w:t>W gruntach nawodnionych (odwadnianych w t</w:t>
      </w:r>
      <w:r>
        <w:rPr>
          <w:rFonts w:ascii="Times New Roman" w:eastAsia="Times New Roman" w:hAnsi="Times New Roman" w:cs="Times New Roman"/>
          <w:sz w:val="20"/>
        </w:rPr>
        <w:t>rakcie robót) podłoże należy wykonać z warstwy tłucznia lub żwiru z piaskiem o grubości od 15 do 20 cm łącznie z ułożonymi sączkami odwadniającymi. Dla przewodów o średnicy powyżej 0,50 m, na warstwie odwadniającej należy wykonać fundament betonowy</w:t>
      </w:r>
      <w:r>
        <w:rPr>
          <w:rFonts w:ascii="Times New Roman" w:eastAsia="Times New Roman" w:hAnsi="Times New Roman" w:cs="Times New Roman"/>
          <w:sz w:val="20"/>
          <w:vertAlign w:val="superscript"/>
        </w:rPr>
        <w:footnoteReference w:id="2"/>
      </w:r>
      <w:r>
        <w:rPr>
          <w:rFonts w:ascii="Times New Roman" w:eastAsia="Times New Roman" w:hAnsi="Times New Roman" w:cs="Times New Roman"/>
          <w:sz w:val="20"/>
        </w:rPr>
        <w:t>, zgodn</w:t>
      </w:r>
      <w:r>
        <w:rPr>
          <w:rFonts w:ascii="Times New Roman" w:eastAsia="Times New Roman" w:hAnsi="Times New Roman" w:cs="Times New Roman"/>
          <w:sz w:val="20"/>
        </w:rPr>
        <w:t xml:space="preserve">ie z dokumentacją projektową lub SST. </w:t>
      </w:r>
    </w:p>
    <w:p w:rsidR="00BC01F3" w:rsidRDefault="00163E49">
      <w:pPr>
        <w:spacing w:after="5" w:line="269" w:lineRule="auto"/>
        <w:ind w:left="7" w:right="77" w:hanging="10"/>
        <w:jc w:val="both"/>
      </w:pPr>
      <w:r>
        <w:rPr>
          <w:rFonts w:ascii="Times New Roman" w:eastAsia="Times New Roman" w:hAnsi="Times New Roman" w:cs="Times New Roman"/>
          <w:sz w:val="20"/>
        </w:rPr>
        <w:t xml:space="preserve"> W gruntach skalistych gliniastych lub stanowiących zbite iły należy wykonać podłoże z pospółki, żwiru lub tłucznia o grubości od 15 do 20 cm. Dla przewodów o średnicy powyżej 0,50 m należy wykonać fundament betonowy</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zgodnie z dokumentacją projektową lub SST. </w:t>
      </w:r>
    </w:p>
    <w:p w:rsidR="00BC01F3" w:rsidRDefault="00163E49">
      <w:pPr>
        <w:tabs>
          <w:tab w:val="center" w:pos="3328"/>
        </w:tabs>
        <w:spacing w:after="140"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Zagęszczenie podłoża powinno być zgodne z określonym w SST.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5.5. Roboty montażowe </w:t>
      </w:r>
    </w:p>
    <w:p w:rsidR="00BC01F3" w:rsidRDefault="00163E49">
      <w:pPr>
        <w:spacing w:after="27"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Jeżeli dokumentacja projektowa nie stanowi inaczej, to spadki i głębokość posadowienia rurociągu powinny spełniać poniższe warunki: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najmniejsze spadki kanałów powinny zapewnić dopuszczalne minimalne prędkości przepływu, tj. od 0,6 do 0,8 m/s. Spadki te </w:t>
      </w:r>
      <w:r>
        <w:rPr>
          <w:rFonts w:ascii="Times New Roman" w:eastAsia="Times New Roman" w:hAnsi="Times New Roman" w:cs="Times New Roman"/>
          <w:sz w:val="20"/>
        </w:rPr>
        <w:t xml:space="preserve">nie mogą być jednak mniejsze: </w:t>
      </w:r>
    </w:p>
    <w:p w:rsidR="00BC01F3" w:rsidRDefault="00163E49">
      <w:pPr>
        <w:spacing w:after="5" w:line="269" w:lineRule="auto"/>
        <w:ind w:left="730"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kanałów o średnicy do 0,4 m - 3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w:t>
      </w:r>
    </w:p>
    <w:p w:rsidR="00BC01F3" w:rsidRDefault="00163E49">
      <w:pPr>
        <w:spacing w:after="5" w:line="269" w:lineRule="auto"/>
        <w:ind w:left="1003"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dla kanałów i kolektorów przelotowych - 1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(wyjątkowo dopuszcza się spadek 0,5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w:t>
      </w:r>
    </w:p>
    <w:p w:rsidR="00BC01F3" w:rsidRDefault="00163E49">
      <w:pPr>
        <w:spacing w:after="29" w:line="269" w:lineRule="auto"/>
        <w:ind w:left="280" w:right="78" w:hanging="283"/>
        <w:jc w:val="both"/>
      </w:pPr>
      <w:r>
        <w:rPr>
          <w:rFonts w:ascii="Times New Roman" w:eastAsia="Times New Roman" w:hAnsi="Times New Roman" w:cs="Times New Roman"/>
          <w:sz w:val="20"/>
        </w:rPr>
        <w:t xml:space="preserve">  Największe dopuszczalne spadki wynikają z ograniczenia maksymalnych prędkości przepływu (dla r</w:t>
      </w:r>
      <w:r>
        <w:rPr>
          <w:rFonts w:ascii="Times New Roman" w:eastAsia="Times New Roman" w:hAnsi="Times New Roman" w:cs="Times New Roman"/>
          <w:sz w:val="20"/>
        </w:rPr>
        <w:t xml:space="preserve">ur betonowych, CFW GRP i ceramicznych 3 m/s, zaś dla rur żelbetowych  5 m/s).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głębokość posadowienia powinna wynosić w zależności od stref przemarzania gruntów, od 1,0 do 1,3 m (zgodnie z Dziennikiem Budownictwa nr 1 z 15.03.71).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Przy mniejszych zagł</w:t>
      </w:r>
      <w:r>
        <w:rPr>
          <w:rFonts w:ascii="Times New Roman" w:eastAsia="Times New Roman" w:hAnsi="Times New Roman" w:cs="Times New Roman"/>
          <w:sz w:val="20"/>
        </w:rPr>
        <w:t xml:space="preserve">ębieniach zachodzi konieczność odpowiedniego ocieplenia kanału. </w:t>
      </w:r>
    </w:p>
    <w:p w:rsidR="00BC01F3" w:rsidRDefault="00163E49">
      <w:pPr>
        <w:spacing w:after="120" w:line="269" w:lineRule="auto"/>
        <w:ind w:left="7" w:right="82" w:hanging="10"/>
        <w:jc w:val="both"/>
      </w:pPr>
      <w:r>
        <w:rPr>
          <w:rFonts w:ascii="Times New Roman" w:eastAsia="Times New Roman" w:hAnsi="Times New Roman" w:cs="Times New Roman"/>
          <w:sz w:val="20"/>
        </w:rPr>
        <w:t xml:space="preserve"> Ponadto należy dążyć do tego, aby zagłębienie kanału na końcówce sieci wynosiło minimum 2,5 m w celu zapewnienia możliwości ewentualnego skanalizowania obiektów położonych przy tym kanale. </w:t>
      </w:r>
    </w:p>
    <w:p w:rsidR="00BC01F3" w:rsidRDefault="00163E49">
      <w:pPr>
        <w:spacing w:after="127" w:line="269" w:lineRule="auto"/>
        <w:ind w:left="7" w:right="10" w:hanging="10"/>
        <w:jc w:val="both"/>
      </w:pPr>
      <w:r>
        <w:rPr>
          <w:rFonts w:ascii="Times New Roman" w:eastAsia="Times New Roman" w:hAnsi="Times New Roman" w:cs="Times New Roman"/>
          <w:b/>
          <w:sz w:val="20"/>
        </w:rPr>
        <w:t>5.5.1.</w:t>
      </w:r>
      <w:r>
        <w:rPr>
          <w:rFonts w:ascii="Times New Roman" w:eastAsia="Times New Roman" w:hAnsi="Times New Roman" w:cs="Times New Roman"/>
          <w:sz w:val="20"/>
        </w:rPr>
        <w:t xml:space="preserve"> Rury kanałowe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Rury kanałowe typu „Wipro” układa się zgodnie z „Tymczasową instrukcją projektowania i budowy przewodów kanalizacyjnych z rur „Wipro” [24]. </w:t>
      </w:r>
    </w:p>
    <w:p w:rsidR="00BC01F3" w:rsidRDefault="00163E49">
      <w:pPr>
        <w:spacing w:after="5" w:line="269" w:lineRule="auto"/>
        <w:ind w:left="7" w:right="84" w:hanging="10"/>
        <w:jc w:val="both"/>
      </w:pPr>
      <w:r>
        <w:rPr>
          <w:rFonts w:ascii="Times New Roman" w:eastAsia="Times New Roman" w:hAnsi="Times New Roman" w:cs="Times New Roman"/>
          <w:sz w:val="20"/>
        </w:rPr>
        <w:t xml:space="preserve"> Rury ułożone w wykopie na znacznych głębokościach (ponad 6 m) oraz znacznie obciążone, w ce</w:t>
      </w:r>
      <w:r>
        <w:rPr>
          <w:rFonts w:ascii="Times New Roman" w:eastAsia="Times New Roman" w:hAnsi="Times New Roman" w:cs="Times New Roman"/>
          <w:sz w:val="20"/>
        </w:rPr>
        <w:t xml:space="preserve">lu zwiększenia wytrzymałości powinny być wzmocnione zgodnie z dokumentacją projektową. </w:t>
      </w:r>
    </w:p>
    <w:p w:rsidR="00BC01F3" w:rsidRDefault="00163E49">
      <w:pPr>
        <w:spacing w:after="5" w:line="272" w:lineRule="auto"/>
        <w:ind w:left="-5" w:hanging="10"/>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Poszczególne ułożone rury powinny być unieruchomione przez obsypanie piaskiem pośrodku długości rury i mocno podbite, aby rura nie zmieniła położenia do czasu wykonan</w:t>
      </w:r>
      <w:r>
        <w:rPr>
          <w:rFonts w:ascii="Times New Roman" w:eastAsia="Times New Roman" w:hAnsi="Times New Roman" w:cs="Times New Roman"/>
          <w:sz w:val="20"/>
        </w:rPr>
        <w:t xml:space="preserve">ia uszczelnienia złączy. </w:t>
      </w:r>
    </w:p>
    <w:p w:rsidR="00BC01F3" w:rsidRDefault="00163E49">
      <w:pPr>
        <w:tabs>
          <w:tab w:val="center" w:pos="2903"/>
        </w:tabs>
        <w:spacing w:after="3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Uszczelnienia złączy rur kanałowych można wykonać: </w:t>
      </w:r>
    </w:p>
    <w:p w:rsidR="00BC01F3" w:rsidRDefault="00163E49">
      <w:pPr>
        <w:spacing w:after="35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sznurem konopnym smołowanym i kitem bitumicznym w przypadku stosowania rur kamionkowych średnicy 0,20 m, </w:t>
      </w:r>
    </w:p>
    <w:p w:rsidR="00BC01F3" w:rsidRDefault="00163E49">
      <w:pPr>
        <w:spacing w:after="0"/>
      </w:pPr>
      <w:r>
        <w:rPr>
          <w:noProof/>
        </w:rPr>
        <mc:AlternateContent>
          <mc:Choice Requires="wpg">
            <w:drawing>
              <wp:inline distT="0" distB="0" distL="0" distR="0">
                <wp:extent cx="1829054" cy="6096"/>
                <wp:effectExtent l="0" t="0" r="0" b="0"/>
                <wp:docPr id="631121" name="Group 631121"/>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716357" name="Shape 71635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127DF0F" id="Group 631121"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">
                <v:shape id="Shape 716357" o:spid="_x0000_s1027" style="position:absolute;width:18290;height:91;visibility:visible;mso-wrap-style:square;v-text-anchor:top" coordsize="18290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F4gskA&#10;AADfAAAADwAAAGRycy9kb3ducmV2LnhtbESPQUvDQBSE74L/YXmCF7GbtthK2m2RSlGKB61Cr6/Z&#10;1yS4+zbNPtP477sFweMwM98w82XvneqojXVgA8NBBoq4CLbm0sDX5/r+EVQUZIsuMBn4pQjLxfXV&#10;HHMbTvxB3VZKlSAcczRQiTS51rGoyGMchIY4eYfQepQk21LbFk8J7p0eZdlEe6w5LVTY0Kqi4nv7&#10;4w28ycudPW7Wru9k7zbxefc+6sbG3N70TzNQQr38h//ar9bAdDgZP0zh8id9Ab04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GF4gskAAADfAAAADwAAAAAAAAAAAAAAAACYAgAA&#10;ZHJzL2Rvd25yZXYueG1sUEsFBgAAAAAEAAQA9QAAAI4DAAAAAA==&#10;" path="m,l1829054,r,9144l,9144,,e" fillcolor="black" stroked="f" strokeweight="0">
                  <v:stroke miterlimit="83231f" joinstyle="miter"/>
                  <v:path arrowok="t" textboxrect="0,0,1829054,9144"/>
                </v:shape>
                <w10:anchorlock/>
              </v:group>
            </w:pict>
          </mc:Fallback>
        </mc:AlternateContent>
      </w:r>
      <w:r>
        <w:rPr>
          <w:rFonts w:ascii="Times New Roman" w:eastAsia="Times New Roman" w:hAnsi="Times New Roman" w:cs="Times New Roman"/>
          <w:sz w:val="20"/>
        </w:rPr>
        <w:t xml:space="preserve">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zaprawą cementową 1:2 lub 1:3 i dodatkowo opaskami betonowymi l</w:t>
      </w:r>
      <w:r>
        <w:rPr>
          <w:rFonts w:ascii="Times New Roman" w:eastAsia="Times New Roman" w:hAnsi="Times New Roman" w:cs="Times New Roman"/>
          <w:sz w:val="20"/>
        </w:rPr>
        <w:t xml:space="preserve">ub żelbetowymi w przypadku uszczelniania rur betonowych o średnicy od 0,20 do 1,0 m, </w:t>
      </w:r>
    </w:p>
    <w:p w:rsidR="00BC01F3" w:rsidRDefault="00163E49">
      <w:pPr>
        <w:spacing w:after="25" w:line="269" w:lineRule="auto"/>
        <w:ind w:left="280" w:right="81"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specjalnymi fabrycznymi pierścieniami gumowymi lub według rozwiązań indywidualnych zaakceptowanych przez Inżyniera w przypadku stosowania rur „Wipro”,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sznurem konopnym i folią aluminiową przy stosowaniu rur żeliwnych kielichowych ciśnieniowych średnicy od 0,2 do1,0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Połączenia kanałów stosować należy zawsze w studzience lub w komorze (kanały o średnicy do 0,3 m można łączyć na wpust lub poprzez studz</w:t>
      </w:r>
      <w:r>
        <w:rPr>
          <w:rFonts w:ascii="Times New Roman" w:eastAsia="Times New Roman" w:hAnsi="Times New Roman" w:cs="Times New Roman"/>
          <w:sz w:val="20"/>
        </w:rPr>
        <w:t xml:space="preserve">ienkę krytą - ślepą).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Kąt zawarty między osiami kanałów dopływowego i odpływowego - zbiorczego powinien zawierać się w granicach  od 45 do 90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Rury należy układać w temperaturze powyżej 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a wszelkiego rodzaju betonowania wykonywać w temperaturze n</w:t>
      </w:r>
      <w:r>
        <w:rPr>
          <w:rFonts w:ascii="Times New Roman" w:eastAsia="Times New Roman" w:hAnsi="Times New Roman" w:cs="Times New Roman"/>
          <w:sz w:val="20"/>
        </w:rPr>
        <w:t>ie mniejszej niż +8</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C.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Przed zakończeniem dnia roboczego bądź przed zejściem z budowy należy zabezpieczyć końce ułożonego kanału przed zamuleniem. </w:t>
      </w:r>
    </w:p>
    <w:p w:rsidR="00BC01F3" w:rsidRDefault="00163E49">
      <w:pPr>
        <w:spacing w:after="109" w:line="269" w:lineRule="auto"/>
        <w:ind w:left="7" w:right="10" w:hanging="10"/>
        <w:jc w:val="both"/>
      </w:pPr>
      <w:r>
        <w:rPr>
          <w:rFonts w:ascii="Times New Roman" w:eastAsia="Times New Roman" w:hAnsi="Times New Roman" w:cs="Times New Roman"/>
          <w:b/>
          <w:sz w:val="20"/>
        </w:rPr>
        <w:t>5.5.2.</w:t>
      </w:r>
      <w:r>
        <w:rPr>
          <w:rFonts w:ascii="Times New Roman" w:eastAsia="Times New Roman" w:hAnsi="Times New Roman" w:cs="Times New Roman"/>
          <w:sz w:val="20"/>
        </w:rPr>
        <w:t xml:space="preserve"> Przykanaliki </w:t>
      </w:r>
    </w:p>
    <w:p w:rsidR="00BC01F3" w:rsidRDefault="00163E49">
      <w:pPr>
        <w:spacing w:after="27" w:line="269" w:lineRule="auto"/>
        <w:ind w:left="7" w:right="10" w:hanging="10"/>
        <w:jc w:val="both"/>
      </w:pPr>
      <w:r>
        <w:rPr>
          <w:rFonts w:ascii="Times New Roman" w:eastAsia="Times New Roman" w:hAnsi="Times New Roman" w:cs="Times New Roman"/>
          <w:sz w:val="20"/>
        </w:rPr>
        <w:t xml:space="preserve"> Jeżeli dokumentacja projektowa nie stanowi inaczej to przy wykonywaniu przykanalikó</w:t>
      </w:r>
      <w:r>
        <w:rPr>
          <w:rFonts w:ascii="Times New Roman" w:eastAsia="Times New Roman" w:hAnsi="Times New Roman" w:cs="Times New Roman"/>
          <w:sz w:val="20"/>
        </w:rPr>
        <w:t xml:space="preserve">w należy przestrzegać następujących zasad: </w:t>
      </w:r>
    </w:p>
    <w:p w:rsidR="00BC01F3" w:rsidRDefault="00163E49">
      <w:pPr>
        <w:spacing w:after="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trasa przykanalika powinna być prosta, bez załamań w planie i pionie (z wyjątkiem łuków dla podłączenia do wpustu bocznego w kanale lub do syfonu przy podłączeniach do kanału ogólnospławnego), </w:t>
      </w:r>
    </w:p>
    <w:p w:rsidR="00BC01F3" w:rsidRDefault="00163E49">
      <w:pPr>
        <w:spacing w:after="29" w:line="269" w:lineRule="auto"/>
        <w:ind w:left="280" w:right="83"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minimalny prze</w:t>
      </w:r>
      <w:r>
        <w:rPr>
          <w:rFonts w:ascii="Times New Roman" w:eastAsia="Times New Roman" w:hAnsi="Times New Roman" w:cs="Times New Roman"/>
          <w:sz w:val="20"/>
        </w:rPr>
        <w:t xml:space="preserve">krój przewodu przykanalika powinien wynosić 0,20 m (dla pojedynczych wpustów i przykanalików nie dłuższych niż 12 m można stosować średnicę 0,15 m),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długość przykanalika od studzienki ściekowej (wpustu ulicznego) do kanału lub studzienki rewizyjnej połączeniowej nie powinna przekraczać 24 m,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włączenie przykanalika do kanału może być wykonane za pośrednictwem studzienki rewizyjnej, studzienki krytej </w:t>
      </w:r>
      <w:r>
        <w:rPr>
          <w:rFonts w:ascii="Times New Roman" w:eastAsia="Times New Roman" w:hAnsi="Times New Roman" w:cs="Times New Roman"/>
          <w:sz w:val="20"/>
        </w:rPr>
        <w:t xml:space="preserve">(tzw. ślepej) lub wpustu bocznego, </w:t>
      </w:r>
    </w:p>
    <w:p w:rsidR="00BC01F3" w:rsidRDefault="00163E49">
      <w:pPr>
        <w:spacing w:after="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spadki przykanalików powinny wynosić od min. 20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do max. 400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z tym, że przy spadkach większych od 250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należy stosować rury żeliwne, </w:t>
      </w:r>
    </w:p>
    <w:p w:rsidR="00BC01F3" w:rsidRDefault="00163E49">
      <w:pPr>
        <w:spacing w:after="5"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kierunek trasy przykanalika powinien być zgodny z kierunkiem spadku kanału zbiorczego, </w:t>
      </w:r>
    </w:p>
    <w:p w:rsidR="00BC01F3" w:rsidRDefault="00163E49">
      <w:pPr>
        <w:spacing w:after="48"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włączenie przykanalika do kanału powinno być wykonane pod kątem min. 45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max. 90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(optymalnym 60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w:t>
      </w:r>
    </w:p>
    <w:p w:rsidR="00BC01F3" w:rsidRDefault="00163E49">
      <w:pPr>
        <w:spacing w:after="31" w:line="269" w:lineRule="auto"/>
        <w:ind w:left="280" w:right="77"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włączenie przykanalika do kanału poprzez studzienkę połączenio</w:t>
      </w:r>
      <w:r>
        <w:rPr>
          <w:rFonts w:ascii="Times New Roman" w:eastAsia="Times New Roman" w:hAnsi="Times New Roman" w:cs="Times New Roman"/>
          <w:sz w:val="20"/>
        </w:rPr>
        <w:t>wą należy dokonywać tak, aby wysokość spadku przykanalika nad podłogą studzienki wynosiła max. 50,0 cm. W przypadku konieczności włączenia przykanalika na wysokości większej należy stosować przepady (kaskady) umieszczone na zewnątrz poza ścianką studzienki</w:t>
      </w:r>
      <w:r>
        <w:rPr>
          <w:rFonts w:ascii="Times New Roman" w:eastAsia="Times New Roman" w:hAnsi="Times New Roman" w:cs="Times New Roman"/>
          <w:sz w:val="20"/>
        </w:rPr>
        <w:t xml:space="preserve">, </w:t>
      </w:r>
    </w:p>
    <w:p w:rsidR="00BC01F3" w:rsidRDefault="00163E49">
      <w:pPr>
        <w:spacing w:after="90"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włączenia przykanalików z dwóch stron do kanału zbiorczego poprzez wpusty boczne powinny być usytuowane w odległości min. 1,0 m od siebie. </w:t>
      </w:r>
    </w:p>
    <w:p w:rsidR="00BC01F3" w:rsidRDefault="00163E49">
      <w:pPr>
        <w:spacing w:after="5" w:line="269" w:lineRule="auto"/>
        <w:ind w:left="7" w:right="10" w:hanging="10"/>
        <w:jc w:val="both"/>
      </w:pPr>
      <w:r>
        <w:rPr>
          <w:rFonts w:ascii="Times New Roman" w:eastAsia="Times New Roman" w:hAnsi="Times New Roman" w:cs="Times New Roman"/>
          <w:b/>
          <w:sz w:val="20"/>
        </w:rPr>
        <w:t>5.5.3.</w:t>
      </w:r>
      <w:r>
        <w:rPr>
          <w:rFonts w:ascii="Times New Roman" w:eastAsia="Times New Roman" w:hAnsi="Times New Roman" w:cs="Times New Roman"/>
          <w:sz w:val="20"/>
        </w:rPr>
        <w:t xml:space="preserve"> Studzienki kanalizacyjne </w:t>
      </w:r>
    </w:p>
    <w:p w:rsidR="00BC01F3" w:rsidRDefault="00163E49">
      <w:pPr>
        <w:spacing w:after="5" w:line="269" w:lineRule="auto"/>
        <w:ind w:left="-3" w:right="82" w:firstLine="708"/>
        <w:jc w:val="both"/>
      </w:pPr>
      <w:r>
        <w:rPr>
          <w:rFonts w:ascii="Times New Roman" w:eastAsia="Times New Roman" w:hAnsi="Times New Roman" w:cs="Times New Roman"/>
          <w:sz w:val="20"/>
        </w:rPr>
        <w:t>Jeżeli dokumentacja projektowa nie stanowi inaczej, to należy przestrzegać nas</w:t>
      </w:r>
      <w:r>
        <w:rPr>
          <w:rFonts w:ascii="Times New Roman" w:eastAsia="Times New Roman" w:hAnsi="Times New Roman" w:cs="Times New Roman"/>
          <w:sz w:val="20"/>
        </w:rPr>
        <w:t xml:space="preserve">tępujących zasad: Najmniejsze wymiary studzienek rewizyjnych kołowych powinny być zgodne ze średnicami określonymi w tablicy 1. </w:t>
      </w:r>
    </w:p>
    <w:p w:rsidR="00BC01F3" w:rsidRDefault="00163E49">
      <w:pPr>
        <w:spacing w:after="2"/>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1. Najmniejsze wymiary studzienek rewizyjnych kołowych </w:t>
      </w:r>
    </w:p>
    <w:tbl>
      <w:tblPr>
        <w:tblStyle w:val="TableGrid"/>
        <w:tblW w:w="7442" w:type="dxa"/>
        <w:tblInd w:w="-70" w:type="dxa"/>
        <w:tblCellMar>
          <w:top w:w="17" w:type="dxa"/>
          <w:left w:w="115" w:type="dxa"/>
          <w:bottom w:w="0" w:type="dxa"/>
          <w:right w:w="68" w:type="dxa"/>
        </w:tblCellMar>
        <w:tblLook w:val="04A0" w:firstRow="1" w:lastRow="0" w:firstColumn="1" w:lastColumn="0" w:noHBand="0" w:noVBand="1"/>
      </w:tblPr>
      <w:tblGrid>
        <w:gridCol w:w="1772"/>
        <w:gridCol w:w="1889"/>
        <w:gridCol w:w="1892"/>
        <w:gridCol w:w="1889"/>
      </w:tblGrid>
      <w:tr w:rsidR="00BC01F3">
        <w:trPr>
          <w:trHeight w:val="245"/>
        </w:trPr>
        <w:tc>
          <w:tcPr>
            <w:tcW w:w="1772" w:type="dxa"/>
            <w:vMerge w:val="restart"/>
            <w:tcBorders>
              <w:top w:val="single" w:sz="6" w:space="0" w:color="000000"/>
              <w:left w:val="single" w:sz="6" w:space="0" w:color="000000"/>
              <w:bottom w:val="doub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Średnica przewodu odprowadzającego (m) </w:t>
            </w:r>
          </w:p>
        </w:tc>
        <w:tc>
          <w:tcPr>
            <w:tcW w:w="5670" w:type="dxa"/>
            <w:gridSpan w:val="3"/>
            <w:tcBorders>
              <w:top w:val="single" w:sz="6" w:space="0" w:color="000000"/>
              <w:left w:val="single" w:sz="6" w:space="0" w:color="000000"/>
              <w:bottom w:val="single" w:sz="6" w:space="0" w:color="000000"/>
              <w:right w:val="single" w:sz="6" w:space="0" w:color="000000"/>
            </w:tcBorders>
          </w:tcPr>
          <w:p w:rsidR="00BC01F3" w:rsidRDefault="00163E49">
            <w:pPr>
              <w:spacing w:after="0"/>
              <w:ind w:right="51"/>
              <w:jc w:val="center"/>
            </w:pPr>
            <w:r>
              <w:rPr>
                <w:rFonts w:ascii="Times New Roman" w:eastAsia="Times New Roman" w:hAnsi="Times New Roman" w:cs="Times New Roman"/>
                <w:sz w:val="20"/>
              </w:rPr>
              <w:t xml:space="preserve">Minimalna średnica studzienki rewizyjnej kołowej (m) </w:t>
            </w:r>
          </w:p>
        </w:tc>
      </w:tr>
      <w:tr w:rsidR="00BC01F3">
        <w:trPr>
          <w:trHeight w:val="490"/>
        </w:trPr>
        <w:tc>
          <w:tcPr>
            <w:tcW w:w="0" w:type="auto"/>
            <w:vMerge/>
            <w:tcBorders>
              <w:top w:val="nil"/>
              <w:left w:val="single" w:sz="6" w:space="0" w:color="000000"/>
              <w:bottom w:val="double" w:sz="6" w:space="0" w:color="000000"/>
              <w:right w:val="single" w:sz="6" w:space="0" w:color="000000"/>
            </w:tcBorders>
          </w:tcPr>
          <w:p w:rsidR="00BC01F3" w:rsidRDefault="00BC01F3"/>
        </w:tc>
        <w:tc>
          <w:tcPr>
            <w:tcW w:w="1889"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przelotowej </w:t>
            </w:r>
          </w:p>
        </w:tc>
        <w:tc>
          <w:tcPr>
            <w:tcW w:w="1892"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0"/>
              </w:rPr>
              <w:t xml:space="preserve">połączeniowej </w:t>
            </w:r>
          </w:p>
        </w:tc>
        <w:tc>
          <w:tcPr>
            <w:tcW w:w="1889" w:type="dxa"/>
            <w:tcBorders>
              <w:top w:val="single" w:sz="6" w:space="0" w:color="000000"/>
              <w:left w:val="single" w:sz="6" w:space="0" w:color="000000"/>
              <w:bottom w:val="doub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spadowejkaskadowej </w:t>
            </w:r>
          </w:p>
        </w:tc>
      </w:tr>
      <w:tr w:rsidR="00BC01F3">
        <w:trPr>
          <w:trHeight w:val="260"/>
        </w:trPr>
        <w:tc>
          <w:tcPr>
            <w:tcW w:w="1772"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0,20 </w:t>
            </w:r>
          </w:p>
        </w:tc>
        <w:tc>
          <w:tcPr>
            <w:tcW w:w="1889" w:type="dxa"/>
            <w:vMerge w:val="restart"/>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0"/>
              </w:rPr>
              <w:t xml:space="preserve">1,20 </w:t>
            </w:r>
          </w:p>
        </w:tc>
        <w:tc>
          <w:tcPr>
            <w:tcW w:w="1892" w:type="dxa"/>
            <w:vMerge w:val="restart"/>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1,20 </w:t>
            </w:r>
          </w:p>
        </w:tc>
        <w:tc>
          <w:tcPr>
            <w:tcW w:w="1889" w:type="dxa"/>
            <w:vMerge w:val="restart"/>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right="50"/>
              <w:jc w:val="center"/>
            </w:pPr>
            <w:r>
              <w:rPr>
                <w:rFonts w:ascii="Times New Roman" w:eastAsia="Times New Roman" w:hAnsi="Times New Roman" w:cs="Times New Roman"/>
                <w:sz w:val="20"/>
              </w:rPr>
              <w:t xml:space="preserve">1,20 </w:t>
            </w:r>
          </w:p>
        </w:tc>
      </w:tr>
      <w:tr w:rsidR="00BC01F3">
        <w:trPr>
          <w:trHeight w:val="245"/>
        </w:trPr>
        <w:tc>
          <w:tcPr>
            <w:tcW w:w="177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0,25 </w:t>
            </w:r>
          </w:p>
        </w:tc>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tcPr>
          <w:p w:rsidR="00BC01F3" w:rsidRDefault="00BC01F3"/>
        </w:tc>
      </w:tr>
      <w:tr w:rsidR="00BC01F3">
        <w:trPr>
          <w:trHeight w:val="245"/>
        </w:trPr>
        <w:tc>
          <w:tcPr>
            <w:tcW w:w="177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0,30 </w:t>
            </w:r>
          </w:p>
        </w:tc>
        <w:tc>
          <w:tcPr>
            <w:tcW w:w="0" w:type="auto"/>
            <w:vMerge/>
            <w:tcBorders>
              <w:top w:val="nil"/>
              <w:left w:val="single" w:sz="6" w:space="0" w:color="000000"/>
              <w:bottom w:val="nil"/>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nil"/>
              <w:right w:val="single" w:sz="6" w:space="0" w:color="000000"/>
            </w:tcBorders>
            <w:vAlign w:val="bottom"/>
          </w:tcPr>
          <w:p w:rsidR="00BC01F3" w:rsidRDefault="00BC01F3"/>
        </w:tc>
      </w:tr>
      <w:tr w:rsidR="00BC01F3">
        <w:trPr>
          <w:trHeight w:val="245"/>
        </w:trPr>
        <w:tc>
          <w:tcPr>
            <w:tcW w:w="177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0,40 </w:t>
            </w:r>
          </w:p>
        </w:tc>
        <w:tc>
          <w:tcPr>
            <w:tcW w:w="0" w:type="auto"/>
            <w:vMerge/>
            <w:tcBorders>
              <w:top w:val="nil"/>
              <w:left w:val="single" w:sz="6" w:space="0" w:color="000000"/>
              <w:bottom w:val="single" w:sz="6" w:space="0" w:color="000000"/>
              <w:right w:val="single" w:sz="6" w:space="0" w:color="000000"/>
            </w:tcBorders>
          </w:tcPr>
          <w:p w:rsidR="00BC01F3" w:rsidRDefault="00BC01F3"/>
        </w:tc>
        <w:tc>
          <w:tcPr>
            <w:tcW w:w="1892"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1,40 </w:t>
            </w:r>
          </w:p>
        </w:tc>
        <w:tc>
          <w:tcPr>
            <w:tcW w:w="0" w:type="auto"/>
            <w:vMerge/>
            <w:tcBorders>
              <w:top w:val="nil"/>
              <w:left w:val="single" w:sz="6" w:space="0" w:color="000000"/>
              <w:bottom w:val="single" w:sz="6" w:space="0" w:color="000000"/>
              <w:right w:val="single" w:sz="6" w:space="0" w:color="000000"/>
            </w:tcBorders>
          </w:tcPr>
          <w:p w:rsidR="00BC01F3" w:rsidRDefault="00BC01F3"/>
        </w:tc>
      </w:tr>
      <w:tr w:rsidR="00BC01F3">
        <w:trPr>
          <w:trHeight w:val="247"/>
        </w:trPr>
        <w:tc>
          <w:tcPr>
            <w:tcW w:w="177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0,50 </w:t>
            </w:r>
          </w:p>
        </w:tc>
        <w:tc>
          <w:tcPr>
            <w:tcW w:w="1889"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0"/>
              </w:rPr>
              <w:t xml:space="preserve">1,40 </w:t>
            </w:r>
          </w:p>
        </w:tc>
        <w:tc>
          <w:tcPr>
            <w:tcW w:w="0" w:type="auto"/>
            <w:vMerge/>
            <w:tcBorders>
              <w:top w:val="nil"/>
              <w:left w:val="single" w:sz="6" w:space="0" w:color="000000"/>
              <w:bottom w:val="nil"/>
              <w:right w:val="single" w:sz="6" w:space="0" w:color="000000"/>
            </w:tcBorders>
          </w:tcPr>
          <w:p w:rsidR="00BC01F3" w:rsidRDefault="00BC01F3"/>
        </w:tc>
        <w:tc>
          <w:tcPr>
            <w:tcW w:w="1889" w:type="dxa"/>
            <w:vMerge w:val="restart"/>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0"/>
              <w:jc w:val="center"/>
            </w:pPr>
            <w:r>
              <w:rPr>
                <w:rFonts w:ascii="Times New Roman" w:eastAsia="Times New Roman" w:hAnsi="Times New Roman" w:cs="Times New Roman"/>
                <w:sz w:val="20"/>
              </w:rPr>
              <w:t xml:space="preserve">1,40 </w:t>
            </w:r>
          </w:p>
        </w:tc>
      </w:tr>
      <w:tr w:rsidR="00BC01F3">
        <w:trPr>
          <w:trHeight w:val="245"/>
        </w:trPr>
        <w:tc>
          <w:tcPr>
            <w:tcW w:w="177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0,60 </w:t>
            </w:r>
          </w:p>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c>
          <w:tcPr>
            <w:tcW w:w="0" w:type="auto"/>
            <w:vMerge/>
            <w:tcBorders>
              <w:top w:val="nil"/>
              <w:left w:val="single" w:sz="6" w:space="0" w:color="000000"/>
              <w:bottom w:val="single" w:sz="6" w:space="0" w:color="000000"/>
              <w:right w:val="single" w:sz="6" w:space="0" w:color="000000"/>
            </w:tcBorders>
          </w:tcPr>
          <w:p w:rsidR="00BC01F3" w:rsidRDefault="00BC01F3"/>
        </w:tc>
      </w:tr>
    </w:tbl>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Jeżeli dokumentacja projektowa nie stanowi inaczej, to przy wykonywaniu studzienek kanalizacyjnych należy przestrzegać następujących zasad: </w:t>
      </w:r>
    </w:p>
    <w:p w:rsidR="00BC01F3" w:rsidRDefault="00163E49">
      <w:pPr>
        <w:spacing w:after="29" w:line="269" w:lineRule="auto"/>
        <w:ind w:left="280" w:right="81"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studzienki przelotowe powinny być lokalizowane na odcinkach prostych kanałów w odpowiednich odległościach (max. 50 m przy średnicach kanału do 0,50 m i 70 m przy średnicach powyżej 0,50 m) lub na zmianie kierunku kanału,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studzienki połączeniowe powinny </w:t>
      </w:r>
      <w:r>
        <w:rPr>
          <w:rFonts w:ascii="Times New Roman" w:eastAsia="Times New Roman" w:hAnsi="Times New Roman" w:cs="Times New Roman"/>
          <w:sz w:val="20"/>
        </w:rPr>
        <w:t xml:space="preserve">być lokalizowane na połączeniu jednego lub dwóch kanałów bocznych, </w:t>
      </w:r>
    </w:p>
    <w:p w:rsidR="00BC01F3" w:rsidRDefault="00163E49">
      <w:pPr>
        <w:spacing w:after="28" w:line="272" w:lineRule="auto"/>
        <w:ind w:left="-5" w:right="84"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wszystkie kanały w studzienkach należy łączyć oś w oś (w studzienkach krytych),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studzienki należy wykonywać na uprzednio wzmocnionym (warstwą tłucznia lub żwiru) dnie wykopu i przygoto</w:t>
      </w:r>
      <w:r>
        <w:rPr>
          <w:rFonts w:ascii="Times New Roman" w:eastAsia="Times New Roman" w:hAnsi="Times New Roman" w:cs="Times New Roman"/>
          <w:sz w:val="20"/>
        </w:rPr>
        <w:t xml:space="preserve">wanym fundamencie betonowym, </w:t>
      </w:r>
    </w:p>
    <w:p w:rsidR="00BC01F3" w:rsidRDefault="00163E49">
      <w:pPr>
        <w:spacing w:after="27" w:line="269" w:lineRule="auto"/>
        <w:ind w:left="280" w:right="8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studzienki wykonywać należy zasadniczo w wykopie szerokoprzestrzennym. Natomiast w trudnych warunkach gruntowych (przy występowaniu wody gruntowej, kurzawki itp.) w wykopie wzmocnionym, </w:t>
      </w:r>
    </w:p>
    <w:p w:rsidR="00BC01F3" w:rsidRDefault="00163E49">
      <w:pPr>
        <w:spacing w:after="28"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w przypadku gdy różnica rzędnych dna kanałów w studzience przekracza 0,50 m należy stosować studzienki spadowe-kaskadowe, </w:t>
      </w:r>
    </w:p>
    <w:p w:rsidR="00BC01F3" w:rsidRDefault="00163E49">
      <w:pPr>
        <w:spacing w:after="5" w:line="269" w:lineRule="auto"/>
        <w:ind w:left="280" w:right="76"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studzienki kaskadowe zlokalizowane na kanałach o średnicy powyżej 0,40 m powinny mieć przelew o kształcie i wymiarach uzasadnionych</w:t>
      </w:r>
      <w:r>
        <w:rPr>
          <w:rFonts w:ascii="Times New Roman" w:eastAsia="Times New Roman" w:hAnsi="Times New Roman" w:cs="Times New Roman"/>
          <w:sz w:val="20"/>
        </w:rPr>
        <w:t xml:space="preserve"> obliczeniami hydraulicznymi. Natomiast studzienki zlokalizowane na kanałach o średnicy do 0,40 m włącznie powinny mieć spad w postaci rury pionowej usytuowanej na zewnątrz studzienki. Różnica poziomów przy tym rozwiązaniu nie powinna przekraczać 4,0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Sposób wykonania studzienek (przelotowych, połączeniowych i kaskadowych) przedstawiony jest w Katalogu budownictwa oznaczonego symbolem KB-4.12.1 (7, 6, 8)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[22], a ponadto w „Katalogu powtarzalnych elementów drogowych” opracowanym przez </w:t>
      </w:r>
    </w:p>
    <w:p w:rsidR="00BC01F3" w:rsidRDefault="00163E49">
      <w:pPr>
        <w:spacing w:after="5" w:line="269" w:lineRule="auto"/>
        <w:ind w:left="7" w:right="10" w:hanging="10"/>
        <w:jc w:val="both"/>
      </w:pPr>
      <w:r>
        <w:rPr>
          <w:rFonts w:ascii="Times New Roman" w:eastAsia="Times New Roman" w:hAnsi="Times New Roman" w:cs="Times New Roman"/>
          <w:sz w:val="20"/>
        </w:rPr>
        <w:t>„Transprojekt” Wa</w:t>
      </w:r>
      <w:r>
        <w:rPr>
          <w:rFonts w:ascii="Times New Roman" w:eastAsia="Times New Roman" w:hAnsi="Times New Roman" w:cs="Times New Roman"/>
          <w:sz w:val="20"/>
        </w:rPr>
        <w:t xml:space="preserve">rszawa [23]. </w:t>
      </w:r>
    </w:p>
    <w:p w:rsidR="00BC01F3" w:rsidRDefault="00163E49">
      <w:pPr>
        <w:tabs>
          <w:tab w:val="center" w:pos="3001"/>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Studzienki rewizyjne składają się z następujących części: </w:t>
      </w:r>
    </w:p>
    <w:p w:rsidR="00BC01F3" w:rsidRDefault="00163E49">
      <w:pPr>
        <w:spacing w:after="5" w:line="272" w:lineRule="auto"/>
        <w:ind w:left="-5" w:right="5554"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komory roboczej,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komina włazowego,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dna studzienki,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włazu kanałowego,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stopni złazowych. </w:t>
      </w:r>
    </w:p>
    <w:p w:rsidR="00BC01F3" w:rsidRDefault="00163E49">
      <w:pPr>
        <w:spacing w:after="5" w:line="269" w:lineRule="auto"/>
        <w:ind w:left="7" w:right="81" w:hanging="10"/>
        <w:jc w:val="both"/>
      </w:pPr>
      <w:r>
        <w:rPr>
          <w:rFonts w:ascii="Times New Roman" w:eastAsia="Times New Roman" w:hAnsi="Times New Roman" w:cs="Times New Roman"/>
          <w:sz w:val="20"/>
        </w:rPr>
        <w:t xml:space="preserve"> Komora robocza powinna mieć wysokość minimum 2,0 m. W przypadku studzienek płytkic</w:t>
      </w:r>
      <w:r>
        <w:rPr>
          <w:rFonts w:ascii="Times New Roman" w:eastAsia="Times New Roman" w:hAnsi="Times New Roman" w:cs="Times New Roman"/>
          <w:sz w:val="20"/>
        </w:rPr>
        <w:t xml:space="preserve">h (kiedy głębokość ułożenia kanału oraz warunki ukształtowania terenu nie pozwalają zapewnić ww. wysokości) dopuszcza się wysokość komory roboczej mniejszą niż 2,0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Przejścia rur kanalizacyjnych przez ściany komory należy obudować i uszczelnić materiał</w:t>
      </w:r>
      <w:r>
        <w:rPr>
          <w:rFonts w:ascii="Times New Roman" w:eastAsia="Times New Roman" w:hAnsi="Times New Roman" w:cs="Times New Roman"/>
          <w:sz w:val="20"/>
        </w:rPr>
        <w:t xml:space="preserve">em plastycznym lub elastomerowym ustalonym w dokumentacji projektowej. </w:t>
      </w:r>
    </w:p>
    <w:p w:rsidR="00BC01F3" w:rsidRDefault="00163E49">
      <w:pPr>
        <w:spacing w:after="5" w:line="269" w:lineRule="auto"/>
        <w:ind w:left="7" w:right="78" w:hanging="10"/>
        <w:jc w:val="both"/>
      </w:pPr>
      <w:r>
        <w:rPr>
          <w:rFonts w:ascii="Times New Roman" w:eastAsia="Times New Roman" w:hAnsi="Times New Roman" w:cs="Times New Roman"/>
          <w:sz w:val="20"/>
        </w:rPr>
        <w:t xml:space="preserve"> Komin włazowy powinien być wykonany z kręgów betonowych lub żelbetowych o średnicy 0,80 m wg BN-86/8971-</w:t>
      </w:r>
      <w:r>
        <w:rPr>
          <w:rFonts w:ascii="Times New Roman" w:eastAsia="Times New Roman" w:hAnsi="Times New Roman" w:cs="Times New Roman"/>
          <w:sz w:val="20"/>
        </w:rPr>
        <w:t xml:space="preserve">08 [19]. Posadowienie komina należy wykonać na płycie żelbetowej przejściowej (lub rzadziej na kręgu stożkowym) w takim miejscu, aby pokrywa włazu znajdowała się nad spocznikiem o największej powierzchni. </w:t>
      </w:r>
    </w:p>
    <w:p w:rsidR="00BC01F3" w:rsidRDefault="00163E49">
      <w:pPr>
        <w:tabs>
          <w:tab w:val="right" w:pos="744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Studzienki płytkie mogą być wykonane bez kominów</w:t>
      </w:r>
      <w:r>
        <w:rPr>
          <w:rFonts w:ascii="Times New Roman" w:eastAsia="Times New Roman" w:hAnsi="Times New Roman" w:cs="Times New Roman"/>
          <w:sz w:val="20"/>
        </w:rPr>
        <w:t xml:space="preserve"> włazowych, wówczas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bezpośrednio na komorze roboczej należy umieścić płytę pokrywową, a na niej skrzynkę włazową wg PN-EN 124 [1].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Dno studzienki należy wykonać na mokro w formie płyty dennej z wyprofilowaną kinetą. </w:t>
      </w:r>
    </w:p>
    <w:p w:rsidR="00BC01F3" w:rsidRDefault="00163E49">
      <w:pPr>
        <w:spacing w:after="5" w:line="269" w:lineRule="auto"/>
        <w:ind w:left="7" w:right="78" w:hanging="10"/>
        <w:jc w:val="both"/>
      </w:pPr>
      <w:r>
        <w:rPr>
          <w:rFonts w:ascii="Times New Roman" w:eastAsia="Times New Roman" w:hAnsi="Times New Roman" w:cs="Times New Roman"/>
          <w:sz w:val="20"/>
        </w:rPr>
        <w:t xml:space="preserve"> Kineta w dolnej części (do wysokoś</w:t>
      </w:r>
      <w:r>
        <w:rPr>
          <w:rFonts w:ascii="Times New Roman" w:eastAsia="Times New Roman" w:hAnsi="Times New Roman" w:cs="Times New Roman"/>
          <w:sz w:val="20"/>
        </w:rPr>
        <w:t>ci równej połowie średnicy kanału) powinna mieć przekrój zgodny z przekrojem kanału, a powyżej przedłużony pionowymi ściankami do poziomu maksymalnego napełnienia kanału. Przy zmianie kierunku trasy kanału kineta powinna mieć kształt łuku stycznego do kier</w:t>
      </w:r>
      <w:r>
        <w:rPr>
          <w:rFonts w:ascii="Times New Roman" w:eastAsia="Times New Roman" w:hAnsi="Times New Roman" w:cs="Times New Roman"/>
          <w:sz w:val="20"/>
        </w:rPr>
        <w:t xml:space="preserve">unku kanału, natomiast w przypadku zmiany średnicy kanału powinna ona stanowić przejście z jednego wymiaru w drugi. </w:t>
      </w:r>
    </w:p>
    <w:p w:rsidR="00BC01F3" w:rsidRDefault="00163E49">
      <w:pPr>
        <w:tabs>
          <w:tab w:val="center" w:pos="371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Dno studzienki powinno mieć spadek co najmniej 3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w kierunku kinety. </w:t>
      </w:r>
    </w:p>
    <w:p w:rsidR="00BC01F3" w:rsidRDefault="00163E49">
      <w:pPr>
        <w:spacing w:after="5" w:line="269" w:lineRule="auto"/>
        <w:ind w:left="7" w:right="81" w:hanging="10"/>
        <w:jc w:val="both"/>
      </w:pPr>
      <w:r>
        <w:rPr>
          <w:rFonts w:ascii="Times New Roman" w:eastAsia="Times New Roman" w:hAnsi="Times New Roman" w:cs="Times New Roman"/>
          <w:sz w:val="20"/>
        </w:rPr>
        <w:lastRenderedPageBreak/>
        <w:t xml:space="preserve"> Studzienki usytuowane w korpusach drogi (lub innych miejscach nar</w:t>
      </w:r>
      <w:r>
        <w:rPr>
          <w:rFonts w:ascii="Times New Roman" w:eastAsia="Times New Roman" w:hAnsi="Times New Roman" w:cs="Times New Roman"/>
          <w:sz w:val="20"/>
        </w:rPr>
        <w:t xml:space="preserve">ażonych na obciążenia dynamiczne) powinny mieć właz typu ciężkiego wg PN-EN 124 [1]. W innych przypadkach można stosować włazy typu lekkiego wg PN-EN 124 [1]. </w:t>
      </w:r>
    </w:p>
    <w:p w:rsidR="00BC01F3" w:rsidRDefault="00163E49">
      <w:pPr>
        <w:spacing w:after="5" w:line="269" w:lineRule="auto"/>
        <w:ind w:left="7" w:right="80" w:hanging="10"/>
        <w:jc w:val="both"/>
      </w:pPr>
      <w:r>
        <w:rPr>
          <w:rFonts w:ascii="Times New Roman" w:eastAsia="Times New Roman" w:hAnsi="Times New Roman" w:cs="Times New Roman"/>
          <w:sz w:val="20"/>
        </w:rPr>
        <w:t xml:space="preserve"> Poziom włazu w powierzchni utwardzonej powinien być z nią równy, natomiast w trawnikach i ziele</w:t>
      </w:r>
      <w:r>
        <w:rPr>
          <w:rFonts w:ascii="Times New Roman" w:eastAsia="Times New Roman" w:hAnsi="Times New Roman" w:cs="Times New Roman"/>
          <w:sz w:val="20"/>
        </w:rPr>
        <w:t xml:space="preserve">ńcach górna krawędź włazu powinna znajdować się na wysokości min.            8 cm ponad poziomem  terenu. </w:t>
      </w:r>
    </w:p>
    <w:p w:rsidR="00BC01F3" w:rsidRDefault="00163E49">
      <w:pPr>
        <w:spacing w:after="127" w:line="269" w:lineRule="auto"/>
        <w:ind w:left="7" w:right="82" w:hanging="10"/>
        <w:jc w:val="both"/>
      </w:pPr>
      <w:r>
        <w:rPr>
          <w:rFonts w:ascii="Times New Roman" w:eastAsia="Times New Roman" w:hAnsi="Times New Roman" w:cs="Times New Roman"/>
          <w:sz w:val="20"/>
        </w:rPr>
        <w:t xml:space="preserve"> W ścianie komory roboczej oraz komina włazowego należy zamontować mijankowo stopnie złazowe w dwóch rzędach, w odległościach pionowych 0,30 m i w od</w:t>
      </w:r>
      <w:r>
        <w:rPr>
          <w:rFonts w:ascii="Times New Roman" w:eastAsia="Times New Roman" w:hAnsi="Times New Roman" w:cs="Times New Roman"/>
          <w:sz w:val="20"/>
        </w:rPr>
        <w:t xml:space="preserve">ległości poziomej osi stopni 0,30 m. </w:t>
      </w:r>
      <w:r>
        <w:rPr>
          <w:rFonts w:ascii="Times New Roman" w:eastAsia="Times New Roman" w:hAnsi="Times New Roman" w:cs="Times New Roman"/>
          <w:b/>
          <w:sz w:val="20"/>
        </w:rPr>
        <w:t>5.5.4.</w:t>
      </w:r>
      <w:r>
        <w:rPr>
          <w:rFonts w:ascii="Times New Roman" w:eastAsia="Times New Roman" w:hAnsi="Times New Roman" w:cs="Times New Roman"/>
          <w:sz w:val="20"/>
        </w:rPr>
        <w:t xml:space="preserve"> Komory przelotowe i połączeniowe </w:t>
      </w:r>
    </w:p>
    <w:p w:rsidR="00BC01F3" w:rsidRDefault="00163E49">
      <w:pPr>
        <w:spacing w:after="5" w:line="272" w:lineRule="auto"/>
        <w:ind w:left="-5" w:right="83"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Dla kanałów o średnicy 0,8 m i większych należy stosować komory przelotowe i połączeniowe projektowane indywidualnie, złożone z następujących części: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komory roboczej,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płyty stropowej nad komorą,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komina włazowego średnicy 0,8 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płyty pod właz,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włazu typu ciężkiego średnicy 0,6 m. </w:t>
      </w:r>
    </w:p>
    <w:p w:rsidR="00BC01F3" w:rsidRDefault="00163E49">
      <w:pPr>
        <w:tabs>
          <w:tab w:val="center" w:pos="2601"/>
        </w:tabs>
        <w:spacing w:after="32"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Podstawowe wymagania dla komór roboczych: </w:t>
      </w:r>
    </w:p>
    <w:p w:rsidR="00BC01F3" w:rsidRDefault="00163E49">
      <w:pPr>
        <w:spacing w:after="29"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wysokość mierzona od półki-</w:t>
      </w:r>
      <w:r>
        <w:rPr>
          <w:rFonts w:ascii="Times New Roman" w:eastAsia="Times New Roman" w:hAnsi="Times New Roman" w:cs="Times New Roman"/>
          <w:sz w:val="20"/>
        </w:rPr>
        <w:t xml:space="preserve">spocznika do płyty stropowej powinna wynosić od 1,80 do 2,0 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długość mierzona wzdłuż przepływu min. 1,20 m, </w:t>
      </w:r>
    </w:p>
    <w:p w:rsidR="00BC01F3" w:rsidRDefault="00163E49">
      <w:pPr>
        <w:spacing w:after="29" w:line="269" w:lineRule="auto"/>
        <w:ind w:left="280" w:right="8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szerokość należy przyjmować jako równą: szerokość kanału zbiorczego plus szerokość półek po obu stronach kanału; minimalny wymiar półki po s</w:t>
      </w:r>
      <w:r>
        <w:rPr>
          <w:rFonts w:ascii="Times New Roman" w:eastAsia="Times New Roman" w:hAnsi="Times New Roman" w:cs="Times New Roman"/>
          <w:sz w:val="20"/>
        </w:rPr>
        <w:t xml:space="preserve">tronie włazu powinien wynosić 0,50 m, zaś po stronie przeciwnej 0,30 m, </w:t>
      </w:r>
    </w:p>
    <w:p w:rsidR="00BC01F3" w:rsidRDefault="00163E49">
      <w:pPr>
        <w:spacing w:after="5" w:line="269" w:lineRule="auto"/>
        <w:ind w:left="280" w:right="77"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wymiary w planie dla komór połączeniowych uzależnione są ponadto od wielkości kanałów i od promieni kinet, które należy przyjmować dla kanałów bocznych o przekroju do 0,40 m równe 0</w:t>
      </w:r>
      <w:r>
        <w:rPr>
          <w:rFonts w:ascii="Times New Roman" w:eastAsia="Times New Roman" w:hAnsi="Times New Roman" w:cs="Times New Roman"/>
          <w:sz w:val="20"/>
        </w:rPr>
        <w:t xml:space="preserve">,75 m, a ponad 0,40 m - równe 1,50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Komory przelotowe powinny być lokalizowane na odcinkach prostych kanałów w odległościach do 100 m oraz przy zmianie kierunku kanału.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Komory połączeniowe powinny być zlokalizowane na połączeniu jednego lub dwóch kan</w:t>
      </w:r>
      <w:r>
        <w:rPr>
          <w:rFonts w:ascii="Times New Roman" w:eastAsia="Times New Roman" w:hAnsi="Times New Roman" w:cs="Times New Roman"/>
          <w:sz w:val="20"/>
        </w:rPr>
        <w:t xml:space="preserve">ałów bocznych. </w:t>
      </w:r>
    </w:p>
    <w:p w:rsidR="00BC01F3" w:rsidRDefault="00163E49">
      <w:pPr>
        <w:tabs>
          <w:tab w:val="center" w:pos="3909"/>
        </w:tabs>
        <w:spacing w:after="9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Wykonanie połączenia kanałów, komina włazowego i kinet podano w pkt 5.5.3. </w:t>
      </w:r>
    </w:p>
    <w:p w:rsidR="00BC01F3" w:rsidRDefault="00163E49">
      <w:pPr>
        <w:spacing w:after="129" w:line="269" w:lineRule="auto"/>
        <w:ind w:left="7" w:right="10" w:hanging="10"/>
        <w:jc w:val="both"/>
      </w:pPr>
      <w:r>
        <w:rPr>
          <w:rFonts w:ascii="Times New Roman" w:eastAsia="Times New Roman" w:hAnsi="Times New Roman" w:cs="Times New Roman"/>
          <w:b/>
          <w:sz w:val="20"/>
        </w:rPr>
        <w:t>5.5.5.</w:t>
      </w:r>
      <w:r>
        <w:rPr>
          <w:rFonts w:ascii="Times New Roman" w:eastAsia="Times New Roman" w:hAnsi="Times New Roman" w:cs="Times New Roman"/>
          <w:sz w:val="20"/>
        </w:rPr>
        <w:t xml:space="preserve"> Komory kaskadowe </w:t>
      </w:r>
    </w:p>
    <w:p w:rsidR="00BC01F3" w:rsidRDefault="00163E49">
      <w:pPr>
        <w:spacing w:after="5" w:line="269" w:lineRule="auto"/>
        <w:ind w:left="7" w:right="8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Komory kaskadowe stosuje się na połączeniach kanałów o średnicy od 0,60 m, przy dużych różnicach poziomów w celu uniknięcia przekroczenia dopuszczalnych spadków (i prędkości wody) oraz nieekonomicznego zagłębienia kanałów.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dokumentacja projektowa </w:t>
      </w:r>
      <w:r>
        <w:rPr>
          <w:rFonts w:ascii="Times New Roman" w:eastAsia="Times New Roman" w:hAnsi="Times New Roman" w:cs="Times New Roman"/>
          <w:sz w:val="20"/>
        </w:rPr>
        <w:t xml:space="preserve">nie stanowi inaczej, to należy przestrzegać następujących zasad: </w:t>
      </w:r>
    </w:p>
    <w:p w:rsidR="00BC01F3" w:rsidRDefault="00163E49">
      <w:pPr>
        <w:spacing w:after="27" w:line="269" w:lineRule="auto"/>
        <w:ind w:left="280" w:right="10"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długość komory przepadowej zależy od przepływu oraz od różnicy poziomów kanału dolnego i górnego, </w:t>
      </w:r>
    </w:p>
    <w:p w:rsidR="00BC01F3" w:rsidRDefault="00163E49">
      <w:pPr>
        <w:spacing w:after="27" w:line="269" w:lineRule="auto"/>
        <w:ind w:left="280" w:right="83"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szerokość komory zależy od szerokości kanałów dopływowego i odpływowego oraz przejścia </w:t>
      </w:r>
      <w:r>
        <w:rPr>
          <w:rFonts w:ascii="Times New Roman" w:eastAsia="Times New Roman" w:hAnsi="Times New Roman" w:cs="Times New Roman"/>
          <w:sz w:val="20"/>
        </w:rPr>
        <w:t xml:space="preserve">kontrolnego z pomostu górnego do pomostu dolnego (0,80 m); wymiary pomostów powinny wynosić 0,80 x 0,70 m,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pomost górny należy wykonać w odległości min. 1,80 m od płyty stropowej do osi kanału dopływowego, </w:t>
      </w:r>
    </w:p>
    <w:p w:rsidR="00BC01F3" w:rsidRDefault="00163E49">
      <w:pPr>
        <w:spacing w:after="5" w:line="269" w:lineRule="auto"/>
        <w:ind w:left="7" w:right="83"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nad pomostem górnym i dolnym należy przewidz</w:t>
      </w:r>
      <w:r>
        <w:rPr>
          <w:rFonts w:ascii="Times New Roman" w:eastAsia="Times New Roman" w:hAnsi="Times New Roman" w:cs="Times New Roman"/>
          <w:sz w:val="20"/>
        </w:rPr>
        <w:t xml:space="preserve">ieć oddzielny komin włazowy,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pomost górny i schody należy od strony kaskady zabezpieczyć barierą wysokości min. 1,10 m. </w:t>
      </w:r>
    </w:p>
    <w:p w:rsidR="00BC01F3" w:rsidRDefault="00163E49">
      <w:pPr>
        <w:tabs>
          <w:tab w:val="center" w:pos="3200"/>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Kominy włazowe należy wykonać tak jak podano w pkt 5.5.3. </w:t>
      </w:r>
    </w:p>
    <w:p w:rsidR="00BC01F3" w:rsidRDefault="00163E49">
      <w:pPr>
        <w:spacing w:after="121" w:line="269" w:lineRule="auto"/>
        <w:ind w:left="7" w:right="82" w:hanging="10"/>
        <w:jc w:val="both"/>
      </w:pPr>
      <w:r>
        <w:rPr>
          <w:rFonts w:ascii="Times New Roman" w:eastAsia="Times New Roman" w:hAnsi="Times New Roman" w:cs="Times New Roman"/>
          <w:sz w:val="20"/>
        </w:rPr>
        <w:t xml:space="preserve"> Zasady łączenia kanałów w dnie komory i wykonania kinet podano w pkt 5.</w:t>
      </w:r>
      <w:r>
        <w:rPr>
          <w:rFonts w:ascii="Times New Roman" w:eastAsia="Times New Roman" w:hAnsi="Times New Roman" w:cs="Times New Roman"/>
          <w:sz w:val="20"/>
        </w:rPr>
        <w:t xml:space="preserve">5.3.  Komory kaskadowe należy wykonywać jak komory w punkcie 5.5.4 w wykopach szerokoprzestrzennych i, w zależności od potrzeb, odpowiednio wzmocnionych. </w:t>
      </w:r>
    </w:p>
    <w:p w:rsidR="00BC01F3" w:rsidRDefault="00163E49">
      <w:pPr>
        <w:spacing w:after="132" w:line="269" w:lineRule="auto"/>
        <w:ind w:left="7" w:right="10" w:hanging="10"/>
        <w:jc w:val="both"/>
      </w:pPr>
      <w:r>
        <w:rPr>
          <w:rFonts w:ascii="Times New Roman" w:eastAsia="Times New Roman" w:hAnsi="Times New Roman" w:cs="Times New Roman"/>
          <w:b/>
          <w:sz w:val="20"/>
        </w:rPr>
        <w:t>5.5.6.</w:t>
      </w:r>
      <w:r>
        <w:rPr>
          <w:rFonts w:ascii="Times New Roman" w:eastAsia="Times New Roman" w:hAnsi="Times New Roman" w:cs="Times New Roman"/>
          <w:sz w:val="20"/>
        </w:rPr>
        <w:t xml:space="preserve"> Studzienki bezwłazowe - ślepe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Minimalny wymiar studzienki w planie wynosi 0,80 m. Wszystkie kanały w tych studzienkach należy łączyć sklepieniami. </w:t>
      </w:r>
    </w:p>
    <w:p w:rsidR="00BC01F3" w:rsidRDefault="00163E49">
      <w:pPr>
        <w:tabs>
          <w:tab w:val="right" w:pos="7448"/>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Studzienki posadawia się na podsypce z piasku grubości 7 cm, po ułożeniu kanału. </w:t>
      </w:r>
    </w:p>
    <w:p w:rsidR="00BC01F3" w:rsidRDefault="00163E49">
      <w:pPr>
        <w:spacing w:after="124" w:line="269" w:lineRule="auto"/>
        <w:ind w:left="7" w:right="77"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W płycie dennej należy wyprofilować kinetę zgodnie z przekrojem kanału.  Przy zmianie kierunku trasy kanału kineta powinna mieć kształt łuku stycznego do kierunku kanału, natomiast w przypadku zmiany średnicy kanału powinna stanowić przejście z jednego wym</w:t>
      </w:r>
      <w:r>
        <w:rPr>
          <w:rFonts w:ascii="Times New Roman" w:eastAsia="Times New Roman" w:hAnsi="Times New Roman" w:cs="Times New Roman"/>
          <w:sz w:val="20"/>
        </w:rPr>
        <w:t xml:space="preserve">iaru w drugi. Dno studzienki powinno mieć spadek co najmniej          3 % w kierunku kinety. </w:t>
      </w:r>
    </w:p>
    <w:p w:rsidR="00BC01F3" w:rsidRDefault="00163E49">
      <w:pPr>
        <w:spacing w:after="5" w:line="269" w:lineRule="auto"/>
        <w:ind w:left="7" w:right="10" w:hanging="10"/>
        <w:jc w:val="both"/>
      </w:pPr>
      <w:r>
        <w:rPr>
          <w:rFonts w:ascii="Times New Roman" w:eastAsia="Times New Roman" w:hAnsi="Times New Roman" w:cs="Times New Roman"/>
          <w:b/>
          <w:sz w:val="20"/>
        </w:rPr>
        <w:t>5.5.7.</w:t>
      </w:r>
      <w:r>
        <w:rPr>
          <w:rFonts w:ascii="Times New Roman" w:eastAsia="Times New Roman" w:hAnsi="Times New Roman" w:cs="Times New Roman"/>
          <w:sz w:val="20"/>
        </w:rPr>
        <w:t xml:space="preserve"> Studzienki ściekowe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Studzienki ściekowe, przeznaczone do odprowadzania wód opadowych z jezdni dróg i placów, powinny być z wpustem ulicznym żeliwnym i os</w:t>
      </w:r>
      <w:r>
        <w:rPr>
          <w:rFonts w:ascii="Times New Roman" w:eastAsia="Times New Roman" w:hAnsi="Times New Roman" w:cs="Times New Roman"/>
          <w:sz w:val="20"/>
        </w:rPr>
        <w:t xml:space="preserve">adnikiem. </w:t>
      </w:r>
    </w:p>
    <w:p w:rsidR="00BC01F3" w:rsidRDefault="00163E49">
      <w:pPr>
        <w:tabs>
          <w:tab w:val="center" w:pos="2806"/>
        </w:tabs>
        <w:spacing w:after="3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Podstawowe wymiary studzienek powinny wynosić: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głębokość studzienki od wierzchu skrzynki wpustu do dna wylotu przykanalika 1,65 m </w:t>
      </w:r>
    </w:p>
    <w:p w:rsidR="00BC01F3" w:rsidRDefault="00163E49">
      <w:pPr>
        <w:spacing w:after="25" w:line="269" w:lineRule="auto"/>
        <w:ind w:left="293" w:right="10" w:hanging="10"/>
        <w:jc w:val="both"/>
      </w:pPr>
      <w:r>
        <w:rPr>
          <w:rFonts w:ascii="Times New Roman" w:eastAsia="Times New Roman" w:hAnsi="Times New Roman" w:cs="Times New Roman"/>
          <w:sz w:val="20"/>
        </w:rPr>
        <w:t xml:space="preserve">(wyjątkowo - min. 1,50 m i  max. 2,05 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głębokość osadnika 0,95 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średnica osadnika (studzienki) 0,5</w:t>
      </w:r>
      <w:r>
        <w:rPr>
          <w:rFonts w:ascii="Times New Roman" w:eastAsia="Times New Roman" w:hAnsi="Times New Roman" w:cs="Times New Roman"/>
          <w:sz w:val="20"/>
        </w:rPr>
        <w:t xml:space="preserve">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Krata ściekowa wpustu powinna być usytuowana w ścieku jezdni, przy czym wierzch kraty powinien być usytuowany 2 cm poniżej ścieku jezdni. </w:t>
      </w:r>
    </w:p>
    <w:p w:rsidR="00BC01F3" w:rsidRDefault="00163E49">
      <w:pPr>
        <w:tabs>
          <w:tab w:val="center" w:pos="3023"/>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Lokalizacja studzienek wynika z rozwiązania drogowego.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Liczba studzienek ściekowych i ich rozmieszczenie u</w:t>
      </w:r>
      <w:r>
        <w:rPr>
          <w:rFonts w:ascii="Times New Roman" w:eastAsia="Times New Roman" w:hAnsi="Times New Roman" w:cs="Times New Roman"/>
          <w:sz w:val="20"/>
        </w:rPr>
        <w:t>zależnione jest przede wszystkim od wielkości odwadnianej powierzchni jezdni i jej spadku podłużnego. Należy przyjmować, że na jedną studzienkę powinno przypadać od 800 do 1000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 xml:space="preserve"> nawierzchni szczelnej. </w:t>
      </w:r>
    </w:p>
    <w:p w:rsidR="00BC01F3" w:rsidRDefault="00163E49">
      <w:pPr>
        <w:spacing w:after="5" w:line="269" w:lineRule="auto"/>
        <w:ind w:left="7" w:right="78" w:hanging="10"/>
        <w:jc w:val="both"/>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 xml:space="preserve">Rozstaw wpustów przy pochyleniu podłużnym ścieku do 3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powinien wynosić od 40 do 50 m; od 3 do 5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powinien wynosić od 50 do 70 m; od 5 do 10 </w:t>
      </w:r>
      <w:r>
        <w:rPr>
          <w:rFonts w:ascii="Bookman Old Style" w:eastAsia="Bookman Old Style" w:hAnsi="Bookman Old Style" w:cs="Bookman Old Style"/>
          <w:sz w:val="20"/>
        </w:rPr>
        <w:t>‰</w:t>
      </w:r>
      <w:r>
        <w:rPr>
          <w:rFonts w:ascii="Times New Roman" w:eastAsia="Times New Roman" w:hAnsi="Times New Roman" w:cs="Times New Roman"/>
          <w:sz w:val="20"/>
        </w:rPr>
        <w:t xml:space="preserve"> - od 70 do 100 m.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Wpusty uliczne na skrzyżowaniach ulic należy rozmieszczać przy krawężnikach prostych w odle</w:t>
      </w:r>
      <w:r>
        <w:rPr>
          <w:rFonts w:ascii="Times New Roman" w:eastAsia="Times New Roman" w:hAnsi="Times New Roman" w:cs="Times New Roman"/>
          <w:sz w:val="20"/>
        </w:rPr>
        <w:t xml:space="preserve">głości minimum 2,0 m od zakończenia łuku krawężnika.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umieszczeniu kratek ściekowych bezpośrednio w nawierzchni, wierzch kraty powinien znajdować się 0,5 cm poniżej poziomu warstwy ścieralnej. </w:t>
      </w:r>
    </w:p>
    <w:p w:rsidR="00BC01F3" w:rsidRDefault="00163E49">
      <w:pPr>
        <w:spacing w:after="5" w:line="269" w:lineRule="auto"/>
        <w:ind w:left="7" w:right="80" w:hanging="10"/>
        <w:jc w:val="both"/>
      </w:pPr>
      <w:r>
        <w:rPr>
          <w:rFonts w:ascii="Times New Roman" w:eastAsia="Times New Roman" w:hAnsi="Times New Roman" w:cs="Times New Roman"/>
          <w:sz w:val="20"/>
        </w:rPr>
        <w:t xml:space="preserve"> Każdy wpust powinien być podłączony do kanału za pośred</w:t>
      </w:r>
      <w:r>
        <w:rPr>
          <w:rFonts w:ascii="Times New Roman" w:eastAsia="Times New Roman" w:hAnsi="Times New Roman" w:cs="Times New Roman"/>
          <w:sz w:val="20"/>
        </w:rPr>
        <w:t xml:space="preserve">nictwem studzienki rewizyjnej połączeniowej, studzienki krytej (tzw. ślepej) lub wyjątkowo za pomocą wpustu bocznego. </w:t>
      </w:r>
    </w:p>
    <w:p w:rsidR="00BC01F3" w:rsidRDefault="00163E49">
      <w:pPr>
        <w:spacing w:after="5" w:line="272" w:lineRule="auto"/>
        <w:ind w:left="-5" w:hanging="1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Wpustów deszczowych nie należy sprzęgać. Gdy zachodzi konieczność zwiększenia powierzchni spływu, dopuszcza się w wyjątkowych przypadka</w:t>
      </w:r>
      <w:r>
        <w:rPr>
          <w:rFonts w:ascii="Times New Roman" w:eastAsia="Times New Roman" w:hAnsi="Times New Roman" w:cs="Times New Roman"/>
          <w:sz w:val="20"/>
        </w:rPr>
        <w:t xml:space="preserve">ch stosowanie wpustów podwójnych. </w:t>
      </w:r>
    </w:p>
    <w:p w:rsidR="00BC01F3" w:rsidRDefault="00163E49">
      <w:pPr>
        <w:spacing w:after="94" w:line="269" w:lineRule="auto"/>
        <w:ind w:left="7" w:right="82" w:hanging="10"/>
        <w:jc w:val="both"/>
      </w:pPr>
      <w:r>
        <w:rPr>
          <w:rFonts w:ascii="Times New Roman" w:eastAsia="Times New Roman" w:hAnsi="Times New Roman" w:cs="Times New Roman"/>
          <w:sz w:val="20"/>
        </w:rPr>
        <w:t xml:space="preserve"> W przypadkach kolizyjnych, gdy zachodzi konieczność usytuowania wpustu nad istniejącymi urządzeniami podziemnymi, można studzienkę ściekową wypłycić do min. 0,60 m nie stosując osadnika. Osadnik natomiast powinien być us</w:t>
      </w:r>
      <w:r>
        <w:rPr>
          <w:rFonts w:ascii="Times New Roman" w:eastAsia="Times New Roman" w:hAnsi="Times New Roman" w:cs="Times New Roman"/>
          <w:sz w:val="20"/>
        </w:rPr>
        <w:t xml:space="preserve">tawiony poza kolizyjnym urządzeniem i połączony przykanalikiem ze studzienką, jak również z kanałem zbiorczym. Odległość osadnika od krawężnika jezdni nie powinna przekraczać 3,0 m. </w:t>
      </w:r>
    </w:p>
    <w:p w:rsidR="00BC01F3" w:rsidRDefault="00163E49">
      <w:pPr>
        <w:spacing w:after="123" w:line="269" w:lineRule="auto"/>
        <w:ind w:left="7" w:right="10" w:hanging="10"/>
        <w:jc w:val="both"/>
      </w:pPr>
      <w:r>
        <w:rPr>
          <w:rFonts w:ascii="Times New Roman" w:eastAsia="Times New Roman" w:hAnsi="Times New Roman" w:cs="Times New Roman"/>
          <w:b/>
          <w:sz w:val="20"/>
        </w:rPr>
        <w:t>5.5.8.</w:t>
      </w:r>
      <w:r>
        <w:rPr>
          <w:rFonts w:ascii="Times New Roman" w:eastAsia="Times New Roman" w:hAnsi="Times New Roman" w:cs="Times New Roman"/>
          <w:sz w:val="20"/>
        </w:rPr>
        <w:t xml:space="preserve"> Izolacje </w:t>
      </w:r>
    </w:p>
    <w:p w:rsidR="00BC01F3" w:rsidRDefault="00163E49">
      <w:pPr>
        <w:spacing w:after="5" w:line="269" w:lineRule="auto"/>
        <w:ind w:left="7" w:right="80" w:hanging="10"/>
        <w:jc w:val="both"/>
      </w:pPr>
      <w:r>
        <w:rPr>
          <w:rFonts w:ascii="Times New Roman" w:eastAsia="Times New Roman" w:hAnsi="Times New Roman" w:cs="Times New Roman"/>
          <w:sz w:val="20"/>
        </w:rPr>
        <w:t xml:space="preserve"> Rury betonowe i żelbetowe użyte do budowy kanalizacji p</w:t>
      </w:r>
      <w:r>
        <w:rPr>
          <w:rFonts w:ascii="Times New Roman" w:eastAsia="Times New Roman" w:hAnsi="Times New Roman" w:cs="Times New Roman"/>
          <w:sz w:val="20"/>
        </w:rPr>
        <w:t xml:space="preserve">owinny być zabezpieczone przed korozją, zgodnie z zasadami zawartymi w „Instrukcji zabezpieczania przed korozją konstrukcji betonowych” opracowanej przez Instytut Techniki Budowlanej w 1986 r. [21]. </w:t>
      </w:r>
    </w:p>
    <w:p w:rsidR="00BC01F3" w:rsidRDefault="00163E49">
      <w:pPr>
        <w:spacing w:after="5" w:line="269" w:lineRule="auto"/>
        <w:ind w:left="7" w:right="79" w:hanging="10"/>
        <w:jc w:val="both"/>
      </w:pPr>
      <w:r>
        <w:rPr>
          <w:rFonts w:ascii="Times New Roman" w:eastAsia="Times New Roman" w:hAnsi="Times New Roman" w:cs="Times New Roman"/>
          <w:sz w:val="20"/>
        </w:rPr>
        <w:t xml:space="preserve"> Zabezpieczenie rur kanałowych polega na powleczeniu ich</w:t>
      </w:r>
      <w:r>
        <w:rPr>
          <w:rFonts w:ascii="Times New Roman" w:eastAsia="Times New Roman" w:hAnsi="Times New Roman" w:cs="Times New Roman"/>
          <w:sz w:val="20"/>
        </w:rPr>
        <w:t xml:space="preserve"> zewnętrznej i wewnętrznej powierzchni warstwą izolacyjną asfaltową, posiadającą aprobatę techniczną, wydaną przez upoważnioną jednostkę.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Studzienki zabezpiecza się przez posmarowanie z zewnątrz izolacją bitumiczną.  Dopuszcza się stosowanie innego środk</w:t>
      </w:r>
      <w:r>
        <w:rPr>
          <w:rFonts w:ascii="Times New Roman" w:eastAsia="Times New Roman" w:hAnsi="Times New Roman" w:cs="Times New Roman"/>
          <w:sz w:val="20"/>
        </w:rPr>
        <w:t xml:space="preserve">a izolacyjnego uzgodnionego z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Inżynierem. </w:t>
      </w:r>
    </w:p>
    <w:p w:rsidR="00BC01F3" w:rsidRDefault="00163E49">
      <w:pPr>
        <w:spacing w:after="5" w:line="269" w:lineRule="auto"/>
        <w:ind w:left="7" w:right="85" w:hanging="10"/>
        <w:jc w:val="both"/>
      </w:pPr>
      <w:r>
        <w:rPr>
          <w:rFonts w:ascii="Times New Roman" w:eastAsia="Times New Roman" w:hAnsi="Times New Roman" w:cs="Times New Roman"/>
          <w:sz w:val="20"/>
        </w:rPr>
        <w:t xml:space="preserve"> W środowisku słabo agresywnym, niezależnie od czynnika agresji, studzienki należy zabezpieczyć przez zagruntowanie izolacją asfaltową oraz trzykrotne posmarowanie lepikiem asfaltowym stosowanym na gorąco wg PN-C</w:t>
      </w:r>
      <w:r>
        <w:rPr>
          <w:rFonts w:ascii="Times New Roman" w:eastAsia="Times New Roman" w:hAnsi="Times New Roman" w:cs="Times New Roman"/>
          <w:sz w:val="20"/>
        </w:rPr>
        <w:t xml:space="preserve">-96177 [14]. </w:t>
      </w:r>
    </w:p>
    <w:p w:rsidR="00BC01F3" w:rsidRDefault="00163E49">
      <w:pPr>
        <w:spacing w:after="111" w:line="269" w:lineRule="auto"/>
        <w:ind w:left="7" w:right="85" w:hanging="10"/>
        <w:jc w:val="both"/>
      </w:pPr>
      <w:r>
        <w:rPr>
          <w:rFonts w:ascii="Times New Roman" w:eastAsia="Times New Roman" w:hAnsi="Times New Roman" w:cs="Times New Roman"/>
          <w:sz w:val="20"/>
        </w:rPr>
        <w:t xml:space="preserve"> W środowisku silnie agresywnym (z uwagi na dużą różnorodność i bardzo duży przedział natężenia czynnika agresji) sposób zabezpieczenia rur przed korozją Wykonawca uzgodni z Inżynierem. </w:t>
      </w:r>
    </w:p>
    <w:p w:rsidR="00BC01F3" w:rsidRDefault="00163E49">
      <w:pPr>
        <w:spacing w:after="250" w:line="269" w:lineRule="auto"/>
        <w:ind w:left="7" w:right="82" w:hanging="10"/>
        <w:jc w:val="both"/>
      </w:pPr>
      <w:r>
        <w:rPr>
          <w:rFonts w:ascii="Times New Roman" w:eastAsia="Times New Roman" w:hAnsi="Times New Roman" w:cs="Times New Roman"/>
          <w:b/>
          <w:sz w:val="20"/>
        </w:rPr>
        <w:t>5.5.9.</w:t>
      </w:r>
      <w:r>
        <w:rPr>
          <w:rFonts w:ascii="Times New Roman" w:eastAsia="Times New Roman" w:hAnsi="Times New Roman" w:cs="Times New Roman"/>
          <w:sz w:val="20"/>
        </w:rPr>
        <w:t xml:space="preserve"> Zasypanie wykopów i ich zagęszczenie  Zasypywani</w:t>
      </w:r>
      <w:r>
        <w:rPr>
          <w:rFonts w:ascii="Times New Roman" w:eastAsia="Times New Roman" w:hAnsi="Times New Roman" w:cs="Times New Roman"/>
          <w:sz w:val="20"/>
        </w:rPr>
        <w:t>e rur w wykopie należy prowadzić warstwami grubości 20 cm. Materiał zasypkowy powinien być równomiernie układany i zagęszczany po obu stronach przewodu. Wskaźnik zagęszczenia powinien być zgodny z określonym w SST.  Rodzaj gruntu do zasypywania wykopów Wyk</w:t>
      </w:r>
      <w:r>
        <w:rPr>
          <w:rFonts w:ascii="Times New Roman" w:eastAsia="Times New Roman" w:hAnsi="Times New Roman" w:cs="Times New Roman"/>
          <w:sz w:val="20"/>
        </w:rPr>
        <w:t xml:space="preserve">onawca uzgodni z Inżynierem. </w:t>
      </w:r>
    </w:p>
    <w:p w:rsidR="00BC01F3" w:rsidRDefault="00163E49">
      <w:pPr>
        <w:numPr>
          <w:ilvl w:val="0"/>
          <w:numId w:val="274"/>
        </w:numPr>
        <w:spacing w:after="252"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numPr>
          <w:ilvl w:val="1"/>
          <w:numId w:val="274"/>
        </w:numPr>
        <w:spacing w:after="127" w:line="270" w:lineRule="auto"/>
        <w:ind w:right="1" w:hanging="352"/>
        <w:jc w:val="both"/>
      </w:pPr>
      <w:r>
        <w:rPr>
          <w:rFonts w:ascii="Times New Roman" w:eastAsia="Times New Roman" w:hAnsi="Times New Roman" w:cs="Times New Roman"/>
          <w:b/>
          <w:sz w:val="20"/>
        </w:rPr>
        <w:lastRenderedPageBreak/>
        <w:t xml:space="preserve">Ogólne zasady kontroli jakości robót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zasady kontroli jakości robót podano w OST D-M-00.00.00 „Wymagania ogólne” pkt 6. </w:t>
      </w:r>
    </w:p>
    <w:p w:rsidR="00BC01F3" w:rsidRDefault="00163E49">
      <w:pPr>
        <w:numPr>
          <w:ilvl w:val="1"/>
          <w:numId w:val="274"/>
        </w:numPr>
        <w:spacing w:after="127" w:line="270" w:lineRule="auto"/>
        <w:ind w:right="1" w:hanging="352"/>
        <w:jc w:val="both"/>
      </w:pPr>
      <w:r>
        <w:rPr>
          <w:rFonts w:ascii="Times New Roman" w:eastAsia="Times New Roman" w:hAnsi="Times New Roman" w:cs="Times New Roman"/>
          <w:b/>
          <w:sz w:val="20"/>
        </w:rPr>
        <w:t xml:space="preserve">Kontrola, pomiary i badania </w:t>
      </w:r>
    </w:p>
    <w:p w:rsidR="00BC01F3" w:rsidRDefault="00163E49">
      <w:pPr>
        <w:numPr>
          <w:ilvl w:val="2"/>
          <w:numId w:val="274"/>
        </w:numPr>
        <w:spacing w:after="5" w:line="269" w:lineRule="auto"/>
        <w:ind w:right="10" w:hanging="502"/>
        <w:jc w:val="both"/>
      </w:pPr>
      <w:r>
        <w:rPr>
          <w:rFonts w:ascii="Times New Roman" w:eastAsia="Times New Roman" w:hAnsi="Times New Roman" w:cs="Times New Roman"/>
          <w:sz w:val="20"/>
        </w:rPr>
        <w:t xml:space="preserve">Badania przed przystąpieniem do robót </w:t>
      </w:r>
    </w:p>
    <w:p w:rsidR="00BC01F3" w:rsidRDefault="00163E49">
      <w:pPr>
        <w:tabs>
          <w:tab w:val="center" w:pos="2881"/>
        </w:tabs>
        <w:spacing w:after="34"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Przed przystąpieniem do robót Wykonawca powinien: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wykonać badania materiałów do betonu i zapraw i ustalić receptę, </w:t>
      </w:r>
    </w:p>
    <w:p w:rsidR="00BC01F3" w:rsidRDefault="00163E49">
      <w:pPr>
        <w:spacing w:after="5" w:line="269" w:lineRule="auto"/>
        <w:ind w:left="280" w:right="79"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uzyskać wymagane dokumenty, dopuszczające wyroby budowlane do obrotu (aprobaty techniczne, certyfikaty zgodności, deklaracje zgodności, ew. badania materiałów wykonane przez dostawców itp.) [27], </w:t>
      </w:r>
    </w:p>
    <w:p w:rsidR="00BC01F3" w:rsidRDefault="00163E49">
      <w:pPr>
        <w:spacing w:after="130" w:line="269" w:lineRule="auto"/>
        <w:ind w:left="7" w:right="10" w:hanging="10"/>
        <w:jc w:val="both"/>
      </w:pPr>
      <w:r>
        <w:rPr>
          <w:rFonts w:ascii="Times New Roman" w:eastAsia="Times New Roman" w:hAnsi="Times New Roman" w:cs="Times New Roman"/>
          <w:sz w:val="20"/>
        </w:rPr>
        <w:t xml:space="preserve"> Wszystkie dokumenty oraz wyniki badań Wykonawca przedstawi</w:t>
      </w:r>
      <w:r>
        <w:rPr>
          <w:rFonts w:ascii="Times New Roman" w:eastAsia="Times New Roman" w:hAnsi="Times New Roman" w:cs="Times New Roman"/>
          <w:sz w:val="20"/>
        </w:rPr>
        <w:t xml:space="preserve">a Inżynierowi do akceptacji. </w:t>
      </w:r>
    </w:p>
    <w:p w:rsidR="00BC01F3" w:rsidRDefault="00163E49">
      <w:pPr>
        <w:numPr>
          <w:ilvl w:val="2"/>
          <w:numId w:val="274"/>
        </w:numPr>
        <w:spacing w:after="122" w:line="269" w:lineRule="auto"/>
        <w:ind w:right="10" w:hanging="502"/>
        <w:jc w:val="both"/>
      </w:pPr>
      <w:r>
        <w:rPr>
          <w:rFonts w:ascii="Times New Roman" w:eastAsia="Times New Roman" w:hAnsi="Times New Roman" w:cs="Times New Roman"/>
          <w:sz w:val="20"/>
        </w:rPr>
        <w:t xml:space="preserve">Kontrola, pomiary i badania w czasie robót </w:t>
      </w:r>
    </w:p>
    <w:p w:rsidR="00BC01F3" w:rsidRDefault="00163E49">
      <w:pPr>
        <w:spacing w:after="5" w:line="269" w:lineRule="auto"/>
        <w:ind w:left="7" w:right="80" w:hanging="10"/>
        <w:jc w:val="both"/>
      </w:pPr>
      <w:r>
        <w:rPr>
          <w:rFonts w:ascii="Times New Roman" w:eastAsia="Times New Roman" w:hAnsi="Times New Roman" w:cs="Times New Roman"/>
          <w:sz w:val="20"/>
        </w:rPr>
        <w:t xml:space="preserve"> Wykonawca jest zobowiązany do stałej i systematycznej kontroli prowadzonych robót w zakresie i z częstotliwością określoną w niniejszej OST i zaakceptowaną przez Inżyniera. </w:t>
      </w:r>
    </w:p>
    <w:p w:rsidR="00BC01F3" w:rsidRDefault="00163E49">
      <w:pPr>
        <w:tabs>
          <w:tab w:val="center" w:pos="2623"/>
        </w:tabs>
        <w:spacing w:after="3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 szc</w:t>
      </w:r>
      <w:r>
        <w:rPr>
          <w:rFonts w:ascii="Times New Roman" w:eastAsia="Times New Roman" w:hAnsi="Times New Roman" w:cs="Times New Roman"/>
          <w:sz w:val="20"/>
        </w:rPr>
        <w:t xml:space="preserve">zególności kontrola powinna obejmować: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rzędnych założonych ław celowniczych w nawiązaniu do podanych stałych punktów wysokościowych z dokładnością do 1 cm,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badanie zabezpieczenia wykopów przed zalaniem wodą,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badanie i pomiary szerokośc</w:t>
      </w:r>
      <w:r>
        <w:rPr>
          <w:rFonts w:ascii="Times New Roman" w:eastAsia="Times New Roman" w:hAnsi="Times New Roman" w:cs="Times New Roman"/>
          <w:sz w:val="20"/>
        </w:rPr>
        <w:t xml:space="preserve">i, grubości i zagęszczenia wykonanej warstwy podłoża z kruszywa mineralnego lub betonu,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badanie odchylenia osi kolektora,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zgodności z dokumentacją projektową założenia przewodów i studzienek,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badanie odchylenia spadku kolektora deszczowego,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prawidłowości ułożenia przewodów,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prawidłowości uszczelniania przewodów,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badanie wskaźników zagęszczenia poszczególnych warstw zasypu,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sprawdzenie rzędnych posadowienia st</w:t>
      </w:r>
      <w:r>
        <w:rPr>
          <w:rFonts w:ascii="Times New Roman" w:eastAsia="Times New Roman" w:hAnsi="Times New Roman" w:cs="Times New Roman"/>
          <w:sz w:val="20"/>
        </w:rPr>
        <w:t xml:space="preserve">udzienek ściekowych (kratek) i pokryw włazowych, </w:t>
      </w:r>
    </w:p>
    <w:p w:rsidR="00BC01F3" w:rsidRDefault="00163E49">
      <w:pPr>
        <w:spacing w:after="5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sprawdzenie zabezpieczenia przed korozją. </w:t>
      </w:r>
    </w:p>
    <w:p w:rsidR="00BC01F3" w:rsidRDefault="00163E49">
      <w:pPr>
        <w:spacing w:after="125" w:line="269" w:lineRule="auto"/>
        <w:ind w:left="7" w:right="10" w:hanging="10"/>
        <w:jc w:val="both"/>
      </w:pPr>
      <w:r>
        <w:rPr>
          <w:rFonts w:ascii="Times New Roman" w:eastAsia="Times New Roman" w:hAnsi="Times New Roman" w:cs="Times New Roman"/>
          <w:b/>
          <w:sz w:val="20"/>
        </w:rPr>
        <w:t>6.2.3.</w:t>
      </w:r>
      <w:r>
        <w:rPr>
          <w:rFonts w:ascii="Times New Roman" w:eastAsia="Times New Roman" w:hAnsi="Times New Roman" w:cs="Times New Roman"/>
          <w:sz w:val="20"/>
        </w:rPr>
        <w:t xml:space="preserve"> Dopuszczalne tolerancje i wymagania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odchylenie odległości krawędzi wykopu w dnie od ustalonej w planie osi wykopu nie powinno wynosić więcej niż </w:t>
      </w:r>
      <w:r>
        <w:rPr>
          <w:rFonts w:ascii="Segoe UI Symbol" w:eastAsia="Segoe UI Symbol" w:hAnsi="Segoe UI Symbol" w:cs="Segoe UI Symbol"/>
          <w:sz w:val="20"/>
        </w:rPr>
        <w:t></w:t>
      </w:r>
      <w:r>
        <w:rPr>
          <w:rFonts w:ascii="Times New Roman" w:eastAsia="Times New Roman" w:hAnsi="Times New Roman" w:cs="Times New Roman"/>
          <w:sz w:val="20"/>
        </w:rPr>
        <w:t xml:space="preserve"> 5 cm</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odchylenie wymiarów w planie nie powinno być większe niż 0,1 m,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odchylenie grubości warstwy podłoża nie powinno przekraczać </w:t>
      </w:r>
      <w:r>
        <w:rPr>
          <w:rFonts w:ascii="Segoe UI Symbol" w:eastAsia="Segoe UI Symbol" w:hAnsi="Segoe UI Symbol" w:cs="Segoe UI Symbol"/>
          <w:sz w:val="20"/>
        </w:rPr>
        <w:t></w:t>
      </w:r>
      <w:r>
        <w:rPr>
          <w:rFonts w:ascii="Times New Roman" w:eastAsia="Times New Roman" w:hAnsi="Times New Roman" w:cs="Times New Roman"/>
          <w:sz w:val="20"/>
        </w:rPr>
        <w:t xml:space="preserve"> 3 cm, </w:t>
      </w:r>
    </w:p>
    <w:p w:rsidR="00BC01F3" w:rsidRDefault="00163E49">
      <w:pPr>
        <w:spacing w:after="5"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odchylenie szerokości warstwy podłoża nie powinno przekraczać </w:t>
      </w:r>
      <w:r>
        <w:rPr>
          <w:rFonts w:ascii="Segoe UI Symbol" w:eastAsia="Segoe UI Symbol" w:hAnsi="Segoe UI Symbol" w:cs="Segoe UI Symbol"/>
          <w:sz w:val="20"/>
        </w:rPr>
        <w:t></w:t>
      </w:r>
      <w:r>
        <w:rPr>
          <w:rFonts w:ascii="Times New Roman" w:eastAsia="Times New Roman" w:hAnsi="Times New Roman" w:cs="Times New Roman"/>
          <w:sz w:val="20"/>
        </w:rPr>
        <w:t xml:space="preserve"> 5 cm, </w:t>
      </w:r>
    </w:p>
    <w:p w:rsidR="00BC01F3" w:rsidRDefault="00163E49">
      <w:pPr>
        <w:spacing w:after="2" w:line="254" w:lineRule="auto"/>
        <w:ind w:left="10" w:hanging="10"/>
        <w:jc w:val="center"/>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odchylenie kolektora rurowego w planie, odchylenie odległości osi ułożonego kolektora od osi przewodu ustalonej na ławach celowniczych nie powinna przekraczać </w:t>
      </w:r>
      <w:r>
        <w:rPr>
          <w:rFonts w:ascii="Segoe UI Symbol" w:eastAsia="Segoe UI Symbol" w:hAnsi="Segoe UI Symbol" w:cs="Segoe UI Symbol"/>
          <w:sz w:val="20"/>
        </w:rPr>
        <w:t></w:t>
      </w:r>
      <w:r>
        <w:rPr>
          <w:rFonts w:ascii="Times New Roman" w:eastAsia="Times New Roman" w:hAnsi="Times New Roman" w:cs="Times New Roman"/>
          <w:sz w:val="20"/>
        </w:rPr>
        <w:t xml:space="preserve"> 5 mm, </w:t>
      </w:r>
    </w:p>
    <w:p w:rsidR="00BC01F3" w:rsidRDefault="00163E49">
      <w:pPr>
        <w:spacing w:after="29"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odchylenie spadku ułożonego kolektora od przewidzianego w projekcie nie powinno przekraczać -5% projektowanego spadku (przy zmniejszonym spadku) i +10% projektowanego spadku (przy zwiększonym spadku), </w:t>
      </w:r>
    </w:p>
    <w:p w:rsidR="00BC01F3" w:rsidRDefault="00163E49">
      <w:pPr>
        <w:spacing w:after="5"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wskaźnik zagęszczenia zasypki wykopów określony w tr</w:t>
      </w:r>
      <w:r>
        <w:rPr>
          <w:rFonts w:ascii="Times New Roman" w:eastAsia="Times New Roman" w:hAnsi="Times New Roman" w:cs="Times New Roman"/>
          <w:sz w:val="20"/>
        </w:rPr>
        <w:t xml:space="preserve">zech miejscach na długości 100 m powinien być zgodny z pkt 5.5.9, </w:t>
      </w:r>
    </w:p>
    <w:p w:rsidR="00BC01F3" w:rsidRDefault="00163E49">
      <w:pPr>
        <w:spacing w:after="227"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rzędne kratek ściekowych i pokryw studzienek powinny być wykonane z dokładnością do </w:t>
      </w:r>
      <w:r>
        <w:rPr>
          <w:rFonts w:ascii="Segoe UI Symbol" w:eastAsia="Segoe UI Symbol" w:hAnsi="Segoe UI Symbol" w:cs="Segoe UI Symbol"/>
          <w:sz w:val="20"/>
        </w:rPr>
        <w:t></w:t>
      </w:r>
      <w:r>
        <w:rPr>
          <w:rFonts w:ascii="Times New Roman" w:eastAsia="Times New Roman" w:hAnsi="Times New Roman" w:cs="Times New Roman"/>
          <w:sz w:val="20"/>
        </w:rPr>
        <w:t xml:space="preserve"> 5 mm. </w:t>
      </w:r>
    </w:p>
    <w:p w:rsidR="00BC01F3" w:rsidRDefault="00163E49">
      <w:pPr>
        <w:numPr>
          <w:ilvl w:val="0"/>
          <w:numId w:val="275"/>
        </w:numPr>
        <w:spacing w:after="254" w:line="270" w:lineRule="auto"/>
        <w:ind w:right="1" w:hanging="201"/>
        <w:jc w:val="both"/>
      </w:pPr>
      <w:r>
        <w:rPr>
          <w:rFonts w:ascii="Times New Roman" w:eastAsia="Times New Roman" w:hAnsi="Times New Roman" w:cs="Times New Roman"/>
          <w:b/>
          <w:sz w:val="20"/>
        </w:rPr>
        <w:t xml:space="preserve">OBMIAR ROBÓT </w:t>
      </w:r>
    </w:p>
    <w:p w:rsidR="00BC01F3" w:rsidRDefault="00163E49">
      <w:pPr>
        <w:numPr>
          <w:ilvl w:val="1"/>
          <w:numId w:val="275"/>
        </w:numPr>
        <w:spacing w:after="127" w:line="270" w:lineRule="auto"/>
        <w:ind w:right="1" w:hanging="352"/>
        <w:jc w:val="both"/>
      </w:pPr>
      <w:r>
        <w:rPr>
          <w:rFonts w:ascii="Times New Roman" w:eastAsia="Times New Roman" w:hAnsi="Times New Roman" w:cs="Times New Roman"/>
          <w:b/>
          <w:sz w:val="20"/>
        </w:rPr>
        <w:t xml:space="preserve">Ogólne zasady obmiaru robót </w:t>
      </w:r>
    </w:p>
    <w:p w:rsidR="00BC01F3" w:rsidRDefault="00163E49">
      <w:pPr>
        <w:spacing w:after="96" w:line="269" w:lineRule="auto"/>
        <w:ind w:left="7" w:right="10" w:hanging="10"/>
        <w:jc w:val="both"/>
      </w:pPr>
      <w:r>
        <w:rPr>
          <w:rFonts w:ascii="Times New Roman" w:eastAsia="Times New Roman" w:hAnsi="Times New Roman" w:cs="Times New Roman"/>
          <w:sz w:val="20"/>
        </w:rPr>
        <w:t xml:space="preserve"> Ogólne zasady obmiaru robót podano w OST D-M-00.00</w:t>
      </w:r>
      <w:r>
        <w:rPr>
          <w:rFonts w:ascii="Times New Roman" w:eastAsia="Times New Roman" w:hAnsi="Times New Roman" w:cs="Times New Roman"/>
          <w:sz w:val="20"/>
        </w:rPr>
        <w:t xml:space="preserve">.00 „Wymagania ogólne” pkt 7. </w:t>
      </w:r>
    </w:p>
    <w:p w:rsidR="00BC01F3" w:rsidRDefault="00163E49">
      <w:pPr>
        <w:numPr>
          <w:ilvl w:val="1"/>
          <w:numId w:val="275"/>
        </w:numPr>
        <w:spacing w:after="127" w:line="270" w:lineRule="auto"/>
        <w:ind w:right="1" w:hanging="352"/>
        <w:jc w:val="both"/>
      </w:pPr>
      <w:r>
        <w:rPr>
          <w:rFonts w:ascii="Times New Roman" w:eastAsia="Times New Roman" w:hAnsi="Times New Roman" w:cs="Times New Roman"/>
          <w:b/>
          <w:sz w:val="20"/>
        </w:rPr>
        <w:t xml:space="preserve">Jednostka obmiarowa </w:t>
      </w:r>
    </w:p>
    <w:p w:rsidR="00BC01F3" w:rsidRDefault="00163E49">
      <w:pPr>
        <w:tabs>
          <w:tab w:val="center" w:pos="3535"/>
        </w:tabs>
        <w:spacing w:after="260"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m (metr) wykonanej i odebranej kanalizacji. </w:t>
      </w:r>
    </w:p>
    <w:p w:rsidR="00BC01F3" w:rsidRDefault="00163E49">
      <w:pPr>
        <w:numPr>
          <w:ilvl w:val="0"/>
          <w:numId w:val="275"/>
        </w:numPr>
        <w:spacing w:after="254" w:line="270" w:lineRule="auto"/>
        <w:ind w:right="1" w:hanging="201"/>
        <w:jc w:val="both"/>
      </w:pPr>
      <w:r>
        <w:rPr>
          <w:rFonts w:ascii="Times New Roman" w:eastAsia="Times New Roman" w:hAnsi="Times New Roman" w:cs="Times New Roman"/>
          <w:b/>
          <w:sz w:val="20"/>
        </w:rPr>
        <w:t xml:space="preserve">ODBIÓR ROBÓT </w:t>
      </w:r>
    </w:p>
    <w:p w:rsidR="00BC01F3" w:rsidRDefault="00163E49">
      <w:pPr>
        <w:numPr>
          <w:ilvl w:val="1"/>
          <w:numId w:val="275"/>
        </w:numPr>
        <w:spacing w:after="127" w:line="270" w:lineRule="auto"/>
        <w:ind w:right="1" w:hanging="352"/>
        <w:jc w:val="both"/>
      </w:pPr>
      <w:r>
        <w:rPr>
          <w:rFonts w:ascii="Times New Roman" w:eastAsia="Times New Roman" w:hAnsi="Times New Roman" w:cs="Times New Roman"/>
          <w:b/>
          <w:sz w:val="20"/>
        </w:rPr>
        <w:t xml:space="preserve">Ogólne zasady odbioru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Ogólne zasady odbioru robót podano w OST D-M-00.00.00 „Wymagania ogólne” pkt 8. </w:t>
      </w:r>
    </w:p>
    <w:p w:rsidR="00BC01F3" w:rsidRDefault="00163E49">
      <w:pPr>
        <w:spacing w:after="136" w:line="269" w:lineRule="auto"/>
        <w:ind w:left="7" w:right="79"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Roboty uznaje się za wykonane zgodnie z dokumentacją projektową, SST i wymaganiami Inżyniera, jeżeli wszystkie pomiary i badania z zachowaniem tolerancji wg pkt 6 dały wyniki pozytywne. </w:t>
      </w:r>
    </w:p>
    <w:p w:rsidR="00BC01F3" w:rsidRDefault="00163E49">
      <w:pPr>
        <w:numPr>
          <w:ilvl w:val="1"/>
          <w:numId w:val="275"/>
        </w:numPr>
        <w:spacing w:after="5" w:line="405" w:lineRule="auto"/>
        <w:ind w:right="1" w:hanging="352"/>
        <w:jc w:val="both"/>
      </w:pPr>
      <w:r>
        <w:rPr>
          <w:rFonts w:ascii="Times New Roman" w:eastAsia="Times New Roman" w:hAnsi="Times New Roman" w:cs="Times New Roman"/>
          <w:b/>
          <w:sz w:val="20"/>
        </w:rPr>
        <w:t xml:space="preserve">Odbiór robót zanikających i ulegających zakryciu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Odbiorowi robót za</w:t>
      </w:r>
      <w:r>
        <w:rPr>
          <w:rFonts w:ascii="Times New Roman" w:eastAsia="Times New Roman" w:hAnsi="Times New Roman" w:cs="Times New Roman"/>
          <w:sz w:val="20"/>
        </w:rPr>
        <w:t xml:space="preserve">nikających i ulegających zakryciu podlegają: </w:t>
      </w:r>
    </w:p>
    <w:p w:rsidR="00BC01F3" w:rsidRDefault="00163E49">
      <w:pPr>
        <w:spacing w:after="5" w:line="269" w:lineRule="auto"/>
        <w:ind w:left="7" w:right="2044"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montażowe wykonania rur kanałowych i przykanalika,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wykonane studzienki ściekowe i kanalizacyjne,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wykonane komory,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wykonana izolacja,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zasypany  zagęszczony wykop.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robót zanikających </w:t>
      </w:r>
      <w:r>
        <w:rPr>
          <w:rFonts w:ascii="Times New Roman" w:eastAsia="Times New Roman" w:hAnsi="Times New Roman" w:cs="Times New Roman"/>
          <w:sz w:val="20"/>
        </w:rPr>
        <w:t xml:space="preserve">powinien być dokonany w czasie umożliwiającym wykonanie korekt i poprawek, bez hamowania ogólnego postępu robót. </w:t>
      </w:r>
    </w:p>
    <w:p w:rsidR="00BC01F3" w:rsidRDefault="00163E49">
      <w:pPr>
        <w:spacing w:after="257" w:line="269" w:lineRule="auto"/>
        <w:ind w:left="7" w:right="10" w:hanging="10"/>
        <w:jc w:val="both"/>
      </w:pPr>
      <w:r>
        <w:rPr>
          <w:rFonts w:ascii="Times New Roman" w:eastAsia="Times New Roman" w:hAnsi="Times New Roman" w:cs="Times New Roman"/>
          <w:sz w:val="20"/>
        </w:rPr>
        <w:t xml:space="preserve"> Długość odcinka robót ziemnych poddana odbiorowi nie powinna być mniejsza od 50 m. </w:t>
      </w:r>
    </w:p>
    <w:p w:rsidR="00BC01F3" w:rsidRDefault="00163E49">
      <w:pPr>
        <w:numPr>
          <w:ilvl w:val="0"/>
          <w:numId w:val="275"/>
        </w:numPr>
        <w:spacing w:after="255" w:line="270" w:lineRule="auto"/>
        <w:ind w:right="1" w:hanging="201"/>
        <w:jc w:val="both"/>
      </w:pPr>
      <w:r>
        <w:rPr>
          <w:rFonts w:ascii="Times New Roman" w:eastAsia="Times New Roman" w:hAnsi="Times New Roman" w:cs="Times New Roman"/>
          <w:b/>
          <w:sz w:val="20"/>
        </w:rPr>
        <w:lastRenderedPageBreak/>
        <w:t xml:space="preserve">PODSTAWA PŁATNOŚCI </w:t>
      </w:r>
    </w:p>
    <w:p w:rsidR="00BC01F3" w:rsidRDefault="00163E49">
      <w:pPr>
        <w:numPr>
          <w:ilvl w:val="1"/>
          <w:numId w:val="275"/>
        </w:numPr>
        <w:spacing w:after="127" w:line="270" w:lineRule="auto"/>
        <w:ind w:right="1" w:hanging="352"/>
        <w:jc w:val="both"/>
      </w:pPr>
      <w:r>
        <w:rPr>
          <w:rFonts w:ascii="Times New Roman" w:eastAsia="Times New Roman" w:hAnsi="Times New Roman" w:cs="Times New Roman"/>
          <w:b/>
          <w:sz w:val="20"/>
        </w:rPr>
        <w:t>Ogólne ustalenia dotyczące podstawy p</w:t>
      </w:r>
      <w:r>
        <w:rPr>
          <w:rFonts w:ascii="Times New Roman" w:eastAsia="Times New Roman" w:hAnsi="Times New Roman" w:cs="Times New Roman"/>
          <w:b/>
          <w:sz w:val="20"/>
        </w:rPr>
        <w:t xml:space="preserve">łatności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ustalenia dotyczące podstawy płatności podano w OST D-M-00.00.00 „Wymagania ogólne” pkt 9. </w:t>
      </w:r>
    </w:p>
    <w:p w:rsidR="00BC01F3" w:rsidRDefault="00163E49">
      <w:pPr>
        <w:numPr>
          <w:ilvl w:val="1"/>
          <w:numId w:val="275"/>
        </w:numPr>
        <w:spacing w:after="90"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tabs>
          <w:tab w:val="center" w:pos="2908"/>
        </w:tabs>
        <w:spacing w:after="33"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1 m wykonanej i odebranej kanalizacji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oznakowanie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dostawę materiałów,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robót przygotowawczych, </w:t>
      </w:r>
    </w:p>
    <w:p w:rsidR="00BC01F3" w:rsidRDefault="00163E49">
      <w:pPr>
        <w:spacing w:after="31"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wykopu w gruncie kat. I-IV wraz z umocnieniem ścian wykopu i jego odwodnienie,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przygotowanie podłoża i fundamentu,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sączków,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wylotu kolektora,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ułożenie przewodów kanalizacyjnych,</w:t>
      </w:r>
      <w:r>
        <w:rPr>
          <w:rFonts w:ascii="Times New Roman" w:eastAsia="Times New Roman" w:hAnsi="Times New Roman" w:cs="Times New Roman"/>
          <w:sz w:val="20"/>
        </w:rPr>
        <w:t xml:space="preserve"> przykanalików, studni, studzienek ściekowych,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izolacji rur i studzienek,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zasypanie i zagęszczenie wykopu, </w:t>
      </w:r>
    </w:p>
    <w:p w:rsidR="00BC01F3" w:rsidRDefault="00163E49">
      <w:pPr>
        <w:spacing w:after="219"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przeprowadzenie pomiarów i badań wymaganych w specyfikacji technicznej. </w:t>
      </w:r>
    </w:p>
    <w:p w:rsidR="00BC01F3" w:rsidRDefault="00163E49">
      <w:pPr>
        <w:numPr>
          <w:ilvl w:val="0"/>
          <w:numId w:val="276"/>
        </w:numPr>
        <w:spacing w:after="212"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10.1. Normy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PN-EN 124:2000 </w:t>
      </w:r>
      <w:r>
        <w:rPr>
          <w:rFonts w:ascii="Times New Roman" w:eastAsia="Times New Roman" w:hAnsi="Times New Roman" w:cs="Times New Roman"/>
          <w:sz w:val="20"/>
        </w:rPr>
        <w:tab/>
      </w:r>
      <w:r>
        <w:rPr>
          <w:rFonts w:ascii="Times New Roman" w:eastAsia="Times New Roman" w:hAnsi="Times New Roman" w:cs="Times New Roman"/>
          <w:sz w:val="20"/>
        </w:rPr>
        <w:t xml:space="preserve">Zwieńczenia wpustów i studzienek kanalizacyjnych do </w:t>
      </w:r>
    </w:p>
    <w:p w:rsidR="00BC01F3" w:rsidRDefault="00163E49">
      <w:pPr>
        <w:tabs>
          <w:tab w:val="center" w:pos="2827"/>
          <w:tab w:val="center" w:pos="3647"/>
          <w:tab w:val="center" w:pos="4205"/>
          <w:tab w:val="center" w:pos="4990"/>
          <w:tab w:val="center" w:pos="5576"/>
          <w:tab w:val="center" w:pos="6233"/>
          <w:tab w:val="right" w:pos="7448"/>
        </w:tabs>
        <w:spacing w:after="11" w:line="252" w:lineRule="auto"/>
        <w:ind w:right="-4"/>
      </w:pPr>
      <w:r>
        <w:tab/>
      </w:r>
      <w:r>
        <w:rPr>
          <w:rFonts w:ascii="Times New Roman" w:eastAsia="Times New Roman" w:hAnsi="Times New Roman" w:cs="Times New Roman"/>
          <w:sz w:val="20"/>
        </w:rPr>
        <w:t xml:space="preserve">nawierzchni </w:t>
      </w:r>
      <w:r>
        <w:rPr>
          <w:rFonts w:ascii="Times New Roman" w:eastAsia="Times New Roman" w:hAnsi="Times New Roman" w:cs="Times New Roman"/>
          <w:sz w:val="20"/>
        </w:rPr>
        <w:tab/>
        <w:t xml:space="preserve">dla </w:t>
      </w:r>
      <w:r>
        <w:rPr>
          <w:rFonts w:ascii="Times New Roman" w:eastAsia="Times New Roman" w:hAnsi="Times New Roman" w:cs="Times New Roman"/>
          <w:sz w:val="20"/>
        </w:rPr>
        <w:tab/>
        <w:t xml:space="preserve">ruchu </w:t>
      </w:r>
      <w:r>
        <w:rPr>
          <w:rFonts w:ascii="Times New Roman" w:eastAsia="Times New Roman" w:hAnsi="Times New Roman" w:cs="Times New Roman"/>
          <w:sz w:val="20"/>
        </w:rPr>
        <w:tab/>
        <w:t xml:space="preserve">pieszego </w:t>
      </w:r>
      <w:r>
        <w:rPr>
          <w:rFonts w:ascii="Times New Roman" w:eastAsia="Times New Roman" w:hAnsi="Times New Roman" w:cs="Times New Roman"/>
          <w:sz w:val="20"/>
        </w:rPr>
        <w:tab/>
        <w:t xml:space="preserve">i </w:t>
      </w:r>
      <w:r>
        <w:rPr>
          <w:rFonts w:ascii="Times New Roman" w:eastAsia="Times New Roman" w:hAnsi="Times New Roman" w:cs="Times New Roman"/>
          <w:sz w:val="20"/>
        </w:rPr>
        <w:tab/>
        <w:t xml:space="preserve">kołowego. </w:t>
      </w:r>
      <w:r>
        <w:rPr>
          <w:rFonts w:ascii="Times New Roman" w:eastAsia="Times New Roman" w:hAnsi="Times New Roman" w:cs="Times New Roman"/>
          <w:sz w:val="20"/>
        </w:rPr>
        <w:tab/>
        <w:t xml:space="preserve">Zasady </w:t>
      </w:r>
    </w:p>
    <w:p w:rsidR="00BC01F3" w:rsidRDefault="00163E49">
      <w:pPr>
        <w:spacing w:after="11" w:line="252" w:lineRule="auto"/>
        <w:ind w:left="10" w:right="359" w:hanging="10"/>
        <w:jc w:val="right"/>
      </w:pPr>
      <w:r>
        <w:rPr>
          <w:rFonts w:ascii="Times New Roman" w:eastAsia="Times New Roman" w:hAnsi="Times New Roman" w:cs="Times New Roman"/>
          <w:sz w:val="20"/>
        </w:rPr>
        <w:t xml:space="preserve">konstrukcji, badania typu, znakowanie, sterowanie jakością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PN-EN 197-1:2002 Cement. Część 1: Skład, wymagania i kryteria zgodności dotyczące cem</w:t>
      </w:r>
      <w:r>
        <w:rPr>
          <w:rFonts w:ascii="Times New Roman" w:eastAsia="Times New Roman" w:hAnsi="Times New Roman" w:cs="Times New Roman"/>
          <w:sz w:val="20"/>
        </w:rPr>
        <w:t xml:space="preserve">entu powszechnego użytku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PN-EN 206-1:2000 </w:t>
      </w:r>
      <w:r>
        <w:rPr>
          <w:rFonts w:ascii="Times New Roman" w:eastAsia="Times New Roman" w:hAnsi="Times New Roman" w:cs="Times New Roman"/>
          <w:sz w:val="20"/>
        </w:rPr>
        <w:tab/>
        <w:t xml:space="preserve">Beton. Część 1: Wymagania, właściwości, produkcja i zgodność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PN-EN 295:2002 </w:t>
      </w:r>
      <w:r>
        <w:rPr>
          <w:rFonts w:ascii="Times New Roman" w:eastAsia="Times New Roman" w:hAnsi="Times New Roman" w:cs="Times New Roman"/>
          <w:sz w:val="20"/>
        </w:rPr>
        <w:tab/>
        <w:t xml:space="preserve">Rury i kształtki kamionkowe i ich połączenia w sieci drenażowej i kanalizacyjnej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PN-EN 1115:2002 Systemy przewodów rurowych z tworzyw</w:t>
      </w:r>
      <w:r>
        <w:rPr>
          <w:rFonts w:ascii="Times New Roman" w:eastAsia="Times New Roman" w:hAnsi="Times New Roman" w:cs="Times New Roman"/>
          <w:sz w:val="20"/>
        </w:rPr>
        <w:t xml:space="preserve"> sztucznych do kanalizacji ciśnieniowej deszczowej i ściekowej. Utwardzalne </w:t>
      </w:r>
    </w:p>
    <w:p w:rsidR="00BC01F3" w:rsidRDefault="00163E49">
      <w:pPr>
        <w:spacing w:after="5" w:line="269" w:lineRule="auto"/>
        <w:ind w:left="2348" w:right="10" w:hanging="10"/>
        <w:jc w:val="both"/>
      </w:pPr>
      <w:r>
        <w:rPr>
          <w:rFonts w:ascii="Times New Roman" w:eastAsia="Times New Roman" w:hAnsi="Times New Roman" w:cs="Times New Roman"/>
          <w:sz w:val="20"/>
        </w:rPr>
        <w:t xml:space="preserve">tworzywa sztuczne na bazie nienasyconej żywicy poliestrowej (UP) wzmocnione włóknem szklanym (GRP)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PN-EN 12620:2004 </w:t>
      </w:r>
      <w:r>
        <w:rPr>
          <w:rFonts w:ascii="Times New Roman" w:eastAsia="Times New Roman" w:hAnsi="Times New Roman" w:cs="Times New Roman"/>
          <w:sz w:val="20"/>
        </w:rPr>
        <w:tab/>
        <w:t xml:space="preserve">Kruszywa do betonu (Norma do zastosowań przyszłościowych. </w:t>
      </w:r>
    </w:p>
    <w:p w:rsidR="00BC01F3" w:rsidRDefault="00163E49">
      <w:pPr>
        <w:spacing w:after="5" w:line="269" w:lineRule="auto"/>
        <w:ind w:left="2348" w:right="10" w:hanging="10"/>
        <w:jc w:val="both"/>
      </w:pPr>
      <w:r>
        <w:rPr>
          <w:rFonts w:ascii="Times New Roman" w:eastAsia="Times New Roman" w:hAnsi="Times New Roman" w:cs="Times New Roman"/>
          <w:sz w:val="20"/>
        </w:rPr>
        <w:lastRenderedPageBreak/>
        <w:t>Ty</w:t>
      </w:r>
      <w:r>
        <w:rPr>
          <w:rFonts w:ascii="Times New Roman" w:eastAsia="Times New Roman" w:hAnsi="Times New Roman" w:cs="Times New Roman"/>
          <w:sz w:val="20"/>
        </w:rPr>
        <w:t>mczasowo należy stosować normę PN-B-06712 [10])</w:t>
      </w:r>
      <w:r>
        <w:rPr>
          <w:rFonts w:ascii="Times New Roman" w:eastAsia="Times New Roman" w:hAnsi="Times New Roman" w:cs="Times New Roman"/>
          <w:color w:val="FF0000"/>
          <w:sz w:val="20"/>
        </w:rPr>
        <w:t xml:space="preserve">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PN-EN 13043:2004 </w:t>
      </w:r>
      <w:r>
        <w:rPr>
          <w:rFonts w:ascii="Times New Roman" w:eastAsia="Times New Roman" w:hAnsi="Times New Roman" w:cs="Times New Roman"/>
          <w:sz w:val="20"/>
        </w:rPr>
        <w:tab/>
        <w:t xml:space="preserve">Kruszywa do mieszanek bitumicznych i powierzchniowych </w:t>
      </w:r>
    </w:p>
    <w:p w:rsidR="00BC01F3" w:rsidRDefault="00163E49">
      <w:pPr>
        <w:spacing w:after="5" w:line="269" w:lineRule="auto"/>
        <w:ind w:left="2348" w:right="10" w:hanging="10"/>
        <w:jc w:val="both"/>
      </w:pPr>
      <w:r>
        <w:rPr>
          <w:rFonts w:ascii="Times New Roman" w:eastAsia="Times New Roman" w:hAnsi="Times New Roman" w:cs="Times New Roman"/>
          <w:sz w:val="20"/>
        </w:rPr>
        <w:t>utrwaleń stosowanych na drogach, lotniskach i innych powierzchniach przeznaczonych do ruchu (Norma do zastosowań przyszłościowych. Tym</w:t>
      </w:r>
      <w:r>
        <w:rPr>
          <w:rFonts w:ascii="Times New Roman" w:eastAsia="Times New Roman" w:hAnsi="Times New Roman" w:cs="Times New Roman"/>
          <w:sz w:val="20"/>
        </w:rPr>
        <w:t>czasowo należy stosować normy: PN-B-11111 [11] i PN-B-11112 [12])</w:t>
      </w:r>
      <w:r>
        <w:rPr>
          <w:rFonts w:ascii="Times New Roman" w:eastAsia="Times New Roman" w:hAnsi="Times New Roman" w:cs="Times New Roman"/>
          <w:color w:val="FF0000"/>
          <w:sz w:val="20"/>
        </w:rPr>
        <w:t xml:space="preserve">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PN-EN 13101:2002 Stopnie do studzienek włazowych. Wymagania, znakowanie, badania i ocena zgodności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PN-B-06250:1988 </w:t>
      </w:r>
      <w:r>
        <w:rPr>
          <w:rFonts w:ascii="Times New Roman" w:eastAsia="Times New Roman" w:hAnsi="Times New Roman" w:cs="Times New Roman"/>
          <w:sz w:val="20"/>
        </w:rPr>
        <w:tab/>
        <w:t xml:space="preserve">Beton zwykły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PN-B-06712:1986 </w:t>
      </w:r>
      <w:r>
        <w:rPr>
          <w:rFonts w:ascii="Times New Roman" w:eastAsia="Times New Roman" w:hAnsi="Times New Roman" w:cs="Times New Roman"/>
          <w:sz w:val="20"/>
        </w:rPr>
        <w:tab/>
        <w:t xml:space="preserve">Kruszywa mineralne do betonu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PN-B-</w:t>
      </w:r>
      <w:r>
        <w:rPr>
          <w:rFonts w:ascii="Times New Roman" w:eastAsia="Times New Roman" w:hAnsi="Times New Roman" w:cs="Times New Roman"/>
          <w:sz w:val="20"/>
        </w:rPr>
        <w:t xml:space="preserve">11111:1996 Kruszywa mineralne. Kruszywa naturalne do nawierzchni drogowych. Żwir i mieszanka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PN-B-11112:1996 </w:t>
      </w:r>
      <w:r>
        <w:rPr>
          <w:rFonts w:ascii="Times New Roman" w:eastAsia="Times New Roman" w:hAnsi="Times New Roman" w:cs="Times New Roman"/>
          <w:sz w:val="20"/>
        </w:rPr>
        <w:tab/>
        <w:t xml:space="preserve">Kruszywa mineralne. Kruszywa łamane do nawierzchni drogowych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PN-B-12037:1998 </w:t>
      </w:r>
      <w:r>
        <w:rPr>
          <w:rFonts w:ascii="Times New Roman" w:eastAsia="Times New Roman" w:hAnsi="Times New Roman" w:cs="Times New Roman"/>
          <w:sz w:val="20"/>
        </w:rPr>
        <w:tab/>
        <w:t xml:space="preserve">Wyroby budowlane ceramiczne. Cegły kanalizacyjne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PN-C-96177:1958 </w:t>
      </w:r>
      <w:r>
        <w:rPr>
          <w:rFonts w:ascii="Times New Roman" w:eastAsia="Times New Roman" w:hAnsi="Times New Roman" w:cs="Times New Roman"/>
          <w:sz w:val="20"/>
        </w:rPr>
        <w:tab/>
        <w:t xml:space="preserve">Lepik asfaltowy bez wypełniaczy stosowany na gorąco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PN-H-74101:1984 </w:t>
      </w:r>
      <w:r>
        <w:rPr>
          <w:rFonts w:ascii="Times New Roman" w:eastAsia="Times New Roman" w:hAnsi="Times New Roman" w:cs="Times New Roman"/>
          <w:sz w:val="20"/>
        </w:rPr>
        <w:tab/>
        <w:t xml:space="preserve">Żeliwne rury ciśnieniowe do połączeń sztywnych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PN-B-14501:1990 </w:t>
      </w:r>
      <w:r>
        <w:rPr>
          <w:rFonts w:ascii="Times New Roman" w:eastAsia="Times New Roman" w:hAnsi="Times New Roman" w:cs="Times New Roman"/>
          <w:sz w:val="20"/>
        </w:rPr>
        <w:tab/>
        <w:t xml:space="preserve">Zaprawy budowlane zwykłe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BN-86/8971-06.00 </w:t>
      </w:r>
      <w:r>
        <w:rPr>
          <w:rFonts w:ascii="Times New Roman" w:eastAsia="Times New Roman" w:hAnsi="Times New Roman" w:cs="Times New Roman"/>
          <w:sz w:val="20"/>
        </w:rPr>
        <w:tab/>
        <w:t xml:space="preserve">Rury bezciśnieniowe. Kielichowe rury betonowe i żelbetowe </w:t>
      </w:r>
    </w:p>
    <w:p w:rsidR="00BC01F3" w:rsidRDefault="00163E49">
      <w:pPr>
        <w:spacing w:after="5" w:line="269" w:lineRule="auto"/>
        <w:ind w:left="2348" w:right="10" w:hanging="10"/>
        <w:jc w:val="both"/>
      </w:pPr>
      <w:r>
        <w:rPr>
          <w:rFonts w:ascii="Times New Roman" w:eastAsia="Times New Roman" w:hAnsi="Times New Roman" w:cs="Times New Roman"/>
          <w:sz w:val="20"/>
        </w:rPr>
        <w:t xml:space="preserve">„Wipro”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BN-83/89</w:t>
      </w:r>
      <w:r>
        <w:rPr>
          <w:rFonts w:ascii="Times New Roman" w:eastAsia="Times New Roman" w:hAnsi="Times New Roman" w:cs="Times New Roman"/>
          <w:sz w:val="20"/>
        </w:rPr>
        <w:t xml:space="preserve">71-06.02 </w:t>
      </w:r>
      <w:r>
        <w:rPr>
          <w:rFonts w:ascii="Times New Roman" w:eastAsia="Times New Roman" w:hAnsi="Times New Roman" w:cs="Times New Roman"/>
          <w:sz w:val="20"/>
        </w:rPr>
        <w:tab/>
        <w:t xml:space="preserve">Rury bezciśnieniowe. Rury betonowe i żelbetowe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BN-86/8971-08 </w:t>
      </w:r>
      <w:r>
        <w:rPr>
          <w:rFonts w:ascii="Times New Roman" w:eastAsia="Times New Roman" w:hAnsi="Times New Roman" w:cs="Times New Roman"/>
          <w:sz w:val="20"/>
        </w:rPr>
        <w:tab/>
        <w:t xml:space="preserve">Prefabrykaty </w:t>
      </w:r>
      <w:r>
        <w:rPr>
          <w:rFonts w:ascii="Times New Roman" w:eastAsia="Times New Roman" w:hAnsi="Times New Roman" w:cs="Times New Roman"/>
          <w:sz w:val="20"/>
        </w:rPr>
        <w:tab/>
        <w:t xml:space="preserve">budowlane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betonu. </w:t>
      </w:r>
      <w:r>
        <w:rPr>
          <w:rFonts w:ascii="Times New Roman" w:eastAsia="Times New Roman" w:hAnsi="Times New Roman" w:cs="Times New Roman"/>
          <w:sz w:val="20"/>
        </w:rPr>
        <w:tab/>
        <w:t xml:space="preserve">Kręgi </w:t>
      </w:r>
      <w:r>
        <w:rPr>
          <w:rFonts w:ascii="Times New Roman" w:eastAsia="Times New Roman" w:hAnsi="Times New Roman" w:cs="Times New Roman"/>
          <w:sz w:val="20"/>
        </w:rPr>
        <w:tab/>
        <w:t xml:space="preserve">betonowe  </w:t>
      </w:r>
    </w:p>
    <w:p w:rsidR="00BC01F3" w:rsidRDefault="00163E49">
      <w:pPr>
        <w:spacing w:after="5" w:line="269" w:lineRule="auto"/>
        <w:ind w:left="2348" w:right="10" w:hanging="10"/>
        <w:jc w:val="both"/>
      </w:pPr>
      <w:r>
        <w:rPr>
          <w:rFonts w:ascii="Times New Roman" w:eastAsia="Times New Roman" w:hAnsi="Times New Roman" w:cs="Times New Roman"/>
          <w:sz w:val="20"/>
        </w:rPr>
        <w:t xml:space="preserve">i żelbetowe </w:t>
      </w:r>
    </w:p>
    <w:p w:rsidR="00BC01F3" w:rsidRDefault="00163E49">
      <w:pPr>
        <w:numPr>
          <w:ilvl w:val="0"/>
          <w:numId w:val="277"/>
        </w:numPr>
        <w:spacing w:after="98" w:line="269" w:lineRule="auto"/>
        <w:ind w:right="10" w:hanging="497"/>
        <w:jc w:val="both"/>
      </w:pPr>
      <w:r>
        <w:rPr>
          <w:rFonts w:ascii="Times New Roman" w:eastAsia="Times New Roman" w:hAnsi="Times New Roman" w:cs="Times New Roman"/>
          <w:sz w:val="20"/>
        </w:rPr>
        <w:t xml:space="preserve">BN-88/6731-08 </w:t>
      </w:r>
      <w:r>
        <w:rPr>
          <w:rFonts w:ascii="Times New Roman" w:eastAsia="Times New Roman" w:hAnsi="Times New Roman" w:cs="Times New Roman"/>
          <w:sz w:val="20"/>
        </w:rPr>
        <w:tab/>
        <w:t xml:space="preserve">Cement. Transport i przechowywanie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10.2. Inne dokumenty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Instrukcja zabezpieczania przed korozją ko</w:t>
      </w:r>
      <w:r>
        <w:rPr>
          <w:rFonts w:ascii="Times New Roman" w:eastAsia="Times New Roman" w:hAnsi="Times New Roman" w:cs="Times New Roman"/>
          <w:sz w:val="20"/>
        </w:rPr>
        <w:t xml:space="preserve">nstrukcji betonowych opracowana przez Instytut Techniki Budowlanej - Warszawa 1986 r.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Katalog budownictwa </w:t>
      </w:r>
    </w:p>
    <w:p w:rsidR="00BC01F3" w:rsidRDefault="00163E49">
      <w:pPr>
        <w:spacing w:after="5" w:line="269" w:lineRule="auto"/>
        <w:ind w:left="507" w:right="10" w:hanging="10"/>
        <w:jc w:val="both"/>
      </w:pPr>
      <w:r>
        <w:rPr>
          <w:rFonts w:ascii="Times New Roman" w:eastAsia="Times New Roman" w:hAnsi="Times New Roman" w:cs="Times New Roman"/>
          <w:sz w:val="20"/>
        </w:rPr>
        <w:t xml:space="preserve">KB4-4.12.1.(6)     Studzienki połączeniowe (lipiec 1980) </w:t>
      </w:r>
    </w:p>
    <w:p w:rsidR="00BC01F3" w:rsidRDefault="00163E49">
      <w:pPr>
        <w:spacing w:after="5" w:line="269" w:lineRule="auto"/>
        <w:ind w:left="507" w:right="10" w:hanging="10"/>
        <w:jc w:val="both"/>
      </w:pPr>
      <w:r>
        <w:rPr>
          <w:rFonts w:ascii="Times New Roman" w:eastAsia="Times New Roman" w:hAnsi="Times New Roman" w:cs="Times New Roman"/>
          <w:sz w:val="20"/>
        </w:rPr>
        <w:t xml:space="preserve">KB4-4.12.1.(7)     Studzienki przelotowe (lipiec 1980) </w:t>
      </w:r>
    </w:p>
    <w:p w:rsidR="00BC01F3" w:rsidRDefault="00163E49">
      <w:pPr>
        <w:spacing w:after="5" w:line="269" w:lineRule="auto"/>
        <w:ind w:left="507" w:right="10" w:hanging="10"/>
        <w:jc w:val="both"/>
      </w:pPr>
      <w:r>
        <w:rPr>
          <w:rFonts w:ascii="Times New Roman" w:eastAsia="Times New Roman" w:hAnsi="Times New Roman" w:cs="Times New Roman"/>
          <w:sz w:val="20"/>
        </w:rPr>
        <w:t>KB4-</w:t>
      </w:r>
      <w:r>
        <w:rPr>
          <w:rFonts w:ascii="Times New Roman" w:eastAsia="Times New Roman" w:hAnsi="Times New Roman" w:cs="Times New Roman"/>
          <w:sz w:val="20"/>
        </w:rPr>
        <w:t xml:space="preserve">4.12.1.(8)     Studzienki spadowe (lipiec 1980) </w:t>
      </w:r>
    </w:p>
    <w:p w:rsidR="00BC01F3" w:rsidRDefault="00163E49">
      <w:pPr>
        <w:spacing w:after="5" w:line="269" w:lineRule="auto"/>
        <w:ind w:left="507" w:right="10" w:hanging="10"/>
        <w:jc w:val="both"/>
      </w:pPr>
      <w:r>
        <w:rPr>
          <w:rFonts w:ascii="Times New Roman" w:eastAsia="Times New Roman" w:hAnsi="Times New Roman" w:cs="Times New Roman"/>
          <w:sz w:val="20"/>
        </w:rPr>
        <w:t xml:space="preserve">KB4-4.12.1.(11)   Studzienki ślepe (lipiec 1980) </w:t>
      </w:r>
    </w:p>
    <w:p w:rsidR="00BC01F3" w:rsidRDefault="00163E49">
      <w:pPr>
        <w:spacing w:after="5" w:line="269" w:lineRule="auto"/>
        <w:ind w:left="507" w:right="10" w:hanging="10"/>
        <w:jc w:val="both"/>
      </w:pPr>
      <w:r>
        <w:rPr>
          <w:rFonts w:ascii="Times New Roman" w:eastAsia="Times New Roman" w:hAnsi="Times New Roman" w:cs="Times New Roman"/>
          <w:sz w:val="20"/>
        </w:rPr>
        <w:t xml:space="preserve">KB4-3.3.1.10.(1)  Studzienki ściekowe do odwodnienia dróg (październik 1983) </w:t>
      </w:r>
    </w:p>
    <w:p w:rsidR="00BC01F3" w:rsidRDefault="00163E49">
      <w:pPr>
        <w:spacing w:after="5" w:line="269" w:lineRule="auto"/>
        <w:ind w:left="507" w:right="10" w:hanging="10"/>
        <w:jc w:val="both"/>
      </w:pPr>
      <w:r>
        <w:rPr>
          <w:rFonts w:ascii="Times New Roman" w:eastAsia="Times New Roman" w:hAnsi="Times New Roman" w:cs="Times New Roman"/>
          <w:sz w:val="20"/>
        </w:rPr>
        <w:t xml:space="preserve">KB1-22.2.6.(6)     Kręgi betonowe średnicy 50 cm; wysokości 30 lub  60 cm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„Kat</w:t>
      </w:r>
      <w:r>
        <w:rPr>
          <w:rFonts w:ascii="Times New Roman" w:eastAsia="Times New Roman" w:hAnsi="Times New Roman" w:cs="Times New Roman"/>
          <w:sz w:val="20"/>
        </w:rPr>
        <w:t xml:space="preserve">alog powtarzalnych elementów drogowych”. „Transprojekt” - Warszawa,  1979-1982 r.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lastRenderedPageBreak/>
        <w:t xml:space="preserve">Tymczasowa instrukcja projektowania i budowy przewodów kanalizacyjnych z rur „Wipro”, Centrum Techniki Komunalnej,  1978 r.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Wytyczne eksploatacyjne do projektowania sieci i</w:t>
      </w:r>
      <w:r>
        <w:rPr>
          <w:rFonts w:ascii="Times New Roman" w:eastAsia="Times New Roman" w:hAnsi="Times New Roman" w:cs="Times New Roman"/>
          <w:sz w:val="20"/>
        </w:rPr>
        <w:t xml:space="preserve"> urządzeń sieciowych, wodociągowych i kanalizacyjnych, BPC WiK „Cewok” i BPBBO Miastoprojekt- Warszawa, zaakceptowane i zalecone do stosowania przez Zespół Doradczy ds. procesu inwestycyjnego powołany przez Prezydenta m.st. Warszawy -sierpień 1984 r. </w:t>
      </w:r>
    </w:p>
    <w:p w:rsidR="00BC01F3" w:rsidRDefault="00BC01F3">
      <w:pPr>
        <w:sectPr w:rsidR="00BC01F3">
          <w:headerReference w:type="even" r:id="rId94"/>
          <w:headerReference w:type="default" r:id="rId95"/>
          <w:headerReference w:type="first" r:id="rId96"/>
          <w:pgSz w:w="11906" w:h="16841"/>
          <w:pgMar w:top="3130" w:right="2190" w:bottom="3118" w:left="2268" w:header="2278" w:footer="708" w:gutter="0"/>
          <w:cols w:space="708"/>
        </w:sectPr>
      </w:pPr>
    </w:p>
    <w:p w:rsidR="00BC01F3" w:rsidRDefault="00163E49">
      <w:pPr>
        <w:tabs>
          <w:tab w:val="center" w:pos="2700"/>
          <w:tab w:val="right" w:pos="7439"/>
        </w:tabs>
        <w:spacing w:after="0"/>
        <w:ind w:left="-15"/>
      </w:pPr>
      <w:r>
        <w:rPr>
          <w:rFonts w:ascii="Times New Roman" w:eastAsia="Times New Roman" w:hAnsi="Times New Roman" w:cs="Times New Roman"/>
          <w:i/>
          <w:sz w:val="20"/>
        </w:rPr>
        <w:lastRenderedPageBreak/>
        <w:t>D-03.02.01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Kanalizacja deszczowa</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t>21</w:t>
      </w:r>
      <w:r>
        <w:rPr>
          <w:rFonts w:ascii="Century Gothic" w:eastAsia="Century Gothic" w:hAnsi="Century Gothic" w:cs="Century Gothic"/>
          <w:sz w:val="20"/>
        </w:rPr>
        <w:t xml:space="preserve"> </w:t>
      </w:r>
    </w:p>
    <w:p w:rsidR="00BC01F3" w:rsidRDefault="00163E49">
      <w:pPr>
        <w:spacing w:after="10"/>
        <w:ind w:left="-84" w:right="-3"/>
      </w:pPr>
      <w:r>
        <w:rPr>
          <w:noProof/>
        </w:rPr>
        <mc:AlternateContent>
          <mc:Choice Requires="wpg">
            <w:drawing>
              <wp:inline distT="0" distB="0" distL="0" distR="0">
                <wp:extent cx="4778680" cy="9144"/>
                <wp:effectExtent l="0" t="0" r="0" b="0"/>
                <wp:docPr id="633364" name="Group 633364"/>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371" name="Shape 716371"/>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372" name="Shape 716372"/>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373" name="Shape 716373"/>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374" name="Shape 716374"/>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375" name="Shape 716375"/>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4E8E0E3" id="Group 633364" o:spid="_x0000_s1026" style="width:376.25pt;height:.7pt;mso-position-horizontal-relative:char;mso-position-vertical-relative:lin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">
                <v:shape id="Shape 716371"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BLH8cA&#10;AADfAAAADwAAAGRycy9kb3ducmV2LnhtbESPUWvCMBSF3wf7D+EKe5tpnVOpRhnCmDAY6PYDbpvb&#10;NtjclCbV+O/NYLDHwznnO5zNLtpOXGjwxrGCfJqBIK6cNtwo+Pl+f16B8AFZY+eYFNzIw277+LDB&#10;QrsrH+lyCo1IEPYFKmhD6AspfdWSRT91PXHyajdYDEkOjdQDXhPcdnKWZQtp0XBaaLGnfUvV+TRa&#10;BfHjdbR1KDtTmn0Zax7nn7MvpZ4m8W0NIlAM/+G/9kErWOaLl2UOv3/SF5D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gSx/HAAAA3wAAAA8AAAAAAAAAAAAAAAAAmAIAAGRy&#10;cy9kb3ducmV2LnhtbFBLBQYAAAAABAAEAPUAAACMAwAAAAA=&#10;" path="m,l1134161,r,9144l,9144,,e" fillcolor="black" stroked="f" strokeweight="0">
                  <v:stroke miterlimit="83231f" joinstyle="miter"/>
                  <v:path arrowok="t" textboxrect="0,0,1134161,9144"/>
                </v:shape>
                <v:shape id="Shape 716372"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BRccA&#10;AADfAAAADwAAAGRycy9kb3ducmV2LnhtbESPQWvCQBSE7wX/w/KE3uomVoykrkELBREKbfTg8TX7&#10;moRm38bdVeO/dwuFHoeZ+YZZFoPpxIWcby0rSCcJCOLK6pZrBYf929MChA/IGjvLpOBGHorV6GGJ&#10;ubZX/qRLGWoRIexzVNCE0OdS+qohg35ie+LofVtnMETpaqkdXiPcdHKaJHNpsOW40GBPrw1VP+XZ&#10;KOhPtTuevN7w1/ljl3GypeF9ptTjeFi/gAg0hP/wX3urFWTp/Dmbwu+f+AXk6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BAUXHAAAA3wAAAA8AAAAAAAAAAAAAAAAAmAIAAGRy&#10;cy9kb3ducmV2LnhtbFBLBQYAAAAABAAEAPUAAACMAwAAAAA=&#10;" path="m,l9144,r,9144l,9144,,e" fillcolor="black" stroked="f" strokeweight="0">
                  <v:stroke miterlimit="83231f" joinstyle="miter"/>
                  <v:path arrowok="t" textboxrect="0,0,9144,9144"/>
                </v:shape>
                <v:shape id="Shape 716373"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mb18cA&#10;AADfAAAADwAAAGRycy9kb3ducmV2LnhtbESPQWvCQBSE74X+h+UJ3upGhVhSV5HSai8eYvwBj+xr&#10;NjT7NuyuJvrr3UKhx2FmvmHW29F24ko+tI4VzGcZCOLa6ZYbBefq8+UVRIjIGjvHpOBGAbab56c1&#10;FtoNXNL1FBuRIBwKVGBi7AspQ23IYpi5njh5385bjEn6RmqPQ4LbTi6yLJcWW04LBnt6N1T/nC5W&#10;weJ4q+6D/6j2l7I5HMpcl2dzVGo6GXdvICKN8T/81/7SClbzfLlawu+f9AXk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Jm9fHAAAA3wAAAA8AAAAAAAAAAAAAAAAAmAIAAGRy&#10;cy9kb3ducmV2LnhtbFBLBQYAAAAABAAEAPUAAACMAwAAAAA=&#10;" path="m,l3060446,r,9144l,9144,,e" fillcolor="black" stroked="f" strokeweight="0">
                  <v:stroke miterlimit="83231f" joinstyle="miter"/>
                  <v:path arrowok="t" textboxrect="0,0,3060446,9144"/>
                </v:shape>
                <v:shape id="Shape 716374"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Q8qscA&#10;AADfAAAADwAAAGRycy9kb3ducmV2LnhtbESPW4vCMBSE3xf8D+EI+7amXrBSjaKCIAsL6+XBx2Nz&#10;bIvNSU2idv/9ZmHBx2FmvmFmi9bU4kHOV5YV9HsJCOLc6ooLBcfD5mMCwgdkjbVlUvBDHhbzztsM&#10;M22fvKPHPhQiQthnqKAMocmk9HlJBn3PNsTRu1hnMETpCqkdPiPc1HKQJGNpsOK4UGJD65Ly6/5u&#10;FDS3wp1uXq/4fP/+TDnZUvs1Uuq92y6nIAK14RX+b2+1grQ/HqYj+PsTv4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kPKrHAAAA3wAAAA8AAAAAAAAAAAAAAAAAmAIAAGRy&#10;cy9kb3ducmV2LnhtbFBLBQYAAAAABAAEAPUAAACMAwAAAAA=&#10;" path="m,l9144,r,9144l,9144,,e" fillcolor="black" stroked="f" strokeweight="0">
                  <v:stroke miterlimit="83231f" joinstyle="miter"/>
                  <v:path arrowok="t" textboxrect="0,0,9144,9144"/>
                </v:shape>
                <v:shape id="Shape 716375"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NcXsYA&#10;AADfAAAADwAAAGRycy9kb3ducmV2LnhtbESPQWsCMRSE7wX/Q3hCL6JZLbpla5RSafHaVe+Pzetu&#10;6uZlTaKu/94UCh6HmfmGWa5724oL+WAcK5hOMhDEldOGawX73ef4FUSIyBpbx6TgRgHWq8HTEgvt&#10;rvxNlzLWIkE4FKigibErpAxVQxbDxHXEyftx3mJM0tdSe7wmuG3lLMsW0qLhtNBgRx8NVcfybBVk&#10;Wu+6kSl/fT8ffW02h1t+ckap52H//gYiUh8f4f/2VivIp4uXfA5/f9IX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xNcXsYAAADfAAAADwAAAAAAAAAAAAAAAACYAgAAZHJz&#10;L2Rvd25yZXYueG1sUEsFBgAAAAAEAAQA9QAAAIsDAAAAAA==&#10;" path="m,l583997,r,9144l,9144,,e" fillcolor="black" stroked="f" strokeweight="0">
                  <v:stroke miterlimit="83231f" joinstyle="miter"/>
                  <v:path arrowok="t" textboxrect="0,0,583997,9144"/>
                </v:shape>
                <w10:anchorlock/>
              </v:group>
            </w:pict>
          </mc:Fallback>
        </mc:AlternateContent>
      </w:r>
    </w:p>
    <w:p w:rsidR="00BC01F3" w:rsidRDefault="00163E49">
      <w:pPr>
        <w:spacing w:after="5"/>
      </w:pPr>
      <w:r>
        <w:rPr>
          <w:rFonts w:ascii="Times New Roman" w:eastAsia="Times New Roman" w:hAnsi="Times New Roman" w:cs="Times New Roman"/>
          <w:sz w:val="20"/>
        </w:rPr>
        <w:t xml:space="preserve">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Ustawa z dnia 16 kwietnia 2004 r. o wyrobach budowlanych ( Dz. U. nr 92, poz. 881)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 xml:space="preserve">Rozporządzenie Ministra Infrastruktury z dn. 11 sierpnia 2004 r. w sprawie sposobów deklarowania zgodności wyrobów budowlanych oraz sposobu znakowania ich znakiem budowlanym (Dz. U. nr 198, poz. 2041) </w:t>
      </w:r>
    </w:p>
    <w:p w:rsidR="00BC01F3" w:rsidRDefault="00163E49">
      <w:pPr>
        <w:numPr>
          <w:ilvl w:val="0"/>
          <w:numId w:val="277"/>
        </w:numPr>
        <w:spacing w:after="5" w:line="269" w:lineRule="auto"/>
        <w:ind w:right="10" w:hanging="497"/>
        <w:jc w:val="both"/>
      </w:pPr>
      <w:r>
        <w:rPr>
          <w:rFonts w:ascii="Times New Roman" w:eastAsia="Times New Roman" w:hAnsi="Times New Roman" w:cs="Times New Roman"/>
          <w:sz w:val="20"/>
        </w:rPr>
        <w:t>Rozporządzenie Ministra Infrastruktury z dn. 08 listop</w:t>
      </w:r>
      <w:r>
        <w:rPr>
          <w:rFonts w:ascii="Times New Roman" w:eastAsia="Times New Roman" w:hAnsi="Times New Roman" w:cs="Times New Roman"/>
          <w:sz w:val="20"/>
        </w:rPr>
        <w:t xml:space="preserve">ada 2004 r. w sprawie aprobat technicznych oraz jednostek organizacyjnych upoważnionych do ich wydawania (Dz. U. nr 249, poz. 2497) </w:t>
      </w:r>
    </w:p>
    <w:p w:rsidR="00BC01F3" w:rsidRDefault="00163E49">
      <w:pPr>
        <w:spacing w:after="0"/>
      </w:pPr>
      <w:r>
        <w:rPr>
          <w:rFonts w:ascii="Times New Roman" w:eastAsia="Times New Roman" w:hAnsi="Times New Roman" w:cs="Times New Roman"/>
          <w:sz w:val="20"/>
        </w:rPr>
        <w:t xml:space="preserve"> </w:t>
      </w:r>
      <w:r>
        <w:br w:type="page"/>
      </w:r>
    </w:p>
    <w:p w:rsidR="00BC01F3" w:rsidRDefault="00163E49">
      <w:pPr>
        <w:spacing w:after="0"/>
        <w:jc w:val="center"/>
      </w:pPr>
      <w:r>
        <w:rPr>
          <w:rFonts w:ascii="Times New Roman" w:eastAsia="Times New Roman" w:hAnsi="Times New Roman" w:cs="Times New Roman"/>
          <w:b/>
          <w:sz w:val="28"/>
        </w:rPr>
        <w:lastRenderedPageBreak/>
        <w:t xml:space="preserve"> </w:t>
      </w:r>
    </w:p>
    <w:p w:rsidR="00BC01F3" w:rsidRDefault="00163E49">
      <w:pPr>
        <w:spacing w:after="65"/>
        <w:ind w:right="22"/>
        <w:jc w:val="center"/>
      </w:pPr>
      <w:r>
        <w:rPr>
          <w:rFonts w:ascii="Times New Roman" w:eastAsia="Times New Roman" w:hAnsi="Times New Roman" w:cs="Times New Roman"/>
          <w:b/>
          <w:sz w:val="19"/>
        </w:rPr>
        <w:t xml:space="preserve">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0"/>
        <w:ind w:left="82" w:right="142" w:hanging="10"/>
        <w:jc w:val="center"/>
      </w:pPr>
      <w:r>
        <w:rPr>
          <w:rFonts w:ascii="Times New Roman" w:eastAsia="Times New Roman" w:hAnsi="Times New Roman" w:cs="Times New Roman"/>
          <w:sz w:val="28"/>
        </w:rPr>
        <w:t xml:space="preserve">SZCZEGÓŁOWE SPECYFIKACJE TECHNICZNE </w:t>
      </w:r>
    </w:p>
    <w:p w:rsidR="00BC01F3" w:rsidRDefault="00163E49">
      <w:pPr>
        <w:spacing w:after="0"/>
        <w:jc w:val="center"/>
      </w:pPr>
      <w:r>
        <w:rPr>
          <w:rFonts w:ascii="Times New Roman" w:eastAsia="Times New Roman" w:hAnsi="Times New Roman" w:cs="Times New Roman"/>
          <w:sz w:val="28"/>
        </w:rPr>
        <w:t xml:space="preserve"> </w:t>
      </w:r>
    </w:p>
    <w:p w:rsidR="00BC01F3" w:rsidRDefault="00163E49">
      <w:pPr>
        <w:spacing w:after="0"/>
        <w:jc w:val="center"/>
      </w:pPr>
      <w:r>
        <w:rPr>
          <w:rFonts w:ascii="Times New Roman" w:eastAsia="Times New Roman" w:hAnsi="Times New Roman" w:cs="Times New Roman"/>
          <w:sz w:val="28"/>
        </w:rPr>
        <w:t xml:space="preserve"> </w:t>
      </w:r>
    </w:p>
    <w:p w:rsidR="00BC01F3" w:rsidRDefault="00163E49">
      <w:pPr>
        <w:spacing w:after="0"/>
        <w:jc w:val="center"/>
      </w:pPr>
      <w:r>
        <w:rPr>
          <w:rFonts w:ascii="Times New Roman" w:eastAsia="Times New Roman" w:hAnsi="Times New Roman" w:cs="Times New Roman"/>
          <w:sz w:val="28"/>
        </w:rPr>
        <w:t xml:space="preserve"> </w:t>
      </w:r>
    </w:p>
    <w:p w:rsidR="00BC01F3" w:rsidRDefault="00163E49">
      <w:pPr>
        <w:spacing w:after="0"/>
        <w:jc w:val="center"/>
      </w:pPr>
      <w:r>
        <w:rPr>
          <w:rFonts w:ascii="Times New Roman" w:eastAsia="Times New Roman" w:hAnsi="Times New Roman" w:cs="Times New Roman"/>
          <w:sz w:val="28"/>
        </w:rPr>
        <w:t xml:space="preserve"> </w:t>
      </w:r>
    </w:p>
    <w:p w:rsidR="00BC01F3" w:rsidRDefault="00163E49">
      <w:pPr>
        <w:spacing w:after="3"/>
        <w:ind w:left="85" w:right="146" w:hanging="10"/>
        <w:jc w:val="center"/>
      </w:pPr>
      <w:r>
        <w:rPr>
          <w:rFonts w:ascii="Times New Roman" w:eastAsia="Times New Roman" w:hAnsi="Times New Roman" w:cs="Times New Roman"/>
          <w:b/>
          <w:sz w:val="28"/>
        </w:rPr>
        <w:t xml:space="preserve">D-03.02.01a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3"/>
        <w:ind w:left="85" w:right="148" w:hanging="10"/>
        <w:jc w:val="center"/>
      </w:pPr>
      <w:r>
        <w:rPr>
          <w:rFonts w:ascii="Times New Roman" w:eastAsia="Times New Roman" w:hAnsi="Times New Roman" w:cs="Times New Roman"/>
          <w:b/>
          <w:sz w:val="28"/>
        </w:rPr>
        <w:t xml:space="preserve">REGULACJA   PIONOWA   USZKODZONEJ </w:t>
      </w:r>
    </w:p>
    <w:p w:rsidR="00BC01F3" w:rsidRDefault="00163E49">
      <w:pPr>
        <w:spacing w:after="3"/>
        <w:ind w:left="85" w:right="147" w:hanging="10"/>
        <w:jc w:val="center"/>
      </w:pPr>
      <w:r>
        <w:rPr>
          <w:rFonts w:ascii="Times New Roman" w:eastAsia="Times New Roman" w:hAnsi="Times New Roman" w:cs="Times New Roman"/>
          <w:b/>
          <w:sz w:val="28"/>
        </w:rPr>
        <w:t xml:space="preserve">STUDZIENKI   KANALIZACYJNEJ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p w:rsidR="00BC01F3" w:rsidRDefault="00163E49">
      <w:pPr>
        <w:spacing w:after="293"/>
        <w:ind w:left="-29"/>
      </w:pPr>
      <w:r>
        <w:rPr>
          <w:noProof/>
        </w:rPr>
        <mc:AlternateContent>
          <mc:Choice Requires="wpg">
            <w:drawing>
              <wp:inline distT="0" distB="0" distL="0" distR="0">
                <wp:extent cx="4717669" cy="9449"/>
                <wp:effectExtent l="0" t="0" r="0" b="0"/>
                <wp:docPr id="634135" name="Group 634135"/>
                <wp:cNvGraphicFramePr/>
                <a:graphic xmlns:a="http://schemas.openxmlformats.org/drawingml/2006/main">
                  <a:graphicData uri="http://schemas.microsoft.com/office/word/2010/wordprocessingGroup">
                    <wpg:wgp>
                      <wpg:cNvGrpSpPr/>
                      <wpg:grpSpPr>
                        <a:xfrm>
                          <a:off x="0" y="0"/>
                          <a:ext cx="4717669" cy="9449"/>
                          <a:chOff x="0" y="0"/>
                          <a:chExt cx="4717669" cy="9449"/>
                        </a:xfrm>
                      </wpg:grpSpPr>
                      <wps:wsp>
                        <wps:cNvPr id="716376" name="Shape 716376"/>
                        <wps:cNvSpPr/>
                        <wps:spPr>
                          <a:xfrm>
                            <a:off x="0" y="0"/>
                            <a:ext cx="4717669" cy="9449"/>
                          </a:xfrm>
                          <a:custGeom>
                            <a:avLst/>
                            <a:gdLst/>
                            <a:ahLst/>
                            <a:cxnLst/>
                            <a:rect l="0" t="0" r="0" b="0"/>
                            <a:pathLst>
                              <a:path w="4717669" h="9449">
                                <a:moveTo>
                                  <a:pt x="0" y="0"/>
                                </a:moveTo>
                                <a:lnTo>
                                  <a:pt x="4717669" y="0"/>
                                </a:lnTo>
                                <a:lnTo>
                                  <a:pt x="4717669" y="9449"/>
                                </a:lnTo>
                                <a:lnTo>
                                  <a:pt x="0" y="94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09B7838" id="Group 634135" o:spid="_x0000_s1026" style="width:371.45pt;height:.75pt;mso-position-horizontal-relative:char;mso-position-vertical-relative:line" coordsize="4717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">
                <v:shape id="Shape 716376" o:spid="_x0000_s1027" style="position:absolute;width:47176;height:94;visibility:visible;mso-wrap-style:square;v-text-anchor:top" coordsize="4717669,9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w5BscA&#10;AADfAAAADwAAAGRycy9kb3ducmV2LnhtbESP0WrCQBRE3wv9h+UW+qYbLUQbs0qxVCxioUk/4Jq9&#10;TYLZuyG7JvHvu4LQx2FmzjDpZjSN6KlztWUFs2kEgriwuuZSwU/+MVmCcB5ZY2OZFFzJwWb9+JBi&#10;ou3A39RnvhQBwi5BBZX3bSKlKyoy6Ka2JQ7er+0M+iC7UuoOhwA3jZxHUSwN1hwWKmxpW1Fxzi5G&#10;we7zIFmf5/nx9GXc+PqeuWW7Ver5aXxbgfA0+v/wvb3XChaz+GURw+1P+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8OQbHAAAA3wAAAA8AAAAAAAAAAAAAAAAAmAIAAGRy&#10;cy9kb3ducmV2LnhtbFBLBQYAAAAABAAEAPUAAACMAwAAAAA=&#10;" path="m,l4717669,r,9449l,9449,,e" fillcolor="black" stroked="f" strokeweight="0">
                  <v:stroke miterlimit="83231f" joinstyle="miter"/>
                  <v:path arrowok="t" textboxrect="0,0,4717669,9449"/>
                </v:shape>
                <w10:anchorlock/>
              </v:group>
            </w:pict>
          </mc:Fallback>
        </mc:AlternateContent>
      </w:r>
    </w:p>
    <w:p w:rsidR="00BC01F3" w:rsidRDefault="00163E49">
      <w:pPr>
        <w:spacing w:after="0"/>
        <w:ind w:left="48" w:right="107" w:hanging="10"/>
        <w:jc w:val="center"/>
      </w:pPr>
      <w:r>
        <w:rPr>
          <w:rFonts w:ascii="Times New Roman" w:eastAsia="Times New Roman" w:hAnsi="Times New Roman" w:cs="Times New Roman"/>
          <w:b/>
          <w:sz w:val="20"/>
        </w:rPr>
        <w:t xml:space="preserve">SPIS TREŚCI </w:t>
      </w:r>
    </w:p>
    <w:p w:rsidR="00BC01F3" w:rsidRDefault="00163E49">
      <w:pPr>
        <w:spacing w:after="0"/>
        <w:ind w:left="172"/>
        <w:jc w:val="center"/>
      </w:pP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b/>
          <w:sz w:val="20"/>
        </w:rPr>
        <w:t xml:space="preserve">  1. WSTĘP</w:t>
      </w:r>
      <w:r>
        <w:rPr>
          <w:rFonts w:ascii="Times New Roman" w:eastAsia="Times New Roman" w:hAnsi="Times New Roman" w:cs="Times New Roman"/>
          <w:sz w:val="20"/>
        </w:rPr>
        <w:t xml:space="preserve"> ............................................................................................................................ 2</w:t>
      </w:r>
      <w:r>
        <w:rPr>
          <w:rFonts w:ascii="Times New Roman" w:eastAsia="Times New Roman" w:hAnsi="Times New Roman" w:cs="Times New Roman"/>
          <w:b/>
          <w:sz w:val="20"/>
        </w:rPr>
        <w:t xml:space="preserve">   2. MATERIAŁY</w:t>
      </w:r>
      <w:r>
        <w:rPr>
          <w:rFonts w:ascii="Times New Roman" w:eastAsia="Times New Roman" w:hAnsi="Times New Roman" w:cs="Times New Roman"/>
          <w:sz w:val="20"/>
        </w:rPr>
        <w:t xml:space="preserve"> .........................................</w:t>
      </w:r>
      <w:r>
        <w:rPr>
          <w:rFonts w:ascii="Times New Roman" w:eastAsia="Times New Roman" w:hAnsi="Times New Roman" w:cs="Times New Roman"/>
          <w:sz w:val="20"/>
        </w:rPr>
        <w:t>........................................................................ 3</w:t>
      </w:r>
      <w:r>
        <w:rPr>
          <w:rFonts w:ascii="Times New Roman" w:eastAsia="Times New Roman" w:hAnsi="Times New Roman" w:cs="Times New Roman"/>
          <w:b/>
          <w:sz w:val="20"/>
        </w:rPr>
        <w:t xml:space="preserve"> </w:t>
      </w:r>
    </w:p>
    <w:p w:rsidR="00BC01F3" w:rsidRDefault="00163E49">
      <w:pPr>
        <w:numPr>
          <w:ilvl w:val="0"/>
          <w:numId w:val="278"/>
        </w:numPr>
        <w:spacing w:after="5" w:line="269" w:lineRule="auto"/>
        <w:ind w:right="10" w:hanging="201"/>
        <w:jc w:val="both"/>
      </w:pPr>
      <w:r>
        <w:rPr>
          <w:rFonts w:ascii="Times New Roman" w:eastAsia="Times New Roman" w:hAnsi="Times New Roman" w:cs="Times New Roman"/>
          <w:b/>
          <w:sz w:val="20"/>
        </w:rPr>
        <w:t>SPRZĘT</w:t>
      </w:r>
      <w:r>
        <w:rPr>
          <w:rFonts w:ascii="Times New Roman" w:eastAsia="Times New Roman" w:hAnsi="Times New Roman" w:cs="Times New Roman"/>
          <w:sz w:val="20"/>
        </w:rPr>
        <w:t xml:space="preserve"> .......................................................................................................................... 3</w:t>
      </w:r>
      <w:r>
        <w:rPr>
          <w:rFonts w:ascii="Times New Roman" w:eastAsia="Times New Roman" w:hAnsi="Times New Roman" w:cs="Times New Roman"/>
          <w:b/>
          <w:sz w:val="20"/>
        </w:rPr>
        <w:t xml:space="preserve"> </w:t>
      </w:r>
    </w:p>
    <w:p w:rsidR="00BC01F3" w:rsidRDefault="00163E49">
      <w:pPr>
        <w:numPr>
          <w:ilvl w:val="0"/>
          <w:numId w:val="278"/>
        </w:numPr>
        <w:spacing w:after="5" w:line="269" w:lineRule="auto"/>
        <w:ind w:right="10" w:hanging="201"/>
        <w:jc w:val="both"/>
      </w:pPr>
      <w:r>
        <w:rPr>
          <w:rFonts w:ascii="Times New Roman" w:eastAsia="Times New Roman" w:hAnsi="Times New Roman" w:cs="Times New Roman"/>
          <w:b/>
          <w:sz w:val="20"/>
        </w:rPr>
        <w:t>TRANSPORT</w:t>
      </w:r>
      <w:r>
        <w:rPr>
          <w:rFonts w:ascii="Times New Roman" w:eastAsia="Times New Roman" w:hAnsi="Times New Roman" w:cs="Times New Roman"/>
          <w:sz w:val="20"/>
        </w:rPr>
        <w:t xml:space="preserve"> </w:t>
      </w:r>
      <w:r>
        <w:rPr>
          <w:rFonts w:ascii="Times New Roman" w:eastAsia="Times New Roman" w:hAnsi="Times New Roman" w:cs="Times New Roman"/>
          <w:sz w:val="20"/>
        </w:rPr>
        <w:t>................................................................................................................. 3</w:t>
      </w:r>
      <w:r>
        <w:rPr>
          <w:rFonts w:ascii="Times New Roman" w:eastAsia="Times New Roman" w:hAnsi="Times New Roman" w:cs="Times New Roman"/>
          <w:b/>
          <w:sz w:val="20"/>
        </w:rPr>
        <w:t xml:space="preserve"> </w:t>
      </w:r>
    </w:p>
    <w:p w:rsidR="00BC01F3" w:rsidRDefault="00163E49">
      <w:pPr>
        <w:numPr>
          <w:ilvl w:val="0"/>
          <w:numId w:val="278"/>
        </w:numPr>
        <w:spacing w:after="5" w:line="269" w:lineRule="auto"/>
        <w:ind w:right="10" w:hanging="201"/>
        <w:jc w:val="both"/>
      </w:pPr>
      <w:r>
        <w:rPr>
          <w:rFonts w:ascii="Times New Roman" w:eastAsia="Times New Roman" w:hAnsi="Times New Roman" w:cs="Times New Roman"/>
          <w:b/>
          <w:sz w:val="20"/>
        </w:rPr>
        <w:t>WYKONANIE ROBÓT</w:t>
      </w:r>
      <w:r>
        <w:rPr>
          <w:rFonts w:ascii="Times New Roman" w:eastAsia="Times New Roman" w:hAnsi="Times New Roman" w:cs="Times New Roman"/>
          <w:sz w:val="20"/>
        </w:rPr>
        <w:t xml:space="preserve"> ................................................................................................ 4</w:t>
      </w:r>
      <w:r>
        <w:rPr>
          <w:rFonts w:ascii="Times New Roman" w:eastAsia="Times New Roman" w:hAnsi="Times New Roman" w:cs="Times New Roman"/>
          <w:b/>
          <w:sz w:val="20"/>
        </w:rPr>
        <w:t xml:space="preserve">   6. KONTROLA JAKOŚCI RO</w:t>
      </w:r>
      <w:r>
        <w:rPr>
          <w:rFonts w:ascii="Times New Roman" w:eastAsia="Times New Roman" w:hAnsi="Times New Roman" w:cs="Times New Roman"/>
          <w:b/>
          <w:sz w:val="20"/>
        </w:rPr>
        <w:t>BÓT</w:t>
      </w:r>
      <w:r>
        <w:rPr>
          <w:rFonts w:ascii="Times New Roman" w:eastAsia="Times New Roman" w:hAnsi="Times New Roman" w:cs="Times New Roman"/>
          <w:sz w:val="20"/>
        </w:rPr>
        <w:t xml:space="preserve"> ................................................................................ 6</w:t>
      </w:r>
      <w:r>
        <w:rPr>
          <w:rFonts w:ascii="Times New Roman" w:eastAsia="Times New Roman" w:hAnsi="Times New Roman" w:cs="Times New Roman"/>
          <w:b/>
          <w:sz w:val="20"/>
        </w:rPr>
        <w:t xml:space="preserve">   7. OBMIAR ROBÓT</w:t>
      </w:r>
      <w:r>
        <w:rPr>
          <w:rFonts w:ascii="Times New Roman" w:eastAsia="Times New Roman" w:hAnsi="Times New Roman" w:cs="Times New Roman"/>
          <w:sz w:val="20"/>
        </w:rPr>
        <w:t xml:space="preserve"> ......................................................................................................... 7</w:t>
      </w:r>
      <w:r>
        <w:rPr>
          <w:rFonts w:ascii="Times New Roman" w:eastAsia="Times New Roman" w:hAnsi="Times New Roman" w:cs="Times New Roman"/>
          <w:b/>
          <w:sz w:val="20"/>
        </w:rPr>
        <w:t xml:space="preserve">   8. ODBIÓR ROBÓT</w:t>
      </w:r>
      <w:r>
        <w:rPr>
          <w:rFonts w:ascii="Times New Roman" w:eastAsia="Times New Roman" w:hAnsi="Times New Roman" w:cs="Times New Roman"/>
          <w:sz w:val="20"/>
        </w:rPr>
        <w:t xml:space="preserve"> .........................</w:t>
      </w:r>
      <w:r>
        <w:rPr>
          <w:rFonts w:ascii="Times New Roman" w:eastAsia="Times New Roman" w:hAnsi="Times New Roman" w:cs="Times New Roman"/>
          <w:sz w:val="20"/>
        </w:rPr>
        <w:t>................................................................................. 7</w:t>
      </w:r>
      <w:r>
        <w:rPr>
          <w:rFonts w:ascii="Times New Roman" w:eastAsia="Times New Roman" w:hAnsi="Times New Roman" w:cs="Times New Roman"/>
          <w:b/>
          <w:sz w:val="20"/>
        </w:rPr>
        <w:t xml:space="preserve">   9. PODSTAWA PŁATNOŚCI</w:t>
      </w:r>
      <w:r>
        <w:rPr>
          <w:rFonts w:ascii="Times New Roman" w:eastAsia="Times New Roman" w:hAnsi="Times New Roman" w:cs="Times New Roman"/>
          <w:sz w:val="20"/>
        </w:rPr>
        <w:t xml:space="preserve"> .......................................................................................... 8</w:t>
      </w:r>
      <w:r>
        <w:rPr>
          <w:rFonts w:ascii="Times New Roman" w:eastAsia="Times New Roman" w:hAnsi="Times New Roman" w:cs="Times New Roman"/>
          <w:b/>
          <w:sz w:val="20"/>
        </w:rPr>
        <w:t xml:space="preserve"> </w:t>
      </w:r>
    </w:p>
    <w:p w:rsidR="00BC01F3" w:rsidRDefault="00163E49">
      <w:pPr>
        <w:spacing w:after="5" w:line="269" w:lineRule="auto"/>
        <w:ind w:left="3727" w:right="10" w:hanging="3730"/>
        <w:jc w:val="both"/>
      </w:pPr>
      <w:r>
        <w:rPr>
          <w:rFonts w:ascii="Times New Roman" w:eastAsia="Times New Roman" w:hAnsi="Times New Roman" w:cs="Times New Roman"/>
          <w:b/>
          <w:sz w:val="20"/>
        </w:rPr>
        <w:t>10. PRZEPISY ZWIĄZANE</w:t>
      </w:r>
      <w:r>
        <w:rPr>
          <w:rFonts w:ascii="Times New Roman" w:eastAsia="Times New Roman" w:hAnsi="Times New Roman" w:cs="Times New Roman"/>
          <w:sz w:val="20"/>
        </w:rPr>
        <w:t xml:space="preserve"> ................................</w:t>
      </w:r>
      <w:r>
        <w:rPr>
          <w:rFonts w:ascii="Times New Roman" w:eastAsia="Times New Roman" w:hAnsi="Times New Roman" w:cs="Times New Roman"/>
          <w:sz w:val="20"/>
        </w:rPr>
        <w:t>............................................................... 8</w:t>
      </w:r>
      <w:r>
        <w:rPr>
          <w:rFonts w:ascii="Times New Roman" w:eastAsia="Times New Roman" w:hAnsi="Times New Roman" w:cs="Times New Roman"/>
          <w:b/>
          <w:sz w:val="20"/>
        </w:rPr>
        <w:t xml:space="preserve"> </w:t>
      </w:r>
    </w:p>
    <w:p w:rsidR="00BC01F3" w:rsidRDefault="00163E49">
      <w:pPr>
        <w:spacing w:after="5" w:line="269" w:lineRule="auto"/>
        <w:ind w:left="3727" w:right="10" w:hanging="3730"/>
        <w:jc w:val="both"/>
      </w:pPr>
      <w:r>
        <w:rPr>
          <w:rFonts w:ascii="Times New Roman" w:eastAsia="Times New Roman" w:hAnsi="Times New Roman" w:cs="Times New Roman"/>
          <w:b/>
          <w:sz w:val="20"/>
        </w:rPr>
        <w:t xml:space="preserve"> </w:t>
      </w:r>
    </w:p>
    <w:p w:rsidR="00BC01F3" w:rsidRDefault="00163E49">
      <w:pPr>
        <w:spacing w:after="29"/>
        <w:ind w:left="-29"/>
      </w:pPr>
      <w:r>
        <w:rPr>
          <w:noProof/>
        </w:rPr>
        <mc:AlternateContent>
          <mc:Choice Requires="wpg">
            <w:drawing>
              <wp:inline distT="0" distB="0" distL="0" distR="0">
                <wp:extent cx="4717669" cy="9144"/>
                <wp:effectExtent l="0" t="0" r="0" b="0"/>
                <wp:docPr id="634136" name="Group 634136"/>
                <wp:cNvGraphicFramePr/>
                <a:graphic xmlns:a="http://schemas.openxmlformats.org/drawingml/2006/main">
                  <a:graphicData uri="http://schemas.microsoft.com/office/word/2010/wordprocessingGroup">
                    <wpg:wgp>
                      <wpg:cNvGrpSpPr/>
                      <wpg:grpSpPr>
                        <a:xfrm>
                          <a:off x="0" y="0"/>
                          <a:ext cx="4717669" cy="9144"/>
                          <a:chOff x="0" y="0"/>
                          <a:chExt cx="4717669" cy="9144"/>
                        </a:xfrm>
                      </wpg:grpSpPr>
                      <wps:wsp>
                        <wps:cNvPr id="716380" name="Shape 716380"/>
                        <wps:cNvSpPr/>
                        <wps:spPr>
                          <a:xfrm>
                            <a:off x="0" y="0"/>
                            <a:ext cx="4717669" cy="9144"/>
                          </a:xfrm>
                          <a:custGeom>
                            <a:avLst/>
                            <a:gdLst/>
                            <a:ahLst/>
                            <a:cxnLst/>
                            <a:rect l="0" t="0" r="0" b="0"/>
                            <a:pathLst>
                              <a:path w="4717669" h="9144">
                                <a:moveTo>
                                  <a:pt x="0" y="0"/>
                                </a:moveTo>
                                <a:lnTo>
                                  <a:pt x="4717669" y="0"/>
                                </a:lnTo>
                                <a:lnTo>
                                  <a:pt x="47176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6AFF893" id="Group 634136" o:spid="_x0000_s1026" style="width:371.45pt;height:.7pt;mso-position-horizontal-relative:char;mso-position-vertical-relative:line" coordsize="47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">
                <v:shape id="Shape 716380" o:spid="_x0000_s1027" style="position:absolute;width:47176;height:91;visibility:visible;mso-wrap-style:square;v-text-anchor:top" coordsize="471766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qh8UA&#10;AADfAAAADwAAAGRycy9kb3ducmV2LnhtbESPTWvCQBCG7wX/wzKCt7pRwUrqKkVR9FJo1ENvQ3aa&#10;BLOzIbvG+O+dg9Djy/vFs1z3rlYdtaHybGAyTkAR595WXBg4n3bvC1AhIlusPZOBBwVYrwZvS0yt&#10;v/MPdVkslIxwSNFAGWOTah3ykhyGsW+IxfvzrcMosi20bfEu467W0ySZa4cVy0OJDW1Kyq/Zzclv&#10;uPT8e9vvv+P0ceySbHvA68mY0bD/+gQVqY//4Vf7YA18TOazhRAIj7CAXj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iWqHxQAAAN8AAAAPAAAAAAAAAAAAAAAAAJgCAABkcnMv&#10;ZG93bnJldi54bWxQSwUGAAAAAAQABAD1AAAAigMAAAAA&#10;" path="m,l4717669,r,9144l,9144,,e" fillcolor="black" stroked="f" strokeweight="0">
                  <v:stroke miterlimit="83231f" joinstyle="miter"/>
                  <v:path arrowok="t" textboxrect="0,0,4717669,9144"/>
                </v:shape>
                <w10:anchorlock/>
              </v:group>
            </w:pict>
          </mc:Fallback>
        </mc:AlternateContent>
      </w:r>
    </w:p>
    <w:p w:rsidR="00BC01F3" w:rsidRDefault="00163E49">
      <w:pPr>
        <w:spacing w:after="144"/>
        <w:ind w:right="20"/>
        <w:jc w:val="center"/>
      </w:pPr>
      <w:r>
        <w:rPr>
          <w:rFonts w:ascii="Times New Roman" w:eastAsia="Times New Roman" w:hAnsi="Times New Roman" w:cs="Times New Roman"/>
          <w:b/>
          <w:sz w:val="20"/>
        </w:rPr>
        <w:t xml:space="preserve"> </w:t>
      </w:r>
    </w:p>
    <w:p w:rsidR="00BC01F3" w:rsidRDefault="00163E49">
      <w:pPr>
        <w:spacing w:after="133"/>
        <w:ind w:left="48" w:right="112" w:hanging="10"/>
        <w:jc w:val="center"/>
      </w:pPr>
      <w:r>
        <w:rPr>
          <w:rFonts w:ascii="Times New Roman" w:eastAsia="Times New Roman" w:hAnsi="Times New Roman" w:cs="Times New Roman"/>
          <w:b/>
          <w:sz w:val="20"/>
        </w:rPr>
        <w:lastRenderedPageBreak/>
        <w:t xml:space="preserve">NAJWAŻNIEJSZE OZNACZENIA I SKRÓTY </w:t>
      </w:r>
    </w:p>
    <w:p w:rsidR="00BC01F3" w:rsidRDefault="00163E49">
      <w:pPr>
        <w:spacing w:after="50" w:line="269" w:lineRule="auto"/>
        <w:ind w:left="1499" w:right="1866" w:hanging="10"/>
        <w:jc w:val="both"/>
      </w:pPr>
      <w:r>
        <w:rPr>
          <w:rFonts w:ascii="Times New Roman" w:eastAsia="Times New Roman" w:hAnsi="Times New Roman" w:cs="Times New Roman"/>
          <w:sz w:val="20"/>
        </w:rPr>
        <w:t xml:space="preserve">OST </w:t>
      </w:r>
      <w:r>
        <w:rPr>
          <w:rFonts w:ascii="Times New Roman" w:eastAsia="Times New Roman" w:hAnsi="Times New Roman" w:cs="Times New Roman"/>
          <w:sz w:val="20"/>
        </w:rPr>
        <w:tab/>
        <w:t xml:space="preserve">- ogólna specyfikacja techniczna SST </w:t>
      </w:r>
      <w:r>
        <w:rPr>
          <w:rFonts w:ascii="Times New Roman" w:eastAsia="Times New Roman" w:hAnsi="Times New Roman" w:cs="Times New Roman"/>
          <w:sz w:val="20"/>
        </w:rPr>
        <w:tab/>
        <w:t xml:space="preserve">- szczegółowa specyfikacja techniczna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spacing w:after="0"/>
        <w:jc w:val="center"/>
      </w:pPr>
      <w:r>
        <w:rPr>
          <w:rFonts w:ascii="Times New Roman" w:eastAsia="Times New Roman" w:hAnsi="Times New Roman" w:cs="Times New Roman"/>
          <w:b/>
          <w:sz w:val="28"/>
        </w:rPr>
        <w:t xml:space="preserve"> </w:t>
      </w:r>
    </w:p>
    <w:p w:rsidR="00BC01F3" w:rsidRDefault="00163E49">
      <w:pPr>
        <w:numPr>
          <w:ilvl w:val="0"/>
          <w:numId w:val="279"/>
        </w:numPr>
        <w:spacing w:after="210" w:line="270" w:lineRule="auto"/>
        <w:ind w:right="1" w:hanging="201"/>
        <w:jc w:val="both"/>
      </w:pPr>
      <w:r>
        <w:rPr>
          <w:rFonts w:ascii="Times New Roman" w:eastAsia="Times New Roman" w:hAnsi="Times New Roman" w:cs="Times New Roman"/>
          <w:b/>
          <w:sz w:val="20"/>
        </w:rPr>
        <w:t xml:space="preserve">WSTĘP </w:t>
      </w:r>
    </w:p>
    <w:p w:rsidR="00BC01F3" w:rsidRDefault="00163E49">
      <w:pPr>
        <w:numPr>
          <w:ilvl w:val="1"/>
          <w:numId w:val="279"/>
        </w:numPr>
        <w:spacing w:after="127" w:line="270" w:lineRule="auto"/>
        <w:ind w:right="1" w:hanging="352"/>
        <w:jc w:val="both"/>
      </w:pPr>
      <w:r>
        <w:rPr>
          <w:rFonts w:ascii="Times New Roman" w:eastAsia="Times New Roman" w:hAnsi="Times New Roman" w:cs="Times New Roman"/>
          <w:b/>
          <w:sz w:val="20"/>
        </w:rPr>
        <w:t xml:space="preserve">Przedmiot ST </w:t>
      </w:r>
    </w:p>
    <w:p w:rsidR="00BC01F3" w:rsidRDefault="00163E49">
      <w:pPr>
        <w:spacing w:after="88" w:line="269" w:lineRule="auto"/>
        <w:ind w:left="7" w:right="10" w:hanging="10"/>
        <w:jc w:val="both"/>
      </w:pPr>
      <w:r>
        <w:rPr>
          <w:rFonts w:ascii="Times New Roman" w:eastAsia="Times New Roman" w:hAnsi="Times New Roman" w:cs="Times New Roman"/>
          <w:sz w:val="20"/>
        </w:rPr>
        <w:t xml:space="preserve">    Przedmiotem niniejszej </w:t>
      </w:r>
      <w:r>
        <w:rPr>
          <w:rFonts w:ascii="Times New Roman" w:eastAsia="Times New Roman" w:hAnsi="Times New Roman" w:cs="Times New Roman"/>
          <w:sz w:val="20"/>
        </w:rPr>
        <w:t xml:space="preserve">specyfikacji technicznej (ST) są wymagania dotyczące wykonania i odbioru robót związanych z wykonaniem regulacji pionowej studzienki kanalizacyjnej. </w:t>
      </w:r>
      <w:r>
        <w:rPr>
          <w:rFonts w:ascii="Times New Roman" w:eastAsia="Times New Roman" w:hAnsi="Times New Roman" w:cs="Times New Roman"/>
          <w:b/>
          <w:sz w:val="20"/>
        </w:rPr>
        <w:t xml:space="preserve">1.2. Zakres stosowania ST </w:t>
      </w:r>
    </w:p>
    <w:p w:rsidR="00BC01F3" w:rsidRDefault="00163E49">
      <w:pPr>
        <w:spacing w:after="131" w:line="269" w:lineRule="auto"/>
        <w:ind w:left="7" w:right="10" w:hanging="10"/>
        <w:jc w:val="both"/>
      </w:pPr>
      <w:r>
        <w:rPr>
          <w:rFonts w:ascii="Times New Roman" w:eastAsia="Times New Roman" w:hAnsi="Times New Roman" w:cs="Times New Roman"/>
          <w:sz w:val="20"/>
        </w:rPr>
        <w:t xml:space="preserve">      Specyfikacja techniczna (ST) stanowi  dokument przetargowy i kontraktowy p</w:t>
      </w:r>
      <w:r>
        <w:rPr>
          <w:rFonts w:ascii="Times New Roman" w:eastAsia="Times New Roman" w:hAnsi="Times New Roman" w:cs="Times New Roman"/>
          <w:sz w:val="20"/>
        </w:rPr>
        <w:t xml:space="preserve">rzy zlecaniu i realizacji robót na drogach powiatowych. </w:t>
      </w:r>
    </w:p>
    <w:p w:rsidR="00BC01F3" w:rsidRDefault="00163E49">
      <w:pPr>
        <w:numPr>
          <w:ilvl w:val="1"/>
          <w:numId w:val="280"/>
        </w:numPr>
        <w:spacing w:after="127" w:line="270" w:lineRule="auto"/>
        <w:ind w:right="1" w:hanging="352"/>
        <w:jc w:val="both"/>
      </w:pPr>
      <w:r>
        <w:rPr>
          <w:rFonts w:ascii="Times New Roman" w:eastAsia="Times New Roman" w:hAnsi="Times New Roman" w:cs="Times New Roman"/>
          <w:b/>
          <w:sz w:val="20"/>
        </w:rPr>
        <w:t xml:space="preserve">Zakres robót objętych ST </w:t>
      </w:r>
    </w:p>
    <w:p w:rsidR="00BC01F3" w:rsidRDefault="00163E49">
      <w:pPr>
        <w:spacing w:after="137" w:line="269" w:lineRule="auto"/>
        <w:ind w:left="7" w:right="10" w:hanging="10"/>
        <w:jc w:val="both"/>
      </w:pPr>
      <w:r>
        <w:rPr>
          <w:rFonts w:ascii="Times New Roman" w:eastAsia="Times New Roman" w:hAnsi="Times New Roman" w:cs="Times New Roman"/>
          <w:sz w:val="20"/>
        </w:rPr>
        <w:t xml:space="preserve">   Ustalenia zawarte w niniejszej specyfikacji dotyczą zasad prowadzenia robót związanych z wykonaniem i odbiorem przypowierzchniowej regulacji pionowej uszkodzonych studzie</w:t>
      </w:r>
      <w:r>
        <w:rPr>
          <w:rFonts w:ascii="Times New Roman" w:eastAsia="Times New Roman" w:hAnsi="Times New Roman" w:cs="Times New Roman"/>
          <w:sz w:val="20"/>
        </w:rPr>
        <w:t xml:space="preserve">nek kanalizacyjnych (np. studzienek rewizyjnych, wpustów ulicznych). </w:t>
      </w:r>
    </w:p>
    <w:p w:rsidR="00BC01F3" w:rsidRDefault="00163E49">
      <w:pPr>
        <w:numPr>
          <w:ilvl w:val="1"/>
          <w:numId w:val="280"/>
        </w:numPr>
        <w:spacing w:after="127" w:line="270" w:lineRule="auto"/>
        <w:ind w:right="1" w:hanging="352"/>
        <w:jc w:val="both"/>
      </w:pPr>
      <w:r>
        <w:rPr>
          <w:rFonts w:ascii="Times New Roman" w:eastAsia="Times New Roman" w:hAnsi="Times New Roman" w:cs="Times New Roman"/>
          <w:b/>
          <w:sz w:val="20"/>
        </w:rPr>
        <w:t xml:space="preserve">Określenia podstawowe </w:t>
      </w:r>
    </w:p>
    <w:p w:rsidR="00BC01F3" w:rsidRDefault="00163E49">
      <w:pPr>
        <w:numPr>
          <w:ilvl w:val="2"/>
          <w:numId w:val="279"/>
        </w:numPr>
        <w:spacing w:after="113" w:line="269" w:lineRule="auto"/>
        <w:ind w:right="10" w:hanging="10"/>
        <w:jc w:val="both"/>
      </w:pPr>
      <w:r>
        <w:rPr>
          <w:rFonts w:ascii="Times New Roman" w:eastAsia="Times New Roman" w:hAnsi="Times New Roman" w:cs="Times New Roman"/>
          <w:sz w:val="20"/>
        </w:rPr>
        <w:t xml:space="preserve">Studzienka kanalizacyjna - urządzenie połączone z kanałem, przeznaczone do kontroli lub prawidłowej eksploatacji kanału. </w:t>
      </w:r>
    </w:p>
    <w:p w:rsidR="00BC01F3" w:rsidRDefault="00163E49">
      <w:pPr>
        <w:numPr>
          <w:ilvl w:val="2"/>
          <w:numId w:val="279"/>
        </w:numPr>
        <w:spacing w:after="132" w:line="269" w:lineRule="auto"/>
        <w:ind w:right="10" w:hanging="10"/>
        <w:jc w:val="both"/>
      </w:pPr>
      <w:r>
        <w:rPr>
          <w:rFonts w:ascii="Times New Roman" w:eastAsia="Times New Roman" w:hAnsi="Times New Roman" w:cs="Times New Roman"/>
          <w:sz w:val="20"/>
        </w:rPr>
        <w:t>Studzienka rewizyjna (kontrolna) - urządz</w:t>
      </w:r>
      <w:r>
        <w:rPr>
          <w:rFonts w:ascii="Times New Roman" w:eastAsia="Times New Roman" w:hAnsi="Times New Roman" w:cs="Times New Roman"/>
          <w:sz w:val="20"/>
        </w:rPr>
        <w:t xml:space="preserve">enie do kontroli kanałów nieprzełazowych, ich konserwacji i przewietrzania. </w:t>
      </w:r>
    </w:p>
    <w:p w:rsidR="00BC01F3" w:rsidRDefault="00163E49">
      <w:pPr>
        <w:numPr>
          <w:ilvl w:val="2"/>
          <w:numId w:val="279"/>
        </w:numPr>
        <w:spacing w:after="129" w:line="269" w:lineRule="auto"/>
        <w:ind w:right="10" w:hanging="10"/>
        <w:jc w:val="both"/>
      </w:pPr>
      <w:r>
        <w:rPr>
          <w:rFonts w:ascii="Times New Roman" w:eastAsia="Times New Roman" w:hAnsi="Times New Roman" w:cs="Times New Roman"/>
          <w:sz w:val="20"/>
        </w:rPr>
        <w:t>Wpust uliczny (wpust ściekowy, studzienka ściekowa) - urządzenie do przejęcia wód opadowych z powierzchni i odprowadzenia poprzez przykanalik do kanalizacji deszczowej lub ogólnos</w:t>
      </w:r>
      <w:r>
        <w:rPr>
          <w:rFonts w:ascii="Times New Roman" w:eastAsia="Times New Roman" w:hAnsi="Times New Roman" w:cs="Times New Roman"/>
          <w:sz w:val="20"/>
        </w:rPr>
        <w:t xml:space="preserve">pławnej. </w:t>
      </w:r>
    </w:p>
    <w:p w:rsidR="00BC01F3" w:rsidRDefault="00163E49">
      <w:pPr>
        <w:numPr>
          <w:ilvl w:val="2"/>
          <w:numId w:val="279"/>
        </w:numPr>
        <w:spacing w:after="124" w:line="269" w:lineRule="auto"/>
        <w:ind w:right="10" w:hanging="10"/>
        <w:jc w:val="both"/>
      </w:pPr>
      <w:r>
        <w:rPr>
          <w:rFonts w:ascii="Times New Roman" w:eastAsia="Times New Roman" w:hAnsi="Times New Roman" w:cs="Times New Roman"/>
          <w:sz w:val="20"/>
        </w:rPr>
        <w:t xml:space="preserve">Właz studzienki - element żeliwny przeznaczony do przykrycia podziemnych studzienek rewizyjnych, umożliwiający dostęp do urządzeń kanalizacyjnych. </w:t>
      </w:r>
    </w:p>
    <w:p w:rsidR="00BC01F3" w:rsidRDefault="00163E49">
      <w:pPr>
        <w:numPr>
          <w:ilvl w:val="2"/>
          <w:numId w:val="279"/>
        </w:numPr>
        <w:spacing w:after="132" w:line="269" w:lineRule="auto"/>
        <w:ind w:right="10" w:hanging="10"/>
        <w:jc w:val="both"/>
      </w:pPr>
      <w:r>
        <w:rPr>
          <w:rFonts w:ascii="Times New Roman" w:eastAsia="Times New Roman" w:hAnsi="Times New Roman" w:cs="Times New Roman"/>
          <w:sz w:val="20"/>
        </w:rPr>
        <w:t xml:space="preserve">Kratka ściekowa - urządzenie, przez które wody opadowe </w:t>
      </w:r>
      <w:r>
        <w:rPr>
          <w:rFonts w:ascii="Times New Roman" w:eastAsia="Times New Roman" w:hAnsi="Times New Roman" w:cs="Times New Roman"/>
          <w:sz w:val="20"/>
        </w:rPr>
        <w:t xml:space="preserve">przedostają się od góry do wpustu ulicznego. </w:t>
      </w:r>
    </w:p>
    <w:p w:rsidR="00BC01F3" w:rsidRDefault="00163E49">
      <w:pPr>
        <w:numPr>
          <w:ilvl w:val="2"/>
          <w:numId w:val="279"/>
        </w:numPr>
        <w:spacing w:after="36" w:line="269" w:lineRule="auto"/>
        <w:ind w:right="10" w:hanging="10"/>
        <w:jc w:val="both"/>
      </w:pPr>
      <w:r>
        <w:rPr>
          <w:rFonts w:ascii="Times New Roman" w:eastAsia="Times New Roman" w:hAnsi="Times New Roman" w:cs="Times New Roman"/>
          <w:sz w:val="20"/>
        </w:rPr>
        <w:t xml:space="preserve">Nasada (żeliwna) z wlewem bocznym (w krawężniku) - urządzenie, przez które wody opadowe przedostają się w płaszczyźnie krawężnika do wpustu ulicznego. </w:t>
      </w:r>
      <w:r>
        <w:rPr>
          <w:rFonts w:ascii="Times New Roman" w:eastAsia="Times New Roman" w:hAnsi="Times New Roman" w:cs="Times New Roman"/>
          <w:b/>
          <w:sz w:val="20"/>
        </w:rPr>
        <w:t>1.4.7.</w:t>
      </w:r>
      <w:r>
        <w:rPr>
          <w:rFonts w:ascii="Times New Roman" w:eastAsia="Times New Roman" w:hAnsi="Times New Roman" w:cs="Times New Roman"/>
          <w:sz w:val="20"/>
        </w:rPr>
        <w:t xml:space="preserve"> Pozostałe określenia podstawowe są zgodne z obowiązu</w:t>
      </w:r>
      <w:r>
        <w:rPr>
          <w:rFonts w:ascii="Times New Roman" w:eastAsia="Times New Roman" w:hAnsi="Times New Roman" w:cs="Times New Roman"/>
          <w:sz w:val="20"/>
        </w:rPr>
        <w:t xml:space="preserve">jącymi, odpowiednimi polskimi normami i z definicjami podanymi w OST D-M-00.00.00 „Wymagania ogólne” </w:t>
      </w:r>
    </w:p>
    <w:p w:rsidR="00BC01F3" w:rsidRDefault="00163E49">
      <w:pPr>
        <w:numPr>
          <w:ilvl w:val="0"/>
          <w:numId w:val="281"/>
        </w:numPr>
        <w:spacing w:after="136" w:line="269" w:lineRule="auto"/>
        <w:ind w:right="10" w:hanging="285"/>
        <w:jc w:val="both"/>
      </w:pPr>
      <w:r>
        <w:rPr>
          <w:rFonts w:ascii="Times New Roman" w:eastAsia="Times New Roman" w:hAnsi="Times New Roman" w:cs="Times New Roman"/>
          <w:sz w:val="20"/>
        </w:rPr>
        <w:t xml:space="preserve">pkt 1.4.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1.5. Ogólne wymagania dotyczące robót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Ogólne wymagania dotyczące robót podano w OST D-M-00.00.00 „Wymagania ogólne” [1] pkt 1.5. </w:t>
      </w:r>
    </w:p>
    <w:p w:rsidR="00BC01F3" w:rsidRDefault="00BC01F3">
      <w:pPr>
        <w:sectPr w:rsidR="00BC01F3">
          <w:headerReference w:type="even" r:id="rId97"/>
          <w:headerReference w:type="default" r:id="rId98"/>
          <w:headerReference w:type="first" r:id="rId99"/>
          <w:pgSz w:w="11906" w:h="16841"/>
          <w:pgMar w:top="2510" w:right="2199" w:bottom="2978" w:left="2268" w:header="708" w:footer="708" w:gutter="0"/>
          <w:pgNumType w:start="0"/>
          <w:cols w:space="708"/>
          <w:titlePg/>
        </w:sectPr>
      </w:pPr>
    </w:p>
    <w:p w:rsidR="00BC01F3" w:rsidRDefault="00163E49">
      <w:pPr>
        <w:numPr>
          <w:ilvl w:val="0"/>
          <w:numId w:val="282"/>
        </w:numPr>
        <w:spacing w:after="252" w:line="270" w:lineRule="auto"/>
        <w:ind w:right="1" w:hanging="201"/>
        <w:jc w:val="both"/>
      </w:pPr>
      <w:r>
        <w:rPr>
          <w:rFonts w:ascii="Times New Roman" w:eastAsia="Times New Roman" w:hAnsi="Times New Roman" w:cs="Times New Roman"/>
          <w:b/>
          <w:sz w:val="20"/>
        </w:rPr>
        <w:lastRenderedPageBreak/>
        <w:t xml:space="preserve">MATERIAŁY </w:t>
      </w:r>
    </w:p>
    <w:p w:rsidR="00BC01F3" w:rsidRDefault="00163E49">
      <w:pPr>
        <w:numPr>
          <w:ilvl w:val="1"/>
          <w:numId w:val="282"/>
        </w:numPr>
        <w:spacing w:after="127" w:line="270" w:lineRule="auto"/>
        <w:ind w:right="1" w:hanging="532"/>
        <w:jc w:val="both"/>
      </w:pPr>
      <w:r>
        <w:rPr>
          <w:rFonts w:ascii="Times New Roman" w:eastAsia="Times New Roman" w:hAnsi="Times New Roman" w:cs="Times New Roman"/>
          <w:b/>
          <w:sz w:val="20"/>
        </w:rPr>
        <w:t xml:space="preserve">Ogólne wymagania dotyczące materiałów </w:t>
      </w:r>
    </w:p>
    <w:p w:rsidR="00BC01F3" w:rsidRDefault="00163E49">
      <w:pPr>
        <w:spacing w:after="119" w:line="269" w:lineRule="auto"/>
        <w:ind w:left="7" w:right="10" w:hanging="10"/>
        <w:jc w:val="both"/>
      </w:pPr>
      <w:r>
        <w:rPr>
          <w:rFonts w:ascii="Times New Roman" w:eastAsia="Times New Roman" w:hAnsi="Times New Roman" w:cs="Times New Roman"/>
          <w:sz w:val="20"/>
        </w:rPr>
        <w:t xml:space="preserve">      Ogólne wymagania dotyczące materiałów, ich pozyskiwania i składowania, podano w OST D</w:t>
      </w:r>
      <w:r>
        <w:rPr>
          <w:rFonts w:ascii="Times New Roman" w:eastAsia="Times New Roman" w:hAnsi="Times New Roman" w:cs="Times New Roman"/>
          <w:sz w:val="20"/>
        </w:rPr>
        <w:t xml:space="preserve">-M-00.00.00 „Wymagania ogólne” [1] pkt 2. </w:t>
      </w:r>
    </w:p>
    <w:p w:rsidR="00BC01F3" w:rsidRDefault="00163E49">
      <w:pPr>
        <w:numPr>
          <w:ilvl w:val="1"/>
          <w:numId w:val="282"/>
        </w:numPr>
        <w:spacing w:after="0" w:line="270" w:lineRule="auto"/>
        <w:ind w:right="1" w:hanging="532"/>
        <w:jc w:val="both"/>
      </w:pPr>
      <w:r>
        <w:rPr>
          <w:rFonts w:ascii="Times New Roman" w:eastAsia="Times New Roman" w:hAnsi="Times New Roman" w:cs="Times New Roman"/>
          <w:b/>
          <w:sz w:val="20"/>
        </w:rPr>
        <w:t xml:space="preserve">Materiały </w:t>
      </w:r>
      <w:r>
        <w:rPr>
          <w:rFonts w:ascii="Times New Roman" w:eastAsia="Times New Roman" w:hAnsi="Times New Roman" w:cs="Times New Roman"/>
          <w:b/>
          <w:sz w:val="20"/>
        </w:rPr>
        <w:tab/>
        <w:t xml:space="preserve">do </w:t>
      </w:r>
      <w:r>
        <w:rPr>
          <w:rFonts w:ascii="Times New Roman" w:eastAsia="Times New Roman" w:hAnsi="Times New Roman" w:cs="Times New Roman"/>
          <w:b/>
          <w:sz w:val="20"/>
        </w:rPr>
        <w:tab/>
        <w:t xml:space="preserve">wykonania </w:t>
      </w:r>
      <w:r>
        <w:rPr>
          <w:rFonts w:ascii="Times New Roman" w:eastAsia="Times New Roman" w:hAnsi="Times New Roman" w:cs="Times New Roman"/>
          <w:b/>
          <w:sz w:val="20"/>
        </w:rPr>
        <w:tab/>
        <w:t xml:space="preserve">regulacji </w:t>
      </w:r>
      <w:r>
        <w:rPr>
          <w:rFonts w:ascii="Times New Roman" w:eastAsia="Times New Roman" w:hAnsi="Times New Roman" w:cs="Times New Roman"/>
          <w:b/>
          <w:sz w:val="20"/>
        </w:rPr>
        <w:tab/>
        <w:t xml:space="preserve">pionowej </w:t>
      </w:r>
      <w:r>
        <w:rPr>
          <w:rFonts w:ascii="Times New Roman" w:eastAsia="Times New Roman" w:hAnsi="Times New Roman" w:cs="Times New Roman"/>
          <w:b/>
          <w:sz w:val="20"/>
        </w:rPr>
        <w:tab/>
        <w:t xml:space="preserve">uszkodzonej </w:t>
      </w:r>
      <w:r>
        <w:rPr>
          <w:rFonts w:ascii="Times New Roman" w:eastAsia="Times New Roman" w:hAnsi="Times New Roman" w:cs="Times New Roman"/>
          <w:b/>
          <w:sz w:val="20"/>
        </w:rPr>
        <w:tab/>
        <w:t xml:space="preserve">studzienki </w:t>
      </w:r>
    </w:p>
    <w:p w:rsidR="00BC01F3" w:rsidRDefault="00163E49">
      <w:pPr>
        <w:spacing w:after="127" w:line="270" w:lineRule="auto"/>
        <w:ind w:left="576" w:right="1" w:hanging="10"/>
        <w:jc w:val="both"/>
      </w:pPr>
      <w:r>
        <w:rPr>
          <w:rFonts w:ascii="Times New Roman" w:eastAsia="Times New Roman" w:hAnsi="Times New Roman" w:cs="Times New Roman"/>
          <w:b/>
          <w:sz w:val="20"/>
        </w:rPr>
        <w:t xml:space="preserve">kanalizacyjnej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Do przypowierzchniowej naprawy uszkodzonej studzienki kanalizacyjnej należy użyć: </w:t>
      </w:r>
    </w:p>
    <w:p w:rsidR="00BC01F3" w:rsidRDefault="00163E49">
      <w:pPr>
        <w:numPr>
          <w:ilvl w:val="0"/>
          <w:numId w:val="283"/>
        </w:numPr>
        <w:spacing w:after="5" w:line="269" w:lineRule="auto"/>
        <w:ind w:right="10" w:hanging="283"/>
        <w:jc w:val="both"/>
      </w:pPr>
      <w:r>
        <w:rPr>
          <w:rFonts w:ascii="Times New Roman" w:eastAsia="Times New Roman" w:hAnsi="Times New Roman" w:cs="Times New Roman"/>
          <w:sz w:val="20"/>
        </w:rPr>
        <w:t>materiały otrzymane z rozbiórki studzien</w:t>
      </w:r>
      <w:r>
        <w:rPr>
          <w:rFonts w:ascii="Times New Roman" w:eastAsia="Times New Roman" w:hAnsi="Times New Roman" w:cs="Times New Roman"/>
          <w:sz w:val="20"/>
        </w:rPr>
        <w:t xml:space="preserve">ki oraz z rozbiórki otaczającej nawierzchni, nadające się do ponownego wbudowania, </w:t>
      </w:r>
    </w:p>
    <w:p w:rsidR="00BC01F3" w:rsidRDefault="00163E49">
      <w:pPr>
        <w:numPr>
          <w:ilvl w:val="0"/>
          <w:numId w:val="283"/>
        </w:numPr>
        <w:spacing w:after="5" w:line="269" w:lineRule="auto"/>
        <w:ind w:right="10" w:hanging="283"/>
        <w:jc w:val="both"/>
      </w:pPr>
      <w:r>
        <w:rPr>
          <w:rFonts w:ascii="Times New Roman" w:eastAsia="Times New Roman" w:hAnsi="Times New Roman" w:cs="Times New Roman"/>
          <w:sz w:val="20"/>
        </w:rPr>
        <w:t xml:space="preserve">materiały nowe, będące materiałem uzupełniającym, tego samego typu, gatunku i wymiarów, jak materiał rozbiórkowy, odpowiadające wymaganiom: </w:t>
      </w:r>
    </w:p>
    <w:p w:rsidR="00BC01F3" w:rsidRDefault="00163E49">
      <w:pPr>
        <w:spacing w:after="5" w:line="269" w:lineRule="auto"/>
        <w:ind w:left="298"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OST D-03.02.01 [2] w przypadk</w:t>
      </w:r>
      <w:r>
        <w:rPr>
          <w:rFonts w:ascii="Times New Roman" w:eastAsia="Times New Roman" w:hAnsi="Times New Roman" w:cs="Times New Roman"/>
          <w:sz w:val="20"/>
        </w:rPr>
        <w:t xml:space="preserve">u materiałów do naprawy studzienki, </w:t>
      </w:r>
    </w:p>
    <w:p w:rsidR="00BC01F3" w:rsidRDefault="00163E49">
      <w:pPr>
        <w:spacing w:after="252" w:line="269" w:lineRule="auto"/>
        <w:ind w:left="571"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OST, wymienionych w pkcie 5.6 niniejszej specyfikacji, w przypadku materiałów potrzebnych do ułożenia nowej nawierzchni. </w:t>
      </w:r>
    </w:p>
    <w:p w:rsidR="00BC01F3" w:rsidRDefault="00163E49">
      <w:pPr>
        <w:numPr>
          <w:ilvl w:val="0"/>
          <w:numId w:val="284"/>
        </w:numPr>
        <w:spacing w:after="254" w:line="270" w:lineRule="auto"/>
        <w:ind w:right="1" w:hanging="201"/>
        <w:jc w:val="both"/>
      </w:pPr>
      <w:r>
        <w:rPr>
          <w:rFonts w:ascii="Times New Roman" w:eastAsia="Times New Roman" w:hAnsi="Times New Roman" w:cs="Times New Roman"/>
          <w:b/>
          <w:sz w:val="20"/>
        </w:rPr>
        <w:t xml:space="preserve">SPRZĘT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3.1. Ogólne wymagania dotyczące sprzętu </w:t>
      </w:r>
    </w:p>
    <w:p w:rsidR="00BC01F3" w:rsidRDefault="00163E49">
      <w:pPr>
        <w:spacing w:after="127" w:line="270" w:lineRule="auto"/>
        <w:ind w:left="-5" w:right="1"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Ogólne wymagania dotyczące sprzętu podano w OST D-M-00.00.00 „Wymagania ogólne” [1] pkt 3. </w:t>
      </w:r>
      <w:r>
        <w:rPr>
          <w:rFonts w:ascii="Times New Roman" w:eastAsia="Times New Roman" w:hAnsi="Times New Roman" w:cs="Times New Roman"/>
          <w:b/>
          <w:sz w:val="20"/>
        </w:rPr>
        <w:t xml:space="preserve">3.2. Sprzęt stosowany do wykonania regulacji pionowej uszkodzonej studzienki kanalizacyjnej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Wykonawca przystępujący do wykonania naprawy, powinien wykazać s</w:t>
      </w:r>
      <w:r>
        <w:rPr>
          <w:rFonts w:ascii="Times New Roman" w:eastAsia="Times New Roman" w:hAnsi="Times New Roman" w:cs="Times New Roman"/>
          <w:sz w:val="20"/>
        </w:rPr>
        <w:t xml:space="preserve">ię możliwością korzystania z następującego sprzętu: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piły tarczowej,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młota pneumatycznego,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sprężarki powietrza,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dźwigu samochodowego,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zagęszczarki wibracyjnej, </w:t>
      </w:r>
    </w:p>
    <w:p w:rsidR="00BC01F3" w:rsidRDefault="00163E49">
      <w:pPr>
        <w:spacing w:after="17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sprzętu pomocniczego (szczotka, łopata, szablon itp.). </w:t>
      </w:r>
    </w:p>
    <w:p w:rsidR="00BC01F3" w:rsidRDefault="00163E49">
      <w:pPr>
        <w:numPr>
          <w:ilvl w:val="0"/>
          <w:numId w:val="285"/>
        </w:numPr>
        <w:spacing w:after="254" w:line="270" w:lineRule="auto"/>
        <w:ind w:right="1" w:hanging="201"/>
        <w:jc w:val="both"/>
      </w:pPr>
      <w:r>
        <w:rPr>
          <w:rFonts w:ascii="Times New Roman" w:eastAsia="Times New Roman" w:hAnsi="Times New Roman" w:cs="Times New Roman"/>
          <w:b/>
          <w:sz w:val="20"/>
        </w:rPr>
        <w:t xml:space="preserve">TRANSPORT </w:t>
      </w:r>
    </w:p>
    <w:p w:rsidR="00BC01F3" w:rsidRDefault="00163E49">
      <w:pPr>
        <w:numPr>
          <w:ilvl w:val="1"/>
          <w:numId w:val="285"/>
        </w:numPr>
        <w:spacing w:after="127" w:line="270" w:lineRule="auto"/>
        <w:ind w:right="1" w:hanging="352"/>
        <w:jc w:val="both"/>
      </w:pPr>
      <w:r>
        <w:rPr>
          <w:rFonts w:ascii="Times New Roman" w:eastAsia="Times New Roman" w:hAnsi="Times New Roman" w:cs="Times New Roman"/>
          <w:b/>
          <w:sz w:val="20"/>
        </w:rPr>
        <w:t xml:space="preserve">Ogólne wymagania dotyczące transportu  </w:t>
      </w:r>
    </w:p>
    <w:p w:rsidR="00BC01F3" w:rsidRDefault="00163E49">
      <w:pPr>
        <w:tabs>
          <w:tab w:val="center" w:pos="704"/>
          <w:tab w:val="center" w:pos="1792"/>
          <w:tab w:val="center" w:pos="2857"/>
          <w:tab w:val="center" w:pos="3869"/>
          <w:tab w:val="center" w:pos="4775"/>
          <w:tab w:val="center" w:pos="5345"/>
          <w:tab w:val="center" w:pos="5811"/>
          <w:tab w:val="right" w:pos="7375"/>
        </w:tabs>
        <w:spacing w:after="5" w:line="269" w:lineRule="auto"/>
        <w:ind w:left="-3"/>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     Ogólne </w:t>
      </w:r>
      <w:r>
        <w:rPr>
          <w:rFonts w:ascii="Times New Roman" w:eastAsia="Times New Roman" w:hAnsi="Times New Roman" w:cs="Times New Roman"/>
          <w:sz w:val="20"/>
        </w:rPr>
        <w:tab/>
        <w:t xml:space="preserve">wymagania </w:t>
      </w:r>
      <w:r>
        <w:rPr>
          <w:rFonts w:ascii="Times New Roman" w:eastAsia="Times New Roman" w:hAnsi="Times New Roman" w:cs="Times New Roman"/>
          <w:sz w:val="20"/>
        </w:rPr>
        <w:tab/>
        <w:t xml:space="preserve">dotyczące </w:t>
      </w:r>
      <w:r>
        <w:rPr>
          <w:rFonts w:ascii="Times New Roman" w:eastAsia="Times New Roman" w:hAnsi="Times New Roman" w:cs="Times New Roman"/>
          <w:sz w:val="20"/>
        </w:rPr>
        <w:tab/>
        <w:t xml:space="preserve">transportu </w:t>
      </w:r>
      <w:r>
        <w:rPr>
          <w:rFonts w:ascii="Times New Roman" w:eastAsia="Times New Roman" w:hAnsi="Times New Roman" w:cs="Times New Roman"/>
          <w:sz w:val="20"/>
        </w:rPr>
        <w:tab/>
        <w:t xml:space="preserve">podano </w:t>
      </w:r>
      <w:r>
        <w:rPr>
          <w:rFonts w:ascii="Times New Roman" w:eastAsia="Times New Roman" w:hAnsi="Times New Roman" w:cs="Times New Roman"/>
          <w:sz w:val="20"/>
        </w:rPr>
        <w:tab/>
        <w:t xml:space="preserve">w </w:t>
      </w:r>
      <w:r>
        <w:rPr>
          <w:rFonts w:ascii="Times New Roman" w:eastAsia="Times New Roman" w:hAnsi="Times New Roman" w:cs="Times New Roman"/>
          <w:sz w:val="20"/>
        </w:rPr>
        <w:tab/>
        <w:t xml:space="preserve">OST </w:t>
      </w:r>
      <w:r>
        <w:rPr>
          <w:rFonts w:ascii="Times New Roman" w:eastAsia="Times New Roman" w:hAnsi="Times New Roman" w:cs="Times New Roman"/>
          <w:sz w:val="20"/>
        </w:rPr>
        <w:tab/>
        <w:t xml:space="preserve">D-M-00.00.00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„Wymagania ogólne” [1]  pkt 4. </w:t>
      </w:r>
    </w:p>
    <w:p w:rsidR="00BC01F3" w:rsidRDefault="00163E49">
      <w:pPr>
        <w:numPr>
          <w:ilvl w:val="1"/>
          <w:numId w:val="285"/>
        </w:numPr>
        <w:spacing w:after="127" w:line="270" w:lineRule="auto"/>
        <w:ind w:right="1" w:hanging="352"/>
        <w:jc w:val="both"/>
      </w:pPr>
      <w:r>
        <w:rPr>
          <w:rFonts w:ascii="Times New Roman" w:eastAsia="Times New Roman" w:hAnsi="Times New Roman" w:cs="Times New Roman"/>
          <w:b/>
          <w:sz w:val="20"/>
        </w:rPr>
        <w:t xml:space="preserve">Transport materiałów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Transport nowych materiałów do wykonania naprawy, powinien odpowiadać wymaganiom o</w:t>
      </w:r>
      <w:r>
        <w:rPr>
          <w:rFonts w:ascii="Times New Roman" w:eastAsia="Times New Roman" w:hAnsi="Times New Roman" w:cs="Times New Roman"/>
          <w:sz w:val="20"/>
        </w:rPr>
        <w:t xml:space="preserve">kreślonym w: </w:t>
      </w:r>
    </w:p>
    <w:p w:rsidR="00BC01F3" w:rsidRDefault="00163E49">
      <w:pPr>
        <w:numPr>
          <w:ilvl w:val="0"/>
          <w:numId w:val="286"/>
        </w:numPr>
        <w:spacing w:after="5" w:line="269" w:lineRule="auto"/>
        <w:ind w:right="10" w:hanging="283"/>
        <w:jc w:val="both"/>
      </w:pPr>
      <w:r>
        <w:rPr>
          <w:rFonts w:ascii="Times New Roman" w:eastAsia="Times New Roman" w:hAnsi="Times New Roman" w:cs="Times New Roman"/>
          <w:sz w:val="20"/>
        </w:rPr>
        <w:t xml:space="preserve">OST D-03.02.01 [2], w przypadku materiałów do naprawy studzienki, </w:t>
      </w:r>
    </w:p>
    <w:p w:rsidR="00BC01F3" w:rsidRDefault="00163E49">
      <w:pPr>
        <w:numPr>
          <w:ilvl w:val="0"/>
          <w:numId w:val="286"/>
        </w:numPr>
        <w:spacing w:after="257" w:line="269" w:lineRule="auto"/>
        <w:ind w:right="10" w:hanging="283"/>
        <w:jc w:val="both"/>
      </w:pPr>
      <w:r>
        <w:rPr>
          <w:rFonts w:ascii="Times New Roman" w:eastAsia="Times New Roman" w:hAnsi="Times New Roman" w:cs="Times New Roman"/>
          <w:sz w:val="20"/>
        </w:rPr>
        <w:t xml:space="preserve">OST, wymienionych w pkcie 5.6 niniejszej specyfikacji, w przypadku materiałów wykorzystywanych do wykonania nowej nawierzchni. </w:t>
      </w:r>
    </w:p>
    <w:p w:rsidR="00BC01F3" w:rsidRDefault="00163E49">
      <w:pPr>
        <w:numPr>
          <w:ilvl w:val="0"/>
          <w:numId w:val="287"/>
        </w:numPr>
        <w:spacing w:after="252" w:line="270" w:lineRule="auto"/>
        <w:ind w:right="1" w:hanging="201"/>
        <w:jc w:val="both"/>
      </w:pPr>
      <w:r>
        <w:rPr>
          <w:rFonts w:ascii="Times New Roman" w:eastAsia="Times New Roman" w:hAnsi="Times New Roman" w:cs="Times New Roman"/>
          <w:b/>
          <w:sz w:val="20"/>
        </w:rPr>
        <w:t xml:space="preserve">WYKONANIE ROBÓT </w:t>
      </w:r>
    </w:p>
    <w:p w:rsidR="00BC01F3" w:rsidRDefault="00163E49">
      <w:pPr>
        <w:numPr>
          <w:ilvl w:val="1"/>
          <w:numId w:val="287"/>
        </w:numPr>
        <w:spacing w:after="127" w:line="270" w:lineRule="auto"/>
        <w:ind w:right="1" w:hanging="352"/>
        <w:jc w:val="both"/>
      </w:pPr>
      <w:r>
        <w:rPr>
          <w:rFonts w:ascii="Times New Roman" w:eastAsia="Times New Roman" w:hAnsi="Times New Roman" w:cs="Times New Roman"/>
          <w:b/>
          <w:sz w:val="20"/>
        </w:rPr>
        <w:t xml:space="preserve">Ogólne zasady wykonania robót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Ogólne zasady wykonania robót podano w OST D-M-00.00.00 „Wymagania ogólne” [1] pkt 5. </w:t>
      </w:r>
    </w:p>
    <w:p w:rsidR="00BC01F3" w:rsidRDefault="00163E49">
      <w:pPr>
        <w:numPr>
          <w:ilvl w:val="1"/>
          <w:numId w:val="287"/>
        </w:numPr>
        <w:spacing w:after="127" w:line="270" w:lineRule="auto"/>
        <w:ind w:right="1" w:hanging="352"/>
        <w:jc w:val="both"/>
      </w:pPr>
      <w:r>
        <w:rPr>
          <w:rFonts w:ascii="Times New Roman" w:eastAsia="Times New Roman" w:hAnsi="Times New Roman" w:cs="Times New Roman"/>
          <w:b/>
          <w:sz w:val="20"/>
        </w:rPr>
        <w:t xml:space="preserve">Uszkodzenia zapadniętych studzienek, podlegające naprawie </w:t>
      </w:r>
    </w:p>
    <w:p w:rsidR="00BC01F3" w:rsidRDefault="00163E49">
      <w:pPr>
        <w:spacing w:after="27" w:line="269" w:lineRule="auto"/>
        <w:ind w:left="7" w:right="10" w:hanging="10"/>
        <w:jc w:val="both"/>
      </w:pPr>
      <w:r>
        <w:rPr>
          <w:rFonts w:ascii="Times New Roman" w:eastAsia="Times New Roman" w:hAnsi="Times New Roman" w:cs="Times New Roman"/>
          <w:sz w:val="20"/>
        </w:rPr>
        <w:t xml:space="preserve"> Uszkodzenie studzienek urządzeń podziemnych występuje, gdy różnica poziomów pomiędzy: </w:t>
      </w:r>
    </w:p>
    <w:p w:rsidR="00BC01F3" w:rsidRDefault="00163E49">
      <w:pPr>
        <w:spacing w:after="26"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kratką wpustu ulicznego a górną powierzchnią warstwy ścieralnej nawierzchni wynosi powyżej 1,5 cm, </w:t>
      </w:r>
    </w:p>
    <w:p w:rsidR="00BC01F3" w:rsidRDefault="00163E49">
      <w:pPr>
        <w:spacing w:after="57"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włazem studzienki a górną powierzchnią nawierzchni wynosi powyżej 1 cm. </w:t>
      </w:r>
    </w:p>
    <w:p w:rsidR="00BC01F3" w:rsidRDefault="00163E49">
      <w:pPr>
        <w:numPr>
          <w:ilvl w:val="1"/>
          <w:numId w:val="287"/>
        </w:numPr>
        <w:spacing w:after="127" w:line="270" w:lineRule="auto"/>
        <w:ind w:right="1" w:hanging="352"/>
        <w:jc w:val="both"/>
      </w:pPr>
      <w:r>
        <w:rPr>
          <w:rFonts w:ascii="Times New Roman" w:eastAsia="Times New Roman" w:hAnsi="Times New Roman" w:cs="Times New Roman"/>
          <w:b/>
          <w:sz w:val="20"/>
        </w:rPr>
        <w:t xml:space="preserve">Zasady wykonania naprawy </w:t>
      </w:r>
    </w:p>
    <w:p w:rsidR="00BC01F3" w:rsidRDefault="00163E49">
      <w:pPr>
        <w:tabs>
          <w:tab w:val="center" w:pos="379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Wykonanie naprawy polegającej na regulacji pionowej s</w:t>
      </w:r>
      <w:r>
        <w:rPr>
          <w:rFonts w:ascii="Times New Roman" w:eastAsia="Times New Roman" w:hAnsi="Times New Roman" w:cs="Times New Roman"/>
          <w:sz w:val="20"/>
        </w:rPr>
        <w:t xml:space="preserve">tudzienki, obejmuje: </w:t>
      </w:r>
    </w:p>
    <w:p w:rsidR="00BC01F3" w:rsidRDefault="00163E49">
      <w:pPr>
        <w:numPr>
          <w:ilvl w:val="0"/>
          <w:numId w:val="288"/>
        </w:numPr>
        <w:spacing w:after="5" w:line="269" w:lineRule="auto"/>
        <w:ind w:right="10" w:hanging="283"/>
        <w:jc w:val="both"/>
      </w:pPr>
      <w:r>
        <w:rPr>
          <w:rFonts w:ascii="Times New Roman" w:eastAsia="Times New Roman" w:hAnsi="Times New Roman" w:cs="Times New Roman"/>
          <w:sz w:val="20"/>
        </w:rPr>
        <w:t xml:space="preserve">roboty przygotowawcze </w:t>
      </w:r>
    </w:p>
    <w:p w:rsidR="00BC01F3" w:rsidRDefault="00163E49">
      <w:pPr>
        <w:spacing w:after="5" w:line="269" w:lineRule="auto"/>
        <w:ind w:left="298"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rozpoznanie uszkodzenia, </w:t>
      </w:r>
    </w:p>
    <w:p w:rsidR="00BC01F3" w:rsidRDefault="00163E49">
      <w:pPr>
        <w:spacing w:after="5" w:line="269" w:lineRule="auto"/>
        <w:ind w:left="298"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wyznaczenie powierzchni podlegającej naprawie, </w:t>
      </w:r>
    </w:p>
    <w:p w:rsidR="00BC01F3" w:rsidRDefault="00163E49">
      <w:pPr>
        <w:numPr>
          <w:ilvl w:val="0"/>
          <w:numId w:val="288"/>
        </w:numPr>
        <w:spacing w:after="26" w:line="269" w:lineRule="auto"/>
        <w:ind w:right="10" w:hanging="283"/>
        <w:jc w:val="both"/>
      </w:pPr>
      <w:r>
        <w:rPr>
          <w:rFonts w:ascii="Times New Roman" w:eastAsia="Times New Roman" w:hAnsi="Times New Roman" w:cs="Times New Roman"/>
          <w:sz w:val="20"/>
        </w:rPr>
        <w:t xml:space="preserve">wykonanie naprawy </w:t>
      </w:r>
    </w:p>
    <w:p w:rsidR="00BC01F3" w:rsidRDefault="00163E49">
      <w:pPr>
        <w:spacing w:after="60" w:line="269" w:lineRule="auto"/>
        <w:ind w:left="298" w:right="3994"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naprawę uszkodzonej studzienki,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ułożenie nowej nawierzchni. </w:t>
      </w:r>
    </w:p>
    <w:p w:rsidR="00BC01F3" w:rsidRDefault="00163E49">
      <w:pPr>
        <w:numPr>
          <w:ilvl w:val="1"/>
          <w:numId w:val="289"/>
        </w:numPr>
        <w:spacing w:after="92" w:line="270" w:lineRule="auto"/>
        <w:ind w:right="1" w:hanging="352"/>
        <w:jc w:val="both"/>
      </w:pPr>
      <w:r>
        <w:rPr>
          <w:rFonts w:ascii="Times New Roman" w:eastAsia="Times New Roman" w:hAnsi="Times New Roman" w:cs="Times New Roman"/>
          <w:b/>
          <w:sz w:val="20"/>
        </w:rPr>
        <w:t xml:space="preserve">Roboty przygotowawcze </w:t>
      </w:r>
    </w:p>
    <w:p w:rsidR="00BC01F3" w:rsidRDefault="00163E49">
      <w:pPr>
        <w:tabs>
          <w:tab w:val="center" w:pos="2187"/>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0"/>
        </w:rPr>
        <w:t xml:space="preserve">Rozpoznanie uszkodzenia polega na: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ustaleniu sposobu deformacji studzienki,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określeniu stanu nawierzchni w bezpośrednim otoczeniu studzienki,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wstępnym rozpoznaniu przyczyn uszkodzenia,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rozeznaniu możliwości wykorzystania dotychczasowych element</w:t>
      </w:r>
      <w:r>
        <w:rPr>
          <w:rFonts w:ascii="Times New Roman" w:eastAsia="Times New Roman" w:hAnsi="Times New Roman" w:cs="Times New Roman"/>
          <w:sz w:val="20"/>
        </w:rPr>
        <w:t xml:space="preserve">ów urządzenia.  Powierzchnia przeznaczona do wykonania naprawy powinna obejmować cały obszar </w:t>
      </w:r>
      <w:r>
        <w:rPr>
          <w:rFonts w:ascii="Times New Roman" w:eastAsia="Times New Roman" w:hAnsi="Times New Roman" w:cs="Times New Roman"/>
          <w:sz w:val="20"/>
        </w:rPr>
        <w:lastRenderedPageBreak/>
        <w:t xml:space="preserve">uszkodzonej nawierzchni wokół zapadniętej studzienki. Powierzchni tej należy nadać kształt prostokątnej figury geometrycznej. </w:t>
      </w:r>
    </w:p>
    <w:p w:rsidR="00BC01F3" w:rsidRDefault="00163E49">
      <w:pPr>
        <w:tabs>
          <w:tab w:val="center" w:pos="3570"/>
        </w:tabs>
        <w:spacing w:after="98"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Powierzchnię przeznaczoną do wykon</w:t>
      </w:r>
      <w:r>
        <w:rPr>
          <w:rFonts w:ascii="Times New Roman" w:eastAsia="Times New Roman" w:hAnsi="Times New Roman" w:cs="Times New Roman"/>
          <w:sz w:val="20"/>
        </w:rPr>
        <w:t xml:space="preserve">ania naprawy akceptuje Inżynier. </w:t>
      </w:r>
    </w:p>
    <w:p w:rsidR="00BC01F3" w:rsidRDefault="00163E49">
      <w:pPr>
        <w:numPr>
          <w:ilvl w:val="1"/>
          <w:numId w:val="289"/>
        </w:numPr>
        <w:spacing w:after="127" w:line="270" w:lineRule="auto"/>
        <w:ind w:right="1" w:hanging="352"/>
        <w:jc w:val="both"/>
      </w:pPr>
      <w:r>
        <w:rPr>
          <w:rFonts w:ascii="Times New Roman" w:eastAsia="Times New Roman" w:hAnsi="Times New Roman" w:cs="Times New Roman"/>
          <w:b/>
          <w:sz w:val="20"/>
        </w:rPr>
        <w:t xml:space="preserve">Wykonanie naprawy uszkodzonej studzienki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Jeżeli dokumentacja projektowa lub SST nie przewiduje inaczej, to wykonanie przypowierzchniowej naprawy uszkodzonej studzienki, pod warunkiem zaakceptowania przez Inżyniera, obejm</w:t>
      </w:r>
      <w:r>
        <w:rPr>
          <w:rFonts w:ascii="Times New Roman" w:eastAsia="Times New Roman" w:hAnsi="Times New Roman" w:cs="Times New Roman"/>
          <w:sz w:val="20"/>
        </w:rPr>
        <w:t xml:space="preserve">uje: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 xml:space="preserve">zdjęcie przykrycia (pokrywy, włazu, kratki ściekowej, nasady z wlewem bocznym) urządzenia podziemnego,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 xml:space="preserve">rozebranie uszkodzonej nawierzchni wokół studzienki: </w:t>
      </w:r>
    </w:p>
    <w:p w:rsidR="00BC01F3" w:rsidRDefault="00163E49">
      <w:pPr>
        <w:spacing w:after="5" w:line="269" w:lineRule="auto"/>
        <w:ind w:left="571"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ręczne (dłutami, haczykami z drutu, młotkami brukarskimi, ew. drągami stalowymi itp. - </w:t>
      </w:r>
      <w:r>
        <w:rPr>
          <w:rFonts w:ascii="Times New Roman" w:eastAsia="Times New Roman" w:hAnsi="Times New Roman" w:cs="Times New Roman"/>
          <w:sz w:val="20"/>
        </w:rPr>
        <w:t xml:space="preserve">w przypadku nawierzchni typu kostkowego), </w:t>
      </w:r>
    </w:p>
    <w:p w:rsidR="00BC01F3" w:rsidRDefault="00163E49">
      <w:pPr>
        <w:spacing w:after="5" w:line="269" w:lineRule="auto"/>
        <w:ind w:left="571"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mechaniczne (w przypadku nawierzchni typu monolitycznego, np. nawierzchni asfaltowej, betonowej) - z pionowym wycięciem krawędzi uszkodzenia piłą tarczową i rozebraniem konstrukcji jezdni przy pomocy młotów pneu</w:t>
      </w:r>
      <w:r>
        <w:rPr>
          <w:rFonts w:ascii="Times New Roman" w:eastAsia="Times New Roman" w:hAnsi="Times New Roman" w:cs="Times New Roman"/>
          <w:sz w:val="20"/>
        </w:rPr>
        <w:t xml:space="preserve">matycznych, drągów stalowych itp.,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 xml:space="preserve">rozebranie uszkodzonej górnej części studzienki (np. części żeliwnych, płyt żelbetowych pod studzienką, kręgów podporowych itp.),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zebranie i odwiezienie lub odrzucenie elementów nawierzchni i gruzu na pobocze, chodnik l</w:t>
      </w:r>
      <w:r>
        <w:rPr>
          <w:rFonts w:ascii="Times New Roman" w:eastAsia="Times New Roman" w:hAnsi="Times New Roman" w:cs="Times New Roman"/>
          <w:sz w:val="20"/>
        </w:rPr>
        <w:t xml:space="preserve">ub miejsce składowania, z posortowaniem i zabezpieczeniem materiału przydatnego do dalszych robót,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 xml:space="preserve">szczegółowe rozpoznanie przyczyn uszkodzenia i podjęcie końcowej decyzji o sposobie naprawy i wykorzystaniu istniejących materiałów,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sprawdzenie stanu kons</w:t>
      </w:r>
      <w:r>
        <w:rPr>
          <w:rFonts w:ascii="Times New Roman" w:eastAsia="Times New Roman" w:hAnsi="Times New Roman" w:cs="Times New Roman"/>
          <w:sz w:val="20"/>
        </w:rPr>
        <w:t xml:space="preserve">trukcji studzienki i oczyszczenie górnej części studzienki (np. nasady wpustu, komina włazowego) z ew. uzupełnieniem ubytków,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w przypadku niewielkiego zapadnięcia - poziomowanie górnej części komina włazowego, nasady wpustu itp. przy użyciu zaprawy cement</w:t>
      </w:r>
      <w:r>
        <w:rPr>
          <w:rFonts w:ascii="Times New Roman" w:eastAsia="Times New Roman" w:hAnsi="Times New Roman" w:cs="Times New Roman"/>
          <w:sz w:val="20"/>
        </w:rPr>
        <w:t>owo-piaskowej, a w przypadku uszkodzeń większych - wykonanie deskowania oraz ułożenie i zagęszczenie mieszanki betonowej klasy co najmniej B20, według wymiarów dostosowanych do rodzaju uszkodzenia i poziomu powierzchni (jezdni, chodnika, pasa dzielącego it</w:t>
      </w:r>
      <w:r>
        <w:rPr>
          <w:rFonts w:ascii="Times New Roman" w:eastAsia="Times New Roman" w:hAnsi="Times New Roman" w:cs="Times New Roman"/>
          <w:sz w:val="20"/>
        </w:rPr>
        <w:t xml:space="preserve">p.), a także rozebranie deskowania, </w:t>
      </w:r>
    </w:p>
    <w:p w:rsidR="00BC01F3" w:rsidRDefault="00163E49">
      <w:pPr>
        <w:numPr>
          <w:ilvl w:val="0"/>
          <w:numId w:val="290"/>
        </w:numPr>
        <w:spacing w:after="5" w:line="269" w:lineRule="auto"/>
        <w:ind w:right="10" w:hanging="283"/>
        <w:jc w:val="both"/>
      </w:pPr>
      <w:r>
        <w:rPr>
          <w:rFonts w:ascii="Times New Roman" w:eastAsia="Times New Roman" w:hAnsi="Times New Roman" w:cs="Times New Roman"/>
          <w:sz w:val="20"/>
        </w:rPr>
        <w:t xml:space="preserve">osadzenie przykrycia studzienki lub kratki ściekowej z wykorzystaniem istniejących lub nowych materiałów oraz ew. wyrównaniem zaprawą cementową. </w:t>
      </w:r>
    </w:p>
    <w:p w:rsidR="00BC01F3" w:rsidRDefault="00163E49">
      <w:pPr>
        <w:spacing w:after="136" w:line="269" w:lineRule="auto"/>
        <w:ind w:left="7" w:right="10" w:hanging="10"/>
        <w:jc w:val="both"/>
      </w:pPr>
      <w:r>
        <w:rPr>
          <w:rFonts w:ascii="Times New Roman" w:eastAsia="Times New Roman" w:hAnsi="Times New Roman" w:cs="Times New Roman"/>
          <w:sz w:val="20"/>
        </w:rPr>
        <w:t xml:space="preserve"> W przypadku znacznych zapadnięć studzienki, wynikających z uszkodzeń (zn</w:t>
      </w:r>
      <w:r>
        <w:rPr>
          <w:rFonts w:ascii="Times New Roman" w:eastAsia="Times New Roman" w:hAnsi="Times New Roman" w:cs="Times New Roman"/>
          <w:sz w:val="20"/>
        </w:rPr>
        <w:t xml:space="preserve">iszczeń) korpusu studzienki, kanałów, przykanalików, elementów dennych, wymycia gruntu itp. - sposób naprawy należy określić indywidualnie i wykonać ją według osobno opracowanej specyfikacji technicznej.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5.6. Ułożenie nowej nawierzchni </w:t>
      </w:r>
    </w:p>
    <w:p w:rsidR="00BC01F3" w:rsidRDefault="00163E49">
      <w:pPr>
        <w:spacing w:after="5" w:line="269" w:lineRule="auto"/>
        <w:ind w:left="7" w:right="10" w:hanging="10"/>
        <w:jc w:val="both"/>
      </w:pPr>
      <w:r>
        <w:rPr>
          <w:rFonts w:ascii="Times New Roman" w:eastAsia="Times New Roman" w:hAnsi="Times New Roman" w:cs="Times New Roman"/>
          <w:sz w:val="20"/>
        </w:rPr>
        <w:lastRenderedPageBreak/>
        <w:t xml:space="preserve"> Nową nawierzchnię</w:t>
      </w:r>
      <w:r>
        <w:rPr>
          <w:rFonts w:ascii="Times New Roman" w:eastAsia="Times New Roman" w:hAnsi="Times New Roman" w:cs="Times New Roman"/>
          <w:sz w:val="20"/>
        </w:rPr>
        <w:t xml:space="preserve">, wokół naprawionej studzienki, należy wykonać w sposób identyczny ze stanem przed przebudową.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Do nawierzchni należy użyć, w największym zakresie, materiał otrzymany z rozbiórki, nadający się do ponownego wbudowania. Nowy uzupełniany materiał powinien by</w:t>
      </w:r>
      <w:r>
        <w:rPr>
          <w:rFonts w:ascii="Times New Roman" w:eastAsia="Times New Roman" w:hAnsi="Times New Roman" w:cs="Times New Roman"/>
          <w:sz w:val="20"/>
        </w:rPr>
        <w:t xml:space="preserve">ć jak najbardziej zbliżony do materiału starego. Zmiany konstrukcji jezdni mogą być dokonane pod warunkiem akceptacji Inżyniera.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Przy wykonywaniu podbudowy należy zwracać szczególną uwagę na poprawne jej zagęszczenie wokół komina i kołnierza studzienki. </w:t>
      </w:r>
      <w:r>
        <w:rPr>
          <w:rFonts w:ascii="Times New Roman" w:eastAsia="Times New Roman" w:hAnsi="Times New Roman" w:cs="Times New Roman"/>
          <w:sz w:val="20"/>
        </w:rPr>
        <w:t>Przy nawierzchni asfaltowej, powierzchnie styku części żeliwnych lub metalowych powinny być pokryte asfaltem.  W zależności od rodzaju nawierzchni istniejącej, poszczególne wykonywane podbudowy i warstwy ścieralne mogą odpowiadać wymaganiom określonym w: a</w:t>
      </w:r>
      <w:r>
        <w:rPr>
          <w:rFonts w:ascii="Times New Roman" w:eastAsia="Times New Roman" w:hAnsi="Times New Roman" w:cs="Times New Roman"/>
          <w:sz w:val="20"/>
        </w:rPr>
        <w:t>)</w:t>
      </w:r>
      <w:r>
        <w:rPr>
          <w:rFonts w:ascii="Arial" w:eastAsia="Arial" w:hAnsi="Arial" w:cs="Arial"/>
          <w:sz w:val="20"/>
        </w:rPr>
        <w:t xml:space="preserve"> </w:t>
      </w:r>
      <w:r>
        <w:rPr>
          <w:rFonts w:ascii="Times New Roman" w:eastAsia="Times New Roman" w:hAnsi="Times New Roman" w:cs="Times New Roman"/>
          <w:sz w:val="20"/>
        </w:rPr>
        <w:t>OST D-04.01.01</w:t>
      </w:r>
      <w:r>
        <w:rPr>
          <w:rFonts w:ascii="Segoe UI Symbol" w:eastAsia="Segoe UI Symbol" w:hAnsi="Segoe UI Symbol" w:cs="Segoe UI Symbol"/>
          <w:sz w:val="20"/>
        </w:rPr>
        <w:t></w:t>
      </w:r>
      <w:r>
        <w:rPr>
          <w:rFonts w:ascii="Times New Roman" w:eastAsia="Times New Roman" w:hAnsi="Times New Roman" w:cs="Times New Roman"/>
          <w:sz w:val="20"/>
        </w:rPr>
        <w:t xml:space="preserve">04.03.01 [3], dla warstw dolnych podbudów,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OST </w:t>
      </w:r>
      <w:r>
        <w:rPr>
          <w:rFonts w:ascii="Times New Roman" w:eastAsia="Times New Roman" w:hAnsi="Times New Roman" w:cs="Times New Roman"/>
          <w:sz w:val="20"/>
        </w:rPr>
        <w:tab/>
        <w:t>D-04.04.00</w:t>
      </w:r>
      <w:r>
        <w:rPr>
          <w:rFonts w:ascii="Segoe UI Symbol" w:eastAsia="Segoe UI Symbol" w:hAnsi="Segoe UI Symbol" w:cs="Segoe UI Symbol"/>
          <w:sz w:val="20"/>
        </w:rPr>
        <w:t></w:t>
      </w:r>
      <w:r>
        <w:rPr>
          <w:rFonts w:ascii="Times New Roman" w:eastAsia="Times New Roman" w:hAnsi="Times New Roman" w:cs="Times New Roman"/>
          <w:sz w:val="20"/>
        </w:rPr>
        <w:t xml:space="preserve">04.04.03 </w:t>
      </w:r>
      <w:r>
        <w:rPr>
          <w:rFonts w:ascii="Times New Roman" w:eastAsia="Times New Roman" w:hAnsi="Times New Roman" w:cs="Times New Roman"/>
          <w:sz w:val="20"/>
        </w:rPr>
        <w:tab/>
        <w:t xml:space="preserve">[4], </w:t>
      </w:r>
      <w:r>
        <w:rPr>
          <w:rFonts w:ascii="Times New Roman" w:eastAsia="Times New Roman" w:hAnsi="Times New Roman" w:cs="Times New Roman"/>
          <w:sz w:val="20"/>
        </w:rPr>
        <w:tab/>
        <w:t xml:space="preserve">dla </w:t>
      </w:r>
      <w:r>
        <w:rPr>
          <w:rFonts w:ascii="Times New Roman" w:eastAsia="Times New Roman" w:hAnsi="Times New Roman" w:cs="Times New Roman"/>
          <w:sz w:val="20"/>
        </w:rPr>
        <w:tab/>
        <w:t xml:space="preserve">podbudów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kruszywa </w:t>
      </w:r>
      <w:r>
        <w:rPr>
          <w:rFonts w:ascii="Times New Roman" w:eastAsia="Times New Roman" w:hAnsi="Times New Roman" w:cs="Times New Roman"/>
          <w:sz w:val="20"/>
        </w:rPr>
        <w:tab/>
        <w:t xml:space="preserve">stabilizowanego mechanicznie,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OST D-04.05.00</w:t>
      </w:r>
      <w:r>
        <w:rPr>
          <w:rFonts w:ascii="Segoe UI Symbol" w:eastAsia="Segoe UI Symbol" w:hAnsi="Segoe UI Symbol" w:cs="Segoe UI Symbol"/>
          <w:sz w:val="20"/>
        </w:rPr>
        <w:t></w:t>
      </w:r>
      <w:r>
        <w:rPr>
          <w:rFonts w:ascii="Times New Roman" w:eastAsia="Times New Roman" w:hAnsi="Times New Roman" w:cs="Times New Roman"/>
          <w:sz w:val="20"/>
        </w:rPr>
        <w:t xml:space="preserve">04.05.04 [5], dla podbudów z gruntów stabilizowanych spoiwami hydraulicznymi,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OST D-04</w:t>
      </w:r>
      <w:r>
        <w:rPr>
          <w:rFonts w:ascii="Times New Roman" w:eastAsia="Times New Roman" w:hAnsi="Times New Roman" w:cs="Times New Roman"/>
          <w:sz w:val="20"/>
        </w:rPr>
        <w:t xml:space="preserve">.06.01 [6], dla podbudów z chudego betonu,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OST D-05.03.01a [7], dla nawierzchni z kostki kamiennej,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OST D-05.03.02a [8], dla nawierzchni klinkierowej,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OST D-05.03.03a [9], dla nawierzchni z płyt betonowych,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OST D-</w:t>
      </w:r>
      <w:r>
        <w:rPr>
          <w:rFonts w:ascii="Times New Roman" w:eastAsia="Times New Roman" w:hAnsi="Times New Roman" w:cs="Times New Roman"/>
          <w:sz w:val="20"/>
        </w:rPr>
        <w:t xml:space="preserve">05.03.07 [10], dla nawierzchni z asfaltu lanego,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OST D-05.03.17 [11], dla nawierzchni z mieszanek mineralno-asfaltowych,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OST D-05.03.23b [12], dla nawierzchni z betonowej kostki brukowej, </w:t>
      </w:r>
    </w:p>
    <w:p w:rsidR="00BC01F3" w:rsidRDefault="00163E49">
      <w:pPr>
        <w:numPr>
          <w:ilvl w:val="0"/>
          <w:numId w:val="291"/>
        </w:numPr>
        <w:spacing w:after="5" w:line="269" w:lineRule="auto"/>
        <w:ind w:right="10" w:hanging="283"/>
        <w:jc w:val="both"/>
      </w:pPr>
      <w:r>
        <w:rPr>
          <w:rFonts w:ascii="Times New Roman" w:eastAsia="Times New Roman" w:hAnsi="Times New Roman" w:cs="Times New Roman"/>
          <w:sz w:val="20"/>
        </w:rPr>
        <w:t xml:space="preserve">innych OST, przy stosowaniu innych rodzajów nawierzchni. </w:t>
      </w:r>
    </w:p>
    <w:p w:rsidR="00BC01F3" w:rsidRDefault="00163E49">
      <w:pPr>
        <w:spacing w:after="221" w:line="269" w:lineRule="auto"/>
        <w:ind w:left="7" w:right="10"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W prz</w:t>
      </w:r>
      <w:r>
        <w:rPr>
          <w:rFonts w:ascii="Times New Roman" w:eastAsia="Times New Roman" w:hAnsi="Times New Roman" w:cs="Times New Roman"/>
          <w:sz w:val="20"/>
        </w:rPr>
        <w:t>ypadku konieczności wymiany krawężnika, naprawiony krawężnik powinien odpowiadać wymaganiom OST D-08.01.01</w:t>
      </w:r>
      <w:r>
        <w:rPr>
          <w:rFonts w:ascii="Segoe UI Symbol" w:eastAsia="Segoe UI Symbol" w:hAnsi="Segoe UI Symbol" w:cs="Segoe UI Symbol"/>
          <w:sz w:val="20"/>
        </w:rPr>
        <w:t></w:t>
      </w:r>
      <w:r>
        <w:rPr>
          <w:rFonts w:ascii="Times New Roman" w:eastAsia="Times New Roman" w:hAnsi="Times New Roman" w:cs="Times New Roman"/>
          <w:sz w:val="20"/>
        </w:rPr>
        <w:t xml:space="preserve">02 [13]. </w:t>
      </w:r>
    </w:p>
    <w:p w:rsidR="00BC01F3" w:rsidRDefault="00163E49">
      <w:pPr>
        <w:numPr>
          <w:ilvl w:val="0"/>
          <w:numId w:val="292"/>
        </w:numPr>
        <w:spacing w:after="254" w:line="270" w:lineRule="auto"/>
        <w:ind w:right="1" w:hanging="201"/>
        <w:jc w:val="both"/>
      </w:pPr>
      <w:r>
        <w:rPr>
          <w:rFonts w:ascii="Times New Roman" w:eastAsia="Times New Roman" w:hAnsi="Times New Roman" w:cs="Times New Roman"/>
          <w:b/>
          <w:sz w:val="20"/>
        </w:rPr>
        <w:t xml:space="preserve">KONTROLA JAKOŚCI ROBÓT </w:t>
      </w:r>
    </w:p>
    <w:p w:rsidR="00BC01F3" w:rsidRDefault="00163E49">
      <w:pPr>
        <w:numPr>
          <w:ilvl w:val="1"/>
          <w:numId w:val="292"/>
        </w:numPr>
        <w:spacing w:after="127" w:line="270" w:lineRule="auto"/>
        <w:ind w:right="1" w:hanging="352"/>
        <w:jc w:val="both"/>
      </w:pPr>
      <w:r>
        <w:rPr>
          <w:rFonts w:ascii="Times New Roman" w:eastAsia="Times New Roman" w:hAnsi="Times New Roman" w:cs="Times New Roman"/>
          <w:b/>
          <w:sz w:val="20"/>
        </w:rPr>
        <w:t xml:space="preserve">Ogólne zasady kontroli jakości robót </w:t>
      </w:r>
    </w:p>
    <w:p w:rsidR="00BC01F3" w:rsidRDefault="00163E49">
      <w:pPr>
        <w:spacing w:after="132" w:line="269" w:lineRule="auto"/>
        <w:ind w:left="7" w:right="10" w:hanging="10"/>
        <w:jc w:val="both"/>
      </w:pPr>
      <w:r>
        <w:rPr>
          <w:rFonts w:ascii="Times New Roman" w:eastAsia="Times New Roman" w:hAnsi="Times New Roman" w:cs="Times New Roman"/>
          <w:sz w:val="20"/>
        </w:rPr>
        <w:t xml:space="preserve"> Ogólne zasady kontroli jakości robót podano w OST D-M-00.00.00 „Wymagania og</w:t>
      </w:r>
      <w:r>
        <w:rPr>
          <w:rFonts w:ascii="Times New Roman" w:eastAsia="Times New Roman" w:hAnsi="Times New Roman" w:cs="Times New Roman"/>
          <w:sz w:val="20"/>
        </w:rPr>
        <w:t xml:space="preserve">ólne” [1] pkt 6. </w:t>
      </w:r>
    </w:p>
    <w:p w:rsidR="00BC01F3" w:rsidRDefault="00163E49">
      <w:pPr>
        <w:numPr>
          <w:ilvl w:val="1"/>
          <w:numId w:val="292"/>
        </w:numPr>
        <w:spacing w:after="5" w:line="404" w:lineRule="auto"/>
        <w:ind w:right="1" w:hanging="352"/>
        <w:jc w:val="both"/>
      </w:pPr>
      <w:r>
        <w:rPr>
          <w:rFonts w:ascii="Times New Roman" w:eastAsia="Times New Roman" w:hAnsi="Times New Roman" w:cs="Times New Roman"/>
          <w:b/>
          <w:sz w:val="20"/>
        </w:rPr>
        <w:t xml:space="preserve">Badania przed przystąpieniem do robót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Przed przystąpieniem do robót Wykonawca powinien: </w:t>
      </w:r>
    </w:p>
    <w:p w:rsidR="00BC01F3" w:rsidRDefault="00163E49">
      <w:pPr>
        <w:spacing w:after="29"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uzyskać wymagane dokumenty, dopuszczające wyroby budowlane do obrotu i powszechnego stosowania (certyfikaty na znak bezpieczeństwa, aprobaty techniczne, </w:t>
      </w:r>
      <w:r>
        <w:rPr>
          <w:rFonts w:ascii="Times New Roman" w:eastAsia="Times New Roman" w:hAnsi="Times New Roman" w:cs="Times New Roman"/>
          <w:sz w:val="20"/>
        </w:rPr>
        <w:lastRenderedPageBreak/>
        <w:t xml:space="preserve">certyfikaty zgodności, deklaracje zgodności, ew. badania materiałów wykonane przez dostawców itp.), </w:t>
      </w:r>
    </w:p>
    <w:p w:rsidR="00BC01F3" w:rsidRDefault="00163E49">
      <w:pPr>
        <w:spacing w:after="96"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sprawdzić cechy zewnętrzne  gotowych materiałów z tworzyw i prefabrykowanych.  Wszystkie dokumenty oraz wyniki badań Wykonawca przedstawia Inżynierowi do akceptacji. </w:t>
      </w:r>
    </w:p>
    <w:p w:rsidR="00BC01F3" w:rsidRDefault="00163E49">
      <w:pPr>
        <w:numPr>
          <w:ilvl w:val="1"/>
          <w:numId w:val="292"/>
        </w:numPr>
        <w:spacing w:after="127" w:line="270" w:lineRule="auto"/>
        <w:ind w:right="1" w:hanging="352"/>
        <w:jc w:val="both"/>
      </w:pPr>
      <w:r>
        <w:rPr>
          <w:rFonts w:ascii="Times New Roman" w:eastAsia="Times New Roman" w:hAnsi="Times New Roman" w:cs="Times New Roman"/>
          <w:b/>
          <w:sz w:val="20"/>
        </w:rPr>
        <w:t xml:space="preserve">Badania w czasie robót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Częstotliwość oraz zakres badań i pomiarów, które należy wyko</w:t>
      </w:r>
      <w:r>
        <w:rPr>
          <w:rFonts w:ascii="Times New Roman" w:eastAsia="Times New Roman" w:hAnsi="Times New Roman" w:cs="Times New Roman"/>
          <w:sz w:val="20"/>
        </w:rPr>
        <w:t xml:space="preserve">nać w czasie robót podaje tablica 1. </w:t>
      </w:r>
    </w:p>
    <w:p w:rsidR="00BC01F3" w:rsidRDefault="00163E49">
      <w:pPr>
        <w:spacing w:after="0"/>
      </w:pPr>
      <w:r>
        <w:rPr>
          <w:rFonts w:ascii="Times New Roman" w:eastAsia="Times New Roman" w:hAnsi="Times New Roman" w:cs="Times New Roman"/>
          <w:sz w:val="20"/>
        </w:rPr>
        <w:t xml:space="preserve"> </w:t>
      </w:r>
    </w:p>
    <w:p w:rsidR="00BC01F3" w:rsidRDefault="00163E49">
      <w:pPr>
        <w:spacing w:after="101"/>
      </w:pPr>
      <w:r>
        <w:rPr>
          <w:rFonts w:ascii="Times New Roman" w:eastAsia="Times New Roman" w:hAnsi="Times New Roman" w:cs="Times New Roman"/>
          <w:sz w:val="20"/>
        </w:rPr>
        <w:t xml:space="preserve"> </w:t>
      </w:r>
    </w:p>
    <w:p w:rsidR="00BC01F3" w:rsidRDefault="00163E49">
      <w:pPr>
        <w:spacing w:after="140"/>
      </w:pPr>
      <w:r>
        <w:rPr>
          <w:rFonts w:ascii="Times New Roman" w:eastAsia="Times New Roman" w:hAnsi="Times New Roman" w:cs="Times New Roman"/>
          <w:sz w:val="20"/>
        </w:rPr>
        <w:t xml:space="preserv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Tablica 1. Częstotliwość oraz zakres badań i pomiarów w czasie robót </w:t>
      </w:r>
    </w:p>
    <w:tbl>
      <w:tblPr>
        <w:tblStyle w:val="TableGrid"/>
        <w:tblW w:w="7727" w:type="dxa"/>
        <w:tblInd w:w="-70" w:type="dxa"/>
        <w:tblCellMar>
          <w:top w:w="17" w:type="dxa"/>
          <w:left w:w="70" w:type="dxa"/>
          <w:bottom w:w="0" w:type="dxa"/>
          <w:right w:w="21" w:type="dxa"/>
        </w:tblCellMar>
        <w:tblLook w:val="04A0" w:firstRow="1" w:lastRow="0" w:firstColumn="1" w:lastColumn="0" w:noHBand="0" w:noVBand="1"/>
      </w:tblPr>
      <w:tblGrid>
        <w:gridCol w:w="497"/>
        <w:gridCol w:w="3542"/>
        <w:gridCol w:w="1275"/>
        <w:gridCol w:w="2413"/>
      </w:tblGrid>
      <w:tr w:rsidR="00BC01F3">
        <w:trPr>
          <w:trHeight w:val="490"/>
        </w:trPr>
        <w:tc>
          <w:tcPr>
            <w:tcW w:w="497"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left="41"/>
            </w:pPr>
            <w:r>
              <w:rPr>
                <w:rFonts w:ascii="Times New Roman" w:eastAsia="Times New Roman" w:hAnsi="Times New Roman" w:cs="Times New Roman"/>
                <w:sz w:val="20"/>
              </w:rPr>
              <w:t xml:space="preserve">Lp. </w:t>
            </w:r>
          </w:p>
        </w:tc>
        <w:tc>
          <w:tcPr>
            <w:tcW w:w="3543"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0"/>
              </w:rPr>
              <w:t xml:space="preserve">Wyszczególnienie badań i pomiarów </w:t>
            </w:r>
          </w:p>
        </w:tc>
        <w:tc>
          <w:tcPr>
            <w:tcW w:w="1275" w:type="dxa"/>
            <w:tcBorders>
              <w:top w:val="single" w:sz="6" w:space="0" w:color="000000"/>
              <w:left w:val="single" w:sz="6" w:space="0" w:color="000000"/>
              <w:bottom w:val="doub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Częstotliwość badań </w:t>
            </w:r>
          </w:p>
        </w:tc>
        <w:tc>
          <w:tcPr>
            <w:tcW w:w="2413" w:type="dxa"/>
            <w:tcBorders>
              <w:top w:val="single" w:sz="6" w:space="0" w:color="000000"/>
              <w:left w:val="single" w:sz="6" w:space="0" w:color="000000"/>
              <w:bottom w:val="double" w:sz="6"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0"/>
              </w:rPr>
              <w:t xml:space="preserve">Wartości dopuszczalne </w:t>
            </w:r>
          </w:p>
        </w:tc>
      </w:tr>
      <w:tr w:rsidR="00BC01F3">
        <w:trPr>
          <w:trHeight w:val="492"/>
        </w:trPr>
        <w:tc>
          <w:tcPr>
            <w:tcW w:w="497" w:type="dxa"/>
            <w:tcBorders>
              <w:top w:val="doub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1 </w:t>
            </w:r>
          </w:p>
        </w:tc>
        <w:tc>
          <w:tcPr>
            <w:tcW w:w="3543" w:type="dxa"/>
            <w:tcBorders>
              <w:top w:val="doub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Wyznaczenie powierzchni przeznaczonej do wykonania naprawy </w:t>
            </w:r>
          </w:p>
        </w:tc>
        <w:tc>
          <w:tcPr>
            <w:tcW w:w="1275" w:type="dxa"/>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right="47"/>
              <w:jc w:val="center"/>
            </w:pPr>
            <w:r>
              <w:rPr>
                <w:rFonts w:ascii="Times New Roman" w:eastAsia="Times New Roman" w:hAnsi="Times New Roman" w:cs="Times New Roman"/>
                <w:sz w:val="20"/>
              </w:rPr>
              <w:t xml:space="preserve">1 raz </w:t>
            </w:r>
          </w:p>
        </w:tc>
        <w:tc>
          <w:tcPr>
            <w:tcW w:w="2413" w:type="dxa"/>
            <w:tcBorders>
              <w:top w:val="double" w:sz="6" w:space="0" w:color="000000"/>
              <w:left w:val="single" w:sz="6" w:space="0" w:color="000000"/>
              <w:bottom w:val="single" w:sz="6" w:space="0" w:color="000000"/>
              <w:right w:val="single" w:sz="6" w:space="0" w:color="000000"/>
            </w:tcBorders>
            <w:vAlign w:val="center"/>
          </w:tcPr>
          <w:p w:rsidR="00BC01F3" w:rsidRDefault="00163E49">
            <w:pPr>
              <w:spacing w:after="0"/>
              <w:ind w:right="44"/>
              <w:jc w:val="center"/>
            </w:pPr>
            <w:r>
              <w:rPr>
                <w:rFonts w:ascii="Times New Roman" w:eastAsia="Times New Roman" w:hAnsi="Times New Roman" w:cs="Times New Roman"/>
                <w:sz w:val="20"/>
              </w:rPr>
              <w:t xml:space="preserve">Niezbędna powierzchnia </w:t>
            </w:r>
          </w:p>
        </w:tc>
      </w:tr>
      <w:tr w:rsidR="00BC01F3">
        <w:trPr>
          <w:trHeight w:val="2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
              <w:jc w:val="center"/>
            </w:pPr>
            <w:r>
              <w:rPr>
                <w:rFonts w:ascii="Times New Roman" w:eastAsia="Times New Roman" w:hAnsi="Times New Roman" w:cs="Times New Roman"/>
                <w:sz w:val="20"/>
              </w:rPr>
              <w:t xml:space="preserve">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0"/>
              </w:rPr>
              <w:t xml:space="preserve"> </w:t>
            </w:r>
          </w:p>
        </w:tc>
        <w:tc>
          <w:tcPr>
            <w:tcW w:w="241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0"/>
              </w:rPr>
              <w:t xml:space="preserve">Akceptacja </w:t>
            </w:r>
          </w:p>
        </w:tc>
      </w:tr>
      <w:tr w:rsidR="00BC01F3">
        <w:trPr>
          <w:trHeight w:val="473"/>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0"/>
              </w:rPr>
              <w:t xml:space="preserve">2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Roboty rozbiórkowe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0"/>
              </w:rPr>
              <w:t xml:space="preserve">1 raz </w:t>
            </w:r>
          </w:p>
        </w:tc>
        <w:tc>
          <w:tcPr>
            <w:tcW w:w="241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nieuszkodzonych materiałów </w:t>
            </w:r>
          </w:p>
        </w:tc>
      </w:tr>
      <w:tr w:rsidR="00BC01F3">
        <w:trPr>
          <w:trHeight w:val="47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0"/>
              </w:rPr>
              <w:t xml:space="preserve">3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0"/>
              </w:rPr>
              <w:t xml:space="preserve">Szczegółowe rozpoznanie uszkodzenia i decyzja o sposobie naprawy </w:t>
            </w:r>
          </w:p>
        </w:tc>
        <w:tc>
          <w:tcPr>
            <w:tcW w:w="1275"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0"/>
              <w:jc w:val="center"/>
            </w:pPr>
            <w:r>
              <w:rPr>
                <w:rFonts w:ascii="Times New Roman" w:eastAsia="Times New Roman" w:hAnsi="Times New Roman" w:cs="Times New Roman"/>
                <w:sz w:val="20"/>
              </w:rPr>
              <w:t xml:space="preserve">1 raz </w:t>
            </w:r>
          </w:p>
        </w:tc>
        <w:tc>
          <w:tcPr>
            <w:tcW w:w="2413"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46"/>
              <w:jc w:val="center"/>
            </w:pPr>
            <w:r>
              <w:rPr>
                <w:rFonts w:ascii="Times New Roman" w:eastAsia="Times New Roman" w:hAnsi="Times New Roman" w:cs="Times New Roman"/>
                <w:sz w:val="20"/>
              </w:rPr>
              <w:t xml:space="preserve">Akceptacja Inżyniera </w:t>
            </w:r>
          </w:p>
        </w:tc>
      </w:tr>
      <w:tr w:rsidR="00BC01F3">
        <w:trPr>
          <w:trHeight w:val="2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0"/>
              </w:rPr>
              <w:t xml:space="preserve">4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Naprawa studzienki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8"/>
            </w:pPr>
            <w:r>
              <w:rPr>
                <w:rFonts w:ascii="Times New Roman" w:eastAsia="Times New Roman" w:hAnsi="Times New Roman" w:cs="Times New Roman"/>
                <w:sz w:val="20"/>
              </w:rPr>
              <w:t xml:space="preserve">Ocena ciągła </w:t>
            </w:r>
          </w:p>
        </w:tc>
        <w:tc>
          <w:tcPr>
            <w:tcW w:w="241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Wg pktu 5.5 </w:t>
            </w:r>
          </w:p>
        </w:tc>
      </w:tr>
      <w:tr w:rsidR="00BC01F3">
        <w:trPr>
          <w:trHeight w:val="247"/>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0"/>
              </w:rPr>
              <w:t xml:space="preserve">5 </w:t>
            </w:r>
          </w:p>
        </w:tc>
        <w:tc>
          <w:tcPr>
            <w:tcW w:w="3543"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0"/>
              </w:rPr>
              <w:t xml:space="preserve">Ułożenie nawierzchni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8"/>
            </w:pPr>
            <w:r>
              <w:rPr>
                <w:rFonts w:ascii="Times New Roman" w:eastAsia="Times New Roman" w:hAnsi="Times New Roman" w:cs="Times New Roman"/>
                <w:sz w:val="20"/>
              </w:rPr>
              <w:t xml:space="preserve">Ocena ciągła </w:t>
            </w:r>
          </w:p>
        </w:tc>
        <w:tc>
          <w:tcPr>
            <w:tcW w:w="241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0"/>
              </w:rPr>
              <w:t xml:space="preserve">Wg pktu 5.6 </w:t>
            </w:r>
          </w:p>
        </w:tc>
      </w:tr>
      <w:tr w:rsidR="00BC01F3">
        <w:trPr>
          <w:trHeight w:val="70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0"/>
              </w:rPr>
              <w:t xml:space="preserve">6 </w:t>
            </w:r>
          </w:p>
        </w:tc>
        <w:tc>
          <w:tcPr>
            <w:tcW w:w="3543"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jc w:val="both"/>
            </w:pPr>
            <w:r>
              <w:rPr>
                <w:rFonts w:ascii="Times New Roman" w:eastAsia="Times New Roman" w:hAnsi="Times New Roman" w:cs="Times New Roman"/>
                <w:sz w:val="20"/>
              </w:rPr>
              <w:t xml:space="preserve">Położenie studzienki w stosunku do otaczającej nawierzchni </w:t>
            </w:r>
          </w:p>
        </w:tc>
        <w:tc>
          <w:tcPr>
            <w:tcW w:w="127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
              <w:jc w:val="center"/>
            </w:pPr>
            <w:r>
              <w:rPr>
                <w:rFonts w:ascii="Times New Roman" w:eastAsia="Times New Roman" w:hAnsi="Times New Roman" w:cs="Times New Roman"/>
                <w:sz w:val="20"/>
              </w:rPr>
              <w:t xml:space="preserve"> </w:t>
            </w:r>
          </w:p>
          <w:p w:rsidR="00BC01F3" w:rsidRDefault="00163E49">
            <w:pPr>
              <w:spacing w:after="0"/>
              <w:ind w:right="50"/>
              <w:jc w:val="center"/>
            </w:pPr>
            <w:r>
              <w:rPr>
                <w:rFonts w:ascii="Times New Roman" w:eastAsia="Times New Roman" w:hAnsi="Times New Roman" w:cs="Times New Roman"/>
                <w:sz w:val="20"/>
              </w:rPr>
              <w:t xml:space="preserve">1 raz </w:t>
            </w:r>
          </w:p>
        </w:tc>
        <w:tc>
          <w:tcPr>
            <w:tcW w:w="2413"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0"/>
              </w:rPr>
              <w:t xml:space="preserve">Kratka ściekowa ok. 0,5 cm poniżej, właz studzienki - </w:t>
            </w:r>
            <w:r>
              <w:rPr>
                <w:rFonts w:ascii="Times New Roman" w:eastAsia="Times New Roman" w:hAnsi="Times New Roman" w:cs="Times New Roman"/>
                <w:sz w:val="20"/>
              </w:rPr>
              <w:t xml:space="preserve">w poziomie nawierzchni </w:t>
            </w:r>
          </w:p>
        </w:tc>
      </w:tr>
    </w:tbl>
    <w:p w:rsidR="00BC01F3" w:rsidRDefault="00163E49">
      <w:pPr>
        <w:numPr>
          <w:ilvl w:val="1"/>
          <w:numId w:val="292"/>
        </w:numPr>
        <w:spacing w:after="5" w:line="402" w:lineRule="auto"/>
        <w:ind w:right="1" w:hanging="352"/>
        <w:jc w:val="both"/>
      </w:pPr>
      <w:r>
        <w:rPr>
          <w:rFonts w:ascii="Times New Roman" w:eastAsia="Times New Roman" w:hAnsi="Times New Roman" w:cs="Times New Roman"/>
          <w:b/>
          <w:sz w:val="20"/>
        </w:rPr>
        <w:t xml:space="preserve">Badania wykonanych robót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Po zakończeniu robót należy sprawdzić wizualnie: </w:t>
      </w:r>
    </w:p>
    <w:p w:rsidR="00BC01F3" w:rsidRDefault="00163E49">
      <w:pPr>
        <w:spacing w:after="3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wygląd zewnętrzny wykonanej naprawy w zakresie wyglądu, kształtu, wymiarów, desenia nawierzchni typu kostkowego, </w:t>
      </w:r>
    </w:p>
    <w:p w:rsidR="00BC01F3" w:rsidRDefault="00163E49">
      <w:pPr>
        <w:spacing w:after="252" w:line="269" w:lineRule="auto"/>
        <w:ind w:left="280" w:right="10"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poprawność profilu podłużnego i poprzecznego, nawiązującego do otaczającej nawierzchni i umożliwiającego spływ powierzchniowy wód. </w:t>
      </w:r>
    </w:p>
    <w:p w:rsidR="00BC01F3" w:rsidRDefault="00163E49">
      <w:pPr>
        <w:numPr>
          <w:ilvl w:val="0"/>
          <w:numId w:val="292"/>
        </w:numPr>
        <w:spacing w:after="254" w:line="270" w:lineRule="auto"/>
        <w:ind w:right="1" w:hanging="201"/>
        <w:jc w:val="both"/>
      </w:pPr>
      <w:r>
        <w:rPr>
          <w:rFonts w:ascii="Times New Roman" w:eastAsia="Times New Roman" w:hAnsi="Times New Roman" w:cs="Times New Roman"/>
          <w:b/>
          <w:sz w:val="20"/>
        </w:rPr>
        <w:t xml:space="preserve">OBMIAR ROBÓT </w:t>
      </w:r>
    </w:p>
    <w:p w:rsidR="00BC01F3" w:rsidRDefault="00163E49">
      <w:pPr>
        <w:numPr>
          <w:ilvl w:val="1"/>
          <w:numId w:val="292"/>
        </w:numPr>
        <w:spacing w:after="127" w:line="270" w:lineRule="auto"/>
        <w:ind w:right="1" w:hanging="352"/>
        <w:jc w:val="both"/>
      </w:pPr>
      <w:r>
        <w:rPr>
          <w:rFonts w:ascii="Times New Roman" w:eastAsia="Times New Roman" w:hAnsi="Times New Roman" w:cs="Times New Roman"/>
          <w:b/>
          <w:sz w:val="20"/>
        </w:rPr>
        <w:lastRenderedPageBreak/>
        <w:t xml:space="preserve">Ogólne zasady obmiaru robót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zasady obmiaru robót podano w OST D-M-00.00.00 „Wymagania ogólne” </w:t>
      </w:r>
    </w:p>
    <w:p w:rsidR="00BC01F3" w:rsidRDefault="00163E49">
      <w:pPr>
        <w:spacing w:after="93" w:line="269" w:lineRule="auto"/>
        <w:ind w:left="7" w:right="10" w:hanging="10"/>
        <w:jc w:val="both"/>
      </w:pPr>
      <w:r>
        <w:rPr>
          <w:rFonts w:ascii="Times New Roman" w:eastAsia="Times New Roman" w:hAnsi="Times New Roman" w:cs="Times New Roman"/>
          <w:sz w:val="20"/>
        </w:rPr>
        <w:t xml:space="preserve">[1]  pkt 7.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7.2. Jednostka obmiarowa </w:t>
      </w:r>
    </w:p>
    <w:p w:rsidR="00BC01F3" w:rsidRDefault="00163E49">
      <w:pPr>
        <w:tabs>
          <w:tab w:val="center" w:pos="3561"/>
        </w:tabs>
        <w:spacing w:after="260"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Jednostką obmiarową jest  1 obiekt wykonanej naprawionej studzienki. </w:t>
      </w:r>
    </w:p>
    <w:p w:rsidR="00BC01F3" w:rsidRDefault="00163E49">
      <w:pPr>
        <w:numPr>
          <w:ilvl w:val="0"/>
          <w:numId w:val="293"/>
        </w:numPr>
        <w:spacing w:after="254" w:line="270" w:lineRule="auto"/>
        <w:ind w:right="1" w:hanging="201"/>
        <w:jc w:val="both"/>
      </w:pPr>
      <w:r>
        <w:rPr>
          <w:rFonts w:ascii="Times New Roman" w:eastAsia="Times New Roman" w:hAnsi="Times New Roman" w:cs="Times New Roman"/>
          <w:b/>
          <w:sz w:val="20"/>
        </w:rPr>
        <w:t xml:space="preserve">ODBIÓR ROBÓT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8.1. Ogólne zasady odbioru robót </w:t>
      </w:r>
    </w:p>
    <w:p w:rsidR="00BC01F3" w:rsidRDefault="00163E49">
      <w:pPr>
        <w:tabs>
          <w:tab w:val="right" w:pos="7375"/>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Ogólne zasady odbioru robót podano w OST D-M-00.00.00 „Wymagania ogólne”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[1] pkt 8. </w:t>
      </w:r>
    </w:p>
    <w:p w:rsidR="00BC01F3" w:rsidRDefault="00163E49">
      <w:pPr>
        <w:spacing w:after="133" w:line="269" w:lineRule="auto"/>
        <w:ind w:left="7" w:right="10" w:hanging="10"/>
        <w:jc w:val="both"/>
      </w:pPr>
      <w:r>
        <w:rPr>
          <w:rFonts w:ascii="Times New Roman" w:eastAsia="Times New Roman" w:hAnsi="Times New Roman" w:cs="Times New Roman"/>
          <w:sz w:val="20"/>
        </w:rPr>
        <w:t xml:space="preserve"> Roboty u</w:t>
      </w:r>
      <w:r>
        <w:rPr>
          <w:rFonts w:ascii="Times New Roman" w:eastAsia="Times New Roman" w:hAnsi="Times New Roman" w:cs="Times New Roman"/>
          <w:sz w:val="20"/>
        </w:rPr>
        <w:t xml:space="preserve">znaje się za wykonane zgodnie z dokumentacją projektową, SST               i wymaganiami Inżyniera, jeżeli wszystkie pomiary i badania z zachowaniem tolerancji wg pkt 6 dały wyniki pozytywne.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8.2. Odbiór robót zanikających i ulegających zakryciu </w:t>
      </w:r>
    </w:p>
    <w:p w:rsidR="00BC01F3" w:rsidRDefault="00163E49">
      <w:pPr>
        <w:tabs>
          <w:tab w:val="center" w:pos="3289"/>
        </w:tabs>
        <w:spacing w:after="33"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Odbior</w:t>
      </w:r>
      <w:r>
        <w:rPr>
          <w:rFonts w:ascii="Times New Roman" w:eastAsia="Times New Roman" w:hAnsi="Times New Roman" w:cs="Times New Roman"/>
          <w:sz w:val="20"/>
        </w:rPr>
        <w:t xml:space="preserve">owi robót zanikających i ulegających zakryciu podlegają: </w:t>
      </w:r>
    </w:p>
    <w:p w:rsidR="00BC01F3" w:rsidRDefault="00163E49">
      <w:pPr>
        <w:spacing w:after="5" w:line="269" w:lineRule="auto"/>
        <w:ind w:left="7" w:right="530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rozbiórkowe,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naprawa studzienki. </w:t>
      </w:r>
    </w:p>
    <w:p w:rsidR="00BC01F3" w:rsidRDefault="00163E49">
      <w:pPr>
        <w:spacing w:after="5" w:line="269" w:lineRule="auto"/>
        <w:ind w:left="7" w:right="10" w:hanging="10"/>
        <w:jc w:val="both"/>
      </w:pPr>
      <w:r>
        <w:rPr>
          <w:rFonts w:ascii="Times New Roman" w:eastAsia="Times New Roman" w:hAnsi="Times New Roman" w:cs="Times New Roman"/>
          <w:sz w:val="20"/>
        </w:rPr>
        <w:t xml:space="preserve"> Odbiór tych robót powinien być zgodny z wymaganiami pktu 8.2 D-M-00.00.00 „Wymagania ogólne” [1] oraz niniejszej OST. </w:t>
      </w:r>
    </w:p>
    <w:p w:rsidR="00BC01F3" w:rsidRDefault="00163E49">
      <w:pPr>
        <w:numPr>
          <w:ilvl w:val="0"/>
          <w:numId w:val="294"/>
        </w:numPr>
        <w:spacing w:after="251" w:line="270" w:lineRule="auto"/>
        <w:ind w:right="1" w:hanging="302"/>
        <w:jc w:val="both"/>
      </w:pPr>
      <w:r>
        <w:rPr>
          <w:rFonts w:ascii="Times New Roman" w:eastAsia="Times New Roman" w:hAnsi="Times New Roman" w:cs="Times New Roman"/>
          <w:b/>
          <w:sz w:val="20"/>
        </w:rPr>
        <w:t xml:space="preserve">PODSTAWA PŁATNOŚCI </w:t>
      </w:r>
    </w:p>
    <w:p w:rsidR="00BC01F3" w:rsidRDefault="00163E49">
      <w:pPr>
        <w:numPr>
          <w:ilvl w:val="1"/>
          <w:numId w:val="294"/>
        </w:numPr>
        <w:spacing w:after="127" w:line="270" w:lineRule="auto"/>
        <w:ind w:right="1" w:hanging="352"/>
        <w:jc w:val="both"/>
      </w:pPr>
      <w:r>
        <w:rPr>
          <w:rFonts w:ascii="Times New Roman" w:eastAsia="Times New Roman" w:hAnsi="Times New Roman" w:cs="Times New Roman"/>
          <w:b/>
          <w:sz w:val="20"/>
        </w:rPr>
        <w:t xml:space="preserve">Ogólne ustalenia dotyczące podstawy płatności </w:t>
      </w:r>
    </w:p>
    <w:p w:rsidR="00BC01F3" w:rsidRDefault="00163E49">
      <w:pPr>
        <w:spacing w:after="90" w:line="269" w:lineRule="auto"/>
        <w:ind w:left="7" w:right="10" w:hanging="10"/>
        <w:jc w:val="both"/>
      </w:pPr>
      <w:r>
        <w:rPr>
          <w:rFonts w:ascii="Times New Roman" w:eastAsia="Times New Roman" w:hAnsi="Times New Roman" w:cs="Times New Roman"/>
          <w:sz w:val="20"/>
        </w:rPr>
        <w:t xml:space="preserve">         Ogólne  ustalenia  dotyczące  podstawy  płatności  podano   w </w:t>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OST D-M-00.00.00 [1]  „Wymagania ogólne” pkt 9. </w:t>
      </w:r>
    </w:p>
    <w:p w:rsidR="00BC01F3" w:rsidRDefault="00163E49">
      <w:pPr>
        <w:numPr>
          <w:ilvl w:val="1"/>
          <w:numId w:val="294"/>
        </w:numPr>
        <w:spacing w:after="92" w:line="270" w:lineRule="auto"/>
        <w:ind w:right="1" w:hanging="352"/>
        <w:jc w:val="both"/>
      </w:pPr>
      <w:r>
        <w:rPr>
          <w:rFonts w:ascii="Times New Roman" w:eastAsia="Times New Roman" w:hAnsi="Times New Roman" w:cs="Times New Roman"/>
          <w:b/>
          <w:sz w:val="20"/>
        </w:rPr>
        <w:t xml:space="preserve">Cena jednostki obmiarowej </w:t>
      </w:r>
    </w:p>
    <w:p w:rsidR="00BC01F3" w:rsidRDefault="00163E49">
      <w:pPr>
        <w:tabs>
          <w:tab w:val="center" w:pos="3009"/>
        </w:tabs>
        <w:spacing w:after="5" w:line="269"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Cena wykonania regulacji pionowej studzienki obejmuje: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prace pomiarowe i roboty przygotowawcze,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oznakowanie robót,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roboty rozbiórkowe,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dostarczenie materiałów i sprzętu,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wykonanie naprawy studzienki,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ułożenie nawierzchni, </w:t>
      </w:r>
    </w:p>
    <w:p w:rsidR="00BC01F3" w:rsidRDefault="00163E49">
      <w:pPr>
        <w:spacing w:after="5" w:line="269" w:lineRule="auto"/>
        <w:ind w:left="7" w:right="10"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odwiezienie nieprzydatnych materiałów rozbiórkowych na składowisko, </w:t>
      </w:r>
    </w:p>
    <w:p w:rsidR="00BC01F3" w:rsidRDefault="00163E49">
      <w:pPr>
        <w:spacing w:after="216" w:line="269" w:lineRule="auto"/>
        <w:ind w:left="7" w:right="10"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0"/>
        </w:rPr>
        <w:t xml:space="preserve">przeprowadzenie pomiarów i badań wymaganych w niniejszej specyfikacji technicznej,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0"/>
        </w:rPr>
        <w:t xml:space="preserve">odwiezienie sprzętu. </w:t>
      </w:r>
    </w:p>
    <w:p w:rsidR="00BC01F3" w:rsidRDefault="00163E49">
      <w:pPr>
        <w:numPr>
          <w:ilvl w:val="0"/>
          <w:numId w:val="294"/>
        </w:numPr>
        <w:spacing w:after="254" w:line="270" w:lineRule="auto"/>
        <w:ind w:right="1" w:hanging="302"/>
        <w:jc w:val="both"/>
      </w:pPr>
      <w:r>
        <w:rPr>
          <w:rFonts w:ascii="Times New Roman" w:eastAsia="Times New Roman" w:hAnsi="Times New Roman" w:cs="Times New Roman"/>
          <w:b/>
          <w:sz w:val="20"/>
        </w:rPr>
        <w:t xml:space="preserve">PRZEPISY ZWIĄZANE </w:t>
      </w:r>
    </w:p>
    <w:p w:rsidR="00BC01F3" w:rsidRDefault="00163E49">
      <w:pPr>
        <w:spacing w:after="127" w:line="270" w:lineRule="auto"/>
        <w:ind w:left="-5" w:right="1" w:hanging="10"/>
        <w:jc w:val="both"/>
      </w:pPr>
      <w:r>
        <w:rPr>
          <w:rFonts w:ascii="Times New Roman" w:eastAsia="Times New Roman" w:hAnsi="Times New Roman" w:cs="Times New Roman"/>
          <w:b/>
          <w:sz w:val="20"/>
        </w:rPr>
        <w:t xml:space="preserve">Ogólne specyfikacje techniczne (OST)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D-M-00.00.00 </w:t>
      </w:r>
      <w:r>
        <w:rPr>
          <w:rFonts w:ascii="Times New Roman" w:eastAsia="Times New Roman" w:hAnsi="Times New Roman" w:cs="Times New Roman"/>
          <w:sz w:val="20"/>
        </w:rPr>
        <w:tab/>
        <w:t xml:space="preserve">Wymagania ogólne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D-03.02.01 </w:t>
      </w:r>
      <w:r>
        <w:rPr>
          <w:rFonts w:ascii="Times New Roman" w:eastAsia="Times New Roman" w:hAnsi="Times New Roman" w:cs="Times New Roman"/>
          <w:sz w:val="20"/>
        </w:rPr>
        <w:tab/>
        <w:t xml:space="preserve">Kanalizacja deszczowa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D-04.01.01</w:t>
      </w:r>
      <w:r>
        <w:rPr>
          <w:rFonts w:ascii="Segoe UI Symbol" w:eastAsia="Segoe UI Symbol" w:hAnsi="Segoe UI Symbol" w:cs="Segoe UI Symbol"/>
          <w:sz w:val="20"/>
        </w:rPr>
        <w:t></w:t>
      </w:r>
      <w:r>
        <w:rPr>
          <w:rFonts w:ascii="Times New Roman" w:eastAsia="Times New Roman" w:hAnsi="Times New Roman" w:cs="Times New Roman"/>
          <w:sz w:val="20"/>
        </w:rPr>
        <w:t xml:space="preserve">04.03.01 </w:t>
      </w:r>
      <w:r>
        <w:rPr>
          <w:rFonts w:ascii="Times New Roman" w:eastAsia="Times New Roman" w:hAnsi="Times New Roman" w:cs="Times New Roman"/>
          <w:sz w:val="20"/>
        </w:rPr>
        <w:tab/>
        <w:t>Doln</w:t>
      </w:r>
      <w:r>
        <w:rPr>
          <w:rFonts w:ascii="Times New Roman" w:eastAsia="Times New Roman" w:hAnsi="Times New Roman" w:cs="Times New Roman"/>
          <w:sz w:val="20"/>
        </w:rPr>
        <w:t xml:space="preserve">e warstwy podbudów oraz oczyszczenie i skropienie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D-04.04.00</w:t>
      </w:r>
      <w:r>
        <w:rPr>
          <w:rFonts w:ascii="Segoe UI Symbol" w:eastAsia="Segoe UI Symbol" w:hAnsi="Segoe UI Symbol" w:cs="Segoe UI Symbol"/>
          <w:sz w:val="20"/>
        </w:rPr>
        <w:t></w:t>
      </w:r>
      <w:r>
        <w:rPr>
          <w:rFonts w:ascii="Times New Roman" w:eastAsia="Times New Roman" w:hAnsi="Times New Roman" w:cs="Times New Roman"/>
          <w:sz w:val="20"/>
        </w:rPr>
        <w:t xml:space="preserve">04.04.03 </w:t>
      </w:r>
      <w:r>
        <w:rPr>
          <w:rFonts w:ascii="Times New Roman" w:eastAsia="Times New Roman" w:hAnsi="Times New Roman" w:cs="Times New Roman"/>
          <w:sz w:val="20"/>
        </w:rPr>
        <w:tab/>
        <w:t xml:space="preserve">Podbudowy z kruszywa stabilizowanego mechanicznie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D-04.05.00</w:t>
      </w:r>
      <w:r>
        <w:rPr>
          <w:rFonts w:ascii="Segoe UI Symbol" w:eastAsia="Segoe UI Symbol" w:hAnsi="Segoe UI Symbol" w:cs="Segoe UI Symbol"/>
          <w:sz w:val="20"/>
        </w:rPr>
        <w:t></w:t>
      </w:r>
      <w:r>
        <w:rPr>
          <w:rFonts w:ascii="Times New Roman" w:eastAsia="Times New Roman" w:hAnsi="Times New Roman" w:cs="Times New Roman"/>
          <w:sz w:val="20"/>
        </w:rPr>
        <w:t xml:space="preserve">04.05.04 Podbudowy i ulepszone podłoża z gruntów lub kruszyw stabilizowanych spoiwami hydraulicznymi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D-04.06.01 </w:t>
      </w:r>
      <w:r>
        <w:rPr>
          <w:rFonts w:ascii="Times New Roman" w:eastAsia="Times New Roman" w:hAnsi="Times New Roman" w:cs="Times New Roman"/>
          <w:sz w:val="20"/>
        </w:rPr>
        <w:tab/>
        <w:t>Podbudow</w:t>
      </w:r>
      <w:r>
        <w:rPr>
          <w:rFonts w:ascii="Times New Roman" w:eastAsia="Times New Roman" w:hAnsi="Times New Roman" w:cs="Times New Roman"/>
          <w:sz w:val="20"/>
        </w:rPr>
        <w:t xml:space="preserve">a z chudego betonu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D-05.03.01a </w:t>
      </w:r>
      <w:r>
        <w:rPr>
          <w:rFonts w:ascii="Times New Roman" w:eastAsia="Times New Roman" w:hAnsi="Times New Roman" w:cs="Times New Roman"/>
          <w:sz w:val="20"/>
        </w:rPr>
        <w:tab/>
        <w:t xml:space="preserve">Remont  cząstkowy nawierzchni z kostki kamiennej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D-05.03.02a </w:t>
      </w:r>
      <w:r>
        <w:rPr>
          <w:rFonts w:ascii="Times New Roman" w:eastAsia="Times New Roman" w:hAnsi="Times New Roman" w:cs="Times New Roman"/>
          <w:sz w:val="20"/>
        </w:rPr>
        <w:tab/>
        <w:t xml:space="preserve">Remont cząstkowy nawierzchni klinkierowej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D-05.03.03a </w:t>
      </w:r>
      <w:r>
        <w:rPr>
          <w:rFonts w:ascii="Times New Roman" w:eastAsia="Times New Roman" w:hAnsi="Times New Roman" w:cs="Times New Roman"/>
          <w:sz w:val="20"/>
        </w:rPr>
        <w:tab/>
        <w:t xml:space="preserve">Remont cząstkowy nawierzchni z płyt betonowych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D-05.03.07 </w:t>
      </w:r>
      <w:r>
        <w:rPr>
          <w:rFonts w:ascii="Times New Roman" w:eastAsia="Times New Roman" w:hAnsi="Times New Roman" w:cs="Times New Roman"/>
          <w:sz w:val="20"/>
        </w:rPr>
        <w:tab/>
        <w:t xml:space="preserve">Nawierzchni z asfaltu lanego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D-05.03.17 </w:t>
      </w:r>
      <w:r>
        <w:rPr>
          <w:rFonts w:ascii="Times New Roman" w:eastAsia="Times New Roman" w:hAnsi="Times New Roman" w:cs="Times New Roman"/>
          <w:sz w:val="20"/>
        </w:rPr>
        <w:tab/>
        <w:t>Re</w:t>
      </w:r>
      <w:r>
        <w:rPr>
          <w:rFonts w:ascii="Times New Roman" w:eastAsia="Times New Roman" w:hAnsi="Times New Roman" w:cs="Times New Roman"/>
          <w:sz w:val="20"/>
        </w:rPr>
        <w:t xml:space="preserve">mont cząstkowy nawierzchni bitumicznych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 xml:space="preserve">D-05.03.23b </w:t>
      </w:r>
      <w:r>
        <w:rPr>
          <w:rFonts w:ascii="Times New Roman" w:eastAsia="Times New Roman" w:hAnsi="Times New Roman" w:cs="Times New Roman"/>
          <w:sz w:val="20"/>
        </w:rPr>
        <w:tab/>
        <w:t xml:space="preserve">Remont </w:t>
      </w:r>
      <w:r>
        <w:rPr>
          <w:rFonts w:ascii="Times New Roman" w:eastAsia="Times New Roman" w:hAnsi="Times New Roman" w:cs="Times New Roman"/>
          <w:sz w:val="20"/>
        </w:rPr>
        <w:tab/>
        <w:t xml:space="preserve">cząstkowy </w:t>
      </w:r>
      <w:r>
        <w:rPr>
          <w:rFonts w:ascii="Times New Roman" w:eastAsia="Times New Roman" w:hAnsi="Times New Roman" w:cs="Times New Roman"/>
          <w:sz w:val="20"/>
        </w:rPr>
        <w:tab/>
        <w:t xml:space="preserve">nawierzchni </w:t>
      </w:r>
      <w:r>
        <w:rPr>
          <w:rFonts w:ascii="Times New Roman" w:eastAsia="Times New Roman" w:hAnsi="Times New Roman" w:cs="Times New Roman"/>
          <w:sz w:val="20"/>
        </w:rPr>
        <w:tab/>
        <w:t xml:space="preserve">z </w:t>
      </w:r>
      <w:r>
        <w:rPr>
          <w:rFonts w:ascii="Times New Roman" w:eastAsia="Times New Roman" w:hAnsi="Times New Roman" w:cs="Times New Roman"/>
          <w:sz w:val="20"/>
        </w:rPr>
        <w:tab/>
        <w:t xml:space="preserve">betonowej </w:t>
      </w:r>
      <w:r>
        <w:rPr>
          <w:rFonts w:ascii="Times New Roman" w:eastAsia="Times New Roman" w:hAnsi="Times New Roman" w:cs="Times New Roman"/>
          <w:sz w:val="20"/>
        </w:rPr>
        <w:tab/>
        <w:t xml:space="preserve">kostki brukowej </w:t>
      </w:r>
    </w:p>
    <w:p w:rsidR="00BC01F3" w:rsidRDefault="00163E49">
      <w:pPr>
        <w:numPr>
          <w:ilvl w:val="0"/>
          <w:numId w:val="295"/>
        </w:numPr>
        <w:spacing w:after="5" w:line="269" w:lineRule="auto"/>
        <w:ind w:right="10" w:hanging="444"/>
        <w:jc w:val="both"/>
      </w:pPr>
      <w:r>
        <w:rPr>
          <w:rFonts w:ascii="Times New Roman" w:eastAsia="Times New Roman" w:hAnsi="Times New Roman" w:cs="Times New Roman"/>
          <w:sz w:val="20"/>
        </w:rPr>
        <w:t>D-08.01.01</w:t>
      </w:r>
      <w:r>
        <w:rPr>
          <w:rFonts w:ascii="Segoe UI Symbol" w:eastAsia="Segoe UI Symbol" w:hAnsi="Segoe UI Symbol" w:cs="Segoe UI Symbol"/>
          <w:sz w:val="20"/>
        </w:rPr>
        <w:t></w:t>
      </w:r>
      <w:r>
        <w:rPr>
          <w:rFonts w:ascii="Times New Roman" w:eastAsia="Times New Roman" w:hAnsi="Times New Roman" w:cs="Times New Roman"/>
          <w:sz w:val="20"/>
        </w:rPr>
        <w:t xml:space="preserve">02 </w:t>
      </w:r>
      <w:r>
        <w:rPr>
          <w:rFonts w:ascii="Times New Roman" w:eastAsia="Times New Roman" w:hAnsi="Times New Roman" w:cs="Times New Roman"/>
          <w:sz w:val="20"/>
        </w:rPr>
        <w:tab/>
        <w:t xml:space="preserve">Krawężniki </w:t>
      </w:r>
    </w:p>
    <w:p w:rsidR="00BC01F3" w:rsidRDefault="00163E49">
      <w:pPr>
        <w:spacing w:after="0"/>
      </w:pPr>
      <w:r>
        <w:rPr>
          <w:rFonts w:ascii="Times New Roman" w:eastAsia="Times New Roman" w:hAnsi="Times New Roman" w:cs="Times New Roman"/>
          <w:sz w:val="20"/>
        </w:rPr>
        <w:t xml:space="preserve"> </w:t>
      </w:r>
    </w:p>
    <w:p w:rsidR="00BC01F3" w:rsidRDefault="00BC01F3">
      <w:pPr>
        <w:sectPr w:rsidR="00BC01F3">
          <w:headerReference w:type="even" r:id="rId100"/>
          <w:headerReference w:type="default" r:id="rId101"/>
          <w:headerReference w:type="first" r:id="rId102"/>
          <w:pgSz w:w="11906" w:h="16841"/>
          <w:pgMar w:top="3128" w:right="2263" w:bottom="3154" w:left="2268" w:header="2278" w:footer="708" w:gutter="0"/>
          <w:cols w:space="708"/>
        </w:sectPr>
      </w:pPr>
    </w:p>
    <w:p w:rsidR="00BC01F3" w:rsidRDefault="00163E49">
      <w:pPr>
        <w:spacing w:after="0"/>
        <w:ind w:left="82" w:right="78" w:hanging="10"/>
        <w:jc w:val="center"/>
      </w:pPr>
      <w:r>
        <w:rPr>
          <w:rFonts w:ascii="Times New Roman" w:eastAsia="Times New Roman" w:hAnsi="Times New Roman" w:cs="Times New Roman"/>
          <w:sz w:val="28"/>
        </w:rPr>
        <w:lastRenderedPageBreak/>
        <w:t>SZCZEGÓŁOWE SPECYFIKACJE TECHNICZNE</w:t>
      </w: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3"/>
        <w:ind w:left="85" w:right="80" w:hanging="10"/>
        <w:jc w:val="center"/>
      </w:pPr>
      <w:r>
        <w:rPr>
          <w:rFonts w:ascii="Times New Roman" w:eastAsia="Times New Roman" w:hAnsi="Times New Roman" w:cs="Times New Roman"/>
          <w:b/>
          <w:sz w:val="28"/>
        </w:rPr>
        <w:t xml:space="preserve">D - 07.02.01a </w:t>
      </w:r>
    </w:p>
    <w:p w:rsidR="00BC01F3" w:rsidRDefault="00163E49">
      <w:pPr>
        <w:spacing w:after="0"/>
        <w:ind w:left="62"/>
        <w:jc w:val="center"/>
      </w:pPr>
      <w:r>
        <w:rPr>
          <w:rFonts w:ascii="Times New Roman" w:eastAsia="Times New Roman" w:hAnsi="Times New Roman" w:cs="Times New Roman"/>
          <w:b/>
          <w:sz w:val="27"/>
        </w:rPr>
        <w:t xml:space="preserve"> </w:t>
      </w:r>
    </w:p>
    <w:p w:rsidR="00BC01F3" w:rsidRDefault="00163E49">
      <w:pPr>
        <w:spacing w:after="3"/>
        <w:ind w:left="85" w:right="80" w:hanging="10"/>
        <w:jc w:val="center"/>
      </w:pPr>
      <w:r>
        <w:rPr>
          <w:rFonts w:ascii="Times New Roman" w:eastAsia="Times New Roman" w:hAnsi="Times New Roman" w:cs="Times New Roman"/>
          <w:b/>
          <w:sz w:val="28"/>
        </w:rPr>
        <w:t>OZNAKOWANIE  PIONOWE</w:t>
      </w:r>
      <w:r>
        <w:rPr>
          <w:rFonts w:ascii="Times New Roman" w:eastAsia="Times New Roman" w:hAnsi="Times New Roman" w:cs="Times New Roman"/>
          <w:b/>
          <w:sz w:val="27"/>
        </w:rPr>
        <w:t xml:space="preserve"> </w:t>
      </w:r>
    </w:p>
    <w:p w:rsidR="00BC01F3" w:rsidRDefault="00163E49">
      <w:pPr>
        <w:spacing w:after="0"/>
        <w:ind w:left="62"/>
        <w:jc w:val="center"/>
      </w:pPr>
      <w:r>
        <w:rPr>
          <w:rFonts w:ascii="Times New Roman" w:eastAsia="Times New Roman" w:hAnsi="Times New Roman" w:cs="Times New Roman"/>
          <w:b/>
          <w:sz w:val="27"/>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301"/>
        <w:ind w:left="-29" w:right="-26"/>
      </w:pPr>
      <w:r>
        <w:rPr>
          <w:noProof/>
        </w:rPr>
        <mc:AlternateContent>
          <mc:Choice Requires="wpg">
            <w:drawing>
              <wp:inline distT="0" distB="0" distL="0" distR="0">
                <wp:extent cx="5616829" cy="9144"/>
                <wp:effectExtent l="0" t="0" r="0" b="0"/>
                <wp:docPr id="636380" name="Group 636380"/>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410" name="Shape 716410"/>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6185D05" id="Group 636380"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">
                <v:shape id="Shape 716410"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jJ8YA&#10;AADfAAAADwAAAGRycy9kb3ducmV2LnhtbESP32rCMBTG7wXfIRxhdzatiI7OKCqMDTaRdT7AoTlr&#10;y5qTmGTa7emXC8HLj+8fv9VmML24kA+dZQVFloMgrq3uuFFw+nyePoIIEVljb5kU/FKAzXo8WmGp&#10;7ZU/6FLFRqQRDiUqaGN0pZShbslgyKwjTt6X9QZjkr6R2uM1jZtezvJ8IQ12nB5adLRvqf6ufoyC&#10;89E3B3favb243fnvnQu9nVdaqYfJsH0CEWmI9/Ct/aoVLIvFvEgEiSex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g+jJ8YAAADfAAAADwAAAAAAAAAAAAAAAACYAgAAZHJz&#10;L2Rvd25yZXYueG1sUEsFBgAAAAAEAAQA9QAAAIsDA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39" w:hanging="10"/>
        <w:jc w:val="center"/>
      </w:pPr>
      <w:r>
        <w:rPr>
          <w:rFonts w:ascii="Times New Roman" w:eastAsia="Times New Roman" w:hAnsi="Times New Roman" w:cs="Times New Roman"/>
          <w:b/>
          <w:sz w:val="24"/>
        </w:rPr>
        <w:t xml:space="preserve">SPIS TREŚCI </w:t>
      </w:r>
    </w:p>
    <w:p w:rsidR="00BC01F3" w:rsidRDefault="00163E49">
      <w:pPr>
        <w:spacing w:after="5" w:line="249" w:lineRule="auto"/>
        <w:ind w:left="123" w:hanging="10"/>
        <w:jc w:val="both"/>
      </w:pPr>
      <w:r>
        <w:rPr>
          <w:rFonts w:ascii="Times New Roman" w:eastAsia="Times New Roman" w:hAnsi="Times New Roman" w:cs="Times New Roman"/>
          <w:b/>
          <w:sz w:val="24"/>
        </w:rPr>
        <w:t>1. WSTĘP ........................................................................................................................... 2</w:t>
      </w:r>
      <w:r>
        <w:t xml:space="preserve"> </w:t>
      </w:r>
      <w:r>
        <w:rPr>
          <w:rFonts w:ascii="Times New Roman" w:eastAsia="Times New Roman" w:hAnsi="Times New Roman" w:cs="Times New Roman"/>
          <w:b/>
          <w:sz w:val="24"/>
        </w:rPr>
        <w:t xml:space="preserve">2. MATERIAŁY </w:t>
      </w:r>
      <w:r>
        <w:rPr>
          <w:rFonts w:ascii="Times New Roman" w:eastAsia="Times New Roman" w:hAnsi="Times New Roman" w:cs="Times New Roman"/>
          <w:b/>
          <w:sz w:val="24"/>
        </w:rPr>
        <w:t>................................................................................................................ 3</w:t>
      </w:r>
      <w:r>
        <w:t xml:space="preserve"> </w:t>
      </w:r>
    </w:p>
    <w:p w:rsidR="00BC01F3" w:rsidRDefault="00163E49">
      <w:pPr>
        <w:spacing w:after="6" w:line="252" w:lineRule="auto"/>
        <w:ind w:left="45" w:right="12" w:hanging="10"/>
        <w:jc w:val="center"/>
      </w:pPr>
      <w:r>
        <w:rPr>
          <w:rFonts w:ascii="Times New Roman" w:eastAsia="Times New Roman" w:hAnsi="Times New Roman" w:cs="Times New Roman"/>
          <w:b/>
          <w:sz w:val="24"/>
        </w:rPr>
        <w:t>3. SPRZĘT ........................................................................................................................ 20</w:t>
      </w:r>
      <w:r>
        <w:t xml:space="preserve"> </w:t>
      </w:r>
      <w:r>
        <w:rPr>
          <w:rFonts w:ascii="Times New Roman" w:eastAsia="Times New Roman" w:hAnsi="Times New Roman" w:cs="Times New Roman"/>
          <w:b/>
          <w:sz w:val="24"/>
        </w:rPr>
        <w:t>4. TRANSPORT ............................................................................................................... 21</w:t>
      </w:r>
      <w:r>
        <w:t xml:space="preserve"> </w:t>
      </w:r>
    </w:p>
    <w:p w:rsidR="00BC01F3" w:rsidRDefault="00163E49">
      <w:pPr>
        <w:numPr>
          <w:ilvl w:val="0"/>
          <w:numId w:val="296"/>
        </w:numPr>
        <w:spacing w:after="15" w:line="249" w:lineRule="auto"/>
        <w:ind w:right="12" w:hanging="240"/>
        <w:jc w:val="both"/>
      </w:pPr>
      <w:r>
        <w:rPr>
          <w:rFonts w:ascii="Times New Roman" w:eastAsia="Times New Roman" w:hAnsi="Times New Roman" w:cs="Times New Roman"/>
          <w:b/>
          <w:sz w:val="24"/>
        </w:rPr>
        <w:t>WYKONANIE ROBÓT .............................................................................................. 21</w:t>
      </w:r>
      <w:r>
        <w:t xml:space="preserve"> </w:t>
      </w:r>
    </w:p>
    <w:p w:rsidR="00BC01F3" w:rsidRDefault="00163E49">
      <w:pPr>
        <w:numPr>
          <w:ilvl w:val="0"/>
          <w:numId w:val="296"/>
        </w:numPr>
        <w:spacing w:after="6" w:line="252" w:lineRule="auto"/>
        <w:ind w:right="12" w:hanging="240"/>
        <w:jc w:val="both"/>
      </w:pPr>
      <w:r>
        <w:rPr>
          <w:rFonts w:ascii="Times New Roman" w:eastAsia="Times New Roman" w:hAnsi="Times New Roman" w:cs="Times New Roman"/>
          <w:b/>
          <w:sz w:val="24"/>
        </w:rPr>
        <w:t>KONTROLA JAK</w:t>
      </w:r>
      <w:r>
        <w:rPr>
          <w:rFonts w:ascii="Times New Roman" w:eastAsia="Times New Roman" w:hAnsi="Times New Roman" w:cs="Times New Roman"/>
          <w:b/>
          <w:sz w:val="24"/>
        </w:rPr>
        <w:t>OŚCI ROBÓT .............................................................................. 24</w:t>
      </w:r>
      <w:r>
        <w:t xml:space="preserve"> </w:t>
      </w:r>
      <w:r>
        <w:rPr>
          <w:rFonts w:ascii="Times New Roman" w:eastAsia="Times New Roman" w:hAnsi="Times New Roman" w:cs="Times New Roman"/>
          <w:b/>
          <w:sz w:val="24"/>
        </w:rPr>
        <w:t>7. OBMIAR ROBÓT ....................................................................................................... 25</w:t>
      </w:r>
      <w:r>
        <w:t xml:space="preserve"> </w:t>
      </w:r>
    </w:p>
    <w:p w:rsidR="00BC01F3" w:rsidRDefault="00163E49">
      <w:pPr>
        <w:numPr>
          <w:ilvl w:val="0"/>
          <w:numId w:val="297"/>
        </w:numPr>
        <w:spacing w:after="12" w:line="249" w:lineRule="auto"/>
        <w:ind w:hanging="360"/>
        <w:jc w:val="both"/>
      </w:pPr>
      <w:r>
        <w:rPr>
          <w:rFonts w:ascii="Times New Roman" w:eastAsia="Times New Roman" w:hAnsi="Times New Roman" w:cs="Times New Roman"/>
          <w:b/>
          <w:sz w:val="24"/>
        </w:rPr>
        <w:t>ODBIÓR ROBÓT ..........................</w:t>
      </w:r>
      <w:r>
        <w:rPr>
          <w:rFonts w:ascii="Times New Roman" w:eastAsia="Times New Roman" w:hAnsi="Times New Roman" w:cs="Times New Roman"/>
          <w:b/>
          <w:sz w:val="24"/>
        </w:rPr>
        <w:t>.............................................................................. 26</w:t>
      </w:r>
      <w:r>
        <w:t xml:space="preserve"> </w:t>
      </w:r>
    </w:p>
    <w:p w:rsidR="00BC01F3" w:rsidRDefault="00163E49">
      <w:pPr>
        <w:numPr>
          <w:ilvl w:val="0"/>
          <w:numId w:val="297"/>
        </w:numPr>
        <w:spacing w:after="10" w:line="249" w:lineRule="auto"/>
        <w:ind w:hanging="360"/>
        <w:jc w:val="both"/>
      </w:pPr>
      <w:r>
        <w:rPr>
          <w:rFonts w:ascii="Times New Roman" w:eastAsia="Times New Roman" w:hAnsi="Times New Roman" w:cs="Times New Roman"/>
          <w:b/>
          <w:sz w:val="24"/>
        </w:rPr>
        <w:t>PODSTAWA PŁATNOŚCI ........................................................................................ 26</w:t>
      </w:r>
      <w:r>
        <w:t xml:space="preserve"> </w:t>
      </w:r>
    </w:p>
    <w:p w:rsidR="00BC01F3" w:rsidRDefault="00163E49">
      <w:pPr>
        <w:numPr>
          <w:ilvl w:val="0"/>
          <w:numId w:val="297"/>
        </w:numPr>
        <w:spacing w:after="10" w:line="249" w:lineRule="auto"/>
        <w:ind w:hanging="360"/>
        <w:jc w:val="both"/>
      </w:pPr>
      <w:r>
        <w:rPr>
          <w:rFonts w:ascii="Times New Roman" w:eastAsia="Times New Roman" w:hAnsi="Times New Roman" w:cs="Times New Roman"/>
          <w:b/>
          <w:sz w:val="24"/>
        </w:rPr>
        <w:t>PRZEPISY ZWIĄZANE ...........................................</w:t>
      </w:r>
      <w:r>
        <w:rPr>
          <w:rFonts w:ascii="Times New Roman" w:eastAsia="Times New Roman" w:hAnsi="Times New Roman" w:cs="Times New Roman"/>
          <w:b/>
          <w:sz w:val="24"/>
        </w:rPr>
        <w:t>................................................. 27</w:t>
      </w:r>
      <w: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29"/>
        <w:ind w:left="-29" w:right="-26"/>
      </w:pPr>
      <w:r>
        <w:rPr>
          <w:noProof/>
        </w:rPr>
        <mc:AlternateContent>
          <mc:Choice Requires="wpg">
            <w:drawing>
              <wp:inline distT="0" distB="0" distL="0" distR="0">
                <wp:extent cx="5616829" cy="9144"/>
                <wp:effectExtent l="0" t="0" r="0" b="0"/>
                <wp:docPr id="636381" name="Group 636381"/>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416" name="Shape 716416"/>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E42A795" id="Group 636381"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adyfb30CAABdBgAA&#10;DgAAAAAAAAAAAAAAAAAuAgAAZHJzL2Uyb0RvYy54bWxQSwECLQAUAAYACAAAACEAmjN4PdsAAAAD&#10;AQAADwAAAAAAAAAAAAAAAADXBAAAZHJzL2Rvd25yZXYueG1sUEsFBgAAAAAEAAQA8wAAAN8FAAAA&#10;AA==&#10;">
                <v:shape id="Shape 716416"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qeyMgA&#10;AADfAAAADwAAAGRycy9kb3ducmV2LnhtbESPUWvCMBSF3wf7D+EKe5tpRTqpRtGBbDDHWPUHXJpr&#10;W2xuYpJpt1+/CIM9Hs453+EsVoPpxYV86CwryMcZCOLa6o4bBYf99nEGIkRkjb1lUvBNAVbL+7sF&#10;ltpe+ZMuVWxEgnAoUUEboyulDHVLBsPYOuLkHa03GJP0jdQerwluejnJskIa7DgttOjouaX6VH0Z&#10;BecP37y7w+btxW3OPzvO9XpaaaUeRsN6DiLSEP/Df+1XreApL6Z5Abc/6Qv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p7I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46"/>
        <w:ind w:left="54"/>
        <w:jc w:val="center"/>
      </w:pPr>
      <w:r>
        <w:rPr>
          <w:rFonts w:ascii="Times New Roman" w:eastAsia="Times New Roman" w:hAnsi="Times New Roman" w:cs="Times New Roman"/>
          <w:b/>
          <w:sz w:val="24"/>
        </w:rPr>
        <w:t xml:space="preserve"> </w:t>
      </w:r>
    </w:p>
    <w:p w:rsidR="00BC01F3" w:rsidRDefault="00163E49">
      <w:pPr>
        <w:spacing w:after="103" w:line="252" w:lineRule="auto"/>
        <w:ind w:left="45" w:right="43" w:hanging="10"/>
        <w:jc w:val="center"/>
      </w:pPr>
      <w:r>
        <w:rPr>
          <w:rFonts w:ascii="Times New Roman" w:eastAsia="Times New Roman" w:hAnsi="Times New Roman" w:cs="Times New Roman"/>
          <w:b/>
          <w:sz w:val="24"/>
        </w:rPr>
        <w:t xml:space="preserve">NAJWAŻNIEJSZE OZNACZENIA I SKRÓTY </w:t>
      </w:r>
    </w:p>
    <w:p w:rsidR="00BC01F3" w:rsidRDefault="00163E49">
      <w:pPr>
        <w:spacing w:after="5" w:line="267" w:lineRule="auto"/>
        <w:ind w:left="2555" w:right="854" w:hanging="1285"/>
        <w:jc w:val="both"/>
      </w:pPr>
      <w:r>
        <w:rPr>
          <w:rFonts w:ascii="Times New Roman" w:eastAsia="Times New Roman" w:hAnsi="Times New Roman" w:cs="Times New Roman"/>
          <w:sz w:val="24"/>
        </w:rPr>
        <w:t xml:space="preserve">ST </w:t>
      </w:r>
      <w:r>
        <w:rPr>
          <w:rFonts w:ascii="Times New Roman" w:eastAsia="Times New Roman" w:hAnsi="Times New Roman" w:cs="Times New Roman"/>
          <w:sz w:val="24"/>
        </w:rPr>
        <w:tab/>
        <w:t xml:space="preserve">- specyfikacja techniczna wykonania i odbioru robót budowlanych </w:t>
      </w:r>
    </w:p>
    <w:p w:rsidR="00BC01F3" w:rsidRDefault="00163E49">
      <w:pPr>
        <w:tabs>
          <w:tab w:val="center" w:pos="1615"/>
          <w:tab w:val="center" w:pos="4133"/>
        </w:tabs>
        <w:spacing w:after="5" w:line="267" w:lineRule="auto"/>
      </w:pPr>
      <w:r>
        <w:lastRenderedPageBreak/>
        <w:tab/>
      </w:r>
      <w:r>
        <w:rPr>
          <w:rFonts w:ascii="Times New Roman" w:eastAsia="Times New Roman" w:hAnsi="Times New Roman" w:cs="Times New Roman"/>
          <w:sz w:val="24"/>
        </w:rPr>
        <w:t xml:space="preserve">IBDiM </w:t>
      </w:r>
      <w:r>
        <w:rPr>
          <w:rFonts w:ascii="Times New Roman" w:eastAsia="Times New Roman" w:hAnsi="Times New Roman" w:cs="Times New Roman"/>
          <w:sz w:val="24"/>
        </w:rPr>
        <w:tab/>
        <w:t xml:space="preserve">- Instytut Badawczy Dróg i Mostów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298"/>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298"/>
        </w:numPr>
        <w:spacing w:after="124"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87"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Przedmiotem niniejszej specyfikacji technicznej (ST) są wymagania dotyczące wykonania i odbioru oznakowania pionowego dróg. Specyfikacja nie dotyczy znaków zmiennej treści. </w:t>
      </w:r>
    </w:p>
    <w:p w:rsidR="00BC01F3" w:rsidRDefault="00163E49">
      <w:pPr>
        <w:numPr>
          <w:ilvl w:val="1"/>
          <w:numId w:val="298"/>
        </w:numPr>
        <w:spacing w:after="106"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Specyfikacja techniczna (ST) jest stosowana jako dokument </w:t>
      </w:r>
      <w:r>
        <w:rPr>
          <w:rFonts w:ascii="Times New Roman" w:eastAsia="Times New Roman" w:hAnsi="Times New Roman" w:cs="Times New Roman"/>
          <w:sz w:val="24"/>
        </w:rPr>
        <w:t xml:space="preserve">przetargowy i kontraktowy przy zlecaniu i realizacji robót na drogach i ulicach.  </w:t>
      </w:r>
    </w:p>
    <w:p w:rsidR="00BC01F3" w:rsidRDefault="00163E49">
      <w:pPr>
        <w:spacing w:after="131"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Zakres i warunki stosowania pionowych stałych odblaskowych znaków drogowych są opisane w załącznikach nr 1 i 4 do rozporządzenia Ministra Infrastruktury z dnia 3 lipca 200</w:t>
      </w:r>
      <w:r>
        <w:rPr>
          <w:rFonts w:ascii="Times New Roman" w:eastAsia="Times New Roman" w:hAnsi="Times New Roman" w:cs="Times New Roman"/>
          <w:sz w:val="24"/>
        </w:rPr>
        <w:t xml:space="preserve">3 w sprawie szczegółowych warunków technicznych dla znaków i sygnałów drogowych oraz urządzeń bezpieczeństwa ruchu drogowego i warunków ich umieszczania na drogach [19]. </w:t>
      </w:r>
    </w:p>
    <w:p w:rsidR="00BC01F3" w:rsidRDefault="00163E49">
      <w:pPr>
        <w:numPr>
          <w:ilvl w:val="1"/>
          <w:numId w:val="298"/>
        </w:numPr>
        <w:spacing w:after="149"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Ustalenia zawarte w niniejszej specyfikacji dotyczą zasad prowadzenia robót związanych z wykonywaniem i odbiorem oznakowania pionowego stosowanego na drogach [20], w postaci: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znaków ostrzegawczych – kategoria A,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znaków zakazu i nakazu – kategoria B i C,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znaków informacyjnych oraz kierunku i miejscowości – kategoria D i E,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znaków uzupełniających– kategoria F,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dodatkowych znaków przed przejazdami kolejowymi – kategoria G,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dodatkowych znaków szlaków rowerowych – kategoria R,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tabliczek do znaków drogowyc</w:t>
      </w:r>
      <w:r>
        <w:rPr>
          <w:rFonts w:ascii="Times New Roman" w:eastAsia="Times New Roman" w:hAnsi="Times New Roman" w:cs="Times New Roman"/>
          <w:sz w:val="24"/>
        </w:rPr>
        <w:t xml:space="preserve">h – kategoria T,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dodatkowych znaków dla kierujących tramwajami – kategoria AT, </w:t>
      </w:r>
    </w:p>
    <w:p w:rsidR="00BC01F3" w:rsidRDefault="00163E49">
      <w:pPr>
        <w:numPr>
          <w:ilvl w:val="0"/>
          <w:numId w:val="299"/>
        </w:numPr>
        <w:spacing w:after="116" w:line="267" w:lineRule="auto"/>
        <w:ind w:right="12" w:hanging="360"/>
        <w:jc w:val="both"/>
      </w:pPr>
      <w:r>
        <w:rPr>
          <w:rFonts w:ascii="Times New Roman" w:eastAsia="Times New Roman" w:hAnsi="Times New Roman" w:cs="Times New Roman"/>
          <w:sz w:val="24"/>
        </w:rPr>
        <w:t xml:space="preserve">dodatkowych znaków dla kierujących pojazdami wojskowymi – kategoria 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W niniejszej specyfikacji występują grupy znaków pionowych o następującej wielkości: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znaki wielkie (</w:t>
      </w:r>
      <w:r>
        <w:rPr>
          <w:rFonts w:ascii="Times New Roman" w:eastAsia="Times New Roman" w:hAnsi="Times New Roman" w:cs="Times New Roman"/>
          <w:sz w:val="24"/>
        </w:rPr>
        <w:t xml:space="preserve">W),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znaki duże (D),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znaki średnie (Ś),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znaki małe (M), </w:t>
      </w:r>
    </w:p>
    <w:p w:rsidR="00BC01F3" w:rsidRDefault="00163E49">
      <w:pPr>
        <w:numPr>
          <w:ilvl w:val="0"/>
          <w:numId w:val="299"/>
        </w:numPr>
        <w:spacing w:after="5" w:line="267" w:lineRule="auto"/>
        <w:ind w:right="12" w:hanging="360"/>
        <w:jc w:val="both"/>
      </w:pPr>
      <w:r>
        <w:rPr>
          <w:rFonts w:ascii="Times New Roman" w:eastAsia="Times New Roman" w:hAnsi="Times New Roman" w:cs="Times New Roman"/>
          <w:sz w:val="24"/>
        </w:rPr>
        <w:t xml:space="preserve">znaki mini (MI). </w:t>
      </w:r>
    </w:p>
    <w:p w:rsidR="00BC01F3" w:rsidRDefault="00163E49">
      <w:pPr>
        <w:tabs>
          <w:tab w:val="center" w:pos="4135"/>
        </w:tabs>
        <w:spacing w:after="144"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Zaleca się zrezygnować z projektowania i ustawiania znaków wielkich.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1.4. Określenia podstawowe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 xml:space="preserve">Znak drogowy pionowy – </w:t>
      </w:r>
      <w:r>
        <w:rPr>
          <w:rFonts w:ascii="Times New Roman" w:eastAsia="Times New Roman" w:hAnsi="Times New Roman" w:cs="Times New Roman"/>
          <w:sz w:val="24"/>
        </w:rPr>
        <w:t xml:space="preserve">element wyposażenia drogi zamocowany na stałe lub przenośny, służący do ostrzegania, prowadzenia i informowania użytkowników </w:t>
      </w:r>
      <w:r>
        <w:rPr>
          <w:rFonts w:ascii="Times New Roman" w:eastAsia="Times New Roman" w:hAnsi="Times New Roman" w:cs="Times New Roman"/>
          <w:sz w:val="24"/>
        </w:rPr>
        <w:lastRenderedPageBreak/>
        <w:t>drogi. Znak drogowy pionowy składa się z lica umieszczonego na tarczy. Zestaw znaku drogowego obejmuje znak drogowy pionowy umieszc</w:t>
      </w:r>
      <w:r>
        <w:rPr>
          <w:rFonts w:ascii="Times New Roman" w:eastAsia="Times New Roman" w:hAnsi="Times New Roman" w:cs="Times New Roman"/>
          <w:sz w:val="24"/>
        </w:rPr>
        <w:t xml:space="preserve">zony na konstrukcji wsporczej [1].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Tarcza znaku – to płaskie podłoże bez lub z elementami wzmacniającymi (profil montażowy) i z krawędzią usztywnioną profilem lub podwójnie zagiętą, na którym w sposób trwały jest umieszczone lico znaku. Tarcza może być wy</w:t>
      </w:r>
      <w:r>
        <w:rPr>
          <w:rFonts w:ascii="Times New Roman" w:eastAsia="Times New Roman" w:hAnsi="Times New Roman" w:cs="Times New Roman"/>
          <w:sz w:val="24"/>
        </w:rPr>
        <w:t>konana z blachy stalowej ocynkowanej ogniowo, aluminiowej zabezpieczonej przed procesami korozji powłokami ochronnymi zapewniającymi jakość i trwałość wykonanego znaku, z płyty warstwowej lub z innego materiału zapewniającego odpowiednią do przeznaczenia t</w:t>
      </w:r>
      <w:r>
        <w:rPr>
          <w:rFonts w:ascii="Times New Roman" w:eastAsia="Times New Roman" w:hAnsi="Times New Roman" w:cs="Times New Roman"/>
          <w:sz w:val="24"/>
        </w:rPr>
        <w:t xml:space="preserve">rwałość.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Lico znaku - to przednia część znaku, wykonana z samoprzylepnej folii odblaskowej lub nieodblaskowej z naniesioną treścią: wykonaną techniką druku sitowego, druku cyfrowego, wyklejaną z transparentnych folii ploterowych lub z folii odblaskowych l</w:t>
      </w:r>
      <w:r>
        <w:rPr>
          <w:rFonts w:ascii="Times New Roman" w:eastAsia="Times New Roman" w:hAnsi="Times New Roman" w:cs="Times New Roman"/>
          <w:sz w:val="24"/>
        </w:rPr>
        <w:t xml:space="preserve">ub nieodblaskowych.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 xml:space="preserve">Uchwyt mocujący - element stalowy, aluminiowy lub z tworzywa sztucznego zabezpieczony przed korozją, służący do zamocowania w sposób rozłączny tarczy znaku do konstrukcji wsporczej.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Znak drogowy odblaskowy - znak, którego lico wykazuj</w:t>
      </w:r>
      <w:r>
        <w:rPr>
          <w:rFonts w:ascii="Times New Roman" w:eastAsia="Times New Roman" w:hAnsi="Times New Roman" w:cs="Times New Roman"/>
          <w:sz w:val="24"/>
        </w:rPr>
        <w:t xml:space="preserve">e właściwości odblaskowe (wykonane jest z materiału o odbiciu powrotnym - współdrożnym).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Konstrukcja wsporcza znaku - każdy rodzaj konstrukcji (słupek, słup, słupy, kratownice, wysięgniki, bramy, wsporniki itp.) gwarantujący przenoszenie obciążeń zmiennyc</w:t>
      </w:r>
      <w:r>
        <w:rPr>
          <w:rFonts w:ascii="Times New Roman" w:eastAsia="Times New Roman" w:hAnsi="Times New Roman" w:cs="Times New Roman"/>
          <w:sz w:val="24"/>
        </w:rPr>
        <w:t xml:space="preserve">h i stałych działających na konstrukcję i zamontowane na niej znaki lub tablice. </w:t>
      </w:r>
    </w:p>
    <w:p w:rsidR="00BC01F3" w:rsidRDefault="00163E49">
      <w:pPr>
        <w:numPr>
          <w:ilvl w:val="2"/>
          <w:numId w:val="300"/>
        </w:numPr>
        <w:spacing w:after="0" w:line="260" w:lineRule="auto"/>
        <w:ind w:right="12" w:hanging="10"/>
        <w:jc w:val="both"/>
      </w:pPr>
      <w:r>
        <w:rPr>
          <w:rFonts w:ascii="Times New Roman" w:eastAsia="Times New Roman" w:hAnsi="Times New Roman" w:cs="Times New Roman"/>
          <w:color w:val="252525"/>
          <w:sz w:val="24"/>
        </w:rPr>
        <w:t>Bezpieczna konstrukcja wsporcza</w:t>
      </w:r>
      <w:r>
        <w:rPr>
          <w:rFonts w:ascii="Times New Roman" w:eastAsia="Times New Roman" w:hAnsi="Times New Roman" w:cs="Times New Roman"/>
          <w:i/>
          <w:color w:val="252525"/>
          <w:sz w:val="24"/>
        </w:rPr>
        <w:t xml:space="preserve"> – </w:t>
      </w:r>
      <w:r>
        <w:rPr>
          <w:rFonts w:ascii="Times New Roman" w:eastAsia="Times New Roman" w:hAnsi="Times New Roman" w:cs="Times New Roman"/>
          <w:color w:val="252525"/>
          <w:sz w:val="24"/>
        </w:rPr>
        <w:t>konstrukcja wsporcza znaku, spełniająca wymagania PN-EN 12767:2008 [2] w określonych kategoriach pochłaniania energii zderzenia oraz pozioma</w:t>
      </w:r>
      <w:r>
        <w:rPr>
          <w:rFonts w:ascii="Times New Roman" w:eastAsia="Times New Roman" w:hAnsi="Times New Roman" w:cs="Times New Roman"/>
          <w:color w:val="252525"/>
          <w:sz w:val="24"/>
        </w:rPr>
        <w:t>ch bezpieczeństwa kierujących i pasażerów pojazdu – większych od zera.</w:t>
      </w:r>
      <w:r>
        <w:rPr>
          <w:rFonts w:ascii="Times New Roman" w:eastAsia="Times New Roman" w:hAnsi="Times New Roman" w:cs="Times New Roman"/>
          <w:sz w:val="24"/>
        </w:rPr>
        <w:t xml:space="preserve">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Znak drogowy pionowy podświetlany - znak, wykonany w formie szczelnej obudowy, z umieszczonym w jej wnętrzu źródłem światła. Lico znaku stanowi transluminentna powłoka, na którą nanies</w:t>
      </w:r>
      <w:r>
        <w:rPr>
          <w:rFonts w:ascii="Times New Roman" w:eastAsia="Times New Roman" w:hAnsi="Times New Roman" w:cs="Times New Roman"/>
          <w:sz w:val="24"/>
        </w:rPr>
        <w:t xml:space="preserve">iony jest symbol znaku.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 xml:space="preserve">Znak drogowy pionowy oświetlany - znak, którego odblaskowe lico jest oświetlane źródłem światła umieszczonym na zewnątrz znaku. </w:t>
      </w:r>
    </w:p>
    <w:p w:rsidR="00BC01F3" w:rsidRDefault="00163E49">
      <w:pPr>
        <w:numPr>
          <w:ilvl w:val="2"/>
          <w:numId w:val="300"/>
        </w:numPr>
        <w:spacing w:after="5" w:line="267" w:lineRule="auto"/>
        <w:ind w:right="12" w:hanging="10"/>
        <w:jc w:val="both"/>
      </w:pPr>
      <w:r>
        <w:rPr>
          <w:rFonts w:ascii="Times New Roman" w:eastAsia="Times New Roman" w:hAnsi="Times New Roman" w:cs="Times New Roman"/>
          <w:sz w:val="24"/>
        </w:rPr>
        <w:t>Znak drogowy pionowy aktywny</w:t>
      </w:r>
      <w:r>
        <w:rPr>
          <w:rFonts w:ascii="Times New Roman" w:eastAsia="Times New Roman" w:hAnsi="Times New Roman" w:cs="Times New Roman"/>
          <w:i/>
          <w:sz w:val="24"/>
        </w:rPr>
        <w:t xml:space="preserve"> – </w:t>
      </w:r>
      <w:r>
        <w:rPr>
          <w:rFonts w:ascii="Times New Roman" w:eastAsia="Times New Roman" w:hAnsi="Times New Roman" w:cs="Times New Roman"/>
          <w:sz w:val="24"/>
        </w:rPr>
        <w:t>odblaskowy znak drogowy o niezmiennej treści, wyposażony w pulsujące pu</w:t>
      </w:r>
      <w:r>
        <w:rPr>
          <w:rFonts w:ascii="Times New Roman" w:eastAsia="Times New Roman" w:hAnsi="Times New Roman" w:cs="Times New Roman"/>
          <w:sz w:val="24"/>
        </w:rPr>
        <w:t xml:space="preserve">nktowe źródła światła zasilane prądem elektrycznym. </w:t>
      </w:r>
      <w:r>
        <w:rPr>
          <w:rFonts w:ascii="Times New Roman" w:eastAsia="Times New Roman" w:hAnsi="Times New Roman" w:cs="Times New Roman"/>
          <w:b/>
          <w:sz w:val="24"/>
        </w:rPr>
        <w:t xml:space="preserve">1.4.11. </w:t>
      </w:r>
      <w:r>
        <w:rPr>
          <w:rFonts w:ascii="Times New Roman" w:eastAsia="Times New Roman" w:hAnsi="Times New Roman" w:cs="Times New Roman"/>
          <w:sz w:val="24"/>
        </w:rPr>
        <w:t xml:space="preserve">Znak nowy - znak użytkowany (ustawiony na drodze) lub magazynowany w okresie do 3 miesięcy od daty produkcji. </w:t>
      </w:r>
    </w:p>
    <w:p w:rsidR="00BC01F3" w:rsidRDefault="00163E49">
      <w:pPr>
        <w:spacing w:after="140" w:line="267" w:lineRule="auto"/>
        <w:ind w:left="7" w:right="12" w:hanging="10"/>
        <w:jc w:val="both"/>
      </w:pPr>
      <w:r>
        <w:rPr>
          <w:rFonts w:ascii="Times New Roman" w:eastAsia="Times New Roman" w:hAnsi="Times New Roman" w:cs="Times New Roman"/>
          <w:b/>
          <w:sz w:val="24"/>
        </w:rPr>
        <w:t xml:space="preserve">1.4.12. </w:t>
      </w:r>
      <w:r>
        <w:rPr>
          <w:rFonts w:ascii="Times New Roman" w:eastAsia="Times New Roman" w:hAnsi="Times New Roman" w:cs="Times New Roman"/>
          <w:sz w:val="24"/>
        </w:rPr>
        <w:t>Pozostałe określenia podstawowe są zgodne z odpowiednimi specyfikacjami techn</w:t>
      </w:r>
      <w:r>
        <w:rPr>
          <w:rFonts w:ascii="Times New Roman" w:eastAsia="Times New Roman" w:hAnsi="Times New Roman" w:cs="Times New Roman"/>
          <w:sz w:val="24"/>
        </w:rPr>
        <w:t xml:space="preserve">icznymi i z definicjami podanymi w OST D-M-00.00.00 „Wymagania ogólne” pkt 1.4.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1.5. Ogólne wymagania dotyczące robót </w:t>
      </w:r>
    </w:p>
    <w:p w:rsidR="00BC01F3" w:rsidRDefault="00163E49">
      <w:pPr>
        <w:spacing w:after="248" w:line="267" w:lineRule="auto"/>
        <w:ind w:left="7" w:right="12" w:hanging="10"/>
        <w:jc w:val="both"/>
      </w:pPr>
      <w:r>
        <w:rPr>
          <w:rFonts w:ascii="Times New Roman" w:eastAsia="Times New Roman" w:hAnsi="Times New Roman" w:cs="Times New Roman"/>
          <w:sz w:val="24"/>
        </w:rPr>
        <w:t xml:space="preserve"> Ogólne wymagania dotyczące robót podano w OST D-M-00.00.00 „Wymagania ogólne” pkt 1.5.  </w:t>
      </w:r>
    </w:p>
    <w:p w:rsidR="00BC01F3" w:rsidRDefault="00163E49">
      <w:pPr>
        <w:numPr>
          <w:ilvl w:val="0"/>
          <w:numId w:val="301"/>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301"/>
        </w:numPr>
        <w:spacing w:after="149" w:line="249" w:lineRule="auto"/>
        <w:ind w:hanging="420"/>
        <w:jc w:val="both"/>
      </w:pPr>
      <w:r>
        <w:rPr>
          <w:rFonts w:ascii="Times New Roman" w:eastAsia="Times New Roman" w:hAnsi="Times New Roman" w:cs="Times New Roman"/>
          <w:b/>
          <w:sz w:val="24"/>
        </w:rPr>
        <w:lastRenderedPageBreak/>
        <w:t xml:space="preserve">Ogólne wymagania dotyczące materiałów </w:t>
      </w:r>
    </w:p>
    <w:p w:rsidR="00BC01F3" w:rsidRDefault="00163E49">
      <w:pPr>
        <w:spacing w:after="86" w:line="267" w:lineRule="auto"/>
        <w:ind w:left="7" w:right="12" w:hanging="10"/>
        <w:jc w:val="both"/>
      </w:pPr>
      <w:r>
        <w:rPr>
          <w:rFonts w:ascii="Times New Roman" w:eastAsia="Times New Roman" w:hAnsi="Times New Roman" w:cs="Times New Roman"/>
          <w:sz w:val="24"/>
        </w:rPr>
        <w:t xml:space="preserve"> Ogólne wymagania dotyczące materiałów, ich pozyskiwania i składowania, podano w OST D-M-00.00.00 „Wymagania ogólne” pkt 2. </w:t>
      </w:r>
    </w:p>
    <w:p w:rsidR="00BC01F3" w:rsidRDefault="00163E49">
      <w:pPr>
        <w:numPr>
          <w:ilvl w:val="1"/>
          <w:numId w:val="301"/>
        </w:numPr>
        <w:spacing w:after="149" w:line="249" w:lineRule="auto"/>
        <w:ind w:hanging="420"/>
        <w:jc w:val="both"/>
      </w:pPr>
      <w:r>
        <w:rPr>
          <w:rFonts w:ascii="Times New Roman" w:eastAsia="Times New Roman" w:hAnsi="Times New Roman" w:cs="Times New Roman"/>
          <w:b/>
          <w:sz w:val="24"/>
        </w:rPr>
        <w:t xml:space="preserve">Wprowadzenie wyrobu do obrotu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Jeśli wyrób budowlany, w tym materiał do pionowego oznakowan</w:t>
      </w:r>
      <w:r>
        <w:rPr>
          <w:rFonts w:ascii="Times New Roman" w:eastAsia="Times New Roman" w:hAnsi="Times New Roman" w:cs="Times New Roman"/>
          <w:sz w:val="24"/>
        </w:rPr>
        <w:t>ia dróg, objęty jest normą zharmonizowaną lub jest zgodny z wydaną dla niego europejską oceną techniczną, producent może sporządzić deklarację właściwości użytkowych, oznakować wyrób znakiem CE i wprowadzić wyrób do obrotu [21, 24]. Norma zharmonizowana [1</w:t>
      </w:r>
      <w:r>
        <w:rPr>
          <w:rFonts w:ascii="Times New Roman" w:eastAsia="Times New Roman" w:hAnsi="Times New Roman" w:cs="Times New Roman"/>
          <w:sz w:val="24"/>
        </w:rPr>
        <w:t xml:space="preserve">] dotyczy znaków drogowych, zestawów znaków drogowych, konstrukcji wsporczych, lic znaków wykonanych z folii odblaskowych kulkowych.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Wyroby, których nie obejmuje norma zharmonizowana, np. folie odblaskowe pryzmatyczne mogą uzyskać europejską ocenę techni</w:t>
      </w:r>
      <w:r>
        <w:rPr>
          <w:rFonts w:ascii="Times New Roman" w:eastAsia="Times New Roman" w:hAnsi="Times New Roman" w:cs="Times New Roman"/>
          <w:sz w:val="24"/>
        </w:rPr>
        <w:t xml:space="preserve">czną np. na podstawie wytycznych dla wcześniejszej europejskiej aprobaty technicznej [23] lub krajową ocenę techniczną [31]. </w:t>
      </w:r>
    </w:p>
    <w:p w:rsidR="00BC01F3" w:rsidRDefault="00163E49">
      <w:pPr>
        <w:spacing w:after="140" w:line="267" w:lineRule="auto"/>
        <w:ind w:left="-3" w:right="12" w:firstLine="708"/>
        <w:jc w:val="both"/>
      </w:pPr>
      <w:r>
        <w:rPr>
          <w:rFonts w:ascii="Times New Roman" w:eastAsia="Times New Roman" w:hAnsi="Times New Roman" w:cs="Times New Roman"/>
          <w:sz w:val="24"/>
        </w:rPr>
        <w:t>Jeśli wyrób budowlany jest zgodny z wydaną dla niego krajową oceną techniczną, producent może sporządzić krajową deklarację właści</w:t>
      </w:r>
      <w:r>
        <w:rPr>
          <w:rFonts w:ascii="Times New Roman" w:eastAsia="Times New Roman" w:hAnsi="Times New Roman" w:cs="Times New Roman"/>
          <w:sz w:val="24"/>
        </w:rPr>
        <w:t>wości użytkowych, oznakować wyrób znakiem budowlanym i wprowadzić wyrób do obrotu [22, 24]. Krajowa deklaracja właściwości użytkowych może być wydana przez producenta, który uzyskał krajowy certyfikat stałości właściwości użytkowych [22] wydany przez jedno</w:t>
      </w:r>
      <w:r>
        <w:rPr>
          <w:rFonts w:ascii="Times New Roman" w:eastAsia="Times New Roman" w:hAnsi="Times New Roman" w:cs="Times New Roman"/>
          <w:sz w:val="24"/>
        </w:rPr>
        <w:t xml:space="preserve">stkę notyfikowaną [25]. Aprobaty techniczne IBDiM wydane przed 1 stycznia 2017 r. mogą być wykorzystywane jako krajowe oceny techniczne do końca okresu ważności tych aprobat [24]. </w:t>
      </w:r>
    </w:p>
    <w:p w:rsidR="00BC01F3" w:rsidRDefault="00163E49">
      <w:pPr>
        <w:numPr>
          <w:ilvl w:val="1"/>
          <w:numId w:val="301"/>
        </w:numPr>
        <w:spacing w:after="36" w:line="267" w:lineRule="auto"/>
        <w:ind w:hanging="420"/>
        <w:jc w:val="both"/>
      </w:pPr>
      <w:r>
        <w:rPr>
          <w:rFonts w:ascii="Times New Roman" w:eastAsia="Times New Roman" w:hAnsi="Times New Roman" w:cs="Times New Roman"/>
          <w:b/>
          <w:sz w:val="24"/>
        </w:rPr>
        <w:t xml:space="preserve">Obowiązujący system oceny i weryfikacji stałości właściwości użytkowych </w:t>
      </w:r>
      <w:r>
        <w:rPr>
          <w:rFonts w:ascii="Times New Roman" w:eastAsia="Times New Roman" w:hAnsi="Times New Roman" w:cs="Times New Roman"/>
          <w:sz w:val="24"/>
        </w:rPr>
        <w:t>Zgo</w:t>
      </w:r>
      <w:r>
        <w:rPr>
          <w:rFonts w:ascii="Times New Roman" w:eastAsia="Times New Roman" w:hAnsi="Times New Roman" w:cs="Times New Roman"/>
          <w:sz w:val="24"/>
        </w:rPr>
        <w:t xml:space="preserve">dnie z ustawą o systemach oceny zgodności i nadzoru rynku z 13 kwietnia 2016 r. (Dz. U. poz. 542 i 1228) [25] i rozporządzeniem Ministra Infrastruktury z dnia </w:t>
      </w:r>
    </w:p>
    <w:p w:rsidR="00BC01F3" w:rsidRDefault="00163E49">
      <w:pPr>
        <w:spacing w:after="137" w:line="267" w:lineRule="auto"/>
        <w:ind w:left="7" w:right="12" w:hanging="10"/>
        <w:jc w:val="both"/>
      </w:pPr>
      <w:r>
        <w:rPr>
          <w:rFonts w:ascii="Times New Roman" w:eastAsia="Times New Roman" w:hAnsi="Times New Roman" w:cs="Times New Roman"/>
          <w:sz w:val="24"/>
        </w:rPr>
        <w:t>17 listopada 2016 r. w sprawie sposobu deklarowania właściwości użytkowych wyrobów budowlanych o</w:t>
      </w:r>
      <w:r>
        <w:rPr>
          <w:rFonts w:ascii="Times New Roman" w:eastAsia="Times New Roman" w:hAnsi="Times New Roman" w:cs="Times New Roman"/>
          <w:sz w:val="24"/>
        </w:rPr>
        <w:t xml:space="preserve">raz sposobu znakowania ich znakiem budowlanym [22] znaki drogowe zostały zakwalifikowane do Systemu 1 krajowego systemu oceny i weryfikacji stałości właściwości użytkowych.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2.4. Materiały stosowane do fundamentów znaków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Fundamenty dla zamocowania konst</w:t>
      </w:r>
      <w:r>
        <w:rPr>
          <w:rFonts w:ascii="Times New Roman" w:eastAsia="Times New Roman" w:hAnsi="Times New Roman" w:cs="Times New Roman"/>
          <w:sz w:val="24"/>
        </w:rPr>
        <w:t xml:space="preserve">rukcji wsporczych znaków mogą być wykonywane: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jako prefabrykaty betonowe,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w przygotowanym wcześniej fundamencie (tzw. stopa fundamentowa), </w:t>
      </w:r>
    </w:p>
    <w:p w:rsidR="00BC01F3" w:rsidRDefault="00163E49">
      <w:pPr>
        <w:numPr>
          <w:ilvl w:val="0"/>
          <w:numId w:val="302"/>
        </w:numPr>
        <w:spacing w:after="5" w:line="270" w:lineRule="auto"/>
        <w:ind w:right="12" w:hanging="427"/>
        <w:jc w:val="both"/>
      </w:pPr>
      <w:r>
        <w:rPr>
          <w:rFonts w:ascii="Times New Roman" w:eastAsia="Times New Roman" w:hAnsi="Times New Roman" w:cs="Times New Roman"/>
          <w:sz w:val="24"/>
        </w:rPr>
        <w:t xml:space="preserve">z betonu wykonywanego „na mokro”, bezpośrednio w gruncie,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z betonu zbrojonego,  </w:t>
      </w:r>
      <w:r>
        <w:rPr>
          <w:rFonts w:ascii="Times New Roman" w:eastAsia="Times New Roman" w:hAnsi="Times New Roman" w:cs="Times New Roman"/>
          <w:sz w:val="24"/>
        </w:rPr>
        <w:tab/>
      </w:r>
      <w:r>
        <w:rPr>
          <w:rFonts w:ascii="Times New Roman" w:eastAsia="Times New Roman" w:hAnsi="Times New Roman" w:cs="Times New Roman"/>
          <w:sz w:val="24"/>
        </w:rPr>
        <w:t xml:space="preserve">Inne rozwiązania wymagają akceptacji przez Inżyniera. </w:t>
      </w:r>
    </w:p>
    <w:p w:rsidR="00BC01F3" w:rsidRDefault="00163E49">
      <w:pPr>
        <w:spacing w:after="88" w:line="267" w:lineRule="auto"/>
        <w:ind w:left="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Dla fundamentów należy opracować dokumentację techniczną zgodną z obowiązującymi przepisami. Zaprojektowane fundamenty powinny odpowiadać wymaganiom normy PN-EN-1992-1-1:2008 [3]. Zaleca się wykonać f</w:t>
      </w:r>
      <w:r>
        <w:rPr>
          <w:rFonts w:ascii="Times New Roman" w:eastAsia="Times New Roman" w:hAnsi="Times New Roman" w:cs="Times New Roman"/>
          <w:sz w:val="24"/>
        </w:rPr>
        <w:t xml:space="preserve">undamenty pod konstrukcje wsporcze oznakowania kierunkowego z betonu lub betonu zbrojonego klasy co najmniej C16/20 wg PN-EN 206+A1:2016-12 [4]. Wykonanie i osadzenie kotew fundamentowych należy </w:t>
      </w:r>
      <w:r>
        <w:rPr>
          <w:rFonts w:ascii="Times New Roman" w:eastAsia="Times New Roman" w:hAnsi="Times New Roman" w:cs="Times New Roman"/>
          <w:sz w:val="24"/>
        </w:rPr>
        <w:lastRenderedPageBreak/>
        <w:t>wykonać  zgodnie z PN-EN 1993-1-8:2006 [5]. Posadowienie fund</w:t>
      </w:r>
      <w:r>
        <w:rPr>
          <w:rFonts w:ascii="Times New Roman" w:eastAsia="Times New Roman" w:hAnsi="Times New Roman" w:cs="Times New Roman"/>
          <w:sz w:val="24"/>
        </w:rPr>
        <w:t xml:space="preserve">amentów należy wykonać na głębokość poniżej przemarzania gruntu. </w:t>
      </w:r>
    </w:p>
    <w:p w:rsidR="00BC01F3" w:rsidRDefault="00163E49">
      <w:pPr>
        <w:spacing w:after="111" w:line="249" w:lineRule="auto"/>
        <w:ind w:left="7" w:hanging="10"/>
        <w:jc w:val="both"/>
      </w:pPr>
      <w:r>
        <w:rPr>
          <w:rFonts w:ascii="Times New Roman" w:eastAsia="Times New Roman" w:hAnsi="Times New Roman" w:cs="Times New Roman"/>
          <w:b/>
          <w:sz w:val="24"/>
        </w:rPr>
        <w:t xml:space="preserve">2.5. Konstrukcje wsporcze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2.5.1. </w:t>
      </w:r>
      <w:r>
        <w:rPr>
          <w:rFonts w:ascii="Times New Roman" w:eastAsia="Times New Roman" w:hAnsi="Times New Roman" w:cs="Times New Roman"/>
          <w:sz w:val="24"/>
        </w:rPr>
        <w:t xml:space="preserve">Ogólna charakterystyka konstrukcji wsporczych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Konstrukcje wsporcze znaków pionowych należy zaprojektować i wykonać w sposób</w:t>
      </w:r>
      <w:r>
        <w:rPr>
          <w:rFonts w:ascii="Times New Roman" w:eastAsia="Times New Roman" w:hAnsi="Times New Roman" w:cs="Times New Roman"/>
          <w:b/>
          <w:sz w:val="24"/>
        </w:rPr>
        <w:t xml:space="preserve"> </w:t>
      </w:r>
      <w:r>
        <w:rPr>
          <w:rFonts w:ascii="Times New Roman" w:eastAsia="Times New Roman" w:hAnsi="Times New Roman" w:cs="Times New Roman"/>
          <w:sz w:val="24"/>
        </w:rPr>
        <w:t>gwarantujący stabilne</w:t>
      </w:r>
      <w:r>
        <w:rPr>
          <w:rFonts w:ascii="Times New Roman" w:eastAsia="Times New Roman" w:hAnsi="Times New Roman" w:cs="Times New Roman"/>
          <w:b/>
          <w:sz w:val="24"/>
        </w:rPr>
        <w:t xml:space="preserve"> </w:t>
      </w:r>
      <w:r>
        <w:rPr>
          <w:rFonts w:ascii="Times New Roman" w:eastAsia="Times New Roman" w:hAnsi="Times New Roman" w:cs="Times New Roman"/>
          <w:sz w:val="24"/>
        </w:rPr>
        <w:t>i</w:t>
      </w:r>
      <w:r>
        <w:rPr>
          <w:rFonts w:ascii="Times New Roman" w:eastAsia="Times New Roman" w:hAnsi="Times New Roman" w:cs="Times New Roman"/>
          <w:b/>
          <w:sz w:val="24"/>
        </w:rPr>
        <w:t xml:space="preserve"> </w:t>
      </w:r>
      <w:r>
        <w:rPr>
          <w:rFonts w:ascii="Times New Roman" w:eastAsia="Times New Roman" w:hAnsi="Times New Roman" w:cs="Times New Roman"/>
          <w:sz w:val="24"/>
        </w:rPr>
        <w:t>prawid</w:t>
      </w:r>
      <w:r>
        <w:rPr>
          <w:rFonts w:ascii="Times New Roman" w:eastAsia="Times New Roman" w:hAnsi="Times New Roman" w:cs="Times New Roman"/>
          <w:sz w:val="24"/>
        </w:rPr>
        <w:t xml:space="preserve">łowe ustawienie w pasie drogowym, zgodnie z dokumentacją projektową uwzględniającą wymagania postawione w PN-EN 128991:2010 [1] i ST, a w przypadku braku wystarczających ustaleń, zgodnie z propozycją </w:t>
      </w:r>
    </w:p>
    <w:p w:rsidR="00BC01F3" w:rsidRDefault="00163E49">
      <w:pPr>
        <w:spacing w:after="5" w:line="267" w:lineRule="auto"/>
        <w:ind w:left="7" w:right="12" w:hanging="10"/>
        <w:jc w:val="both"/>
      </w:pPr>
      <w:r>
        <w:rPr>
          <w:rFonts w:ascii="Times New Roman" w:eastAsia="Times New Roman" w:hAnsi="Times New Roman" w:cs="Times New Roman"/>
          <w:sz w:val="24"/>
        </w:rPr>
        <w:t>Wykonawcy zaakceptowaną przez Inżyniera. Konstrukcję ws</w:t>
      </w:r>
      <w:r>
        <w:rPr>
          <w:rFonts w:ascii="Times New Roman" w:eastAsia="Times New Roman" w:hAnsi="Times New Roman" w:cs="Times New Roman"/>
          <w:sz w:val="24"/>
        </w:rPr>
        <w:t xml:space="preserve">porczą stanowi każdy rodzaj konstrukcji wymieniony w pkt 1.4.6.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zależności od szerokości znaku lub tablicy, konstrukcja wsporcza może posiadać jedną dwie lub trzy podpory. </w:t>
      </w:r>
    </w:p>
    <w:p w:rsidR="00BC01F3" w:rsidRDefault="00163E49">
      <w:pPr>
        <w:tabs>
          <w:tab w:val="center" w:pos="4193"/>
        </w:tabs>
        <w:spacing w:after="2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Zaleca się następujący sposób doboru konstrukcji do powierzchni tablic: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do p</w:t>
      </w:r>
      <w:r>
        <w:rPr>
          <w:rFonts w:ascii="Times New Roman" w:eastAsia="Times New Roman" w:hAnsi="Times New Roman" w:cs="Times New Roman"/>
          <w:sz w:val="24"/>
        </w:rPr>
        <w:t xml:space="preserve">owierzchni A </w:t>
      </w:r>
      <w:r>
        <w:rPr>
          <w:rFonts w:ascii="Segoe UI Symbol" w:eastAsia="Segoe UI Symbol" w:hAnsi="Segoe UI Symbol" w:cs="Segoe UI Symbol"/>
          <w:sz w:val="24"/>
        </w:rPr>
        <w:t></w:t>
      </w:r>
      <w:r>
        <w:rPr>
          <w:rFonts w:ascii="Times New Roman" w:eastAsia="Times New Roman" w:hAnsi="Times New Roman" w:cs="Times New Roman"/>
          <w:sz w:val="24"/>
        </w:rPr>
        <w:t xml:space="preserve"> 1,5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i długości l </w:t>
      </w:r>
      <w:r>
        <w:rPr>
          <w:rFonts w:ascii="Segoe UI Symbol" w:eastAsia="Segoe UI Symbol" w:hAnsi="Segoe UI Symbol" w:cs="Segoe UI Symbol"/>
          <w:sz w:val="24"/>
        </w:rPr>
        <w:t></w:t>
      </w:r>
      <w:r>
        <w:rPr>
          <w:rFonts w:ascii="Times New Roman" w:eastAsia="Times New Roman" w:hAnsi="Times New Roman" w:cs="Times New Roman"/>
          <w:sz w:val="24"/>
        </w:rPr>
        <w:t xml:space="preserve"> 1 m – 1 słupek,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do powierzchni A </w:t>
      </w:r>
      <w:r>
        <w:rPr>
          <w:rFonts w:ascii="Segoe UI Symbol" w:eastAsia="Segoe UI Symbol" w:hAnsi="Segoe UI Symbol" w:cs="Segoe UI Symbol"/>
          <w:sz w:val="24"/>
        </w:rPr>
        <w:t></w:t>
      </w:r>
      <w:r>
        <w:rPr>
          <w:rFonts w:ascii="Times New Roman" w:eastAsia="Times New Roman" w:hAnsi="Times New Roman" w:cs="Times New Roman"/>
          <w:sz w:val="24"/>
        </w:rPr>
        <w:t xml:space="preserve"> 1,5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i długości l &gt; 1 m – 2 słupki,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do powierzchni 1,5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Segoe UI Symbol" w:eastAsia="Segoe UI Symbol" w:hAnsi="Segoe UI Symbol" w:cs="Segoe UI Symbol"/>
          <w:sz w:val="24"/>
        </w:rPr>
        <w:t></w:t>
      </w:r>
      <w:r>
        <w:rPr>
          <w:rFonts w:ascii="Times New Roman" w:eastAsia="Times New Roman" w:hAnsi="Times New Roman" w:cs="Times New Roman"/>
          <w:sz w:val="24"/>
        </w:rPr>
        <w:t xml:space="preserve"> A &lt; 2,5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 2 słupki z podporami,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do powierzchni A </w:t>
      </w:r>
      <w:r>
        <w:rPr>
          <w:rFonts w:ascii="Segoe UI Symbol" w:eastAsia="Segoe UI Symbol" w:hAnsi="Segoe UI Symbol" w:cs="Segoe UI Symbol"/>
          <w:sz w:val="24"/>
        </w:rPr>
        <w:t></w:t>
      </w:r>
      <w:r>
        <w:rPr>
          <w:rFonts w:ascii="Times New Roman" w:eastAsia="Times New Roman" w:hAnsi="Times New Roman" w:cs="Times New Roman"/>
          <w:sz w:val="24"/>
        </w:rPr>
        <w:t xml:space="preserve"> 1,5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i długości l &gt; 2,5 m – 2 słupki  </w:t>
      </w:r>
      <w:r>
        <w:rPr>
          <w:rFonts w:ascii="Segoe UI Symbol" w:eastAsia="Segoe UI Symbol" w:hAnsi="Segoe UI Symbol" w:cs="Segoe UI Symbol"/>
          <w:sz w:val="24"/>
        </w:rPr>
        <w:t></w:t>
      </w:r>
      <w:r>
        <w:rPr>
          <w:rFonts w:ascii="Times New Roman" w:eastAsia="Times New Roman" w:hAnsi="Times New Roman" w:cs="Times New Roman"/>
          <w:sz w:val="24"/>
        </w:rPr>
        <w:t xml:space="preserve"> 76,1 × 3,2 mm,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do powierzchni 2,5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Segoe UI Symbol" w:eastAsia="Segoe UI Symbol" w:hAnsi="Segoe UI Symbol" w:cs="Segoe UI Symbol"/>
          <w:sz w:val="24"/>
        </w:rPr>
        <w:t></w:t>
      </w:r>
      <w:r>
        <w:rPr>
          <w:rFonts w:ascii="Times New Roman" w:eastAsia="Times New Roman" w:hAnsi="Times New Roman" w:cs="Times New Roman"/>
          <w:sz w:val="24"/>
        </w:rPr>
        <w:t xml:space="preserve"> A &lt; 4,5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i długości l </w:t>
      </w:r>
      <w:r>
        <w:rPr>
          <w:rFonts w:ascii="Segoe UI Symbol" w:eastAsia="Segoe UI Symbol" w:hAnsi="Segoe UI Symbol" w:cs="Segoe UI Symbol"/>
          <w:sz w:val="24"/>
        </w:rPr>
        <w:t></w:t>
      </w:r>
      <w:r>
        <w:rPr>
          <w:rFonts w:ascii="Times New Roman" w:eastAsia="Times New Roman" w:hAnsi="Times New Roman" w:cs="Times New Roman"/>
          <w:sz w:val="24"/>
        </w:rPr>
        <w:t xml:space="preserve"> 3 m – 3 konstrukcje kratowe z rur </w:t>
      </w:r>
    </w:p>
    <w:p w:rsidR="00BC01F3" w:rsidRDefault="00163E49">
      <w:pPr>
        <w:spacing w:after="5" w:line="267" w:lineRule="auto"/>
        <w:ind w:left="437" w:right="12" w:hanging="10"/>
        <w:jc w:val="both"/>
      </w:pPr>
      <w:r>
        <w:rPr>
          <w:rFonts w:ascii="Segoe UI Symbol" w:eastAsia="Segoe UI Symbol" w:hAnsi="Segoe UI Symbol" w:cs="Segoe UI Symbol"/>
          <w:sz w:val="24"/>
        </w:rPr>
        <w:t></w:t>
      </w:r>
      <w:r>
        <w:rPr>
          <w:rFonts w:ascii="Times New Roman" w:eastAsia="Times New Roman" w:hAnsi="Times New Roman" w:cs="Times New Roman"/>
          <w:sz w:val="24"/>
        </w:rPr>
        <w:t xml:space="preserve"> 60,3 × 3,2 mm z prętem </w:t>
      </w:r>
      <w:r>
        <w:rPr>
          <w:rFonts w:ascii="Segoe UI Symbol" w:eastAsia="Segoe UI Symbol" w:hAnsi="Segoe UI Symbol" w:cs="Segoe UI Symbol"/>
          <w:sz w:val="24"/>
        </w:rPr>
        <w:t></w:t>
      </w:r>
      <w:r>
        <w:rPr>
          <w:rFonts w:ascii="Times New Roman" w:eastAsia="Times New Roman" w:hAnsi="Times New Roman" w:cs="Times New Roman"/>
          <w:sz w:val="24"/>
        </w:rPr>
        <w:t xml:space="preserve"> 10 - 14 mm,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do powierzchni A ≥ 4,5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i długości l </w:t>
      </w:r>
      <w:r>
        <w:rPr>
          <w:rFonts w:ascii="Segoe UI Symbol" w:eastAsia="Segoe UI Symbol" w:hAnsi="Segoe UI Symbol" w:cs="Segoe UI Symbol"/>
          <w:sz w:val="24"/>
        </w:rPr>
        <w:t></w:t>
      </w:r>
      <w:r>
        <w:rPr>
          <w:rFonts w:ascii="Times New Roman" w:eastAsia="Times New Roman" w:hAnsi="Times New Roman" w:cs="Times New Roman"/>
          <w:sz w:val="24"/>
        </w:rPr>
        <w:t xml:space="preserve"> 4 m – 4 konstrukcje kratowe z rur </w:t>
      </w:r>
      <w:r>
        <w:rPr>
          <w:rFonts w:ascii="Segoe UI Symbol" w:eastAsia="Segoe UI Symbol" w:hAnsi="Segoe UI Symbol" w:cs="Segoe UI Symbol"/>
          <w:sz w:val="24"/>
        </w:rPr>
        <w:t></w:t>
      </w:r>
      <w:r>
        <w:rPr>
          <w:rFonts w:ascii="Times New Roman" w:eastAsia="Times New Roman" w:hAnsi="Times New Roman" w:cs="Times New Roman"/>
          <w:sz w:val="24"/>
        </w:rPr>
        <w:t xml:space="preserve"> 60,3 × 3,2 mm z prętem </w:t>
      </w:r>
      <w:r>
        <w:rPr>
          <w:rFonts w:ascii="Segoe UI Symbol" w:eastAsia="Segoe UI Symbol" w:hAnsi="Segoe UI Symbol" w:cs="Segoe UI Symbol"/>
          <w:sz w:val="24"/>
        </w:rPr>
        <w:t></w:t>
      </w:r>
      <w:r>
        <w:rPr>
          <w:rFonts w:ascii="Times New Roman" w:eastAsia="Times New Roman" w:hAnsi="Times New Roman" w:cs="Times New Roman"/>
          <w:sz w:val="24"/>
        </w:rPr>
        <w:t xml:space="preserve"> 14 mm,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dla </w:t>
      </w:r>
      <w:r>
        <w:rPr>
          <w:rFonts w:ascii="Times New Roman" w:eastAsia="Times New Roman" w:hAnsi="Times New Roman" w:cs="Times New Roman"/>
          <w:sz w:val="24"/>
        </w:rPr>
        <w:tab/>
        <w:t xml:space="preserve">konstrukcji </w:t>
      </w:r>
      <w:r>
        <w:rPr>
          <w:rFonts w:ascii="Times New Roman" w:eastAsia="Times New Roman" w:hAnsi="Times New Roman" w:cs="Times New Roman"/>
          <w:sz w:val="24"/>
        </w:rPr>
        <w:tab/>
        <w:t>bra</w:t>
      </w:r>
      <w:r>
        <w:rPr>
          <w:rFonts w:ascii="Times New Roman" w:eastAsia="Times New Roman" w:hAnsi="Times New Roman" w:cs="Times New Roman"/>
          <w:sz w:val="24"/>
        </w:rPr>
        <w:t xml:space="preserve">mownicowych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wysięgników </w:t>
      </w:r>
      <w:r>
        <w:rPr>
          <w:rFonts w:ascii="Times New Roman" w:eastAsia="Times New Roman" w:hAnsi="Times New Roman" w:cs="Times New Roman"/>
          <w:sz w:val="24"/>
        </w:rPr>
        <w:tab/>
        <w:t xml:space="preserve">należy </w:t>
      </w:r>
      <w:r>
        <w:rPr>
          <w:rFonts w:ascii="Times New Roman" w:eastAsia="Times New Roman" w:hAnsi="Times New Roman" w:cs="Times New Roman"/>
          <w:sz w:val="24"/>
        </w:rPr>
        <w:tab/>
        <w:t xml:space="preserve">wykonać </w:t>
      </w:r>
      <w:r>
        <w:rPr>
          <w:rFonts w:ascii="Times New Roman" w:eastAsia="Times New Roman" w:hAnsi="Times New Roman" w:cs="Times New Roman"/>
          <w:sz w:val="24"/>
        </w:rPr>
        <w:tab/>
        <w:t xml:space="preserve">projekt konstrukcyjny. </w:t>
      </w:r>
    </w:p>
    <w:p w:rsidR="00BC01F3" w:rsidRDefault="00163E49">
      <w:pPr>
        <w:spacing w:after="5" w:line="267" w:lineRule="auto"/>
        <w:ind w:left="-3" w:right="12" w:firstLine="708"/>
        <w:jc w:val="both"/>
      </w:pPr>
      <w:r>
        <w:rPr>
          <w:rFonts w:ascii="Times New Roman" w:eastAsia="Times New Roman" w:hAnsi="Times New Roman" w:cs="Times New Roman"/>
          <w:sz w:val="24"/>
        </w:rPr>
        <w:t>W zakres dokumentacji powinien wchodzić: opis techniczny, obliczenia statyczne uwzględniające strefy obciążenia wiatrem dla określonej kategorii terenu oraz rysunki techniczne wykonawcze</w:t>
      </w:r>
      <w:r>
        <w:rPr>
          <w:rFonts w:ascii="Times New Roman" w:eastAsia="Times New Roman" w:hAnsi="Times New Roman" w:cs="Times New Roman"/>
          <w:sz w:val="24"/>
        </w:rPr>
        <w:t xml:space="preserve"> konstrukcji wsporczych. Parametry techniczne konstrukcji uzależnione są od powierzchni montowanych znaków i tablic oraz od ilości i sposobu ich usytuowania w terenie.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W miejscach wskazanych przez projektanta inżynierii ruchu, gdzie występuje szczególne </w:t>
      </w:r>
      <w:r>
        <w:rPr>
          <w:rFonts w:ascii="Times New Roman" w:eastAsia="Times New Roman" w:hAnsi="Times New Roman" w:cs="Times New Roman"/>
          <w:sz w:val="24"/>
        </w:rPr>
        <w:t>niebezpieczeństwo bezpośredniej kolizji z konstrukcją wsporczą, np. wloty dróg, rozgałęzienia dróg łącznikowych, na zewnętrznych stronach łuków dróg itp., usytuowanie i jej dobór wymagają oddzielnych rozwiązań projektowych spełniających warunek biernego be</w:t>
      </w:r>
      <w:r>
        <w:rPr>
          <w:rFonts w:ascii="Times New Roman" w:eastAsia="Times New Roman" w:hAnsi="Times New Roman" w:cs="Times New Roman"/>
          <w:sz w:val="24"/>
        </w:rPr>
        <w:t xml:space="preserve">zpieczeństwa dla użytkowników dróg. W projekcie należy określić wymaganą dla danego rozwiązania kategorię biernego bezpieczeństwa zgodnie z PN-EN 12676:2008 [2]. Przykładowo (100, NE, 3 lub 70, NE, 3). </w:t>
      </w:r>
    </w:p>
    <w:p w:rsidR="00BC01F3" w:rsidRDefault="00163E49">
      <w:pPr>
        <w:tabs>
          <w:tab w:val="right" w:pos="8791"/>
        </w:tabs>
        <w:spacing w:after="40"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Wyróżnia się trzy kategorie biernego bezpieczeństwa</w:t>
      </w:r>
      <w:r>
        <w:rPr>
          <w:rFonts w:ascii="Times New Roman" w:eastAsia="Times New Roman" w:hAnsi="Times New Roman" w:cs="Times New Roman"/>
          <w:sz w:val="24"/>
        </w:rPr>
        <w:t xml:space="preserve"> dla konstrukcji wsporczych: </w:t>
      </w:r>
    </w:p>
    <w:p w:rsidR="00BC01F3" w:rsidRDefault="00163E49">
      <w:pPr>
        <w:numPr>
          <w:ilvl w:val="0"/>
          <w:numId w:val="302"/>
        </w:numPr>
        <w:spacing w:after="108" w:line="270" w:lineRule="auto"/>
        <w:ind w:right="12" w:hanging="427"/>
        <w:jc w:val="both"/>
      </w:pPr>
      <w:r>
        <w:rPr>
          <w:rFonts w:ascii="Times New Roman" w:eastAsia="Times New Roman" w:hAnsi="Times New Roman" w:cs="Times New Roman"/>
          <w:sz w:val="24"/>
        </w:rPr>
        <w:t xml:space="preserve">pochłaniająca energię w wysokim stopniu (HE),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pochłaniająca energię w niskim stopniu (LE),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nie pochłaniająca energii (NE). </w:t>
      </w:r>
    </w:p>
    <w:p w:rsidR="00BC01F3" w:rsidRDefault="00163E49">
      <w:pPr>
        <w:spacing w:after="115" w:line="267" w:lineRule="auto"/>
        <w:ind w:left="7" w:right="12" w:hanging="10"/>
        <w:jc w:val="both"/>
      </w:pPr>
      <w:r>
        <w:rPr>
          <w:rFonts w:ascii="Times New Roman" w:eastAsia="Times New Roman" w:hAnsi="Times New Roman" w:cs="Times New Roman"/>
          <w:b/>
          <w:sz w:val="24"/>
        </w:rPr>
        <w:t xml:space="preserve">2.5.2. </w:t>
      </w:r>
      <w:r>
        <w:rPr>
          <w:rFonts w:ascii="Times New Roman" w:eastAsia="Times New Roman" w:hAnsi="Times New Roman" w:cs="Times New Roman"/>
          <w:sz w:val="24"/>
        </w:rPr>
        <w:t xml:space="preserve">Materiały do konstrukcji wsporczych </w:t>
      </w:r>
    </w:p>
    <w:p w:rsidR="00BC01F3" w:rsidRDefault="00163E49">
      <w:pPr>
        <w:tabs>
          <w:tab w:val="center" w:pos="4095"/>
        </w:tabs>
        <w:spacing w:after="28"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Do konstrukcji wsporczych zaleca się stosować nast</w:t>
      </w:r>
      <w:r>
        <w:rPr>
          <w:rFonts w:ascii="Times New Roman" w:eastAsia="Times New Roman" w:hAnsi="Times New Roman" w:cs="Times New Roman"/>
          <w:sz w:val="24"/>
        </w:rPr>
        <w:t xml:space="preserve">ępujące materiały: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lastRenderedPageBreak/>
        <w:t xml:space="preserve">rury ocynkowane ze szwem lub bez, gładkie o średnicy </w:t>
      </w:r>
      <w:r>
        <w:rPr>
          <w:rFonts w:ascii="Segoe UI Symbol" w:eastAsia="Segoe UI Symbol" w:hAnsi="Segoe UI Symbol" w:cs="Segoe UI Symbol"/>
          <w:sz w:val="24"/>
        </w:rPr>
        <w:t></w:t>
      </w:r>
      <w:r>
        <w:rPr>
          <w:rFonts w:ascii="Times New Roman" w:eastAsia="Times New Roman" w:hAnsi="Times New Roman" w:cs="Times New Roman"/>
          <w:sz w:val="24"/>
        </w:rPr>
        <w:t xml:space="preserve"> 60,3 × 2,4; 2,9 i 3,2 mm i </w:t>
      </w:r>
      <w:r>
        <w:rPr>
          <w:rFonts w:ascii="Segoe UI Symbol" w:eastAsia="Segoe UI Symbol" w:hAnsi="Segoe UI Symbol" w:cs="Segoe UI Symbol"/>
          <w:sz w:val="24"/>
        </w:rPr>
        <w:t></w:t>
      </w:r>
      <w:r>
        <w:rPr>
          <w:rFonts w:ascii="Times New Roman" w:eastAsia="Times New Roman" w:hAnsi="Times New Roman" w:cs="Times New Roman"/>
          <w:sz w:val="24"/>
        </w:rPr>
        <w:t xml:space="preserve"> 76,1 × 2,9; 3,2 mm, 88,9 × 3,2mm,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słupki „Prolife” , pojedyncze i wielokrotne,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pręty stalowe o średnicy </w:t>
      </w:r>
      <w:r>
        <w:rPr>
          <w:rFonts w:ascii="Segoe UI Symbol" w:eastAsia="Segoe UI Symbol" w:hAnsi="Segoe UI Symbol" w:cs="Segoe UI Symbol"/>
          <w:sz w:val="24"/>
        </w:rPr>
        <w:t></w:t>
      </w:r>
      <w:r>
        <w:rPr>
          <w:rFonts w:ascii="Times New Roman" w:eastAsia="Times New Roman" w:hAnsi="Times New Roman" w:cs="Times New Roman"/>
          <w:sz w:val="24"/>
        </w:rPr>
        <w:t xml:space="preserve"> 14 – 20 mm,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inne materiały, których zastosowanie zostało zawarte w projektach konstrukcyjnych,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słupki kompozytowe do tarcz z materiałów kompozytowych.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Słupki do znaków drogowych powinny być wykonane ze stali ocynkowanej ogniowo i spełniać wymagania zawarte w PN-E</w:t>
      </w:r>
      <w:r>
        <w:rPr>
          <w:rFonts w:ascii="Times New Roman" w:eastAsia="Times New Roman" w:hAnsi="Times New Roman" w:cs="Times New Roman"/>
          <w:sz w:val="24"/>
        </w:rPr>
        <w:t xml:space="preserve">N 10255+A1:2009 [6]. Grubość powłoki cynku na słupku powinna wynosić minimum 60 μm. Tarczę znaku o powierzchni </w:t>
      </w:r>
      <w:r>
        <w:rPr>
          <w:rFonts w:ascii="Segoe UI Symbol" w:eastAsia="Segoe UI Symbol" w:hAnsi="Segoe UI Symbol" w:cs="Segoe UI Symbol"/>
          <w:sz w:val="24"/>
        </w:rPr>
        <w:t></w:t>
      </w:r>
      <w:r>
        <w:rPr>
          <w:rFonts w:ascii="Times New Roman" w:eastAsia="Times New Roman" w:hAnsi="Times New Roman" w:cs="Times New Roman"/>
          <w:sz w:val="24"/>
        </w:rPr>
        <w:t xml:space="preserve"> 0,8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zaleca się instalować na słupkach rurowych o wymiarach co najmniej 76,1/3,2 mm.  Powierzchnia zewnętrzna i wewnętrzna rur nie powinna wy</w:t>
      </w:r>
      <w:r>
        <w:rPr>
          <w:rFonts w:ascii="Times New Roman" w:eastAsia="Times New Roman" w:hAnsi="Times New Roman" w:cs="Times New Roman"/>
          <w:sz w:val="24"/>
        </w:rPr>
        <w:t xml:space="preserve">kazywać wad w postaci łusek, pęknięć, zwalcowań i naderwań. Dopuszczalne są nieznaczne nierówności, pojedyncze rysy wynikające z procesu wytwarzania, mieszczące się w granicach dopuszczalnych odchyłek wymiarowych. </w:t>
      </w:r>
    </w:p>
    <w:p w:rsidR="00BC01F3" w:rsidRDefault="00163E49">
      <w:pPr>
        <w:tabs>
          <w:tab w:val="center" w:pos="339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Pożądane jest, aby rury były dostarczan</w:t>
      </w:r>
      <w:r>
        <w:rPr>
          <w:rFonts w:ascii="Times New Roman" w:eastAsia="Times New Roman" w:hAnsi="Times New Roman" w:cs="Times New Roman"/>
          <w:sz w:val="24"/>
        </w:rPr>
        <w:t xml:space="preserve">e o długościach: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dokładnych, zgodnych z zamówieniem; z dopuszczalną odchyłką </w:t>
      </w:r>
      <w:r>
        <w:rPr>
          <w:rFonts w:ascii="Segoe UI Symbol" w:eastAsia="Segoe UI Symbol" w:hAnsi="Segoe UI Symbol" w:cs="Segoe UI Symbol"/>
          <w:sz w:val="24"/>
        </w:rPr>
        <w:t></w:t>
      </w:r>
      <w:r>
        <w:rPr>
          <w:rFonts w:ascii="Times New Roman" w:eastAsia="Times New Roman" w:hAnsi="Times New Roman" w:cs="Times New Roman"/>
          <w:sz w:val="24"/>
        </w:rPr>
        <w:t xml:space="preserve"> 10 mm,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wielokrotnych w stosunku do zamówionych długości dokładnych poniżej 3 m z naddatkiem 5 mm na każde cięcie i z dopuszczalną odchyłką dla całej długości wielokrotnej, jak</w:t>
      </w:r>
      <w:r>
        <w:rPr>
          <w:rFonts w:ascii="Times New Roman" w:eastAsia="Times New Roman" w:hAnsi="Times New Roman" w:cs="Times New Roman"/>
          <w:sz w:val="24"/>
        </w:rPr>
        <w:t xml:space="preserve"> dla długości dokładnych.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Rury powinny być proste. Dopuszczalna miejscowa krzywizna nie powinna przekraczać 1,5 mm na 1 m długości rury.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Rury powinny być wykonane ze stali spełniającej wymaganie odporności na zginanie zapewniające wytrzymałość znaku na</w:t>
      </w:r>
      <w:r>
        <w:rPr>
          <w:rFonts w:ascii="Times New Roman" w:eastAsia="Times New Roman" w:hAnsi="Times New Roman" w:cs="Times New Roman"/>
          <w:sz w:val="24"/>
        </w:rPr>
        <w:t xml:space="preserve"> chwilowe odkształcenie zginające ≤ 25 mm/m [1]. </w:t>
      </w:r>
    </w:p>
    <w:p w:rsidR="00BC01F3" w:rsidRDefault="00163E49">
      <w:pPr>
        <w:spacing w:after="117" w:line="267" w:lineRule="auto"/>
        <w:ind w:left="7" w:right="12" w:hanging="10"/>
        <w:jc w:val="both"/>
      </w:pPr>
      <w:r>
        <w:rPr>
          <w:rFonts w:ascii="Times New Roman" w:eastAsia="Times New Roman" w:hAnsi="Times New Roman" w:cs="Times New Roman"/>
          <w:sz w:val="24"/>
        </w:rPr>
        <w:t xml:space="preserve"> Długości słupków, na których montowane są znaki przyjmowane są w oparciu o wymagania techniczne dla znaków drogowych [19] przy zagłębieniu w gruncie do 80 cm. W części dolnej słupka powinna być kotwa, któr</w:t>
      </w:r>
      <w:r>
        <w:rPr>
          <w:rFonts w:ascii="Times New Roman" w:eastAsia="Times New Roman" w:hAnsi="Times New Roman" w:cs="Times New Roman"/>
          <w:sz w:val="24"/>
        </w:rPr>
        <w:t xml:space="preserve">a po zabetonowaniu uniemożliwia obracanie lub wyciągnięcie słupka. Na każdym słupku należy zamontować zaślepkę zapobiegającą gromadzeniu się wody wewnątrz profilu. </w:t>
      </w:r>
    </w:p>
    <w:p w:rsidR="00BC01F3" w:rsidRDefault="00163E49">
      <w:pPr>
        <w:spacing w:after="131" w:line="267" w:lineRule="auto"/>
        <w:ind w:left="7" w:right="12" w:hanging="10"/>
        <w:jc w:val="both"/>
      </w:pPr>
      <w:r>
        <w:rPr>
          <w:rFonts w:ascii="Times New Roman" w:eastAsia="Times New Roman" w:hAnsi="Times New Roman" w:cs="Times New Roman"/>
          <w:b/>
          <w:sz w:val="24"/>
        </w:rPr>
        <w:t xml:space="preserve">2.5.3. </w:t>
      </w:r>
      <w:r>
        <w:rPr>
          <w:rFonts w:ascii="Times New Roman" w:eastAsia="Times New Roman" w:hAnsi="Times New Roman" w:cs="Times New Roman"/>
          <w:sz w:val="24"/>
        </w:rPr>
        <w:t xml:space="preserve">Kształtowniki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 zamocowania tarczy znaku do konstrukcji wsporczej stosowane są dw</w:t>
      </w:r>
      <w:r>
        <w:rPr>
          <w:rFonts w:ascii="Times New Roman" w:eastAsia="Times New Roman" w:hAnsi="Times New Roman" w:cs="Times New Roman"/>
          <w:sz w:val="24"/>
        </w:rPr>
        <w:t xml:space="preserve">ie metody: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bezpośrednia i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pośrednia.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Elementem bezpośrednio zamontowanym do słupka konstrukcji wsporczej jest uchwyt mocujący tarczę znaku drogowego. W metodzie bezpośredniej uchwyt mocujący jest zaczepiony do górnego i dolnego zagięcia obwodowego ta</w:t>
      </w:r>
      <w:r>
        <w:rPr>
          <w:rFonts w:ascii="Times New Roman" w:eastAsia="Times New Roman" w:hAnsi="Times New Roman" w:cs="Times New Roman"/>
          <w:sz w:val="24"/>
        </w:rPr>
        <w:t xml:space="preserve">rczy znaku.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metodzie pośredniej konieczne jest zamocowanie do tylnej części tarczy znaku profilu montażowego, jednego lub kilku w zależności od wielkości powierzchni tarczy. </w:t>
      </w:r>
    </w:p>
    <w:p w:rsidR="00BC01F3" w:rsidRDefault="00163E49">
      <w:pPr>
        <w:spacing w:after="128" w:line="267" w:lineRule="auto"/>
        <w:ind w:left="7" w:right="12" w:hanging="10"/>
        <w:jc w:val="both"/>
      </w:pPr>
      <w:r>
        <w:rPr>
          <w:rFonts w:ascii="Times New Roman" w:eastAsia="Times New Roman" w:hAnsi="Times New Roman" w:cs="Times New Roman"/>
          <w:sz w:val="24"/>
        </w:rPr>
        <w:t>Umożliwia to zaczepienie uchwytu mocującego do profilu montażowego tarczy zn</w:t>
      </w:r>
      <w:r>
        <w:rPr>
          <w:rFonts w:ascii="Times New Roman" w:eastAsia="Times New Roman" w:hAnsi="Times New Roman" w:cs="Times New Roman"/>
          <w:sz w:val="24"/>
        </w:rPr>
        <w:t>aku.  Uchwyty mocujące tarczę znaku do konstrukcji wsporczej powinny wykazywać odporność tarczy na obrócenie co najmniej 0,29° m</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 klasa TDT4 oraz odporność na obciążenie skupione 0,3 kN – klasa PL2 [1].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2.5.4. </w:t>
      </w:r>
      <w:r>
        <w:rPr>
          <w:rFonts w:ascii="Times New Roman" w:eastAsia="Times New Roman" w:hAnsi="Times New Roman" w:cs="Times New Roman"/>
          <w:sz w:val="24"/>
        </w:rPr>
        <w:t xml:space="preserve">Gwarancja producenta lub dostawcy na konstrukcję wsporczą </w:t>
      </w:r>
    </w:p>
    <w:p w:rsidR="00BC01F3" w:rsidRDefault="00163E49">
      <w:pPr>
        <w:spacing w:after="88" w:line="267" w:lineRule="auto"/>
        <w:ind w:left="7" w:right="12" w:hanging="10"/>
        <w:jc w:val="both"/>
      </w:pPr>
      <w:r>
        <w:rPr>
          <w:rFonts w:ascii="Times New Roman" w:eastAsia="Times New Roman" w:hAnsi="Times New Roman" w:cs="Times New Roman"/>
          <w:sz w:val="24"/>
        </w:rPr>
        <w:lastRenderedPageBreak/>
        <w:t xml:space="preserve"> Producent lub dostawca każdej konstrukcji wsporczej, a w przypadku znaków umieszczanych na innych obiektach lub konstrukcjach (wiadukty nad drogą, kładki dla pieszych, słupy latarń itp.), także el</w:t>
      </w:r>
      <w:r>
        <w:rPr>
          <w:rFonts w:ascii="Times New Roman" w:eastAsia="Times New Roman" w:hAnsi="Times New Roman" w:cs="Times New Roman"/>
          <w:sz w:val="24"/>
        </w:rPr>
        <w:t>ementów służących do zamocowania znaków na tym obiekcie lub konstrukcji, obowiązany jest do wydania gwarancji na okres trwałości znaku uzgodniony z odbiorcą. Przedmiotem gwarancji są właściwości techniczne konstrukcji wsporczej lub elementów mocujących ora</w:t>
      </w:r>
      <w:r>
        <w:rPr>
          <w:rFonts w:ascii="Times New Roman" w:eastAsia="Times New Roman" w:hAnsi="Times New Roman" w:cs="Times New Roman"/>
          <w:sz w:val="24"/>
        </w:rPr>
        <w:t>z trwałość zabezpieczenia przeciwkorozyjnego.  W przypadku słupków znaków pionowych ostrzegawczych, zakazu, nakazu i informacyjnych o standardowych wymiarach oraz w przypadku elementów, służących do zamocowania znaków do innych obiektów lub konstrukcji - g</w:t>
      </w:r>
      <w:r>
        <w:rPr>
          <w:rFonts w:ascii="Times New Roman" w:eastAsia="Times New Roman" w:hAnsi="Times New Roman" w:cs="Times New Roman"/>
          <w:sz w:val="24"/>
        </w:rPr>
        <w:t>warancja może być wydana dla partii dostawy. W przypadku konstrukcji wsporczej dla znaków drogowych bramowych i wysięgnikowych gwarancja jest wystawiana indywidualnie dla każdej konstrukcji wsporczej. Minimalny okres trwałości konstrukcji wsporczej powinie</w:t>
      </w:r>
      <w:r>
        <w:rPr>
          <w:rFonts w:ascii="Times New Roman" w:eastAsia="Times New Roman" w:hAnsi="Times New Roman" w:cs="Times New Roman"/>
          <w:sz w:val="24"/>
        </w:rPr>
        <w:t xml:space="preserve">n wynosić 10 lat.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2.6. Tarcza znaku </w:t>
      </w:r>
    </w:p>
    <w:p w:rsidR="00BC01F3" w:rsidRDefault="00163E49">
      <w:pPr>
        <w:spacing w:after="5" w:line="267" w:lineRule="auto"/>
        <w:ind w:left="7" w:right="12" w:hanging="10"/>
        <w:jc w:val="both"/>
      </w:pPr>
      <w:r>
        <w:rPr>
          <w:rFonts w:ascii="Times New Roman" w:eastAsia="Times New Roman" w:hAnsi="Times New Roman" w:cs="Times New Roman"/>
          <w:b/>
          <w:sz w:val="24"/>
        </w:rPr>
        <w:t xml:space="preserve">2.6.1. </w:t>
      </w:r>
      <w:r>
        <w:rPr>
          <w:rFonts w:ascii="Times New Roman" w:eastAsia="Times New Roman" w:hAnsi="Times New Roman" w:cs="Times New Roman"/>
          <w:sz w:val="24"/>
        </w:rPr>
        <w:t xml:space="preserve">Materiały na tarcze znaków drogowych </w:t>
      </w:r>
    </w:p>
    <w:p w:rsidR="00BC01F3" w:rsidRDefault="00163E49">
      <w:pPr>
        <w:spacing w:after="31" w:line="267" w:lineRule="auto"/>
        <w:ind w:left="7" w:right="12" w:hanging="10"/>
        <w:jc w:val="both"/>
      </w:pPr>
      <w:r>
        <w:rPr>
          <w:rFonts w:ascii="Times New Roman" w:eastAsia="Times New Roman" w:hAnsi="Times New Roman" w:cs="Times New Roman"/>
          <w:sz w:val="24"/>
        </w:rPr>
        <w:t xml:space="preserve"> Tarcze znaków drogowych pionowych o powierzchni ≤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powinny być wykonane: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z blachy stalowej ocynkowanej ogniowo o grubości co najmniej 1,25 mm wg PNEN 10346:2011 [7], g</w:t>
      </w:r>
      <w:r>
        <w:rPr>
          <w:rFonts w:ascii="Times New Roman" w:eastAsia="Times New Roman" w:hAnsi="Times New Roman" w:cs="Times New Roman"/>
          <w:sz w:val="24"/>
        </w:rPr>
        <w:t xml:space="preserve">atunek stali co najmniej DX52D z powłoką cynkową co najmniej Z275,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z blachy aluminiowej o grubości co najmniej 1,5 mm wg PN-EN 485-1 i PN-EN 485-4 </w:t>
      </w:r>
    </w:p>
    <w:p w:rsidR="00BC01F3" w:rsidRDefault="00163E49">
      <w:pPr>
        <w:spacing w:after="5" w:line="267" w:lineRule="auto"/>
        <w:ind w:left="370" w:right="12" w:hanging="10"/>
        <w:jc w:val="both"/>
      </w:pPr>
      <w:r>
        <w:rPr>
          <w:rFonts w:ascii="Times New Roman" w:eastAsia="Times New Roman" w:hAnsi="Times New Roman" w:cs="Times New Roman"/>
          <w:sz w:val="24"/>
        </w:rPr>
        <w:t xml:space="preserve">[8],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z materiału warstwowego blacha-polimer-blacha,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z materiału kompozytowego profilowanego. </w:t>
      </w:r>
    </w:p>
    <w:p w:rsidR="00BC01F3" w:rsidRDefault="00163E49">
      <w:pPr>
        <w:numPr>
          <w:ilvl w:val="0"/>
          <w:numId w:val="302"/>
        </w:numPr>
        <w:spacing w:after="35" w:line="267" w:lineRule="auto"/>
        <w:ind w:right="12" w:hanging="427"/>
        <w:jc w:val="both"/>
      </w:pPr>
      <w:r>
        <w:rPr>
          <w:rFonts w:ascii="Times New Roman" w:eastAsia="Times New Roman" w:hAnsi="Times New Roman" w:cs="Times New Roman"/>
          <w:sz w:val="24"/>
        </w:rPr>
        <w:t>tarcza znaku o powierzchni &gt;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powinna być wykonana: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z blachy stalowej ocynkowanej ogniowo o grubości co najmniej 1,5 mm wg PNEN 10346:2011 [7], gatunek stali co najmniej DX52D z powłoką cynkową co najmniej Z275,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z blachy aluminiowej o grubości co najmniej 2 mm wg PN-EN 485-1 i PN-EN 485-4 </w:t>
      </w:r>
    </w:p>
    <w:p w:rsidR="00BC01F3" w:rsidRDefault="00163E49">
      <w:pPr>
        <w:spacing w:after="5" w:line="267" w:lineRule="auto"/>
        <w:ind w:left="370" w:right="12" w:hanging="10"/>
        <w:jc w:val="both"/>
      </w:pPr>
      <w:r>
        <w:rPr>
          <w:rFonts w:ascii="Times New Roman" w:eastAsia="Times New Roman" w:hAnsi="Times New Roman" w:cs="Times New Roman"/>
          <w:sz w:val="24"/>
        </w:rPr>
        <w:t xml:space="preserve">[8], </w:t>
      </w:r>
    </w:p>
    <w:p w:rsidR="00BC01F3" w:rsidRDefault="00163E49">
      <w:pPr>
        <w:numPr>
          <w:ilvl w:val="0"/>
          <w:numId w:val="302"/>
        </w:numPr>
        <w:spacing w:after="5" w:line="267" w:lineRule="auto"/>
        <w:ind w:right="12" w:hanging="427"/>
        <w:jc w:val="both"/>
      </w:pPr>
      <w:r>
        <w:rPr>
          <w:rFonts w:ascii="Times New Roman" w:eastAsia="Times New Roman" w:hAnsi="Times New Roman" w:cs="Times New Roman"/>
          <w:sz w:val="24"/>
        </w:rPr>
        <w:t xml:space="preserve">z materiału warstwowego blacha-polimer-blacha.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 oznakowania tymczasowego dopuszcza się stosowanie materiałów z tworzyw sztucznych, w tym znaków miękkich zwijanych.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T</w:t>
      </w:r>
      <w:r>
        <w:rPr>
          <w:rFonts w:ascii="Times New Roman" w:eastAsia="Times New Roman" w:hAnsi="Times New Roman" w:cs="Times New Roman"/>
          <w:sz w:val="24"/>
        </w:rPr>
        <w:t>arcze znaków, niezależnie od wielkości powierzchni, mogą być wykonane z płyty o konstrukcji warstwowej zbudowanej z dwóch płaskich blach stalowych o grubości min. 0,5 mm, z powłoką cynkową, co najmniej 225 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pokrytych od strony zewnętrznej ochronną pow</w:t>
      </w:r>
      <w:r>
        <w:rPr>
          <w:rFonts w:ascii="Times New Roman" w:eastAsia="Times New Roman" w:hAnsi="Times New Roman" w:cs="Times New Roman"/>
          <w:sz w:val="24"/>
        </w:rPr>
        <w:t>łoka lakierniczą o grubości min. 25 µm oraz z płyty styropianowej w gatunku min. EPS 150 o grubości min. 22 mm, połączonych ze sobą trwale warstwami kleju. Krawędzie boczne tarcz warstwowych powinny być zabezpieczone profilem PCV. Na tylnej powierzchni tar</w:t>
      </w:r>
      <w:r>
        <w:rPr>
          <w:rFonts w:ascii="Times New Roman" w:eastAsia="Times New Roman" w:hAnsi="Times New Roman" w:cs="Times New Roman"/>
          <w:sz w:val="24"/>
        </w:rPr>
        <w:t xml:space="preserve">cz montuje się uchwyty mocujące, tj. stalowe ocynkowane profile ceowe lub profile aluminiowe do wcześniej przypawanych (zgrzanych) do rewersu blachy metodą kondensatorową bolców gwintowanych.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Inne niż wyżej wymienione materiały mogą być stosowane jeśli s</w:t>
      </w:r>
      <w:r>
        <w:rPr>
          <w:rFonts w:ascii="Times New Roman" w:eastAsia="Times New Roman" w:hAnsi="Times New Roman" w:cs="Times New Roman"/>
          <w:sz w:val="24"/>
        </w:rPr>
        <w:t xml:space="preserve">pełniają wymagania bezpieczeństwa, wytrzymałości i trwałości po uzyskaniu certyfikatu jednostki </w:t>
      </w:r>
      <w:r>
        <w:rPr>
          <w:rFonts w:ascii="Times New Roman" w:eastAsia="Times New Roman" w:hAnsi="Times New Roman" w:cs="Times New Roman"/>
          <w:sz w:val="24"/>
        </w:rPr>
        <w:lastRenderedPageBreak/>
        <w:t>notyfikowanej. W przypadku zastosowania powłoki metalizacyjnej cynkowej na konstrukcjach stalowych, powinna ona spełniać wymagania PN EN ISO 1461:2011 [9] i PN-</w:t>
      </w:r>
      <w:r>
        <w:rPr>
          <w:rFonts w:ascii="Times New Roman" w:eastAsia="Times New Roman" w:hAnsi="Times New Roman" w:cs="Times New Roman"/>
          <w:sz w:val="24"/>
        </w:rPr>
        <w:t xml:space="preserve">EN 10240:2001 [10]. Grubość warstwy powłoki cynkowej na blasze stalowej ocynkowanej ogniowo nie może być mniejsza niż 18 </w:t>
      </w:r>
      <w:r>
        <w:rPr>
          <w:rFonts w:ascii="Segoe UI Symbol" w:eastAsia="Segoe UI Symbol" w:hAnsi="Segoe UI Symbol" w:cs="Segoe UI Symbol"/>
          <w:sz w:val="24"/>
        </w:rPr>
        <w:t></w:t>
      </w:r>
      <w:r>
        <w:rPr>
          <w:rFonts w:ascii="Times New Roman" w:eastAsia="Times New Roman" w:hAnsi="Times New Roman" w:cs="Times New Roman"/>
          <w:sz w:val="24"/>
        </w:rPr>
        <w:t>m (275 g Zn/m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po jednej stronie blachy.  Powierzchnia powłoki powinna być ciągła i jednorodna pod względem ziarnistości. Nie może on</w:t>
      </w:r>
      <w:r>
        <w:rPr>
          <w:rFonts w:ascii="Times New Roman" w:eastAsia="Times New Roman" w:hAnsi="Times New Roman" w:cs="Times New Roman"/>
          <w:sz w:val="24"/>
        </w:rPr>
        <w:t xml:space="preserve">a wykazywać widocznych wad jak rysy, pęknięcia, pęcherze lub odstawanie powłoki od podłoża. </w:t>
      </w:r>
    </w:p>
    <w:p w:rsidR="00BC01F3" w:rsidRDefault="00163E49">
      <w:pPr>
        <w:spacing w:after="4" w:line="261" w:lineRule="auto"/>
        <w:ind w:left="588" w:right="537" w:hanging="10"/>
        <w:jc w:val="center"/>
      </w:pPr>
      <w:r>
        <w:rPr>
          <w:rFonts w:ascii="Times New Roman" w:eastAsia="Times New Roman" w:hAnsi="Times New Roman" w:cs="Times New Roman"/>
          <w:sz w:val="24"/>
        </w:rPr>
        <w:t xml:space="preserve">Znaki i tablice powinny spełniać następujące wymagania podane w tablicy 1. </w:t>
      </w:r>
    </w:p>
    <w:p w:rsidR="00BC01F3" w:rsidRDefault="00163E49">
      <w:pPr>
        <w:spacing w:after="143"/>
        <w:ind w:left="708"/>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1.Wymagania dla znaków i tarcz znaków drogowych </w:t>
      </w:r>
    </w:p>
    <w:tbl>
      <w:tblPr>
        <w:tblStyle w:val="TableGrid"/>
        <w:tblW w:w="8625" w:type="dxa"/>
        <w:tblInd w:w="82" w:type="dxa"/>
        <w:tblCellMar>
          <w:top w:w="17" w:type="dxa"/>
          <w:left w:w="70" w:type="dxa"/>
          <w:bottom w:w="0" w:type="dxa"/>
          <w:right w:w="21" w:type="dxa"/>
        </w:tblCellMar>
        <w:tblLook w:val="04A0" w:firstRow="1" w:lastRow="0" w:firstColumn="1" w:lastColumn="0" w:noHBand="0" w:noVBand="1"/>
      </w:tblPr>
      <w:tblGrid>
        <w:gridCol w:w="2845"/>
        <w:gridCol w:w="1274"/>
        <w:gridCol w:w="2696"/>
        <w:gridCol w:w="1810"/>
      </w:tblGrid>
      <w:tr w:rsidR="00BC01F3">
        <w:trPr>
          <w:trHeight w:val="850"/>
        </w:trPr>
        <w:tc>
          <w:tcPr>
            <w:tcW w:w="2845"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45"/>
              <w:jc w:val="center"/>
            </w:pPr>
            <w:r>
              <w:rPr>
                <w:rFonts w:ascii="Times New Roman" w:eastAsia="Times New Roman" w:hAnsi="Times New Roman" w:cs="Times New Roman"/>
                <w:sz w:val="24"/>
              </w:rPr>
              <w:t xml:space="preserve">Parametr </w:t>
            </w:r>
          </w:p>
        </w:tc>
        <w:tc>
          <w:tcPr>
            <w:tcW w:w="127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left="91"/>
            </w:pPr>
            <w:r>
              <w:rPr>
                <w:rFonts w:ascii="Times New Roman" w:eastAsia="Times New Roman" w:hAnsi="Times New Roman" w:cs="Times New Roman"/>
                <w:sz w:val="24"/>
              </w:rPr>
              <w:t xml:space="preserve">Jednostka </w:t>
            </w:r>
          </w:p>
        </w:tc>
        <w:tc>
          <w:tcPr>
            <w:tcW w:w="2696"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49"/>
              <w:jc w:val="center"/>
            </w:pPr>
            <w:r>
              <w:rPr>
                <w:rFonts w:ascii="Times New Roman" w:eastAsia="Times New Roman" w:hAnsi="Times New Roman" w:cs="Times New Roman"/>
                <w:sz w:val="24"/>
              </w:rPr>
              <w:t xml:space="preserve">Wymaganie </w:t>
            </w:r>
          </w:p>
        </w:tc>
        <w:tc>
          <w:tcPr>
            <w:tcW w:w="1810" w:type="dxa"/>
            <w:tcBorders>
              <w:top w:val="single" w:sz="6" w:space="0" w:color="000000"/>
              <w:left w:val="single" w:sz="6" w:space="0" w:color="000000"/>
              <w:bottom w:val="double" w:sz="4" w:space="0" w:color="000000"/>
              <w:right w:val="single" w:sz="6" w:space="0" w:color="000000"/>
            </w:tcBorders>
          </w:tcPr>
          <w:p w:rsidR="00BC01F3" w:rsidRDefault="00163E49">
            <w:pPr>
              <w:spacing w:after="0" w:line="238" w:lineRule="auto"/>
              <w:ind w:left="17" w:right="14"/>
              <w:jc w:val="center"/>
            </w:pPr>
            <w:r>
              <w:rPr>
                <w:rFonts w:ascii="Times New Roman" w:eastAsia="Times New Roman" w:hAnsi="Times New Roman" w:cs="Times New Roman"/>
                <w:sz w:val="24"/>
              </w:rPr>
              <w:t xml:space="preserve">Klasa wg PN-EN 12899-1: </w:t>
            </w:r>
          </w:p>
          <w:p w:rsidR="00BC01F3" w:rsidRDefault="00163E49">
            <w:pPr>
              <w:spacing w:after="0"/>
              <w:ind w:right="44"/>
              <w:jc w:val="center"/>
            </w:pPr>
            <w:r>
              <w:rPr>
                <w:rFonts w:ascii="Times New Roman" w:eastAsia="Times New Roman" w:hAnsi="Times New Roman" w:cs="Times New Roman"/>
                <w:sz w:val="24"/>
              </w:rPr>
              <w:t xml:space="preserve">2010 [1] </w:t>
            </w:r>
          </w:p>
        </w:tc>
      </w:tr>
      <w:tr w:rsidR="00BC01F3">
        <w:trPr>
          <w:trHeight w:val="574"/>
        </w:trPr>
        <w:tc>
          <w:tcPr>
            <w:tcW w:w="2845" w:type="dxa"/>
            <w:tcBorders>
              <w:top w:val="doub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Wytrzymałość na obciążenie siłą naporu wiatru </w:t>
            </w:r>
          </w:p>
        </w:tc>
        <w:tc>
          <w:tcPr>
            <w:tcW w:w="1274"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4"/>
              </w:rPr>
              <w:t>kN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c>
          <w:tcPr>
            <w:tcW w:w="2696"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0,60 </w:t>
            </w:r>
          </w:p>
        </w:tc>
        <w:tc>
          <w:tcPr>
            <w:tcW w:w="1810"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4"/>
              </w:rPr>
              <w:t xml:space="preserve">WL2 </w:t>
            </w:r>
          </w:p>
        </w:tc>
      </w:tr>
      <w:tr w:rsidR="00BC01F3">
        <w:trPr>
          <w:trHeight w:val="310"/>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Wytrzymałość na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4"/>
              </w:rPr>
              <w:t xml:space="preserve">kN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0,50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5"/>
              <w:jc w:val="center"/>
            </w:pPr>
            <w:r>
              <w:rPr>
                <w:rFonts w:ascii="Times New Roman" w:eastAsia="Times New Roman" w:hAnsi="Times New Roman" w:cs="Times New Roman"/>
                <w:sz w:val="24"/>
              </w:rPr>
              <w:t xml:space="preserve">PL2 </w:t>
            </w:r>
          </w:p>
        </w:tc>
      </w:tr>
      <w:tr w:rsidR="00BC01F3">
        <w:trPr>
          <w:trHeight w:val="850"/>
        </w:trPr>
        <w:tc>
          <w:tcPr>
            <w:tcW w:w="2845"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51"/>
              <w:jc w:val="center"/>
            </w:pPr>
            <w:r>
              <w:rPr>
                <w:rFonts w:ascii="Times New Roman" w:eastAsia="Times New Roman" w:hAnsi="Times New Roman" w:cs="Times New Roman"/>
                <w:sz w:val="24"/>
              </w:rPr>
              <w:t xml:space="preserve">Parametr </w:t>
            </w:r>
          </w:p>
        </w:tc>
        <w:tc>
          <w:tcPr>
            <w:tcW w:w="127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left="94"/>
            </w:pPr>
            <w:r>
              <w:rPr>
                <w:rFonts w:ascii="Times New Roman" w:eastAsia="Times New Roman" w:hAnsi="Times New Roman" w:cs="Times New Roman"/>
                <w:sz w:val="24"/>
              </w:rPr>
              <w:t xml:space="preserve">Jednostka </w:t>
            </w:r>
          </w:p>
        </w:tc>
        <w:tc>
          <w:tcPr>
            <w:tcW w:w="2696"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55"/>
              <w:jc w:val="center"/>
            </w:pPr>
            <w:r>
              <w:rPr>
                <w:rFonts w:ascii="Times New Roman" w:eastAsia="Times New Roman" w:hAnsi="Times New Roman" w:cs="Times New Roman"/>
                <w:sz w:val="24"/>
              </w:rPr>
              <w:t xml:space="preserve">Wymaganie </w:t>
            </w:r>
          </w:p>
        </w:tc>
        <w:tc>
          <w:tcPr>
            <w:tcW w:w="1810" w:type="dxa"/>
            <w:tcBorders>
              <w:top w:val="single" w:sz="6" w:space="0" w:color="000000"/>
              <w:left w:val="single" w:sz="6" w:space="0" w:color="000000"/>
              <w:bottom w:val="double" w:sz="4" w:space="0" w:color="000000"/>
              <w:right w:val="single" w:sz="6" w:space="0" w:color="000000"/>
            </w:tcBorders>
          </w:tcPr>
          <w:p w:rsidR="00BC01F3" w:rsidRDefault="00163E49">
            <w:pPr>
              <w:spacing w:after="0" w:line="238" w:lineRule="auto"/>
              <w:ind w:left="19" w:right="21"/>
              <w:jc w:val="center"/>
            </w:pPr>
            <w:r>
              <w:rPr>
                <w:rFonts w:ascii="Times New Roman" w:eastAsia="Times New Roman" w:hAnsi="Times New Roman" w:cs="Times New Roman"/>
                <w:sz w:val="24"/>
              </w:rPr>
              <w:t xml:space="preserve">Klasa wg PN-EN 12899-1: </w:t>
            </w:r>
          </w:p>
          <w:p w:rsidR="00BC01F3" w:rsidRDefault="00163E49">
            <w:pPr>
              <w:spacing w:after="0"/>
              <w:ind w:right="49"/>
              <w:jc w:val="center"/>
            </w:pPr>
            <w:r>
              <w:rPr>
                <w:rFonts w:ascii="Times New Roman" w:eastAsia="Times New Roman" w:hAnsi="Times New Roman" w:cs="Times New Roman"/>
                <w:sz w:val="24"/>
              </w:rPr>
              <w:t xml:space="preserve">2010 [1] </w:t>
            </w:r>
          </w:p>
        </w:tc>
      </w:tr>
      <w:tr w:rsidR="00BC01F3">
        <w:trPr>
          <w:trHeight w:val="298"/>
        </w:trPr>
        <w:tc>
          <w:tcPr>
            <w:tcW w:w="284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obciążenie skupione </w:t>
            </w:r>
          </w:p>
        </w:tc>
        <w:tc>
          <w:tcPr>
            <w:tcW w:w="1274" w:type="dxa"/>
            <w:tcBorders>
              <w:top w:val="double" w:sz="4" w:space="0" w:color="000000"/>
              <w:left w:val="single" w:sz="6" w:space="0" w:color="000000"/>
              <w:bottom w:val="single" w:sz="6" w:space="0" w:color="000000"/>
              <w:right w:val="single" w:sz="6" w:space="0" w:color="000000"/>
            </w:tcBorders>
            <w:vAlign w:val="bottom"/>
          </w:tcPr>
          <w:p w:rsidR="00BC01F3" w:rsidRDefault="00BC01F3"/>
        </w:tc>
        <w:tc>
          <w:tcPr>
            <w:tcW w:w="2696" w:type="dxa"/>
            <w:tcBorders>
              <w:top w:val="double" w:sz="4" w:space="0" w:color="000000"/>
              <w:left w:val="single" w:sz="6" w:space="0" w:color="000000"/>
              <w:bottom w:val="single" w:sz="6" w:space="0" w:color="000000"/>
              <w:right w:val="single" w:sz="6" w:space="0" w:color="000000"/>
            </w:tcBorders>
          </w:tcPr>
          <w:p w:rsidR="00BC01F3" w:rsidRDefault="00BC01F3"/>
        </w:tc>
        <w:tc>
          <w:tcPr>
            <w:tcW w:w="1810" w:type="dxa"/>
            <w:tcBorders>
              <w:top w:val="double" w:sz="4" w:space="0" w:color="000000"/>
              <w:left w:val="single" w:sz="6" w:space="0" w:color="000000"/>
              <w:bottom w:val="single" w:sz="6" w:space="0" w:color="000000"/>
              <w:right w:val="single" w:sz="6" w:space="0" w:color="000000"/>
            </w:tcBorders>
          </w:tcPr>
          <w:p w:rsidR="00BC01F3" w:rsidRDefault="00BC01F3"/>
        </w:tc>
      </w:tr>
      <w:tr w:rsidR="00BC01F3">
        <w:trPr>
          <w:trHeight w:val="569"/>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Chwilowe odkształcenie zginające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4"/>
              </w:rPr>
              <w:t xml:space="preserve">mm/m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9"/>
              <w:jc w:val="center"/>
            </w:pPr>
            <w:r>
              <w:rPr>
                <w:rFonts w:ascii="Times New Roman" w:eastAsia="Times New Roman" w:hAnsi="Times New Roman" w:cs="Times New Roman"/>
                <w:sz w:val="24"/>
              </w:rPr>
              <w:t xml:space="preserve">TDB4 </w:t>
            </w:r>
          </w:p>
        </w:tc>
      </w:tr>
      <w:tr w:rsidR="00BC01F3">
        <w:trPr>
          <w:trHeight w:val="1190"/>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Chwilowe odkształcenie skrętne*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6"/>
            </w:pPr>
            <w:r>
              <w:rPr>
                <w:rFonts w:ascii="Times New Roman" w:eastAsia="Times New Roman" w:hAnsi="Times New Roman" w:cs="Times New Roman"/>
                <w:sz w:val="24"/>
              </w:rPr>
              <w:t xml:space="preserve">stopień </w:t>
            </w:r>
            <w:r>
              <w:rPr>
                <w:rFonts w:ascii="Segoe UI Symbol" w:eastAsia="Segoe UI Symbol" w:hAnsi="Segoe UI Symbol" w:cs="Segoe UI Symbol"/>
                <w:sz w:val="24"/>
              </w:rPr>
              <w:t></w:t>
            </w:r>
            <w:r>
              <w:rPr>
                <w:rFonts w:ascii="Times New Roman" w:eastAsia="Times New Roman" w:hAnsi="Times New Roman" w:cs="Times New Roman"/>
                <w:sz w:val="24"/>
              </w:rPr>
              <w:t xml:space="preserve"> m</w:t>
            </w:r>
            <w:r>
              <w:rPr>
                <w:rFonts w:ascii="Times New Roman" w:eastAsia="Times New Roman" w:hAnsi="Times New Roman" w:cs="Times New Roman"/>
                <w:sz w:val="24"/>
                <w:vertAlign w:val="superscript"/>
              </w:rPr>
              <w:t xml:space="preserve">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0,02 </w:t>
            </w:r>
          </w:p>
          <w:p w:rsidR="00BC01F3" w:rsidRDefault="00163E49">
            <w:pPr>
              <w:spacing w:after="0" w:line="229" w:lineRule="auto"/>
              <w:ind w:left="904" w:right="89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0,11 </w:t>
            </w:r>
            <w:r>
              <w:rPr>
                <w:rFonts w:ascii="Segoe UI Symbol" w:eastAsia="Segoe UI Symbol" w:hAnsi="Segoe UI Symbol" w:cs="Segoe UI Symbol"/>
                <w:sz w:val="24"/>
              </w:rPr>
              <w:t></w:t>
            </w:r>
            <w:r>
              <w:rPr>
                <w:rFonts w:ascii="Times New Roman" w:eastAsia="Times New Roman" w:hAnsi="Times New Roman" w:cs="Times New Roman"/>
                <w:sz w:val="24"/>
              </w:rPr>
              <w:t xml:space="preserve"> 0,57 </w:t>
            </w:r>
          </w:p>
          <w:p w:rsidR="00BC01F3" w:rsidRDefault="00163E49">
            <w:pPr>
              <w:spacing w:after="0"/>
              <w:ind w:right="5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1,15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9"/>
              <w:jc w:val="center"/>
            </w:pPr>
            <w:r>
              <w:rPr>
                <w:rFonts w:ascii="Times New Roman" w:eastAsia="Times New Roman" w:hAnsi="Times New Roman" w:cs="Times New Roman"/>
                <w:sz w:val="24"/>
              </w:rPr>
              <w:t xml:space="preserve">TDT1 </w:t>
            </w:r>
          </w:p>
          <w:p w:rsidR="00BC01F3" w:rsidRDefault="00163E49">
            <w:pPr>
              <w:spacing w:after="0"/>
              <w:ind w:right="49"/>
              <w:jc w:val="center"/>
            </w:pPr>
            <w:r>
              <w:rPr>
                <w:rFonts w:ascii="Times New Roman" w:eastAsia="Times New Roman" w:hAnsi="Times New Roman" w:cs="Times New Roman"/>
                <w:sz w:val="24"/>
              </w:rPr>
              <w:t xml:space="preserve">TDT3 </w:t>
            </w:r>
          </w:p>
          <w:p w:rsidR="00BC01F3" w:rsidRDefault="00163E49">
            <w:pPr>
              <w:spacing w:after="0"/>
              <w:ind w:right="49"/>
              <w:jc w:val="center"/>
            </w:pPr>
            <w:r>
              <w:rPr>
                <w:rFonts w:ascii="Times New Roman" w:eastAsia="Times New Roman" w:hAnsi="Times New Roman" w:cs="Times New Roman"/>
                <w:sz w:val="24"/>
              </w:rPr>
              <w:t xml:space="preserve">TDT5 </w:t>
            </w:r>
          </w:p>
          <w:p w:rsidR="00BC01F3" w:rsidRDefault="00163E49">
            <w:pPr>
              <w:spacing w:after="0"/>
              <w:ind w:right="49"/>
              <w:jc w:val="center"/>
            </w:pPr>
            <w:r>
              <w:rPr>
                <w:rFonts w:ascii="Times New Roman" w:eastAsia="Times New Roman" w:hAnsi="Times New Roman" w:cs="Times New Roman"/>
                <w:sz w:val="24"/>
              </w:rPr>
              <w:t xml:space="preserve">TDT6 </w:t>
            </w:r>
          </w:p>
        </w:tc>
      </w:tr>
      <w:tr w:rsidR="00BC01F3">
        <w:trPr>
          <w:trHeight w:val="586"/>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Odkształcenie trwałe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6" w:firstLine="2"/>
              <w:jc w:val="both"/>
            </w:pPr>
            <w:r>
              <w:rPr>
                <w:rFonts w:ascii="Times New Roman" w:eastAsia="Times New Roman" w:hAnsi="Times New Roman" w:cs="Times New Roman"/>
                <w:sz w:val="24"/>
              </w:rPr>
              <w:t xml:space="preserve">mm/m  lub stopień </w:t>
            </w:r>
            <w:r>
              <w:rPr>
                <w:rFonts w:ascii="Segoe UI Symbol" w:eastAsia="Segoe UI Symbol" w:hAnsi="Segoe UI Symbol" w:cs="Segoe UI Symbol"/>
                <w:sz w:val="24"/>
              </w:rPr>
              <w:t></w:t>
            </w:r>
            <w:r>
              <w:rPr>
                <w:rFonts w:ascii="Times New Roman" w:eastAsia="Times New Roman" w:hAnsi="Times New Roman" w:cs="Times New Roman"/>
                <w:sz w:val="24"/>
              </w:rPr>
              <w:t xml:space="preserve"> m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20% odkształcenia chwilowego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9"/>
              <w:jc w:val="center"/>
            </w:pPr>
            <w:r>
              <w:rPr>
                <w:rFonts w:ascii="Times New Roman" w:eastAsia="Times New Roman" w:hAnsi="Times New Roman" w:cs="Times New Roman"/>
                <w:sz w:val="24"/>
              </w:rPr>
              <w:t xml:space="preserve">- </w:t>
            </w:r>
          </w:p>
        </w:tc>
      </w:tr>
      <w:tr w:rsidR="00BC01F3">
        <w:trPr>
          <w:trHeight w:val="1394"/>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Rodzaj krawędzi znaku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4"/>
              </w:rPr>
              <w:t xml:space="preserve">-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Zabezpieczona, krawędź tłoczona, zaginana, prasowana lub zabezpieczona profilem krawędziowym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0"/>
              <w:jc w:val="center"/>
            </w:pPr>
            <w:r>
              <w:rPr>
                <w:rFonts w:ascii="Times New Roman" w:eastAsia="Times New Roman" w:hAnsi="Times New Roman" w:cs="Times New Roman"/>
                <w:sz w:val="24"/>
              </w:rPr>
              <w:t xml:space="preserve">E2 </w:t>
            </w:r>
          </w:p>
        </w:tc>
      </w:tr>
      <w:tr w:rsidR="00BC01F3">
        <w:trPr>
          <w:trHeight w:val="842"/>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Przewiercanie tarczy i lica znaku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4"/>
              </w:rPr>
              <w:t xml:space="preserve">-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Lico znaku nie może być przewiercone z żadnego powodu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8"/>
              <w:jc w:val="center"/>
            </w:pPr>
            <w:r>
              <w:rPr>
                <w:rFonts w:ascii="Times New Roman" w:eastAsia="Times New Roman" w:hAnsi="Times New Roman" w:cs="Times New Roman"/>
                <w:sz w:val="24"/>
              </w:rPr>
              <w:t xml:space="preserve">P3 </w:t>
            </w:r>
          </w:p>
        </w:tc>
      </w:tr>
      <w:tr w:rsidR="00BC01F3">
        <w:trPr>
          <w:trHeight w:val="1712"/>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right="71"/>
            </w:pPr>
            <w:r>
              <w:rPr>
                <w:rFonts w:ascii="Times New Roman" w:eastAsia="Times New Roman" w:hAnsi="Times New Roman" w:cs="Times New Roman"/>
                <w:sz w:val="24"/>
              </w:rPr>
              <w:lastRenderedPageBreak/>
              <w:t xml:space="preserve">Odporność na uderzenie kuli o masie 450 g i promieniu kontaktu 50 mm, upuszczonej  z wysokości 220 mm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4"/>
              </w:rPr>
              <w:t xml:space="preserve">-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3"/>
            </w:pPr>
            <w:r>
              <w:rPr>
                <w:rFonts w:ascii="Times New Roman" w:eastAsia="Times New Roman" w:hAnsi="Times New Roman" w:cs="Times New Roman"/>
                <w:sz w:val="24"/>
              </w:rPr>
              <w:t xml:space="preserve">Uderzenie nie powinno spowodować pęknięć lub delaminacji folii od podłoża w odległości 6 mm od punktu uderzenia kuli jako środka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2"/>
              <w:jc w:val="center"/>
            </w:pPr>
            <w:r>
              <w:rPr>
                <w:rFonts w:ascii="Times New Roman" w:eastAsia="Times New Roman" w:hAnsi="Times New Roman" w:cs="Times New Roman"/>
                <w:sz w:val="24"/>
              </w:rPr>
              <w:t xml:space="preserve"> </w:t>
            </w:r>
          </w:p>
          <w:p w:rsidR="00BC01F3" w:rsidRDefault="00163E49">
            <w:pPr>
              <w:spacing w:after="19"/>
              <w:ind w:left="12"/>
              <w:jc w:val="center"/>
            </w:pPr>
            <w:r>
              <w:rPr>
                <w:rFonts w:ascii="Times New Roman" w:eastAsia="Times New Roman" w:hAnsi="Times New Roman" w:cs="Times New Roman"/>
                <w:sz w:val="24"/>
              </w:rPr>
              <w:t xml:space="preserve"> </w:t>
            </w:r>
          </w:p>
          <w:p w:rsidR="00BC01F3" w:rsidRDefault="00163E49">
            <w:pPr>
              <w:spacing w:after="0"/>
              <w:ind w:right="50"/>
              <w:jc w:val="center"/>
            </w:pPr>
            <w:r>
              <w:rPr>
                <w:rFonts w:ascii="Times New Roman" w:eastAsia="Times New Roman" w:hAnsi="Times New Roman" w:cs="Times New Roman"/>
                <w:sz w:val="24"/>
              </w:rPr>
              <w:t xml:space="preserve">spełnia </w:t>
            </w:r>
          </w:p>
        </w:tc>
      </w:tr>
      <w:tr w:rsidR="00BC01F3">
        <w:trPr>
          <w:trHeight w:val="3574"/>
        </w:trPr>
        <w:tc>
          <w:tcPr>
            <w:tcW w:w="284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right="27"/>
            </w:pPr>
            <w:r>
              <w:rPr>
                <w:rFonts w:ascii="Times New Roman" w:eastAsia="Times New Roman" w:hAnsi="Times New Roman" w:cs="Times New Roman"/>
                <w:sz w:val="24"/>
              </w:rPr>
              <w:t xml:space="preserve">Badanie trwałości na wpływ warunków pogodowych </w:t>
            </w:r>
          </w:p>
        </w:tc>
        <w:tc>
          <w:tcPr>
            <w:tcW w:w="127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7"/>
              <w:jc w:val="center"/>
            </w:pPr>
            <w:r>
              <w:rPr>
                <w:rFonts w:ascii="Times New Roman" w:eastAsia="Times New Roman" w:hAnsi="Times New Roman" w:cs="Times New Roman"/>
                <w:sz w:val="24"/>
              </w:rPr>
              <w:t xml:space="preserve">- </w:t>
            </w:r>
          </w:p>
        </w:tc>
        <w:tc>
          <w:tcPr>
            <w:tcW w:w="2696"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49" w:lineRule="auto"/>
            </w:pPr>
            <w:r>
              <w:rPr>
                <w:rFonts w:ascii="Times New Roman" w:eastAsia="Times New Roman" w:hAnsi="Times New Roman" w:cs="Times New Roman"/>
                <w:sz w:val="20"/>
              </w:rPr>
              <w:t xml:space="preserve">Po trzech latach badań pogodowych zgodnie z PN-EN 12899-1, należy sprawdzić zgodność współrzędnych chroma-tyczności i współczynnika luminancji z wymagania-mi klasy CR2. </w:t>
            </w:r>
          </w:p>
          <w:p w:rsidR="00BC01F3" w:rsidRDefault="00163E49">
            <w:pPr>
              <w:spacing w:after="0"/>
              <w:ind w:right="49"/>
            </w:pPr>
            <w:r>
              <w:rPr>
                <w:rFonts w:ascii="Times New Roman" w:eastAsia="Times New Roman" w:hAnsi="Times New Roman" w:cs="Times New Roman"/>
                <w:sz w:val="20"/>
              </w:rPr>
              <w:t>Współczynnik odblasku, zmierzony po</w:t>
            </w:r>
            <w:r>
              <w:rPr>
                <w:rFonts w:ascii="Times New Roman" w:eastAsia="Times New Roman" w:hAnsi="Times New Roman" w:cs="Times New Roman"/>
                <w:sz w:val="20"/>
              </w:rPr>
              <w:t xml:space="preserve">d kątem obserwacji </w:t>
            </w:r>
            <w:r>
              <w:rPr>
                <w:rFonts w:ascii="Segoe UI Symbol" w:eastAsia="Segoe UI Symbol" w:hAnsi="Segoe UI Symbol" w:cs="Segoe UI Symbol"/>
                <w:sz w:val="20"/>
              </w:rPr>
              <w:t></w:t>
            </w:r>
            <w:r>
              <w:rPr>
                <w:rFonts w:ascii="Times New Roman" w:eastAsia="Times New Roman" w:hAnsi="Times New Roman" w:cs="Times New Roman"/>
                <w:sz w:val="20"/>
              </w:rPr>
              <w:t xml:space="preserve"> = 20’ dla kątów oświetlenia </w:t>
            </w:r>
            <w:r>
              <w:rPr>
                <w:rFonts w:ascii="Segoe UI Symbol" w:eastAsia="Segoe UI Symbol" w:hAnsi="Segoe UI Symbol" w:cs="Segoe UI Symbol"/>
                <w:sz w:val="20"/>
              </w:rPr>
              <w:t></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 5</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i 30</w:t>
            </w:r>
            <w:r>
              <w:rPr>
                <w:rFonts w:ascii="Times New Roman" w:eastAsia="Times New Roman" w:hAnsi="Times New Roman" w:cs="Times New Roman"/>
                <w:sz w:val="20"/>
                <w:vertAlign w:val="superscript"/>
              </w:rPr>
              <w:t>o</w:t>
            </w:r>
            <w:r>
              <w:rPr>
                <w:rFonts w:ascii="Times New Roman" w:eastAsia="Times New Roman" w:hAnsi="Times New Roman" w:cs="Times New Roman"/>
                <w:sz w:val="20"/>
              </w:rPr>
              <w:t xml:space="preserve"> oraz </w:t>
            </w:r>
            <w:r>
              <w:rPr>
                <w:rFonts w:ascii="Segoe UI Symbol" w:eastAsia="Segoe UI Symbol" w:hAnsi="Segoe UI Symbol" w:cs="Segoe UI Symbol"/>
                <w:sz w:val="20"/>
              </w:rPr>
              <w:t></w:t>
            </w:r>
            <w:r>
              <w:rPr>
                <w:rFonts w:ascii="Times New Roman" w:eastAsia="Times New Roman" w:hAnsi="Times New Roman" w:cs="Times New Roman"/>
                <w:sz w:val="20"/>
                <w:vertAlign w:val="subscript"/>
              </w:rPr>
              <w:t>2</w:t>
            </w:r>
            <w:r>
              <w:rPr>
                <w:rFonts w:ascii="Times New Roman" w:eastAsia="Times New Roman" w:hAnsi="Times New Roman" w:cs="Times New Roman"/>
                <w:sz w:val="20"/>
              </w:rPr>
              <w:t xml:space="preserve"> = 0</w:t>
            </w:r>
            <w:r>
              <w:rPr>
                <w:rFonts w:ascii="Times New Roman" w:eastAsia="Times New Roman" w:hAnsi="Times New Roman" w:cs="Times New Roman"/>
                <w:sz w:val="20"/>
                <w:vertAlign w:val="superscript"/>
              </w:rPr>
              <w:t xml:space="preserve">o </w:t>
            </w:r>
            <w:r>
              <w:rPr>
                <w:rFonts w:ascii="Times New Roman" w:eastAsia="Times New Roman" w:hAnsi="Times New Roman" w:cs="Times New Roman"/>
                <w:sz w:val="20"/>
              </w:rPr>
              <w:t xml:space="preserve">, powinien być nie mniejszy niż 80 % wartości podanych odpowiednio w [16] i w tab.2, 3, 4 i 5. </w:t>
            </w:r>
          </w:p>
        </w:tc>
        <w:tc>
          <w:tcPr>
            <w:tcW w:w="181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2"/>
              <w:jc w:val="center"/>
            </w:pPr>
            <w:r>
              <w:rPr>
                <w:rFonts w:ascii="Times New Roman" w:eastAsia="Times New Roman" w:hAnsi="Times New Roman" w:cs="Times New Roman"/>
                <w:sz w:val="24"/>
              </w:rPr>
              <w:t xml:space="preserve"> </w:t>
            </w:r>
          </w:p>
          <w:p w:rsidR="00BC01F3" w:rsidRDefault="00163E49">
            <w:pPr>
              <w:spacing w:after="0"/>
              <w:ind w:left="12"/>
              <w:jc w:val="center"/>
            </w:pPr>
            <w:r>
              <w:rPr>
                <w:rFonts w:ascii="Times New Roman" w:eastAsia="Times New Roman" w:hAnsi="Times New Roman" w:cs="Times New Roman"/>
                <w:sz w:val="24"/>
              </w:rPr>
              <w:t xml:space="preserve"> </w:t>
            </w:r>
          </w:p>
          <w:p w:rsidR="00BC01F3" w:rsidRDefault="00163E49">
            <w:pPr>
              <w:spacing w:after="19"/>
              <w:ind w:left="12"/>
              <w:jc w:val="center"/>
            </w:pPr>
            <w:r>
              <w:rPr>
                <w:rFonts w:ascii="Times New Roman" w:eastAsia="Times New Roman" w:hAnsi="Times New Roman" w:cs="Times New Roman"/>
                <w:sz w:val="24"/>
              </w:rPr>
              <w:t xml:space="preserve"> </w:t>
            </w:r>
          </w:p>
          <w:p w:rsidR="00BC01F3" w:rsidRDefault="00163E49">
            <w:pPr>
              <w:spacing w:after="0"/>
              <w:ind w:right="50"/>
              <w:jc w:val="center"/>
            </w:pPr>
            <w:r>
              <w:rPr>
                <w:rFonts w:ascii="Times New Roman" w:eastAsia="Times New Roman" w:hAnsi="Times New Roman" w:cs="Times New Roman"/>
                <w:sz w:val="24"/>
              </w:rPr>
              <w:t xml:space="preserve">spełnia </w:t>
            </w:r>
          </w:p>
        </w:tc>
      </w:tr>
      <w:tr w:rsidR="00BC01F3">
        <w:trPr>
          <w:trHeight w:val="706"/>
        </w:trPr>
        <w:tc>
          <w:tcPr>
            <w:tcW w:w="8625" w:type="dxa"/>
            <w:gridSpan w:val="4"/>
            <w:tcBorders>
              <w:top w:val="single" w:sz="6" w:space="0" w:color="000000"/>
              <w:left w:val="single" w:sz="6" w:space="0" w:color="000000"/>
              <w:bottom w:val="single" w:sz="6" w:space="0" w:color="000000"/>
              <w:right w:val="single" w:sz="6" w:space="0" w:color="000000"/>
            </w:tcBorders>
          </w:tcPr>
          <w:p w:rsidR="00BC01F3" w:rsidRDefault="00163E49">
            <w:pPr>
              <w:spacing w:after="0"/>
              <w:ind w:left="134" w:right="48" w:hanging="132"/>
              <w:jc w:val="both"/>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klasę TDT1 stosuje się dla tablic na konstrukcjach bramowych, klasę TDT3 dla tablic na 2 lub więcej podporach, klasę TDT 5 dla tablic na jednej podporze, klasę TDT6 dla tablic na konstrukcjach wysięgnikowych </w:t>
            </w:r>
          </w:p>
        </w:tc>
      </w:tr>
    </w:tbl>
    <w:p w:rsidR="00BC01F3" w:rsidRDefault="00163E49">
      <w:pPr>
        <w:spacing w:after="66" w:line="267" w:lineRule="auto"/>
        <w:ind w:left="-3" w:right="12" w:firstLine="708"/>
        <w:jc w:val="both"/>
      </w:pPr>
      <w:r>
        <w:rPr>
          <w:rFonts w:ascii="Times New Roman" w:eastAsia="Times New Roman" w:hAnsi="Times New Roman" w:cs="Times New Roman"/>
          <w:sz w:val="24"/>
        </w:rPr>
        <w:t xml:space="preserve">W przypadku strefy wiatrowej I przeważającej na obszarze kraju do obliczeń konstrukcyjnych należy przyjmować klasę wytrzymałości na obciążenie siłą naporu wiatru WL2 wg [1], co odpowiada obciążeniu siłą naporu wiatru </w:t>
      </w:r>
      <w:r>
        <w:rPr>
          <w:rFonts w:ascii="Segoe UI Symbol" w:eastAsia="Segoe UI Symbol" w:hAnsi="Segoe UI Symbol" w:cs="Segoe UI Symbol"/>
          <w:sz w:val="24"/>
        </w:rPr>
        <w:t></w:t>
      </w:r>
      <w:r>
        <w:rPr>
          <w:rFonts w:ascii="Times New Roman" w:eastAsia="Times New Roman" w:hAnsi="Times New Roman" w:cs="Times New Roman"/>
          <w:sz w:val="24"/>
        </w:rPr>
        <w:t xml:space="preserve"> 0,60 kN m</w:t>
      </w:r>
      <w:r>
        <w:rPr>
          <w:rFonts w:ascii="Times New Roman" w:eastAsia="Times New Roman" w:hAnsi="Times New Roman" w:cs="Times New Roman"/>
          <w:sz w:val="24"/>
          <w:vertAlign w:val="superscript"/>
        </w:rPr>
        <w:t xml:space="preserve">-2 </w:t>
      </w:r>
      <w:r>
        <w:rPr>
          <w:rFonts w:ascii="Times New Roman" w:eastAsia="Times New Roman" w:hAnsi="Times New Roman" w:cs="Times New Roman"/>
          <w:sz w:val="24"/>
        </w:rPr>
        <w:t>. Do badań laboratoryjnyc</w:t>
      </w:r>
      <w:r>
        <w:rPr>
          <w:rFonts w:ascii="Times New Roman" w:eastAsia="Times New Roman" w:hAnsi="Times New Roman" w:cs="Times New Roman"/>
          <w:sz w:val="24"/>
        </w:rPr>
        <w:t>h ugięcia znaku zaleca się przyjmować odpowiadające tej klasie po uwzględnieniu współczynników korygujących, obciążenie 68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Jako wymaganie przyjęto, że chwilowe odkształcenie zginające, zarówno znak, jak i samą tarczę znaku nie może być większe niż 2</w:t>
      </w:r>
      <w:r>
        <w:rPr>
          <w:rFonts w:ascii="Times New Roman" w:eastAsia="Times New Roman" w:hAnsi="Times New Roman" w:cs="Times New Roman"/>
          <w:sz w:val="24"/>
        </w:rPr>
        <w:t xml:space="preserve">5 mm/m (klasa TDB4).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2.6.2. </w:t>
      </w:r>
      <w:r>
        <w:rPr>
          <w:rFonts w:ascii="Times New Roman" w:eastAsia="Times New Roman" w:hAnsi="Times New Roman" w:cs="Times New Roman"/>
          <w:sz w:val="24"/>
        </w:rPr>
        <w:t xml:space="preserve">Warunki wykonania tarczy znaku </w:t>
      </w:r>
    </w:p>
    <w:p w:rsidR="00BC01F3" w:rsidRDefault="00163E49">
      <w:pPr>
        <w:spacing w:after="35" w:line="267" w:lineRule="auto"/>
        <w:ind w:left="718" w:right="12" w:hanging="10"/>
        <w:jc w:val="both"/>
      </w:pPr>
      <w:r>
        <w:rPr>
          <w:rFonts w:ascii="Times New Roman" w:eastAsia="Times New Roman" w:hAnsi="Times New Roman" w:cs="Times New Roman"/>
          <w:sz w:val="24"/>
        </w:rPr>
        <w:t xml:space="preserve">Tarcze znaków powinny spełniać także następujące wymagania: </w:t>
      </w:r>
    </w:p>
    <w:p w:rsidR="00BC01F3" w:rsidRDefault="00163E49">
      <w:pPr>
        <w:numPr>
          <w:ilvl w:val="0"/>
          <w:numId w:val="303"/>
        </w:numPr>
        <w:spacing w:after="35" w:line="267" w:lineRule="auto"/>
        <w:ind w:right="12" w:hanging="360"/>
        <w:jc w:val="both"/>
      </w:pPr>
      <w:r>
        <w:rPr>
          <w:rFonts w:ascii="Times New Roman" w:eastAsia="Times New Roman" w:hAnsi="Times New Roman" w:cs="Times New Roman"/>
          <w:sz w:val="24"/>
        </w:rPr>
        <w:t>krawędzie tarczy znaku powinny być usztywnione na całym obwodzie poprzez ich podwójne gięcie o promieniu gięcia nie większym niż 10 mm</w:t>
      </w:r>
      <w:r>
        <w:rPr>
          <w:rFonts w:ascii="Times New Roman" w:eastAsia="Times New Roman" w:hAnsi="Times New Roman" w:cs="Times New Roman"/>
          <w:sz w:val="24"/>
        </w:rPr>
        <w:t xml:space="preserve"> włącznie z narożnikami lub przez zamocowanie odpowiedniego profilu na całym obwodzie znaku,  </w:t>
      </w:r>
    </w:p>
    <w:p w:rsidR="00BC01F3" w:rsidRDefault="00163E49">
      <w:pPr>
        <w:numPr>
          <w:ilvl w:val="0"/>
          <w:numId w:val="303"/>
        </w:numPr>
        <w:spacing w:after="31" w:line="267" w:lineRule="auto"/>
        <w:ind w:right="12" w:hanging="360"/>
        <w:jc w:val="both"/>
      </w:pPr>
      <w:r>
        <w:rPr>
          <w:rFonts w:ascii="Times New Roman" w:eastAsia="Times New Roman" w:hAnsi="Times New Roman" w:cs="Times New Roman"/>
          <w:sz w:val="24"/>
        </w:rPr>
        <w:t xml:space="preserve">powierzchnia czołowa tarczy znaku powinna być równa – bez wgięć, pofałdowań i otworów montażowych. Dopuszczalna nierówność wynosi 1 mm/m, </w:t>
      </w:r>
    </w:p>
    <w:p w:rsidR="00BC01F3" w:rsidRDefault="00163E49">
      <w:pPr>
        <w:numPr>
          <w:ilvl w:val="0"/>
          <w:numId w:val="303"/>
        </w:numPr>
        <w:spacing w:after="36" w:line="267" w:lineRule="auto"/>
        <w:ind w:right="12" w:hanging="360"/>
        <w:jc w:val="both"/>
      </w:pPr>
      <w:r>
        <w:rPr>
          <w:rFonts w:ascii="Times New Roman" w:eastAsia="Times New Roman" w:hAnsi="Times New Roman" w:cs="Times New Roman"/>
          <w:sz w:val="24"/>
        </w:rPr>
        <w:t>podwójna gięta krawędź</w:t>
      </w:r>
      <w:r>
        <w:rPr>
          <w:rFonts w:ascii="Times New Roman" w:eastAsia="Times New Roman" w:hAnsi="Times New Roman" w:cs="Times New Roman"/>
          <w:sz w:val="24"/>
        </w:rPr>
        <w:t xml:space="preserve"> i/lub przymocowane do tylnej powierzchni profile montażowe powinny usztywnić tarczę znaku w taki sposób, aby wymagania podane w tablicy 1 były spełnione a zarazem stanowiły element konstrukcyjny do montażu do konstrukcji wsporczej, </w:t>
      </w:r>
    </w:p>
    <w:p w:rsidR="00BC01F3" w:rsidRDefault="00163E49">
      <w:pPr>
        <w:numPr>
          <w:ilvl w:val="0"/>
          <w:numId w:val="303"/>
        </w:numPr>
        <w:spacing w:after="5" w:line="267" w:lineRule="auto"/>
        <w:ind w:right="12" w:hanging="360"/>
        <w:jc w:val="both"/>
      </w:pPr>
      <w:r>
        <w:rPr>
          <w:rFonts w:ascii="Times New Roman" w:eastAsia="Times New Roman" w:hAnsi="Times New Roman" w:cs="Times New Roman"/>
          <w:sz w:val="24"/>
        </w:rPr>
        <w:t xml:space="preserve">tylna powierzchnia tarczy powinna być zabezpieczona przed procesami korozji ochronnymi powłokami chemicznymi oraz powłoką lakierniczą o grubości min. 60 µm z proszkowych farb poliestrowych ciemnoszarych matowych lub półmatowych w </w:t>
      </w:r>
      <w:r>
        <w:rPr>
          <w:rFonts w:ascii="Times New Roman" w:eastAsia="Times New Roman" w:hAnsi="Times New Roman" w:cs="Times New Roman"/>
          <w:sz w:val="24"/>
        </w:rPr>
        <w:lastRenderedPageBreak/>
        <w:t>kolorze zbliżonym do RAL 7</w:t>
      </w:r>
      <w:r>
        <w:rPr>
          <w:rFonts w:ascii="Times New Roman" w:eastAsia="Times New Roman" w:hAnsi="Times New Roman" w:cs="Times New Roman"/>
          <w:sz w:val="24"/>
        </w:rPr>
        <w:t xml:space="preserve">037 [26]; badania w zakresie odporności na działanie mgły solnej oraz wody należy wykonywać zgodnie z PN-ISO 7253:2000 [11], </w:t>
      </w:r>
    </w:p>
    <w:p w:rsidR="00BC01F3" w:rsidRDefault="00163E49">
      <w:pPr>
        <w:numPr>
          <w:ilvl w:val="0"/>
          <w:numId w:val="303"/>
        </w:numPr>
        <w:spacing w:after="5" w:line="267" w:lineRule="auto"/>
        <w:ind w:right="12" w:hanging="360"/>
        <w:jc w:val="both"/>
      </w:pPr>
      <w:r>
        <w:rPr>
          <w:rFonts w:ascii="Times New Roman" w:eastAsia="Times New Roman" w:hAnsi="Times New Roman" w:cs="Times New Roman"/>
          <w:sz w:val="24"/>
        </w:rPr>
        <w:t>odwrotną stronę tarczy, jeżeli jest wykorzystywana do umieszczenia znaku dla jadących z przeciwnego kierunku, także należy zabezpi</w:t>
      </w:r>
      <w:r>
        <w:rPr>
          <w:rFonts w:ascii="Times New Roman" w:eastAsia="Times New Roman" w:hAnsi="Times New Roman" w:cs="Times New Roman"/>
          <w:sz w:val="24"/>
        </w:rPr>
        <w:t xml:space="preserve">eczyć powłoką lakierniczą w kolorze szarym zbliżonym do RAL 7037. </w:t>
      </w:r>
    </w:p>
    <w:p w:rsidR="00BC01F3" w:rsidRDefault="00163E49">
      <w:pPr>
        <w:spacing w:after="5" w:line="319" w:lineRule="auto"/>
        <w:ind w:left="-3" w:right="12" w:firstLine="708"/>
        <w:jc w:val="both"/>
      </w:pPr>
      <w:r>
        <w:rPr>
          <w:rFonts w:ascii="Times New Roman" w:eastAsia="Times New Roman" w:hAnsi="Times New Roman" w:cs="Times New Roman"/>
          <w:sz w:val="24"/>
        </w:rPr>
        <w:t>Tarcze znaków i tablic o powierzchni &gt; 1 m</w:t>
      </w:r>
      <w:r>
        <w:rPr>
          <w:rFonts w:ascii="Times New Roman" w:eastAsia="Times New Roman" w:hAnsi="Times New Roman" w:cs="Times New Roman"/>
          <w:sz w:val="24"/>
          <w:vertAlign w:val="superscript"/>
        </w:rPr>
        <w:t xml:space="preserve">2 </w:t>
      </w:r>
      <w:r>
        <w:rPr>
          <w:rFonts w:ascii="Times New Roman" w:eastAsia="Times New Roman" w:hAnsi="Times New Roman" w:cs="Times New Roman"/>
          <w:sz w:val="24"/>
        </w:rPr>
        <w:t xml:space="preserve">powinny spełniać dodatkowo następujące wymagania: </w:t>
      </w:r>
    </w:p>
    <w:p w:rsidR="00BC01F3" w:rsidRDefault="00163E49">
      <w:pPr>
        <w:numPr>
          <w:ilvl w:val="0"/>
          <w:numId w:val="303"/>
        </w:numPr>
        <w:spacing w:after="5" w:line="267" w:lineRule="auto"/>
        <w:ind w:right="12" w:hanging="360"/>
        <w:jc w:val="both"/>
      </w:pPr>
      <w:r>
        <w:rPr>
          <w:rFonts w:ascii="Times New Roman" w:eastAsia="Times New Roman" w:hAnsi="Times New Roman" w:cs="Times New Roman"/>
          <w:sz w:val="24"/>
        </w:rPr>
        <w:t>narożniki znaku i tablicy powinny być zaokrąglone, o promieniu zgodnym z wymaganiami określony</w:t>
      </w:r>
      <w:r>
        <w:rPr>
          <w:rFonts w:ascii="Times New Roman" w:eastAsia="Times New Roman" w:hAnsi="Times New Roman" w:cs="Times New Roman"/>
          <w:sz w:val="24"/>
        </w:rPr>
        <w:t xml:space="preserve">mi w załączniku nr 1 do rozporządzenia Ministra Infrastruktury z dnia 3 lipca 2003 r. [19] nie mniejszym jednak niż 30 mm, gdy wielkości tego promienia nie wskazano, </w:t>
      </w:r>
    </w:p>
    <w:p w:rsidR="00BC01F3" w:rsidRDefault="00163E49">
      <w:pPr>
        <w:numPr>
          <w:ilvl w:val="0"/>
          <w:numId w:val="303"/>
        </w:numPr>
        <w:spacing w:after="129" w:line="267" w:lineRule="auto"/>
        <w:ind w:right="12" w:hanging="360"/>
        <w:jc w:val="both"/>
      </w:pPr>
      <w:r>
        <w:rPr>
          <w:rFonts w:ascii="Times New Roman" w:eastAsia="Times New Roman" w:hAnsi="Times New Roman" w:cs="Times New Roman"/>
          <w:sz w:val="24"/>
        </w:rPr>
        <w:t>łączenie poszczególnych segmentów tarczy (dla znaków wielkopowierzchniowych) wzdłuż pozio</w:t>
      </w:r>
      <w:r>
        <w:rPr>
          <w:rFonts w:ascii="Times New Roman" w:eastAsia="Times New Roman" w:hAnsi="Times New Roman" w:cs="Times New Roman"/>
          <w:sz w:val="24"/>
        </w:rPr>
        <w:t xml:space="preserve">mej lub pionowej krawędzi  powinno być wykonane w taki sposób, aby nie występowały przesunięcia i prześwity w miejscach ich łączenia. </w:t>
      </w:r>
    </w:p>
    <w:p w:rsidR="00BC01F3" w:rsidRDefault="00163E49">
      <w:pPr>
        <w:spacing w:after="127" w:line="267" w:lineRule="auto"/>
        <w:ind w:left="7" w:right="12" w:hanging="10"/>
        <w:jc w:val="both"/>
      </w:pPr>
      <w:r>
        <w:rPr>
          <w:rFonts w:ascii="Times New Roman" w:eastAsia="Times New Roman" w:hAnsi="Times New Roman" w:cs="Times New Roman"/>
          <w:b/>
          <w:sz w:val="24"/>
        </w:rPr>
        <w:t xml:space="preserve">2.6.3  </w:t>
      </w:r>
      <w:r>
        <w:rPr>
          <w:rFonts w:ascii="Times New Roman" w:eastAsia="Times New Roman" w:hAnsi="Times New Roman" w:cs="Times New Roman"/>
          <w:sz w:val="24"/>
        </w:rPr>
        <w:t xml:space="preserve">Tolerancje wymiarowe znaków drogowych </w:t>
      </w:r>
    </w:p>
    <w:p w:rsidR="00BC01F3" w:rsidRDefault="00163E49">
      <w:pPr>
        <w:spacing w:after="134" w:line="267" w:lineRule="auto"/>
        <w:ind w:left="7" w:right="12" w:hanging="10"/>
        <w:jc w:val="both"/>
      </w:pPr>
      <w:r>
        <w:rPr>
          <w:rFonts w:ascii="Times New Roman" w:eastAsia="Times New Roman" w:hAnsi="Times New Roman" w:cs="Times New Roman"/>
          <w:sz w:val="24"/>
        </w:rPr>
        <w:t>2.6.3.1.</w:t>
      </w:r>
      <w:r>
        <w:rPr>
          <w:rFonts w:ascii="Times New Roman" w:eastAsia="Times New Roman" w:hAnsi="Times New Roman" w:cs="Times New Roman"/>
          <w:b/>
          <w:sz w:val="24"/>
        </w:rPr>
        <w:t xml:space="preserve">  </w:t>
      </w:r>
      <w:r>
        <w:rPr>
          <w:rFonts w:ascii="Times New Roman" w:eastAsia="Times New Roman" w:hAnsi="Times New Roman" w:cs="Times New Roman"/>
          <w:sz w:val="24"/>
        </w:rPr>
        <w:t>Tolerancje wymiarowe dla grubości blach</w:t>
      </w:r>
      <w:r>
        <w:rPr>
          <w:rFonts w:ascii="Times New Roman" w:eastAsia="Times New Roman" w:hAnsi="Times New Roman" w:cs="Times New Roman"/>
          <w:b/>
          <w:sz w:val="24"/>
        </w:rPr>
        <w:t xml:space="preserve"> </w:t>
      </w:r>
    </w:p>
    <w:p w:rsidR="00BC01F3" w:rsidRDefault="00163E49">
      <w:pPr>
        <w:spacing w:after="5" w:line="267" w:lineRule="auto"/>
        <w:ind w:left="718" w:right="12" w:hanging="10"/>
        <w:jc w:val="both"/>
      </w:pPr>
      <w:r>
        <w:rPr>
          <w:rFonts w:ascii="Times New Roman" w:eastAsia="Times New Roman" w:hAnsi="Times New Roman" w:cs="Times New Roman"/>
          <w:sz w:val="24"/>
        </w:rPr>
        <w:t>Sprawdzenie śrubą mikrom</w:t>
      </w:r>
      <w:r>
        <w:rPr>
          <w:rFonts w:ascii="Times New Roman" w:eastAsia="Times New Roman" w:hAnsi="Times New Roman" w:cs="Times New Roman"/>
          <w:sz w:val="24"/>
        </w:rPr>
        <w:t xml:space="preserve">etryczną: </w:t>
      </w:r>
    </w:p>
    <w:p w:rsidR="00BC01F3" w:rsidRDefault="00163E49">
      <w:pPr>
        <w:numPr>
          <w:ilvl w:val="0"/>
          <w:numId w:val="303"/>
        </w:numPr>
        <w:spacing w:after="113" w:line="267" w:lineRule="auto"/>
        <w:ind w:right="12" w:hanging="360"/>
        <w:jc w:val="both"/>
      </w:pPr>
      <w:r>
        <w:rPr>
          <w:rFonts w:ascii="Times New Roman" w:eastAsia="Times New Roman" w:hAnsi="Times New Roman" w:cs="Times New Roman"/>
          <w:sz w:val="24"/>
        </w:rPr>
        <w:t xml:space="preserve">dla blachy stalowej ocynkowanej ogniowo o gr. 1,25 - 1,5 mm tolerancja ± 0,14 mm,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dla blach aluminiowych o gr. 1,5 - 2,0 mm tolerancja ± 0,10 mm. </w:t>
      </w:r>
    </w:p>
    <w:p w:rsidR="00BC01F3" w:rsidRDefault="00163E49">
      <w:pPr>
        <w:spacing w:after="107" w:line="267" w:lineRule="auto"/>
        <w:ind w:left="7" w:right="12" w:hanging="10"/>
        <w:jc w:val="both"/>
      </w:pPr>
      <w:r>
        <w:rPr>
          <w:rFonts w:ascii="Times New Roman" w:eastAsia="Times New Roman" w:hAnsi="Times New Roman" w:cs="Times New Roman"/>
          <w:sz w:val="24"/>
        </w:rPr>
        <w:t>2.6.3.2.</w:t>
      </w:r>
      <w:r>
        <w:rPr>
          <w:rFonts w:ascii="Times New Roman" w:eastAsia="Times New Roman" w:hAnsi="Times New Roman" w:cs="Times New Roman"/>
          <w:b/>
          <w:sz w:val="24"/>
        </w:rPr>
        <w:t xml:space="preserve"> </w:t>
      </w:r>
      <w:r>
        <w:rPr>
          <w:rFonts w:ascii="Times New Roman" w:eastAsia="Times New Roman" w:hAnsi="Times New Roman" w:cs="Times New Roman"/>
          <w:sz w:val="24"/>
        </w:rPr>
        <w:t>Tolerancje wymiarowe dla grubości powłok malarskich</w:t>
      </w:r>
      <w:r>
        <w:rPr>
          <w:rFonts w:ascii="Times New Roman" w:eastAsia="Times New Roman" w:hAnsi="Times New Roman" w:cs="Times New Roman"/>
          <w:b/>
          <w:sz w:val="24"/>
        </w:rPr>
        <w:t xml:space="preserve">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Dla powłoki lakierniczej na tylnej powierzchni tarczy znaku dopuszczalna tolerancja powinna wynosić od 40 µm do 80 µm. Sprawdzenie wg PN-EN ISO 2808 [12]. </w:t>
      </w:r>
    </w:p>
    <w:p w:rsidR="00BC01F3" w:rsidRDefault="00163E49">
      <w:pPr>
        <w:spacing w:after="126"/>
        <w:ind w:left="708"/>
      </w:pPr>
      <w:r>
        <w:rPr>
          <w:rFonts w:ascii="Times New Roman" w:eastAsia="Times New Roman" w:hAnsi="Times New Roman" w:cs="Times New Roman"/>
          <w:sz w:val="24"/>
        </w:rPr>
        <w:t xml:space="preserve"> </w:t>
      </w:r>
    </w:p>
    <w:p w:rsidR="00BC01F3" w:rsidRDefault="00163E49">
      <w:pPr>
        <w:spacing w:after="126" w:line="267" w:lineRule="auto"/>
        <w:ind w:left="7" w:right="12" w:hanging="10"/>
        <w:jc w:val="both"/>
      </w:pPr>
      <w:r>
        <w:rPr>
          <w:rFonts w:ascii="Times New Roman" w:eastAsia="Times New Roman" w:hAnsi="Times New Roman" w:cs="Times New Roman"/>
          <w:sz w:val="24"/>
        </w:rPr>
        <w:t>2.6.3.3.</w:t>
      </w:r>
      <w:r>
        <w:rPr>
          <w:rFonts w:ascii="Times New Roman" w:eastAsia="Times New Roman" w:hAnsi="Times New Roman" w:cs="Times New Roman"/>
          <w:b/>
          <w:sz w:val="24"/>
        </w:rPr>
        <w:t xml:space="preserve"> </w:t>
      </w:r>
      <w:r>
        <w:rPr>
          <w:rFonts w:ascii="Times New Roman" w:eastAsia="Times New Roman" w:hAnsi="Times New Roman" w:cs="Times New Roman"/>
          <w:sz w:val="24"/>
        </w:rPr>
        <w:t>Tolerancje wymiarowe dla płaskości powierzchni</w:t>
      </w:r>
      <w:r>
        <w:rPr>
          <w:rFonts w:ascii="Times New Roman" w:eastAsia="Times New Roman" w:hAnsi="Times New Roman" w:cs="Times New Roman"/>
          <w:b/>
          <w:sz w:val="24"/>
        </w:rPr>
        <w:t xml:space="preserve"> </w:t>
      </w:r>
    </w:p>
    <w:p w:rsidR="00BC01F3" w:rsidRDefault="00163E49">
      <w:pPr>
        <w:spacing w:after="5" w:line="327" w:lineRule="auto"/>
        <w:ind w:left="-3" w:right="12" w:firstLine="708"/>
        <w:jc w:val="both"/>
      </w:pPr>
      <w:r>
        <w:rPr>
          <w:rFonts w:ascii="Times New Roman" w:eastAsia="Times New Roman" w:hAnsi="Times New Roman" w:cs="Times New Roman"/>
          <w:sz w:val="24"/>
        </w:rPr>
        <w:t xml:space="preserve">Odchylenia od płaskości nie mogą wynieść </w:t>
      </w:r>
      <w:r>
        <w:rPr>
          <w:rFonts w:ascii="Times New Roman" w:eastAsia="Times New Roman" w:hAnsi="Times New Roman" w:cs="Times New Roman"/>
          <w:sz w:val="24"/>
        </w:rPr>
        <w:t>więcej niż 0,5%. Sprawdzenie można wykonać z użyciem poziomnicy i szczelinomierza. 2.6.3.4.</w:t>
      </w:r>
      <w:r>
        <w:rPr>
          <w:rFonts w:ascii="Times New Roman" w:eastAsia="Times New Roman" w:hAnsi="Times New Roman" w:cs="Times New Roman"/>
          <w:b/>
          <w:sz w:val="24"/>
        </w:rPr>
        <w:t xml:space="preserve"> </w:t>
      </w:r>
      <w:r>
        <w:rPr>
          <w:rFonts w:ascii="Times New Roman" w:eastAsia="Times New Roman" w:hAnsi="Times New Roman" w:cs="Times New Roman"/>
          <w:sz w:val="24"/>
        </w:rPr>
        <w:t>Tolerancje wymiarowe dla tarcz znaków</w:t>
      </w:r>
      <w:r>
        <w:rPr>
          <w:rFonts w:ascii="Times New Roman" w:eastAsia="Times New Roman" w:hAnsi="Times New Roman" w:cs="Times New Roman"/>
          <w:b/>
          <w:sz w:val="24"/>
        </w:rPr>
        <w:t xml:space="preserve"> </w:t>
      </w:r>
    </w:p>
    <w:p w:rsidR="00BC01F3" w:rsidRDefault="00163E49">
      <w:pPr>
        <w:spacing w:after="38" w:line="267" w:lineRule="auto"/>
        <w:ind w:left="718" w:right="12" w:hanging="10"/>
        <w:jc w:val="both"/>
      </w:pPr>
      <w:r>
        <w:rPr>
          <w:rFonts w:ascii="Times New Roman" w:eastAsia="Times New Roman" w:hAnsi="Times New Roman" w:cs="Times New Roman"/>
          <w:sz w:val="24"/>
        </w:rPr>
        <w:t xml:space="preserve">Sprawdzenie przymiarem liniowym: </w:t>
      </w:r>
    </w:p>
    <w:p w:rsidR="00BC01F3" w:rsidRDefault="00163E49">
      <w:pPr>
        <w:numPr>
          <w:ilvl w:val="0"/>
          <w:numId w:val="303"/>
        </w:numPr>
        <w:spacing w:after="5" w:line="267" w:lineRule="auto"/>
        <w:ind w:right="12" w:hanging="360"/>
        <w:jc w:val="both"/>
      </w:pPr>
      <w:r>
        <w:rPr>
          <w:rFonts w:ascii="Times New Roman" w:eastAsia="Times New Roman" w:hAnsi="Times New Roman" w:cs="Times New Roman"/>
          <w:sz w:val="24"/>
        </w:rPr>
        <w:t>wymiary dla tarcz znaków o powierzchni &lt;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podane w opisach szczegółowych załącznika nr </w:t>
      </w:r>
      <w:r>
        <w:rPr>
          <w:rFonts w:ascii="Times New Roman" w:eastAsia="Times New Roman" w:hAnsi="Times New Roman" w:cs="Times New Roman"/>
          <w:sz w:val="24"/>
        </w:rPr>
        <w:t xml:space="preserve">1 [19] należy powiększyć o 10 mm i wykonać w tolerancji wymiarowej </w:t>
      </w:r>
      <w:r>
        <w:rPr>
          <w:rFonts w:ascii="Segoe UI Symbol" w:eastAsia="Segoe UI Symbol" w:hAnsi="Segoe UI Symbol" w:cs="Segoe UI Symbol"/>
          <w:sz w:val="24"/>
        </w:rPr>
        <w:t></w:t>
      </w:r>
      <w:r>
        <w:rPr>
          <w:rFonts w:ascii="Times New Roman" w:eastAsia="Times New Roman" w:hAnsi="Times New Roman" w:cs="Times New Roman"/>
          <w:sz w:val="24"/>
        </w:rPr>
        <w:t xml:space="preserve"> 5 mm, </w:t>
      </w:r>
    </w:p>
    <w:p w:rsidR="00BC01F3" w:rsidRDefault="00163E49">
      <w:pPr>
        <w:numPr>
          <w:ilvl w:val="0"/>
          <w:numId w:val="303"/>
        </w:numPr>
        <w:spacing w:after="40" w:line="267" w:lineRule="auto"/>
        <w:ind w:right="12" w:hanging="360"/>
        <w:jc w:val="both"/>
      </w:pPr>
      <w:r>
        <w:rPr>
          <w:rFonts w:ascii="Times New Roman" w:eastAsia="Times New Roman" w:hAnsi="Times New Roman" w:cs="Times New Roman"/>
          <w:sz w:val="24"/>
        </w:rPr>
        <w:t>wymiary dla tarcz znaków i tablic o powierzchni &gt;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podane w opisach szczegółowych załącznika nr 1 [19] oraz  wymiary wynikowe dla tablic grupy E należy powiększyć o 15 mm i wyk</w:t>
      </w:r>
      <w:r>
        <w:rPr>
          <w:rFonts w:ascii="Times New Roman" w:eastAsia="Times New Roman" w:hAnsi="Times New Roman" w:cs="Times New Roman"/>
          <w:sz w:val="24"/>
        </w:rPr>
        <w:t xml:space="preserve">onać w tolerancji wymiarowej  </w:t>
      </w:r>
      <w:r>
        <w:rPr>
          <w:rFonts w:ascii="Segoe UI Symbol" w:eastAsia="Segoe UI Symbol" w:hAnsi="Segoe UI Symbol" w:cs="Segoe UI Symbol"/>
          <w:sz w:val="24"/>
        </w:rPr>
        <w:t></w:t>
      </w:r>
      <w:r>
        <w:rPr>
          <w:rFonts w:ascii="Times New Roman" w:eastAsia="Times New Roman" w:hAnsi="Times New Roman" w:cs="Times New Roman"/>
          <w:sz w:val="24"/>
        </w:rPr>
        <w:t xml:space="preserve"> 10 mm.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2.7. Znaki odblaskowe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2.7.1. </w:t>
      </w:r>
      <w:r>
        <w:rPr>
          <w:rFonts w:ascii="Times New Roman" w:eastAsia="Times New Roman" w:hAnsi="Times New Roman" w:cs="Times New Roman"/>
          <w:sz w:val="24"/>
        </w:rPr>
        <w:t xml:space="preserve">Wymagania dotyczące powierzchni odblaskowej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Znaki drogowe odblaskowe wykonuje się przez naklejenie na tarczę znaku lica wykonanego z samoprzylepnej, aktywowanej przez docisk, folii odblaskowej. Znaki drogowe klasy A, B, </w:t>
      </w:r>
      <w:r>
        <w:rPr>
          <w:rFonts w:ascii="Times New Roman" w:eastAsia="Times New Roman" w:hAnsi="Times New Roman" w:cs="Times New Roman"/>
          <w:sz w:val="24"/>
        </w:rPr>
        <w:lastRenderedPageBreak/>
        <w:t>C, D, E, F, G, T i urządzenia bezpieczeństwa ruchu drogowego klasy U nieodblasko</w:t>
      </w:r>
      <w:r>
        <w:rPr>
          <w:rFonts w:ascii="Times New Roman" w:eastAsia="Times New Roman" w:hAnsi="Times New Roman" w:cs="Times New Roman"/>
          <w:sz w:val="24"/>
        </w:rPr>
        <w:t xml:space="preserve">we, nie są dopuszczone do stosowania na drogach publicznych.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Folia odblaskowa (odbijająca powrotnie) powinna spełniać wymagania określone w niniejszej OST .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Lico znaku należy wykonać z samoprzylepnej folii odblaskowej (kulkowej) typu 1, typu 2 lub z fo</w:t>
      </w:r>
      <w:r>
        <w:rPr>
          <w:rFonts w:ascii="Times New Roman" w:eastAsia="Times New Roman" w:hAnsi="Times New Roman" w:cs="Times New Roman"/>
          <w:sz w:val="24"/>
        </w:rPr>
        <w:t>lii mikropryzmatycznej typu 1P, 2P i 3P, o jakości potwierdzonej uzyskanymi certyfikatami dla każdego typu i koloru folii. Do wykonywania piktogramów i znaków alfanumerycznych na licach znaków wszystkich kategorii dopuszcza się stosowanie folii nieodblasko</w:t>
      </w:r>
      <w:r>
        <w:rPr>
          <w:rFonts w:ascii="Times New Roman" w:eastAsia="Times New Roman" w:hAnsi="Times New Roman" w:cs="Times New Roman"/>
          <w:sz w:val="24"/>
        </w:rPr>
        <w:t xml:space="preserve">wej czarnej.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Do nanoszenia na lico znaku barw innych niż biała, mogą być stosowane:  </w:t>
      </w:r>
    </w:p>
    <w:p w:rsidR="00BC01F3" w:rsidRDefault="00163E49">
      <w:pPr>
        <w:numPr>
          <w:ilvl w:val="0"/>
          <w:numId w:val="304"/>
        </w:numPr>
        <w:spacing w:after="5" w:line="267" w:lineRule="auto"/>
        <w:ind w:right="12" w:hanging="360"/>
        <w:jc w:val="both"/>
      </w:pPr>
      <w:r>
        <w:rPr>
          <w:rFonts w:ascii="Times New Roman" w:eastAsia="Times New Roman" w:hAnsi="Times New Roman" w:cs="Times New Roman"/>
          <w:sz w:val="24"/>
        </w:rPr>
        <w:t xml:space="preserve">odblaskowa folia kulkowa, </w:t>
      </w:r>
    </w:p>
    <w:p w:rsidR="00BC01F3" w:rsidRDefault="00163E49">
      <w:pPr>
        <w:numPr>
          <w:ilvl w:val="0"/>
          <w:numId w:val="304"/>
        </w:numPr>
        <w:spacing w:after="5" w:line="267" w:lineRule="auto"/>
        <w:ind w:right="12" w:hanging="360"/>
        <w:jc w:val="both"/>
      </w:pPr>
      <w:r>
        <w:rPr>
          <w:rFonts w:ascii="Times New Roman" w:eastAsia="Times New Roman" w:hAnsi="Times New Roman" w:cs="Times New Roman"/>
          <w:sz w:val="24"/>
        </w:rPr>
        <w:t xml:space="preserve">transparentna folia ploterowa ECF, </w:t>
      </w:r>
    </w:p>
    <w:p w:rsidR="00BC01F3" w:rsidRDefault="00163E49">
      <w:pPr>
        <w:numPr>
          <w:ilvl w:val="0"/>
          <w:numId w:val="304"/>
        </w:numPr>
        <w:spacing w:after="5" w:line="270" w:lineRule="auto"/>
        <w:ind w:right="12" w:hanging="360"/>
        <w:jc w:val="both"/>
      </w:pPr>
      <w:r>
        <w:rPr>
          <w:rFonts w:ascii="Times New Roman" w:eastAsia="Times New Roman" w:hAnsi="Times New Roman" w:cs="Times New Roman"/>
          <w:sz w:val="24"/>
        </w:rPr>
        <w:t xml:space="preserve">nieodblaskowa folia barwy czarnej,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transparentny druk sitowy,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transparentny druk cyfrowy.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Widocz</w:t>
      </w:r>
      <w:r>
        <w:rPr>
          <w:rFonts w:ascii="Times New Roman" w:eastAsia="Times New Roman" w:hAnsi="Times New Roman" w:cs="Times New Roman"/>
          <w:sz w:val="24"/>
        </w:rPr>
        <w:t>ność w dzień i w nocy znaków drogowych zależy od właściwości kolorymetrycznych i fotometrycznych folii zastosowanej na lico znaku. Stosowane są w tym celu folie odblaskowe wykonane w technologii kulkowej i pryzmatycznej oraz nieodblaskowa folia barwy czarn</w:t>
      </w:r>
      <w:r>
        <w:rPr>
          <w:rFonts w:ascii="Times New Roman" w:eastAsia="Times New Roman" w:hAnsi="Times New Roman" w:cs="Times New Roman"/>
          <w:sz w:val="24"/>
        </w:rPr>
        <w:t xml:space="preserve">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Folia typu 1 oznacza folię kulkową spełniającą współczynnik luminancji β i współrzędne chromatyczności określone w klasie CR1 lub CR2 oraz współczynnik odblaskowości w klasie RA1 wg [1].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Folia typu 2 oznacza folię kulkową spełniającą współczynnik l</w:t>
      </w:r>
      <w:r>
        <w:rPr>
          <w:rFonts w:ascii="Times New Roman" w:eastAsia="Times New Roman" w:hAnsi="Times New Roman" w:cs="Times New Roman"/>
          <w:sz w:val="24"/>
        </w:rPr>
        <w:t xml:space="preserve">uminancji β i współrzędne chromatyczności określone w klasie CR1 lub CR2 oraz współczynnik odblaskowości w klasie RA2[1].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Folia typu 1P oznacza folię pryzmatyczną spełniającą współczynnik luminancji β i współrzędne chromatyczności określone w klasie CR1 </w:t>
      </w:r>
      <w:r>
        <w:rPr>
          <w:rFonts w:ascii="Times New Roman" w:eastAsia="Times New Roman" w:hAnsi="Times New Roman" w:cs="Times New Roman"/>
          <w:sz w:val="24"/>
        </w:rPr>
        <w:t xml:space="preserve">lub CR2 oraz współczynnik odblaskowości wg tablicy 5.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Folia typu 2P oznacza folię pryzmatyczną spełniającą współczynnik luminancji β i współrzędne chromatyczności określone w klasie CR1 lub CR2 oraz współczynnik odblaskowości wg tablicy 2.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Folia typu 3P oznacza folię pryzmatyczną spełniającą współczynnik luminancji β i współrzędne chromatyczności określone w klasie CR1 lub CR2 oraz współczynnik odblaskowości wg tablicy 3.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Folia typu 3FP oznacza folię pryzmatyczną fluorescencyjną spełniając</w:t>
      </w:r>
      <w:r>
        <w:rPr>
          <w:rFonts w:ascii="Times New Roman" w:eastAsia="Times New Roman" w:hAnsi="Times New Roman" w:cs="Times New Roman"/>
          <w:sz w:val="24"/>
        </w:rPr>
        <w:t xml:space="preserve">ą współczynnik luminancji β i współrzędne chromatyczności określone w klasie CR1 lub CR2 oraz współczynnik odblaskowości wg tablicy 4. </w:t>
      </w:r>
    </w:p>
    <w:p w:rsidR="00BC01F3" w:rsidRDefault="00163E49">
      <w:pPr>
        <w:spacing w:after="118" w:line="267" w:lineRule="auto"/>
        <w:ind w:left="7" w:right="12" w:hanging="10"/>
        <w:jc w:val="both"/>
      </w:pPr>
      <w:r>
        <w:rPr>
          <w:rFonts w:ascii="Times New Roman" w:eastAsia="Times New Roman" w:hAnsi="Times New Roman" w:cs="Times New Roman"/>
          <w:sz w:val="24"/>
        </w:rPr>
        <w:t xml:space="preserve"> W tablicach 2, 3 i 4 zawarto minimalne wartości współczynnika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 które powinny spełniać folie pryzmatyczne </w:t>
      </w:r>
      <w:r>
        <w:rPr>
          <w:rFonts w:ascii="Times New Roman" w:eastAsia="Times New Roman" w:hAnsi="Times New Roman" w:cs="Times New Roman"/>
          <w:sz w:val="24"/>
        </w:rPr>
        <w:t xml:space="preserve">typu 2P, 3P i 3PF. </w:t>
      </w:r>
    </w:p>
    <w:p w:rsidR="00BC01F3" w:rsidRDefault="00163E49">
      <w:pPr>
        <w:spacing w:after="5" w:line="267" w:lineRule="auto"/>
        <w:ind w:left="7" w:right="12" w:hanging="10"/>
        <w:jc w:val="both"/>
      </w:pPr>
      <w:r>
        <w:rPr>
          <w:rFonts w:ascii="Times New Roman" w:eastAsia="Times New Roman" w:hAnsi="Times New Roman" w:cs="Times New Roman"/>
          <w:sz w:val="24"/>
        </w:rPr>
        <w:t>Tablica 2. Minimalne wartości współczynnika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folii pryzmatycznej typu 2P </w:t>
      </w:r>
    </w:p>
    <w:tbl>
      <w:tblPr>
        <w:tblStyle w:val="TableGrid"/>
        <w:tblW w:w="8733" w:type="dxa"/>
        <w:tblInd w:w="58" w:type="dxa"/>
        <w:tblCellMar>
          <w:top w:w="69" w:type="dxa"/>
          <w:left w:w="55" w:type="dxa"/>
          <w:bottom w:w="0" w:type="dxa"/>
          <w:right w:w="89" w:type="dxa"/>
        </w:tblCellMar>
        <w:tblLook w:val="04A0" w:firstRow="1" w:lastRow="0" w:firstColumn="1" w:lastColumn="0" w:noHBand="0" w:noVBand="1"/>
      </w:tblPr>
      <w:tblGrid>
        <w:gridCol w:w="1264"/>
        <w:gridCol w:w="1319"/>
        <w:gridCol w:w="798"/>
        <w:gridCol w:w="734"/>
        <w:gridCol w:w="1064"/>
        <w:gridCol w:w="1597"/>
        <w:gridCol w:w="1051"/>
        <w:gridCol w:w="906"/>
      </w:tblGrid>
      <w:tr w:rsidR="00BC01F3">
        <w:trPr>
          <w:trHeight w:val="410"/>
        </w:trPr>
        <w:tc>
          <w:tcPr>
            <w:tcW w:w="2777" w:type="dxa"/>
            <w:gridSpan w:val="2"/>
            <w:tcBorders>
              <w:top w:val="single" w:sz="8" w:space="0" w:color="000000"/>
              <w:left w:val="single" w:sz="8" w:space="0" w:color="000000"/>
              <w:bottom w:val="double" w:sz="4" w:space="0" w:color="000000"/>
              <w:right w:val="single" w:sz="4" w:space="0" w:color="000000"/>
            </w:tcBorders>
          </w:tcPr>
          <w:p w:rsidR="00BC01F3" w:rsidRDefault="00163E49">
            <w:pPr>
              <w:spacing w:after="0"/>
              <w:ind w:left="31"/>
              <w:jc w:val="center"/>
            </w:pPr>
            <w:r>
              <w:rPr>
                <w:rFonts w:ascii="Times New Roman" w:eastAsia="Times New Roman" w:hAnsi="Times New Roman" w:cs="Times New Roman"/>
                <w:sz w:val="24"/>
              </w:rPr>
              <w:t xml:space="preserve">Geometria pomiarów </w:t>
            </w:r>
          </w:p>
        </w:tc>
        <w:tc>
          <w:tcPr>
            <w:tcW w:w="5955" w:type="dxa"/>
            <w:gridSpan w:val="6"/>
            <w:tcBorders>
              <w:top w:val="single" w:sz="8" w:space="0" w:color="000000"/>
              <w:left w:val="single" w:sz="4" w:space="0" w:color="000000"/>
              <w:bottom w:val="double" w:sz="4" w:space="0" w:color="000000"/>
              <w:right w:val="single" w:sz="8" w:space="0" w:color="000000"/>
            </w:tcBorders>
          </w:tcPr>
          <w:p w:rsidR="00BC01F3" w:rsidRDefault="00163E49">
            <w:pPr>
              <w:spacing w:after="0"/>
              <w:ind w:left="34"/>
              <w:jc w:val="center"/>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[cd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1313"/>
        </w:trPr>
        <w:tc>
          <w:tcPr>
            <w:tcW w:w="1361" w:type="dxa"/>
            <w:tcBorders>
              <w:top w:val="double" w:sz="4" w:space="0" w:color="000000"/>
              <w:left w:val="single" w:sz="8"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lastRenderedPageBreak/>
              <w:t>Kąt obserwacji α[</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c>
          <w:tcPr>
            <w:tcW w:w="1417" w:type="dxa"/>
            <w:tcBorders>
              <w:top w:val="double" w:sz="4" w:space="0" w:color="000000"/>
              <w:left w:val="single" w:sz="4" w:space="0" w:color="000000"/>
              <w:bottom w:val="single" w:sz="4" w:space="0" w:color="000000"/>
              <w:right w:val="single" w:sz="4" w:space="0" w:color="000000"/>
            </w:tcBorders>
          </w:tcPr>
          <w:p w:rsidR="00BC01F3" w:rsidRDefault="00163E49">
            <w:pPr>
              <w:spacing w:after="0" w:line="283" w:lineRule="auto"/>
              <w:jc w:val="center"/>
            </w:pPr>
            <w:r>
              <w:rPr>
                <w:rFonts w:ascii="Times New Roman" w:eastAsia="Times New Roman" w:hAnsi="Times New Roman" w:cs="Times New Roman"/>
                <w:sz w:val="24"/>
              </w:rPr>
              <w:t>Kąt oświetlenia β1[</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p w:rsidR="00BC01F3" w:rsidRDefault="00163E49">
            <w:pPr>
              <w:spacing w:after="0"/>
              <w:ind w:left="34"/>
              <w:jc w:val="center"/>
            </w:pPr>
            <w:r>
              <w:rPr>
                <w:rFonts w:ascii="Times New Roman" w:eastAsia="Times New Roman" w:hAnsi="Times New Roman" w:cs="Times New Roman"/>
                <w:sz w:val="24"/>
              </w:rPr>
              <w:t>(β2=0</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tc>
        <w:tc>
          <w:tcPr>
            <w:tcW w:w="994"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biała </w:t>
            </w:r>
          </w:p>
        </w:tc>
        <w:tc>
          <w:tcPr>
            <w:tcW w:w="850"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żółta </w:t>
            </w:r>
          </w:p>
        </w:tc>
        <w:tc>
          <w:tcPr>
            <w:tcW w:w="994"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czerwona </w:t>
            </w:r>
          </w:p>
        </w:tc>
        <w:tc>
          <w:tcPr>
            <w:tcW w:w="1133"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pomarańczowa </w:t>
            </w:r>
          </w:p>
        </w:tc>
        <w:tc>
          <w:tcPr>
            <w:tcW w:w="994" w:type="dxa"/>
            <w:tcBorders>
              <w:top w:val="doub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niebieska </w:t>
            </w:r>
          </w:p>
        </w:tc>
        <w:tc>
          <w:tcPr>
            <w:tcW w:w="991" w:type="dxa"/>
            <w:tcBorders>
              <w:top w:val="double" w:sz="4" w:space="0" w:color="000000"/>
              <w:left w:val="single" w:sz="4" w:space="0" w:color="000000"/>
              <w:bottom w:val="single" w:sz="4" w:space="0" w:color="000000"/>
              <w:right w:val="single" w:sz="8"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zielona </w:t>
            </w:r>
          </w:p>
        </w:tc>
      </w:tr>
      <w:tr w:rsidR="00BC01F3">
        <w:trPr>
          <w:trHeight w:val="1224"/>
        </w:trPr>
        <w:tc>
          <w:tcPr>
            <w:tcW w:w="1361" w:type="dxa"/>
            <w:tcBorders>
              <w:top w:val="single" w:sz="4" w:space="0" w:color="000000"/>
              <w:left w:val="single" w:sz="8" w:space="0" w:color="000000"/>
              <w:bottom w:val="single" w:sz="4" w:space="0" w:color="000000"/>
              <w:right w:val="single" w:sz="4" w:space="0" w:color="000000"/>
            </w:tcBorders>
            <w:vAlign w:val="center"/>
          </w:tcPr>
          <w:p w:rsidR="00BC01F3" w:rsidRDefault="00163E49">
            <w:pPr>
              <w:spacing w:after="0"/>
              <w:ind w:left="34"/>
              <w:jc w:val="center"/>
            </w:pPr>
            <w:r>
              <w:rPr>
                <w:rFonts w:ascii="Times New Roman" w:eastAsia="Times New Roman" w:hAnsi="Times New Roman" w:cs="Times New Roman"/>
                <w:sz w:val="24"/>
              </w:rPr>
              <w:t xml:space="preserve">0,33 </w:t>
            </w:r>
          </w:p>
        </w:tc>
        <w:tc>
          <w:tcPr>
            <w:tcW w:w="141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3"/>
              <w:jc w:val="center"/>
            </w:pPr>
            <w:r>
              <w:rPr>
                <w:rFonts w:ascii="Times New Roman" w:eastAsia="Times New Roman" w:hAnsi="Times New Roman" w:cs="Times New Roman"/>
                <w:sz w:val="24"/>
              </w:rPr>
              <w:t xml:space="preserve">+5 </w:t>
            </w:r>
          </w:p>
          <w:p w:rsidR="00BC01F3" w:rsidRDefault="00163E49">
            <w:pPr>
              <w:spacing w:after="0"/>
              <w:ind w:left="33"/>
              <w:jc w:val="center"/>
            </w:pPr>
            <w:r>
              <w:rPr>
                <w:rFonts w:ascii="Times New Roman" w:eastAsia="Times New Roman" w:hAnsi="Times New Roman" w:cs="Times New Roman"/>
                <w:sz w:val="24"/>
              </w:rPr>
              <w:t xml:space="preserve">+20 </w:t>
            </w:r>
          </w:p>
          <w:p w:rsidR="00BC01F3" w:rsidRDefault="00163E49">
            <w:pPr>
              <w:spacing w:after="0"/>
              <w:ind w:left="33"/>
              <w:jc w:val="center"/>
            </w:pPr>
            <w:r>
              <w:rPr>
                <w:rFonts w:ascii="Times New Roman" w:eastAsia="Times New Roman" w:hAnsi="Times New Roman" w:cs="Times New Roman"/>
                <w:sz w:val="24"/>
              </w:rPr>
              <w:t xml:space="preserve">+30 </w:t>
            </w:r>
          </w:p>
          <w:p w:rsidR="00BC01F3" w:rsidRDefault="00163E49">
            <w:pPr>
              <w:spacing w:after="0"/>
              <w:ind w:left="33"/>
              <w:jc w:val="center"/>
            </w:pPr>
            <w:r>
              <w:rPr>
                <w:rFonts w:ascii="Times New Roman" w:eastAsia="Times New Roman" w:hAnsi="Times New Roman" w:cs="Times New Roman"/>
                <w:sz w:val="24"/>
              </w:rPr>
              <w:t xml:space="preserve">+40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300 </w:t>
            </w:r>
          </w:p>
          <w:p w:rsidR="00BC01F3" w:rsidRDefault="00163E49">
            <w:pPr>
              <w:spacing w:after="0"/>
              <w:ind w:left="34"/>
              <w:jc w:val="center"/>
            </w:pPr>
            <w:r>
              <w:rPr>
                <w:rFonts w:ascii="Times New Roman" w:eastAsia="Times New Roman" w:hAnsi="Times New Roman" w:cs="Times New Roman"/>
                <w:sz w:val="24"/>
              </w:rPr>
              <w:t xml:space="preserve">240 </w:t>
            </w:r>
          </w:p>
          <w:p w:rsidR="00BC01F3" w:rsidRDefault="00163E49">
            <w:pPr>
              <w:spacing w:after="0"/>
              <w:ind w:left="34"/>
              <w:jc w:val="center"/>
            </w:pPr>
            <w:r>
              <w:rPr>
                <w:rFonts w:ascii="Times New Roman" w:eastAsia="Times New Roman" w:hAnsi="Times New Roman" w:cs="Times New Roman"/>
                <w:sz w:val="24"/>
              </w:rPr>
              <w:t xml:space="preserve">165 </w:t>
            </w:r>
          </w:p>
          <w:p w:rsidR="00BC01F3" w:rsidRDefault="00163E49">
            <w:pPr>
              <w:spacing w:after="0"/>
              <w:ind w:left="34"/>
              <w:jc w:val="center"/>
            </w:pPr>
            <w:r>
              <w:rPr>
                <w:rFonts w:ascii="Times New Roman" w:eastAsia="Times New Roman" w:hAnsi="Times New Roman" w:cs="Times New Roman"/>
                <w:sz w:val="24"/>
              </w:rPr>
              <w:t xml:space="preserve">30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195 </w:t>
            </w:r>
          </w:p>
          <w:p w:rsidR="00BC01F3" w:rsidRDefault="00163E49">
            <w:pPr>
              <w:spacing w:after="0"/>
              <w:ind w:left="34"/>
              <w:jc w:val="center"/>
            </w:pPr>
            <w:r>
              <w:rPr>
                <w:rFonts w:ascii="Times New Roman" w:eastAsia="Times New Roman" w:hAnsi="Times New Roman" w:cs="Times New Roman"/>
                <w:sz w:val="24"/>
              </w:rPr>
              <w:t xml:space="preserve">155 </w:t>
            </w:r>
          </w:p>
          <w:p w:rsidR="00BC01F3" w:rsidRDefault="00163E49">
            <w:pPr>
              <w:spacing w:after="0"/>
              <w:ind w:left="34"/>
              <w:jc w:val="center"/>
            </w:pPr>
            <w:r>
              <w:rPr>
                <w:rFonts w:ascii="Times New Roman" w:eastAsia="Times New Roman" w:hAnsi="Times New Roman" w:cs="Times New Roman"/>
                <w:sz w:val="24"/>
              </w:rPr>
              <w:t xml:space="preserve">110 </w:t>
            </w:r>
          </w:p>
          <w:p w:rsidR="00BC01F3" w:rsidRDefault="00163E49">
            <w:pPr>
              <w:spacing w:after="0"/>
              <w:ind w:left="34"/>
              <w:jc w:val="center"/>
            </w:pPr>
            <w:r>
              <w:rPr>
                <w:rFonts w:ascii="Times New Roman" w:eastAsia="Times New Roman" w:hAnsi="Times New Roman" w:cs="Times New Roman"/>
                <w:sz w:val="24"/>
              </w:rPr>
              <w:t xml:space="preserve">20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60 </w:t>
            </w:r>
          </w:p>
          <w:p w:rsidR="00BC01F3" w:rsidRDefault="00163E49">
            <w:pPr>
              <w:spacing w:after="0"/>
              <w:ind w:left="34"/>
              <w:jc w:val="center"/>
            </w:pPr>
            <w:r>
              <w:rPr>
                <w:rFonts w:ascii="Times New Roman" w:eastAsia="Times New Roman" w:hAnsi="Times New Roman" w:cs="Times New Roman"/>
                <w:sz w:val="24"/>
              </w:rPr>
              <w:t xml:space="preserve">48 </w:t>
            </w:r>
          </w:p>
          <w:p w:rsidR="00BC01F3" w:rsidRDefault="00163E49">
            <w:pPr>
              <w:spacing w:after="0"/>
              <w:ind w:left="34"/>
              <w:jc w:val="center"/>
            </w:pPr>
            <w:r>
              <w:rPr>
                <w:rFonts w:ascii="Times New Roman" w:eastAsia="Times New Roman" w:hAnsi="Times New Roman" w:cs="Times New Roman"/>
                <w:sz w:val="24"/>
              </w:rPr>
              <w:t xml:space="preserve">33 </w:t>
            </w:r>
          </w:p>
          <w:p w:rsidR="00BC01F3" w:rsidRDefault="00163E49">
            <w:pPr>
              <w:spacing w:after="0"/>
              <w:ind w:left="34"/>
              <w:jc w:val="center"/>
            </w:pPr>
            <w:r>
              <w:rPr>
                <w:rFonts w:ascii="Times New Roman" w:eastAsia="Times New Roman" w:hAnsi="Times New Roman" w:cs="Times New Roman"/>
                <w:sz w:val="24"/>
              </w:rPr>
              <w:t xml:space="preserve">6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150 </w:t>
            </w:r>
          </w:p>
          <w:p w:rsidR="00BC01F3" w:rsidRDefault="00163E49">
            <w:pPr>
              <w:spacing w:after="0"/>
              <w:ind w:left="34"/>
              <w:jc w:val="center"/>
            </w:pPr>
            <w:r>
              <w:rPr>
                <w:rFonts w:ascii="Times New Roman" w:eastAsia="Times New Roman" w:hAnsi="Times New Roman" w:cs="Times New Roman"/>
                <w:sz w:val="24"/>
              </w:rPr>
              <w:t xml:space="preserve">120 </w:t>
            </w:r>
          </w:p>
          <w:p w:rsidR="00BC01F3" w:rsidRDefault="00163E49">
            <w:pPr>
              <w:spacing w:after="0"/>
              <w:ind w:left="34"/>
              <w:jc w:val="center"/>
            </w:pPr>
            <w:r>
              <w:rPr>
                <w:rFonts w:ascii="Times New Roman" w:eastAsia="Times New Roman" w:hAnsi="Times New Roman" w:cs="Times New Roman"/>
                <w:sz w:val="24"/>
              </w:rPr>
              <w:t xml:space="preserve">83 </w:t>
            </w:r>
          </w:p>
          <w:p w:rsidR="00BC01F3" w:rsidRDefault="00163E49">
            <w:pPr>
              <w:spacing w:after="0"/>
              <w:ind w:left="34"/>
              <w:jc w:val="center"/>
            </w:pPr>
            <w:r>
              <w:rPr>
                <w:rFonts w:ascii="Times New Roman" w:eastAsia="Times New Roman" w:hAnsi="Times New Roman" w:cs="Times New Roman"/>
                <w:sz w:val="24"/>
              </w:rPr>
              <w:t xml:space="preserve">15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3"/>
              <w:jc w:val="center"/>
            </w:pPr>
            <w:r>
              <w:rPr>
                <w:rFonts w:ascii="Times New Roman" w:eastAsia="Times New Roman" w:hAnsi="Times New Roman" w:cs="Times New Roman"/>
                <w:sz w:val="24"/>
              </w:rPr>
              <w:t xml:space="preserve">19 </w:t>
            </w:r>
          </w:p>
          <w:p w:rsidR="00BC01F3" w:rsidRDefault="00163E49">
            <w:pPr>
              <w:spacing w:after="0"/>
              <w:ind w:left="33"/>
              <w:jc w:val="center"/>
            </w:pPr>
            <w:r>
              <w:rPr>
                <w:rFonts w:ascii="Times New Roman" w:eastAsia="Times New Roman" w:hAnsi="Times New Roman" w:cs="Times New Roman"/>
                <w:sz w:val="24"/>
              </w:rPr>
              <w:t xml:space="preserve">16 </w:t>
            </w:r>
          </w:p>
          <w:p w:rsidR="00BC01F3" w:rsidRDefault="00163E49">
            <w:pPr>
              <w:spacing w:after="0"/>
              <w:ind w:left="33"/>
              <w:jc w:val="center"/>
            </w:pPr>
            <w:r>
              <w:rPr>
                <w:rFonts w:ascii="Times New Roman" w:eastAsia="Times New Roman" w:hAnsi="Times New Roman" w:cs="Times New Roman"/>
                <w:sz w:val="24"/>
              </w:rPr>
              <w:t xml:space="preserve">11 </w:t>
            </w:r>
          </w:p>
          <w:p w:rsidR="00BC01F3" w:rsidRDefault="00163E49">
            <w:pPr>
              <w:spacing w:after="0"/>
              <w:ind w:left="33"/>
              <w:jc w:val="center"/>
            </w:pPr>
            <w:r>
              <w:rPr>
                <w:rFonts w:ascii="Times New Roman" w:eastAsia="Times New Roman" w:hAnsi="Times New Roman" w:cs="Times New Roman"/>
                <w:sz w:val="24"/>
              </w:rPr>
              <w:t xml:space="preserve">2 </w:t>
            </w:r>
          </w:p>
        </w:tc>
        <w:tc>
          <w:tcPr>
            <w:tcW w:w="991" w:type="dxa"/>
            <w:tcBorders>
              <w:top w:val="single" w:sz="4" w:space="0" w:color="000000"/>
              <w:left w:val="single" w:sz="4" w:space="0" w:color="000000"/>
              <w:bottom w:val="single" w:sz="4" w:space="0" w:color="000000"/>
              <w:right w:val="single" w:sz="8" w:space="0" w:color="000000"/>
            </w:tcBorders>
          </w:tcPr>
          <w:p w:rsidR="00BC01F3" w:rsidRDefault="00163E49">
            <w:pPr>
              <w:spacing w:after="0"/>
              <w:ind w:left="36"/>
              <w:jc w:val="center"/>
            </w:pPr>
            <w:r>
              <w:rPr>
                <w:rFonts w:ascii="Times New Roman" w:eastAsia="Times New Roman" w:hAnsi="Times New Roman" w:cs="Times New Roman"/>
                <w:sz w:val="24"/>
              </w:rPr>
              <w:t xml:space="preserve">30 </w:t>
            </w:r>
          </w:p>
          <w:p w:rsidR="00BC01F3" w:rsidRDefault="00163E49">
            <w:pPr>
              <w:spacing w:after="0"/>
              <w:ind w:left="36"/>
              <w:jc w:val="center"/>
            </w:pPr>
            <w:r>
              <w:rPr>
                <w:rFonts w:ascii="Times New Roman" w:eastAsia="Times New Roman" w:hAnsi="Times New Roman" w:cs="Times New Roman"/>
                <w:sz w:val="24"/>
              </w:rPr>
              <w:t xml:space="preserve">24 </w:t>
            </w:r>
          </w:p>
          <w:p w:rsidR="00BC01F3" w:rsidRDefault="00163E49">
            <w:pPr>
              <w:spacing w:after="0"/>
              <w:ind w:left="36"/>
              <w:jc w:val="center"/>
            </w:pPr>
            <w:r>
              <w:rPr>
                <w:rFonts w:ascii="Times New Roman" w:eastAsia="Times New Roman" w:hAnsi="Times New Roman" w:cs="Times New Roman"/>
                <w:sz w:val="24"/>
              </w:rPr>
              <w:t xml:space="preserve">17 </w:t>
            </w:r>
          </w:p>
          <w:p w:rsidR="00BC01F3" w:rsidRDefault="00163E49">
            <w:pPr>
              <w:spacing w:after="0"/>
              <w:ind w:left="36"/>
              <w:jc w:val="center"/>
            </w:pPr>
            <w:r>
              <w:rPr>
                <w:rFonts w:ascii="Times New Roman" w:eastAsia="Times New Roman" w:hAnsi="Times New Roman" w:cs="Times New Roman"/>
                <w:sz w:val="24"/>
              </w:rPr>
              <w:t xml:space="preserve">3 </w:t>
            </w:r>
          </w:p>
        </w:tc>
      </w:tr>
      <w:tr w:rsidR="00BC01F3">
        <w:trPr>
          <w:trHeight w:val="1224"/>
        </w:trPr>
        <w:tc>
          <w:tcPr>
            <w:tcW w:w="1361" w:type="dxa"/>
            <w:tcBorders>
              <w:top w:val="single" w:sz="4" w:space="0" w:color="000000"/>
              <w:left w:val="single" w:sz="8" w:space="0" w:color="000000"/>
              <w:bottom w:val="single" w:sz="4" w:space="0" w:color="000000"/>
              <w:right w:val="single" w:sz="4" w:space="0" w:color="000000"/>
            </w:tcBorders>
            <w:vAlign w:val="center"/>
          </w:tcPr>
          <w:p w:rsidR="00BC01F3" w:rsidRDefault="00163E49">
            <w:pPr>
              <w:spacing w:after="0"/>
              <w:ind w:left="34"/>
              <w:jc w:val="center"/>
            </w:pPr>
            <w:r>
              <w:rPr>
                <w:rFonts w:ascii="Times New Roman" w:eastAsia="Times New Roman" w:hAnsi="Times New Roman" w:cs="Times New Roman"/>
                <w:sz w:val="24"/>
              </w:rPr>
              <w:t xml:space="preserve">1,0 </w:t>
            </w:r>
          </w:p>
        </w:tc>
        <w:tc>
          <w:tcPr>
            <w:tcW w:w="141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3"/>
              <w:jc w:val="center"/>
            </w:pPr>
            <w:r>
              <w:rPr>
                <w:rFonts w:ascii="Times New Roman" w:eastAsia="Times New Roman" w:hAnsi="Times New Roman" w:cs="Times New Roman"/>
                <w:sz w:val="24"/>
              </w:rPr>
              <w:t xml:space="preserve">+5 </w:t>
            </w:r>
          </w:p>
          <w:p w:rsidR="00BC01F3" w:rsidRDefault="00163E49">
            <w:pPr>
              <w:spacing w:after="0"/>
              <w:ind w:left="33"/>
              <w:jc w:val="center"/>
            </w:pPr>
            <w:r>
              <w:rPr>
                <w:rFonts w:ascii="Times New Roman" w:eastAsia="Times New Roman" w:hAnsi="Times New Roman" w:cs="Times New Roman"/>
                <w:sz w:val="24"/>
              </w:rPr>
              <w:t xml:space="preserve">+20 </w:t>
            </w:r>
          </w:p>
          <w:p w:rsidR="00BC01F3" w:rsidRDefault="00163E49">
            <w:pPr>
              <w:spacing w:after="0"/>
              <w:ind w:left="33"/>
              <w:jc w:val="center"/>
            </w:pPr>
            <w:r>
              <w:rPr>
                <w:rFonts w:ascii="Times New Roman" w:eastAsia="Times New Roman" w:hAnsi="Times New Roman" w:cs="Times New Roman"/>
                <w:sz w:val="24"/>
              </w:rPr>
              <w:t xml:space="preserve">+30 </w:t>
            </w:r>
          </w:p>
          <w:p w:rsidR="00BC01F3" w:rsidRDefault="00163E49">
            <w:pPr>
              <w:spacing w:after="0"/>
              <w:ind w:left="33"/>
              <w:jc w:val="center"/>
            </w:pPr>
            <w:r>
              <w:rPr>
                <w:rFonts w:ascii="Times New Roman" w:eastAsia="Times New Roman" w:hAnsi="Times New Roman" w:cs="Times New Roman"/>
                <w:sz w:val="24"/>
              </w:rPr>
              <w:t xml:space="preserve">+40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35 </w:t>
            </w:r>
          </w:p>
          <w:p w:rsidR="00BC01F3" w:rsidRDefault="00163E49">
            <w:pPr>
              <w:spacing w:after="0"/>
              <w:ind w:left="34"/>
              <w:jc w:val="center"/>
            </w:pPr>
            <w:r>
              <w:rPr>
                <w:rFonts w:ascii="Times New Roman" w:eastAsia="Times New Roman" w:hAnsi="Times New Roman" w:cs="Times New Roman"/>
                <w:sz w:val="24"/>
              </w:rPr>
              <w:t xml:space="preserve">30 </w:t>
            </w:r>
          </w:p>
          <w:p w:rsidR="00BC01F3" w:rsidRDefault="00163E49">
            <w:pPr>
              <w:spacing w:after="0"/>
              <w:ind w:left="34"/>
              <w:jc w:val="center"/>
            </w:pPr>
            <w:r>
              <w:rPr>
                <w:rFonts w:ascii="Times New Roman" w:eastAsia="Times New Roman" w:hAnsi="Times New Roman" w:cs="Times New Roman"/>
                <w:sz w:val="24"/>
              </w:rPr>
              <w:t xml:space="preserve">20 </w:t>
            </w:r>
          </w:p>
          <w:p w:rsidR="00BC01F3" w:rsidRDefault="00163E49">
            <w:pPr>
              <w:spacing w:after="0"/>
              <w:ind w:left="31"/>
              <w:jc w:val="center"/>
            </w:pPr>
            <w:r>
              <w:rPr>
                <w:rFonts w:ascii="Times New Roman" w:eastAsia="Times New Roman" w:hAnsi="Times New Roman" w:cs="Times New Roman"/>
                <w:sz w:val="24"/>
              </w:rPr>
              <w:t xml:space="preserve">3,5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23 </w:t>
            </w:r>
          </w:p>
          <w:p w:rsidR="00BC01F3" w:rsidRDefault="00163E49">
            <w:pPr>
              <w:spacing w:after="0"/>
              <w:ind w:left="34"/>
              <w:jc w:val="center"/>
            </w:pPr>
            <w:r>
              <w:rPr>
                <w:rFonts w:ascii="Times New Roman" w:eastAsia="Times New Roman" w:hAnsi="Times New Roman" w:cs="Times New Roman"/>
                <w:sz w:val="24"/>
              </w:rPr>
              <w:t xml:space="preserve">20 </w:t>
            </w:r>
          </w:p>
          <w:p w:rsidR="00BC01F3" w:rsidRDefault="00163E49">
            <w:pPr>
              <w:spacing w:after="0"/>
              <w:ind w:left="34"/>
              <w:jc w:val="center"/>
            </w:pPr>
            <w:r>
              <w:rPr>
                <w:rFonts w:ascii="Times New Roman" w:eastAsia="Times New Roman" w:hAnsi="Times New Roman" w:cs="Times New Roman"/>
                <w:sz w:val="24"/>
              </w:rPr>
              <w:t xml:space="preserve">13 </w:t>
            </w:r>
          </w:p>
          <w:p w:rsidR="00BC01F3" w:rsidRDefault="00163E49">
            <w:pPr>
              <w:spacing w:after="0"/>
              <w:ind w:left="34"/>
              <w:jc w:val="center"/>
            </w:pPr>
            <w:r>
              <w:rPr>
                <w:rFonts w:ascii="Times New Roman" w:eastAsia="Times New Roman" w:hAnsi="Times New Roman" w:cs="Times New Roman"/>
                <w:sz w:val="24"/>
              </w:rPr>
              <w:t xml:space="preserve">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7 </w:t>
            </w:r>
          </w:p>
          <w:p w:rsidR="00BC01F3" w:rsidRDefault="00163E49">
            <w:pPr>
              <w:spacing w:after="0"/>
              <w:ind w:left="34"/>
              <w:jc w:val="center"/>
            </w:pPr>
            <w:r>
              <w:rPr>
                <w:rFonts w:ascii="Times New Roman" w:eastAsia="Times New Roman" w:hAnsi="Times New Roman" w:cs="Times New Roman"/>
                <w:sz w:val="24"/>
              </w:rPr>
              <w:t>6</w:t>
            </w:r>
            <w:r>
              <w:rPr>
                <w:rFonts w:ascii="Times New Roman" w:eastAsia="Times New Roman" w:hAnsi="Times New Roman" w:cs="Times New Roman"/>
                <w:sz w:val="24"/>
              </w:rPr>
              <w:t xml:space="preserve"> </w:t>
            </w:r>
          </w:p>
          <w:p w:rsidR="00BC01F3" w:rsidRDefault="00163E49">
            <w:pPr>
              <w:spacing w:after="0"/>
              <w:ind w:left="34"/>
              <w:jc w:val="center"/>
            </w:pPr>
            <w:r>
              <w:rPr>
                <w:rFonts w:ascii="Times New Roman" w:eastAsia="Times New Roman" w:hAnsi="Times New Roman" w:cs="Times New Roman"/>
                <w:sz w:val="24"/>
              </w:rPr>
              <w:t xml:space="preserve">4 </w:t>
            </w:r>
          </w:p>
          <w:p w:rsidR="00BC01F3" w:rsidRDefault="00163E49">
            <w:pPr>
              <w:spacing w:after="0"/>
              <w:ind w:left="34"/>
              <w:jc w:val="center"/>
            </w:pPr>
            <w:r>
              <w:rPr>
                <w:rFonts w:ascii="Times New Roman" w:eastAsia="Times New Roman" w:hAnsi="Times New Roman" w:cs="Times New Roman"/>
                <w:sz w:val="24"/>
              </w:rPr>
              <w:t xml:space="preserve">1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18 </w:t>
            </w:r>
          </w:p>
          <w:p w:rsidR="00BC01F3" w:rsidRDefault="00163E49">
            <w:pPr>
              <w:spacing w:after="0"/>
              <w:ind w:left="34"/>
              <w:jc w:val="center"/>
            </w:pPr>
            <w:r>
              <w:rPr>
                <w:rFonts w:ascii="Times New Roman" w:eastAsia="Times New Roman" w:hAnsi="Times New Roman" w:cs="Times New Roman"/>
                <w:sz w:val="24"/>
              </w:rPr>
              <w:t xml:space="preserve">15 </w:t>
            </w:r>
          </w:p>
          <w:p w:rsidR="00BC01F3" w:rsidRDefault="00163E49">
            <w:pPr>
              <w:spacing w:after="0"/>
              <w:ind w:left="34"/>
              <w:jc w:val="center"/>
            </w:pPr>
            <w:r>
              <w:rPr>
                <w:rFonts w:ascii="Times New Roman" w:eastAsia="Times New Roman" w:hAnsi="Times New Roman" w:cs="Times New Roman"/>
                <w:sz w:val="24"/>
              </w:rPr>
              <w:t xml:space="preserve">10 </w:t>
            </w:r>
          </w:p>
          <w:p w:rsidR="00BC01F3" w:rsidRDefault="00163E49">
            <w:pPr>
              <w:spacing w:after="0"/>
              <w:ind w:left="34"/>
              <w:jc w:val="center"/>
            </w:pPr>
            <w:r>
              <w:rPr>
                <w:rFonts w:ascii="Times New Roman" w:eastAsia="Times New Roman" w:hAnsi="Times New Roman" w:cs="Times New Roman"/>
                <w:sz w:val="24"/>
              </w:rPr>
              <w:t xml:space="preserve">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1"/>
              <w:jc w:val="center"/>
            </w:pPr>
            <w:r>
              <w:rPr>
                <w:rFonts w:ascii="Times New Roman" w:eastAsia="Times New Roman" w:hAnsi="Times New Roman" w:cs="Times New Roman"/>
                <w:sz w:val="24"/>
              </w:rPr>
              <w:t xml:space="preserve">2,5 </w:t>
            </w:r>
          </w:p>
          <w:p w:rsidR="00BC01F3" w:rsidRDefault="00163E49">
            <w:pPr>
              <w:spacing w:after="0"/>
              <w:ind w:left="33"/>
              <w:jc w:val="center"/>
            </w:pPr>
            <w:r>
              <w:rPr>
                <w:rFonts w:ascii="Times New Roman" w:eastAsia="Times New Roman" w:hAnsi="Times New Roman" w:cs="Times New Roman"/>
                <w:sz w:val="24"/>
              </w:rPr>
              <w:t xml:space="preserve">2 </w:t>
            </w:r>
          </w:p>
          <w:p w:rsidR="00BC01F3" w:rsidRDefault="00163E49">
            <w:pPr>
              <w:spacing w:after="0"/>
              <w:ind w:left="31"/>
              <w:jc w:val="center"/>
            </w:pPr>
            <w:r>
              <w:rPr>
                <w:rFonts w:ascii="Times New Roman" w:eastAsia="Times New Roman" w:hAnsi="Times New Roman" w:cs="Times New Roman"/>
                <w:sz w:val="24"/>
              </w:rPr>
              <w:t xml:space="preserve">1,5 </w:t>
            </w:r>
          </w:p>
          <w:p w:rsidR="00BC01F3" w:rsidRDefault="00163E49">
            <w:pPr>
              <w:spacing w:after="0"/>
              <w:ind w:left="33"/>
              <w:jc w:val="center"/>
            </w:pP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8" w:space="0" w:color="000000"/>
            </w:tcBorders>
          </w:tcPr>
          <w:p w:rsidR="00BC01F3" w:rsidRDefault="00163E49">
            <w:pPr>
              <w:spacing w:after="0"/>
              <w:ind w:left="34"/>
              <w:jc w:val="center"/>
            </w:pPr>
            <w:r>
              <w:rPr>
                <w:rFonts w:ascii="Times New Roman" w:eastAsia="Times New Roman" w:hAnsi="Times New Roman" w:cs="Times New Roman"/>
                <w:sz w:val="24"/>
              </w:rPr>
              <w:t xml:space="preserve">3,5 </w:t>
            </w:r>
          </w:p>
          <w:p w:rsidR="00BC01F3" w:rsidRDefault="00163E49">
            <w:pPr>
              <w:spacing w:after="0"/>
              <w:ind w:left="36"/>
              <w:jc w:val="center"/>
            </w:pPr>
            <w:r>
              <w:rPr>
                <w:rFonts w:ascii="Times New Roman" w:eastAsia="Times New Roman" w:hAnsi="Times New Roman" w:cs="Times New Roman"/>
                <w:sz w:val="24"/>
              </w:rPr>
              <w:t xml:space="preserve">3 </w:t>
            </w:r>
          </w:p>
          <w:p w:rsidR="00BC01F3" w:rsidRDefault="00163E49">
            <w:pPr>
              <w:spacing w:after="0"/>
              <w:ind w:left="36"/>
              <w:jc w:val="center"/>
            </w:pPr>
            <w:r>
              <w:rPr>
                <w:rFonts w:ascii="Times New Roman" w:eastAsia="Times New Roman" w:hAnsi="Times New Roman" w:cs="Times New Roman"/>
                <w:sz w:val="24"/>
              </w:rPr>
              <w:t xml:space="preserve">2 </w:t>
            </w:r>
          </w:p>
          <w:p w:rsidR="00BC01F3" w:rsidRDefault="00163E49">
            <w:pPr>
              <w:spacing w:after="0"/>
              <w:ind w:left="36"/>
              <w:jc w:val="center"/>
            </w:pPr>
            <w:r>
              <w:rPr>
                <w:rFonts w:ascii="Times New Roman" w:eastAsia="Times New Roman" w:hAnsi="Times New Roman" w:cs="Times New Roman"/>
                <w:sz w:val="24"/>
              </w:rPr>
              <w:t xml:space="preserve"># </w:t>
            </w:r>
          </w:p>
        </w:tc>
      </w:tr>
      <w:tr w:rsidR="00BC01F3">
        <w:trPr>
          <w:trHeight w:val="1224"/>
        </w:trPr>
        <w:tc>
          <w:tcPr>
            <w:tcW w:w="1361" w:type="dxa"/>
            <w:tcBorders>
              <w:top w:val="single" w:sz="4" w:space="0" w:color="000000"/>
              <w:left w:val="single" w:sz="8" w:space="0" w:color="000000"/>
              <w:bottom w:val="single" w:sz="4" w:space="0" w:color="000000"/>
              <w:right w:val="single" w:sz="4" w:space="0" w:color="000000"/>
            </w:tcBorders>
            <w:vAlign w:val="center"/>
          </w:tcPr>
          <w:p w:rsidR="00BC01F3" w:rsidRDefault="00163E49">
            <w:pPr>
              <w:spacing w:after="0"/>
              <w:ind w:left="34"/>
              <w:jc w:val="center"/>
            </w:pPr>
            <w:r>
              <w:rPr>
                <w:rFonts w:ascii="Times New Roman" w:eastAsia="Times New Roman" w:hAnsi="Times New Roman" w:cs="Times New Roman"/>
                <w:sz w:val="24"/>
              </w:rPr>
              <w:t xml:space="preserve">1,5 </w:t>
            </w:r>
          </w:p>
        </w:tc>
        <w:tc>
          <w:tcPr>
            <w:tcW w:w="141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3"/>
              <w:jc w:val="center"/>
            </w:pPr>
            <w:r>
              <w:rPr>
                <w:rFonts w:ascii="Times New Roman" w:eastAsia="Times New Roman" w:hAnsi="Times New Roman" w:cs="Times New Roman"/>
                <w:sz w:val="24"/>
              </w:rPr>
              <w:t xml:space="preserve">+5 </w:t>
            </w:r>
          </w:p>
          <w:p w:rsidR="00BC01F3" w:rsidRDefault="00163E49">
            <w:pPr>
              <w:spacing w:after="0"/>
              <w:ind w:left="33"/>
              <w:jc w:val="center"/>
            </w:pPr>
            <w:r>
              <w:rPr>
                <w:rFonts w:ascii="Times New Roman" w:eastAsia="Times New Roman" w:hAnsi="Times New Roman" w:cs="Times New Roman"/>
                <w:sz w:val="24"/>
              </w:rPr>
              <w:t xml:space="preserve">+20 </w:t>
            </w:r>
          </w:p>
          <w:p w:rsidR="00BC01F3" w:rsidRDefault="00163E49">
            <w:pPr>
              <w:spacing w:after="0"/>
              <w:ind w:left="33"/>
              <w:jc w:val="center"/>
            </w:pPr>
            <w:r>
              <w:rPr>
                <w:rFonts w:ascii="Times New Roman" w:eastAsia="Times New Roman" w:hAnsi="Times New Roman" w:cs="Times New Roman"/>
                <w:sz w:val="24"/>
              </w:rPr>
              <w:t xml:space="preserve">+30 </w:t>
            </w:r>
          </w:p>
          <w:p w:rsidR="00BC01F3" w:rsidRDefault="00163E49">
            <w:pPr>
              <w:spacing w:after="0"/>
              <w:ind w:left="33"/>
              <w:jc w:val="center"/>
            </w:pPr>
            <w:r>
              <w:rPr>
                <w:rFonts w:ascii="Times New Roman" w:eastAsia="Times New Roman" w:hAnsi="Times New Roman" w:cs="Times New Roman"/>
                <w:sz w:val="24"/>
              </w:rPr>
              <w:t xml:space="preserve">+40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15 </w:t>
            </w:r>
          </w:p>
          <w:p w:rsidR="00BC01F3" w:rsidRDefault="00163E49">
            <w:pPr>
              <w:spacing w:after="0"/>
              <w:ind w:left="34"/>
              <w:jc w:val="center"/>
            </w:pPr>
            <w:r>
              <w:rPr>
                <w:rFonts w:ascii="Times New Roman" w:eastAsia="Times New Roman" w:hAnsi="Times New Roman" w:cs="Times New Roman"/>
                <w:sz w:val="24"/>
              </w:rPr>
              <w:t xml:space="preserve">13 </w:t>
            </w:r>
          </w:p>
          <w:p w:rsidR="00BC01F3" w:rsidRDefault="00163E49">
            <w:pPr>
              <w:spacing w:after="0"/>
              <w:ind w:left="34"/>
              <w:jc w:val="center"/>
            </w:pPr>
            <w:r>
              <w:rPr>
                <w:rFonts w:ascii="Times New Roman" w:eastAsia="Times New Roman" w:hAnsi="Times New Roman" w:cs="Times New Roman"/>
                <w:sz w:val="24"/>
              </w:rPr>
              <w:t xml:space="preserve">9 </w:t>
            </w:r>
          </w:p>
          <w:p w:rsidR="00BC01F3" w:rsidRDefault="00163E49">
            <w:pPr>
              <w:spacing w:after="0"/>
              <w:ind w:left="31"/>
              <w:jc w:val="center"/>
            </w:pPr>
            <w:r>
              <w:rPr>
                <w:rFonts w:ascii="Times New Roman" w:eastAsia="Times New Roman" w:hAnsi="Times New Roman" w:cs="Times New Roman"/>
                <w:sz w:val="24"/>
              </w:rPr>
              <w:t xml:space="preserve">1,5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10 </w:t>
            </w:r>
          </w:p>
          <w:p w:rsidR="00BC01F3" w:rsidRDefault="00163E49">
            <w:pPr>
              <w:spacing w:after="0"/>
              <w:ind w:left="34"/>
              <w:jc w:val="center"/>
            </w:pPr>
            <w:r>
              <w:rPr>
                <w:rFonts w:ascii="Times New Roman" w:eastAsia="Times New Roman" w:hAnsi="Times New Roman" w:cs="Times New Roman"/>
                <w:sz w:val="24"/>
              </w:rPr>
              <w:t xml:space="preserve">8 </w:t>
            </w:r>
          </w:p>
          <w:p w:rsidR="00BC01F3" w:rsidRDefault="00163E49">
            <w:pPr>
              <w:spacing w:after="0"/>
              <w:ind w:left="34"/>
              <w:jc w:val="center"/>
            </w:pPr>
            <w:r>
              <w:rPr>
                <w:rFonts w:ascii="Times New Roman" w:eastAsia="Times New Roman" w:hAnsi="Times New Roman" w:cs="Times New Roman"/>
                <w:sz w:val="24"/>
              </w:rPr>
              <w:t xml:space="preserve">6 </w:t>
            </w:r>
          </w:p>
          <w:p w:rsidR="00BC01F3" w:rsidRDefault="00163E49">
            <w:pPr>
              <w:spacing w:after="0"/>
              <w:ind w:left="34"/>
              <w:jc w:val="center"/>
            </w:pPr>
            <w:r>
              <w:rPr>
                <w:rFonts w:ascii="Times New Roman" w:eastAsia="Times New Roman" w:hAnsi="Times New Roman" w:cs="Times New Roman"/>
                <w:sz w:val="24"/>
              </w:rPr>
              <w:t xml:space="preserve">1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4"/>
              <w:jc w:val="center"/>
            </w:pPr>
            <w:r>
              <w:rPr>
                <w:rFonts w:ascii="Times New Roman" w:eastAsia="Times New Roman" w:hAnsi="Times New Roman" w:cs="Times New Roman"/>
                <w:sz w:val="24"/>
              </w:rPr>
              <w:t xml:space="preserve">3 </w:t>
            </w:r>
          </w:p>
          <w:p w:rsidR="00BC01F3" w:rsidRDefault="00163E49">
            <w:pPr>
              <w:spacing w:after="0"/>
              <w:ind w:left="32"/>
              <w:jc w:val="center"/>
            </w:pPr>
            <w:r>
              <w:rPr>
                <w:rFonts w:ascii="Times New Roman" w:eastAsia="Times New Roman" w:hAnsi="Times New Roman" w:cs="Times New Roman"/>
                <w:sz w:val="24"/>
              </w:rPr>
              <w:t xml:space="preserve">2,5 </w:t>
            </w:r>
          </w:p>
          <w:p w:rsidR="00BC01F3" w:rsidRDefault="00163E49">
            <w:pPr>
              <w:spacing w:after="0"/>
              <w:ind w:left="34"/>
              <w:jc w:val="center"/>
            </w:pPr>
            <w:r>
              <w:rPr>
                <w:rFonts w:ascii="Times New Roman" w:eastAsia="Times New Roman" w:hAnsi="Times New Roman" w:cs="Times New Roman"/>
                <w:sz w:val="24"/>
              </w:rPr>
              <w:t xml:space="preserve">2 </w:t>
            </w:r>
          </w:p>
          <w:p w:rsidR="00BC01F3" w:rsidRDefault="00163E49">
            <w:pPr>
              <w:spacing w:after="0"/>
              <w:ind w:left="34"/>
              <w:jc w:val="center"/>
            </w:pPr>
            <w:r>
              <w:rPr>
                <w:rFonts w:ascii="Times New Roman" w:eastAsia="Times New Roman" w:hAnsi="Times New Roman" w:cs="Times New Roman"/>
                <w:sz w:val="24"/>
              </w:rPr>
              <w:t xml:space="preserve">#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6"/>
              <w:jc w:val="center"/>
            </w:pPr>
            <w:r>
              <w:rPr>
                <w:rFonts w:ascii="Times New Roman" w:eastAsia="Times New Roman" w:hAnsi="Times New Roman" w:cs="Times New Roman"/>
                <w:sz w:val="24"/>
              </w:rPr>
              <w:t xml:space="preserve">7,5 </w:t>
            </w:r>
          </w:p>
          <w:p w:rsidR="00BC01F3" w:rsidRDefault="00163E49">
            <w:pPr>
              <w:spacing w:after="0"/>
              <w:ind w:left="36"/>
              <w:jc w:val="center"/>
            </w:pPr>
            <w:r>
              <w:rPr>
                <w:rFonts w:ascii="Times New Roman" w:eastAsia="Times New Roman" w:hAnsi="Times New Roman" w:cs="Times New Roman"/>
                <w:sz w:val="24"/>
              </w:rPr>
              <w:t xml:space="preserve">6,5 </w:t>
            </w:r>
          </w:p>
          <w:p w:rsidR="00BC01F3" w:rsidRDefault="00163E49">
            <w:pPr>
              <w:spacing w:after="0"/>
              <w:ind w:left="36"/>
              <w:jc w:val="center"/>
            </w:pPr>
            <w:r>
              <w:rPr>
                <w:rFonts w:ascii="Times New Roman" w:eastAsia="Times New Roman" w:hAnsi="Times New Roman" w:cs="Times New Roman"/>
                <w:sz w:val="24"/>
              </w:rPr>
              <w:t xml:space="preserve">4,5 </w:t>
            </w:r>
          </w:p>
          <w:p w:rsidR="00BC01F3" w:rsidRDefault="00163E49">
            <w:pPr>
              <w:spacing w:after="0"/>
              <w:ind w:left="34"/>
              <w:jc w:val="center"/>
            </w:pPr>
            <w:r>
              <w:rPr>
                <w:rFonts w:ascii="Times New Roman" w:eastAsia="Times New Roman" w:hAnsi="Times New Roman" w:cs="Times New Roman"/>
                <w:sz w:val="24"/>
              </w:rPr>
              <w:t xml:space="preserve">1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33"/>
              <w:jc w:val="center"/>
            </w:pPr>
            <w:r>
              <w:rPr>
                <w:rFonts w:ascii="Times New Roman" w:eastAsia="Times New Roman" w:hAnsi="Times New Roman" w:cs="Times New Roman"/>
                <w:sz w:val="24"/>
              </w:rPr>
              <w:t xml:space="preserve">1 </w:t>
            </w:r>
          </w:p>
          <w:p w:rsidR="00BC01F3" w:rsidRDefault="00163E49">
            <w:pPr>
              <w:spacing w:after="0"/>
              <w:ind w:left="31"/>
              <w:jc w:val="center"/>
            </w:pPr>
            <w:r>
              <w:rPr>
                <w:rFonts w:ascii="Times New Roman" w:eastAsia="Times New Roman" w:hAnsi="Times New Roman" w:cs="Times New Roman"/>
                <w:sz w:val="24"/>
              </w:rPr>
              <w:t xml:space="preserve">#- </w:t>
            </w:r>
          </w:p>
          <w:p w:rsidR="00BC01F3" w:rsidRDefault="00163E49">
            <w:pPr>
              <w:spacing w:after="0"/>
              <w:ind w:left="33"/>
              <w:jc w:val="center"/>
            </w:pPr>
            <w:r>
              <w:rPr>
                <w:rFonts w:ascii="Times New Roman" w:eastAsia="Times New Roman" w:hAnsi="Times New Roman" w:cs="Times New Roman"/>
                <w:sz w:val="24"/>
              </w:rPr>
              <w:t xml:space="preserve"># </w:t>
            </w:r>
          </w:p>
          <w:p w:rsidR="00BC01F3" w:rsidRDefault="00163E49">
            <w:pPr>
              <w:spacing w:after="0"/>
              <w:ind w:left="33"/>
              <w:jc w:val="center"/>
            </w:pP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8" w:space="0" w:color="000000"/>
            </w:tcBorders>
            <w:vAlign w:val="center"/>
          </w:tcPr>
          <w:p w:rsidR="00BC01F3" w:rsidRDefault="00163E49">
            <w:pPr>
              <w:spacing w:after="0"/>
              <w:ind w:left="34"/>
              <w:jc w:val="center"/>
            </w:pPr>
            <w:r>
              <w:rPr>
                <w:rFonts w:ascii="Times New Roman" w:eastAsia="Times New Roman" w:hAnsi="Times New Roman" w:cs="Times New Roman"/>
                <w:sz w:val="24"/>
              </w:rPr>
              <w:t xml:space="preserve">1,5 </w:t>
            </w:r>
          </w:p>
          <w:p w:rsidR="00BC01F3" w:rsidRDefault="00163E49">
            <w:pPr>
              <w:spacing w:after="0"/>
              <w:ind w:left="36"/>
              <w:jc w:val="center"/>
            </w:pPr>
            <w:r>
              <w:rPr>
                <w:rFonts w:ascii="Times New Roman" w:eastAsia="Times New Roman" w:hAnsi="Times New Roman" w:cs="Times New Roman"/>
                <w:sz w:val="24"/>
              </w:rPr>
              <w:t xml:space="preserve"># </w:t>
            </w:r>
          </w:p>
          <w:p w:rsidR="00BC01F3" w:rsidRDefault="00163E49">
            <w:pPr>
              <w:spacing w:after="0"/>
              <w:ind w:left="36"/>
              <w:jc w:val="center"/>
            </w:pPr>
            <w:r>
              <w:rPr>
                <w:rFonts w:ascii="Times New Roman" w:eastAsia="Times New Roman" w:hAnsi="Times New Roman" w:cs="Times New Roman"/>
                <w:sz w:val="24"/>
              </w:rPr>
              <w:t xml:space="preserve"># </w:t>
            </w:r>
          </w:p>
        </w:tc>
      </w:tr>
      <w:tr w:rsidR="00BC01F3">
        <w:trPr>
          <w:trHeight w:val="355"/>
        </w:trPr>
        <w:tc>
          <w:tcPr>
            <w:tcW w:w="8733" w:type="dxa"/>
            <w:gridSpan w:val="8"/>
            <w:tcBorders>
              <w:top w:val="single" w:sz="4" w:space="0" w:color="000000"/>
              <w:left w:val="single" w:sz="8" w:space="0" w:color="000000"/>
              <w:bottom w:val="single" w:sz="8"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 oznacza wartość większą niż zero, ale nieistotną lub nie mającą zastosowania. </w:t>
            </w:r>
          </w:p>
        </w:tc>
      </w:tr>
    </w:tbl>
    <w:p w:rsidR="00BC01F3" w:rsidRDefault="00163E49">
      <w:pPr>
        <w:spacing w:after="5" w:line="267" w:lineRule="auto"/>
        <w:ind w:left="7" w:right="12" w:hanging="10"/>
        <w:jc w:val="both"/>
      </w:pPr>
      <w:r>
        <w:rPr>
          <w:rFonts w:ascii="Times New Roman" w:eastAsia="Times New Roman" w:hAnsi="Times New Roman" w:cs="Times New Roman"/>
          <w:sz w:val="24"/>
        </w:rPr>
        <w:t>Tablica 3. Minimalne wartości współczynnika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folii pryzmatycznej typu 3P </w:t>
      </w:r>
    </w:p>
    <w:tbl>
      <w:tblPr>
        <w:tblStyle w:val="TableGrid"/>
        <w:tblW w:w="8786" w:type="dxa"/>
        <w:tblInd w:w="5" w:type="dxa"/>
        <w:tblCellMar>
          <w:top w:w="55" w:type="dxa"/>
          <w:left w:w="55" w:type="dxa"/>
          <w:bottom w:w="0" w:type="dxa"/>
          <w:right w:w="0" w:type="dxa"/>
        </w:tblCellMar>
        <w:tblLook w:val="04A0" w:firstRow="1" w:lastRow="0" w:firstColumn="1" w:lastColumn="0" w:noHBand="0" w:noVBand="1"/>
      </w:tblPr>
      <w:tblGrid>
        <w:gridCol w:w="1417"/>
        <w:gridCol w:w="1417"/>
        <w:gridCol w:w="994"/>
        <w:gridCol w:w="850"/>
        <w:gridCol w:w="994"/>
        <w:gridCol w:w="1133"/>
        <w:gridCol w:w="992"/>
        <w:gridCol w:w="989"/>
      </w:tblGrid>
      <w:tr w:rsidR="00BC01F3">
        <w:trPr>
          <w:trHeight w:val="374"/>
        </w:trPr>
        <w:tc>
          <w:tcPr>
            <w:tcW w:w="2835" w:type="dxa"/>
            <w:gridSpan w:val="2"/>
            <w:tcBorders>
              <w:top w:val="single" w:sz="8" w:space="0" w:color="000000"/>
              <w:left w:val="single" w:sz="8" w:space="0" w:color="000000"/>
              <w:bottom w:val="single" w:sz="6" w:space="0" w:color="000000"/>
              <w:right w:val="single" w:sz="4" w:space="0" w:color="000000"/>
            </w:tcBorders>
          </w:tcPr>
          <w:p w:rsidR="00BC01F3" w:rsidRDefault="00163E49">
            <w:pPr>
              <w:spacing w:after="0"/>
              <w:ind w:right="8"/>
              <w:jc w:val="center"/>
            </w:pPr>
            <w:r>
              <w:rPr>
                <w:rFonts w:ascii="Times New Roman" w:eastAsia="Times New Roman" w:hAnsi="Times New Roman" w:cs="Times New Roman"/>
                <w:sz w:val="24"/>
              </w:rPr>
              <w:t xml:space="preserve">Geometria pomiarów </w:t>
            </w:r>
          </w:p>
        </w:tc>
        <w:tc>
          <w:tcPr>
            <w:tcW w:w="5951" w:type="dxa"/>
            <w:gridSpan w:val="6"/>
            <w:tcBorders>
              <w:top w:val="single" w:sz="8" w:space="0" w:color="000000"/>
              <w:left w:val="single" w:sz="4" w:space="0" w:color="000000"/>
              <w:bottom w:val="single" w:sz="6" w:space="0" w:color="000000"/>
              <w:right w:val="single" w:sz="8" w:space="0" w:color="000000"/>
            </w:tcBorders>
          </w:tcPr>
          <w:p w:rsidR="00BC01F3" w:rsidRDefault="00163E49">
            <w:pPr>
              <w:spacing w:after="0"/>
              <w:ind w:left="1"/>
              <w:jc w:val="center"/>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[cd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1027"/>
        </w:trPr>
        <w:tc>
          <w:tcPr>
            <w:tcW w:w="1418" w:type="dxa"/>
            <w:tcBorders>
              <w:top w:val="single" w:sz="6" w:space="0" w:color="000000"/>
              <w:left w:val="single" w:sz="8" w:space="0" w:color="000000"/>
              <w:bottom w:val="double" w:sz="4" w:space="0" w:color="000000"/>
              <w:right w:val="single" w:sz="6" w:space="0" w:color="000000"/>
            </w:tcBorders>
          </w:tcPr>
          <w:p w:rsidR="00BC01F3" w:rsidRDefault="00163E49">
            <w:pPr>
              <w:spacing w:after="115" w:line="238" w:lineRule="auto"/>
              <w:jc w:val="center"/>
            </w:pPr>
            <w:r>
              <w:rPr>
                <w:rFonts w:ascii="Times New Roman" w:eastAsia="Times New Roman" w:hAnsi="Times New Roman" w:cs="Times New Roman"/>
                <w:sz w:val="24"/>
              </w:rPr>
              <w:t xml:space="preserve">Kąt obserwacji </w:t>
            </w:r>
          </w:p>
          <w:p w:rsidR="00BC01F3" w:rsidRDefault="00163E49">
            <w:pPr>
              <w:spacing w:after="0"/>
              <w:ind w:right="4"/>
              <w:jc w:val="center"/>
            </w:pPr>
            <w:r>
              <w:rPr>
                <w:rFonts w:ascii="Segoe UI Symbol" w:eastAsia="Segoe UI Symbol" w:hAnsi="Segoe UI Symbol" w:cs="Segoe UI Symbol"/>
                <w:sz w:val="24"/>
              </w:rPr>
              <w:t></w:t>
            </w:r>
            <w:r>
              <w:rPr>
                <w:rFonts w:ascii="Times New Roman" w:eastAsia="Times New Roman" w:hAnsi="Times New Roman" w:cs="Times New Roman"/>
                <w:sz w:val="24"/>
              </w:rPr>
              <w:t>[</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c>
          <w:tcPr>
            <w:tcW w:w="1417" w:type="dxa"/>
            <w:tcBorders>
              <w:top w:val="single" w:sz="6" w:space="0" w:color="000000"/>
              <w:left w:val="single" w:sz="6" w:space="0" w:color="000000"/>
              <w:bottom w:val="doub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Kąt oświetlenia β [°] </w:t>
            </w:r>
          </w:p>
        </w:tc>
        <w:tc>
          <w:tcPr>
            <w:tcW w:w="994" w:type="dxa"/>
            <w:tcBorders>
              <w:top w:val="single" w:sz="6" w:space="0" w:color="000000"/>
              <w:left w:val="single" w:sz="4"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biała </w:t>
            </w:r>
          </w:p>
        </w:tc>
        <w:tc>
          <w:tcPr>
            <w:tcW w:w="850"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żółta </w:t>
            </w:r>
          </w:p>
        </w:tc>
        <w:tc>
          <w:tcPr>
            <w:tcW w:w="99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Folia czerwona </w:t>
            </w:r>
          </w:p>
        </w:tc>
        <w:tc>
          <w:tcPr>
            <w:tcW w:w="1133"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7"/>
              <w:jc w:val="center"/>
            </w:pPr>
            <w:r>
              <w:rPr>
                <w:rFonts w:ascii="Times New Roman" w:eastAsia="Times New Roman" w:hAnsi="Times New Roman" w:cs="Times New Roman"/>
                <w:sz w:val="24"/>
              </w:rPr>
              <w:t xml:space="preserve">Folia </w:t>
            </w:r>
          </w:p>
          <w:p w:rsidR="00BC01F3" w:rsidRDefault="00163E49">
            <w:pPr>
              <w:spacing w:after="0"/>
              <w:jc w:val="center"/>
            </w:pPr>
            <w:r>
              <w:rPr>
                <w:rFonts w:ascii="Times New Roman" w:eastAsia="Times New Roman" w:hAnsi="Times New Roman" w:cs="Times New Roman"/>
                <w:sz w:val="24"/>
              </w:rPr>
              <w:t xml:space="preserve">pomarań czowa </w:t>
            </w:r>
          </w:p>
        </w:tc>
        <w:tc>
          <w:tcPr>
            <w:tcW w:w="992" w:type="dxa"/>
            <w:tcBorders>
              <w:top w:val="single" w:sz="6" w:space="0" w:color="000000"/>
              <w:left w:val="single" w:sz="6" w:space="0" w:color="000000"/>
              <w:bottom w:val="double" w:sz="4"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Folia niebieska </w:t>
            </w:r>
          </w:p>
        </w:tc>
        <w:tc>
          <w:tcPr>
            <w:tcW w:w="989" w:type="dxa"/>
            <w:tcBorders>
              <w:top w:val="single" w:sz="6" w:space="0" w:color="000000"/>
              <w:left w:val="single" w:sz="6" w:space="0" w:color="000000"/>
              <w:bottom w:val="double" w:sz="4" w:space="0" w:color="000000"/>
              <w:right w:val="single" w:sz="8" w:space="0" w:color="000000"/>
            </w:tcBorders>
          </w:tcPr>
          <w:p w:rsidR="00BC01F3" w:rsidRDefault="00163E49">
            <w:pPr>
              <w:spacing w:after="0"/>
              <w:ind w:left="2" w:right="4"/>
              <w:jc w:val="center"/>
            </w:pPr>
            <w:r>
              <w:rPr>
                <w:rFonts w:ascii="Times New Roman" w:eastAsia="Times New Roman" w:hAnsi="Times New Roman" w:cs="Times New Roman"/>
                <w:sz w:val="24"/>
              </w:rPr>
              <w:t xml:space="preserve">Folia zielona </w:t>
            </w:r>
          </w:p>
        </w:tc>
      </w:tr>
      <w:tr w:rsidR="00BC01F3">
        <w:trPr>
          <w:trHeight w:val="379"/>
        </w:trPr>
        <w:tc>
          <w:tcPr>
            <w:tcW w:w="1418" w:type="dxa"/>
            <w:tcBorders>
              <w:top w:val="double" w:sz="4"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0,1 </w:t>
            </w:r>
          </w:p>
        </w:tc>
        <w:tc>
          <w:tcPr>
            <w:tcW w:w="1417" w:type="dxa"/>
            <w:tcBorders>
              <w:top w:val="double" w:sz="4"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5 </w:t>
            </w:r>
          </w:p>
        </w:tc>
        <w:tc>
          <w:tcPr>
            <w:tcW w:w="994" w:type="dxa"/>
            <w:tcBorders>
              <w:top w:val="double" w:sz="4"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850 </w:t>
            </w:r>
          </w:p>
        </w:tc>
        <w:tc>
          <w:tcPr>
            <w:tcW w:w="850"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550 </w:t>
            </w:r>
          </w:p>
        </w:tc>
        <w:tc>
          <w:tcPr>
            <w:tcW w:w="994"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170 </w:t>
            </w:r>
          </w:p>
        </w:tc>
        <w:tc>
          <w:tcPr>
            <w:tcW w:w="1133"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425 </w:t>
            </w:r>
          </w:p>
        </w:tc>
        <w:tc>
          <w:tcPr>
            <w:tcW w:w="992"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55 </w:t>
            </w:r>
          </w:p>
        </w:tc>
        <w:tc>
          <w:tcPr>
            <w:tcW w:w="989" w:type="dxa"/>
            <w:tcBorders>
              <w:top w:val="double" w:sz="4"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85 </w:t>
            </w:r>
          </w:p>
        </w:tc>
      </w:tr>
      <w:tr w:rsidR="00BC01F3">
        <w:trPr>
          <w:trHeight w:val="372"/>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0,2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5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625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400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125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310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40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60 </w:t>
            </w:r>
          </w:p>
        </w:tc>
      </w:tr>
      <w:tr w:rsidR="00BC01F3">
        <w:trPr>
          <w:trHeight w:val="370"/>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0,33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5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425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275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85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210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28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40 </w:t>
            </w:r>
          </w:p>
        </w:tc>
      </w:tr>
      <w:tr w:rsidR="00BC01F3">
        <w:trPr>
          <w:trHeight w:val="372"/>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0,1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15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600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390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120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300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40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60 </w:t>
            </w:r>
          </w:p>
        </w:tc>
      </w:tr>
      <w:tr w:rsidR="00BC01F3">
        <w:trPr>
          <w:trHeight w:val="372"/>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0,2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15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450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290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90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225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30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45 </w:t>
            </w:r>
          </w:p>
        </w:tc>
      </w:tr>
      <w:tr w:rsidR="00BC01F3">
        <w:trPr>
          <w:trHeight w:val="367"/>
        </w:trPr>
        <w:tc>
          <w:tcPr>
            <w:tcW w:w="1418" w:type="dxa"/>
            <w:tcBorders>
              <w:top w:val="single" w:sz="6" w:space="0" w:color="000000"/>
              <w:left w:val="single" w:sz="8" w:space="0" w:color="000000"/>
              <w:bottom w:val="sing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0,33 </w:t>
            </w:r>
          </w:p>
        </w:tc>
        <w:tc>
          <w:tcPr>
            <w:tcW w:w="1417" w:type="dxa"/>
            <w:tcBorders>
              <w:top w:val="single" w:sz="6" w:space="0" w:color="000000"/>
              <w:left w:val="single" w:sz="6" w:space="0" w:color="000000"/>
              <w:bottom w:val="single" w:sz="4"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15 </w:t>
            </w:r>
          </w:p>
        </w:tc>
        <w:tc>
          <w:tcPr>
            <w:tcW w:w="994" w:type="dxa"/>
            <w:tcBorders>
              <w:top w:val="single" w:sz="6" w:space="0" w:color="000000"/>
              <w:left w:val="single" w:sz="4" w:space="0" w:color="000000"/>
              <w:bottom w:val="sing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300 </w:t>
            </w:r>
          </w:p>
        </w:tc>
        <w:tc>
          <w:tcPr>
            <w:tcW w:w="850"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195 </w:t>
            </w:r>
          </w:p>
        </w:tc>
        <w:tc>
          <w:tcPr>
            <w:tcW w:w="994"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60 </w:t>
            </w:r>
          </w:p>
        </w:tc>
        <w:tc>
          <w:tcPr>
            <w:tcW w:w="1133"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150 </w:t>
            </w:r>
          </w:p>
        </w:tc>
        <w:tc>
          <w:tcPr>
            <w:tcW w:w="992"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20 </w:t>
            </w:r>
          </w:p>
        </w:tc>
        <w:tc>
          <w:tcPr>
            <w:tcW w:w="989" w:type="dxa"/>
            <w:tcBorders>
              <w:top w:val="single" w:sz="6" w:space="0" w:color="000000"/>
              <w:left w:val="single" w:sz="6" w:space="0" w:color="000000"/>
              <w:bottom w:val="single" w:sz="4"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30 </w:t>
            </w:r>
          </w:p>
        </w:tc>
      </w:tr>
      <w:tr w:rsidR="00BC01F3">
        <w:trPr>
          <w:trHeight w:val="370"/>
        </w:trPr>
        <w:tc>
          <w:tcPr>
            <w:tcW w:w="1418" w:type="dxa"/>
            <w:tcBorders>
              <w:top w:val="single" w:sz="4"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0,1 </w:t>
            </w:r>
          </w:p>
        </w:tc>
        <w:tc>
          <w:tcPr>
            <w:tcW w:w="1417" w:type="dxa"/>
            <w:tcBorders>
              <w:top w:val="single" w:sz="4"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30 </w:t>
            </w:r>
          </w:p>
        </w:tc>
        <w:tc>
          <w:tcPr>
            <w:tcW w:w="994" w:type="dxa"/>
            <w:tcBorders>
              <w:top w:val="single" w:sz="4"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425 </w:t>
            </w:r>
          </w:p>
        </w:tc>
        <w:tc>
          <w:tcPr>
            <w:tcW w:w="850"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275 </w:t>
            </w:r>
          </w:p>
        </w:tc>
        <w:tc>
          <w:tcPr>
            <w:tcW w:w="994"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85 </w:t>
            </w:r>
          </w:p>
        </w:tc>
        <w:tc>
          <w:tcPr>
            <w:tcW w:w="1133"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210 </w:t>
            </w:r>
          </w:p>
        </w:tc>
        <w:tc>
          <w:tcPr>
            <w:tcW w:w="99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28 </w:t>
            </w:r>
          </w:p>
        </w:tc>
        <w:tc>
          <w:tcPr>
            <w:tcW w:w="989" w:type="dxa"/>
            <w:tcBorders>
              <w:top w:val="single" w:sz="4"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40 </w:t>
            </w:r>
          </w:p>
        </w:tc>
      </w:tr>
      <w:tr w:rsidR="00BC01F3">
        <w:trPr>
          <w:trHeight w:val="370"/>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0,2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30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325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210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65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160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20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30 </w:t>
            </w:r>
          </w:p>
        </w:tc>
      </w:tr>
      <w:tr w:rsidR="00BC01F3">
        <w:trPr>
          <w:trHeight w:val="372"/>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0,33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30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225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145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45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110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15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20 </w:t>
            </w:r>
          </w:p>
        </w:tc>
      </w:tr>
      <w:tr w:rsidR="00BC01F3">
        <w:trPr>
          <w:trHeight w:val="379"/>
        </w:trPr>
        <w:tc>
          <w:tcPr>
            <w:tcW w:w="1418" w:type="dxa"/>
            <w:tcBorders>
              <w:top w:val="single" w:sz="6" w:space="0" w:color="000000"/>
              <w:left w:val="single" w:sz="8" w:space="0" w:color="000000"/>
              <w:bottom w:val="doub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0,1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
              <w:jc w:val="center"/>
            </w:pPr>
            <w:r>
              <w:rPr>
                <w:rFonts w:ascii="Times New Roman" w:eastAsia="Times New Roman" w:hAnsi="Times New Roman" w:cs="Times New Roman"/>
                <w:sz w:val="24"/>
              </w:rPr>
              <w:t xml:space="preserve">40 </w:t>
            </w:r>
          </w:p>
        </w:tc>
        <w:tc>
          <w:tcPr>
            <w:tcW w:w="994" w:type="dxa"/>
            <w:tcBorders>
              <w:top w:val="single" w:sz="6" w:space="0" w:color="000000"/>
              <w:left w:val="single" w:sz="4" w:space="0" w:color="000000"/>
              <w:bottom w:val="doub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275 </w:t>
            </w:r>
          </w:p>
        </w:tc>
        <w:tc>
          <w:tcPr>
            <w:tcW w:w="850"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175 </w:t>
            </w:r>
          </w:p>
        </w:tc>
        <w:tc>
          <w:tcPr>
            <w:tcW w:w="994"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9"/>
              <w:jc w:val="center"/>
            </w:pPr>
            <w:r>
              <w:rPr>
                <w:rFonts w:ascii="Times New Roman" w:eastAsia="Times New Roman" w:hAnsi="Times New Roman" w:cs="Times New Roman"/>
                <w:sz w:val="24"/>
              </w:rPr>
              <w:t xml:space="preserve">55 </w:t>
            </w:r>
          </w:p>
        </w:tc>
        <w:tc>
          <w:tcPr>
            <w:tcW w:w="1133"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5"/>
              <w:jc w:val="center"/>
            </w:pPr>
            <w:r>
              <w:rPr>
                <w:rFonts w:ascii="Times New Roman" w:eastAsia="Times New Roman" w:hAnsi="Times New Roman" w:cs="Times New Roman"/>
                <w:sz w:val="24"/>
              </w:rPr>
              <w:t xml:space="preserve">135 </w:t>
            </w:r>
          </w:p>
        </w:tc>
        <w:tc>
          <w:tcPr>
            <w:tcW w:w="992"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8"/>
              <w:jc w:val="center"/>
            </w:pPr>
            <w:r>
              <w:rPr>
                <w:rFonts w:ascii="Times New Roman" w:eastAsia="Times New Roman" w:hAnsi="Times New Roman" w:cs="Times New Roman"/>
                <w:sz w:val="24"/>
              </w:rPr>
              <w:t xml:space="preserve">18 </w:t>
            </w:r>
          </w:p>
        </w:tc>
        <w:tc>
          <w:tcPr>
            <w:tcW w:w="989" w:type="dxa"/>
            <w:tcBorders>
              <w:top w:val="single" w:sz="6" w:space="0" w:color="000000"/>
              <w:left w:val="single" w:sz="6" w:space="0" w:color="000000"/>
              <w:bottom w:val="double" w:sz="4" w:space="0" w:color="000000"/>
              <w:right w:val="single" w:sz="8" w:space="0" w:color="000000"/>
            </w:tcBorders>
          </w:tcPr>
          <w:p w:rsidR="00BC01F3" w:rsidRDefault="00163E49">
            <w:pPr>
              <w:spacing w:after="0"/>
              <w:jc w:val="center"/>
            </w:pPr>
            <w:r>
              <w:rPr>
                <w:rFonts w:ascii="Times New Roman" w:eastAsia="Times New Roman" w:hAnsi="Times New Roman" w:cs="Times New Roman"/>
                <w:sz w:val="24"/>
              </w:rPr>
              <w:t xml:space="preserve">25 </w:t>
            </w:r>
          </w:p>
        </w:tc>
      </w:tr>
      <w:tr w:rsidR="00BC01F3">
        <w:trPr>
          <w:trHeight w:val="372"/>
        </w:trPr>
        <w:tc>
          <w:tcPr>
            <w:tcW w:w="2835" w:type="dxa"/>
            <w:gridSpan w:val="2"/>
            <w:tcBorders>
              <w:top w:val="single" w:sz="8" w:space="0" w:color="000000"/>
              <w:left w:val="single" w:sz="8" w:space="0" w:color="000000"/>
              <w:bottom w:val="single" w:sz="6" w:space="0" w:color="000000"/>
              <w:right w:val="single" w:sz="4" w:space="0" w:color="000000"/>
            </w:tcBorders>
          </w:tcPr>
          <w:p w:rsidR="00BC01F3" w:rsidRDefault="00163E49">
            <w:pPr>
              <w:spacing w:after="0"/>
              <w:ind w:right="58"/>
              <w:jc w:val="center"/>
            </w:pPr>
            <w:r>
              <w:rPr>
                <w:rFonts w:ascii="Times New Roman" w:eastAsia="Times New Roman" w:hAnsi="Times New Roman" w:cs="Times New Roman"/>
                <w:sz w:val="24"/>
              </w:rPr>
              <w:t xml:space="preserve">Geometria pomiarów </w:t>
            </w:r>
          </w:p>
        </w:tc>
        <w:tc>
          <w:tcPr>
            <w:tcW w:w="994" w:type="dxa"/>
            <w:tcBorders>
              <w:top w:val="single" w:sz="8" w:space="0" w:color="000000"/>
              <w:left w:val="single" w:sz="4" w:space="0" w:color="000000"/>
              <w:bottom w:val="single" w:sz="6" w:space="0" w:color="000000"/>
              <w:right w:val="nil"/>
            </w:tcBorders>
          </w:tcPr>
          <w:p w:rsidR="00BC01F3" w:rsidRDefault="00BC01F3"/>
        </w:tc>
        <w:tc>
          <w:tcPr>
            <w:tcW w:w="3968" w:type="dxa"/>
            <w:gridSpan w:val="4"/>
            <w:tcBorders>
              <w:top w:val="single" w:sz="8" w:space="0" w:color="000000"/>
              <w:left w:val="nil"/>
              <w:bottom w:val="single" w:sz="6" w:space="0" w:color="000000"/>
              <w:right w:val="nil"/>
            </w:tcBorders>
          </w:tcPr>
          <w:p w:rsidR="00BC01F3" w:rsidRDefault="00163E49">
            <w:pPr>
              <w:spacing w:after="0"/>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[cd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c>
          <w:tcPr>
            <w:tcW w:w="989" w:type="dxa"/>
            <w:tcBorders>
              <w:top w:val="single" w:sz="8" w:space="0" w:color="000000"/>
              <w:left w:val="nil"/>
              <w:bottom w:val="single" w:sz="6" w:space="0" w:color="000000"/>
              <w:right w:val="single" w:sz="8" w:space="0" w:color="000000"/>
            </w:tcBorders>
          </w:tcPr>
          <w:p w:rsidR="00BC01F3" w:rsidRDefault="00BC01F3"/>
        </w:tc>
      </w:tr>
      <w:tr w:rsidR="00BC01F3">
        <w:trPr>
          <w:trHeight w:val="372"/>
        </w:trPr>
        <w:tc>
          <w:tcPr>
            <w:tcW w:w="1418" w:type="dxa"/>
            <w:tcBorders>
              <w:top w:val="single" w:sz="6" w:space="0" w:color="000000"/>
              <w:left w:val="single" w:sz="8"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0,2 </w:t>
            </w:r>
          </w:p>
        </w:tc>
        <w:tc>
          <w:tcPr>
            <w:tcW w:w="1417"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40 </w:t>
            </w:r>
          </w:p>
        </w:tc>
        <w:tc>
          <w:tcPr>
            <w:tcW w:w="994"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200 </w:t>
            </w:r>
          </w:p>
        </w:tc>
        <w:tc>
          <w:tcPr>
            <w:tcW w:w="85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130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center"/>
            </w:pPr>
            <w:r>
              <w:rPr>
                <w:rFonts w:ascii="Times New Roman" w:eastAsia="Times New Roman" w:hAnsi="Times New Roman" w:cs="Times New Roman"/>
                <w:sz w:val="24"/>
              </w:rPr>
              <w:t xml:space="preserve">40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100 </w:t>
            </w:r>
          </w:p>
        </w:tc>
        <w:tc>
          <w:tcPr>
            <w:tcW w:w="99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 xml:space="preserve">13 </w:t>
            </w:r>
          </w:p>
        </w:tc>
        <w:tc>
          <w:tcPr>
            <w:tcW w:w="989" w:type="dxa"/>
            <w:tcBorders>
              <w:top w:val="single" w:sz="6" w:space="0" w:color="000000"/>
              <w:left w:val="single" w:sz="6" w:space="0" w:color="000000"/>
              <w:bottom w:val="single" w:sz="6"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20 </w:t>
            </w:r>
          </w:p>
        </w:tc>
      </w:tr>
      <w:tr w:rsidR="00BC01F3">
        <w:trPr>
          <w:trHeight w:val="374"/>
        </w:trPr>
        <w:tc>
          <w:tcPr>
            <w:tcW w:w="1418" w:type="dxa"/>
            <w:tcBorders>
              <w:top w:val="single" w:sz="6" w:space="0" w:color="000000"/>
              <w:left w:val="single" w:sz="8" w:space="0" w:color="000000"/>
              <w:bottom w:val="single" w:sz="8"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lastRenderedPageBreak/>
              <w:t xml:space="preserve">0,33 </w:t>
            </w:r>
          </w:p>
        </w:tc>
        <w:tc>
          <w:tcPr>
            <w:tcW w:w="1417" w:type="dxa"/>
            <w:tcBorders>
              <w:top w:val="single" w:sz="6" w:space="0" w:color="000000"/>
              <w:left w:val="single" w:sz="6" w:space="0" w:color="000000"/>
              <w:bottom w:val="single" w:sz="8"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40 </w:t>
            </w:r>
          </w:p>
        </w:tc>
        <w:tc>
          <w:tcPr>
            <w:tcW w:w="994" w:type="dxa"/>
            <w:tcBorders>
              <w:top w:val="single" w:sz="6" w:space="0" w:color="000000"/>
              <w:left w:val="single" w:sz="4" w:space="0" w:color="000000"/>
              <w:bottom w:val="single" w:sz="8"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150 </w:t>
            </w:r>
          </w:p>
        </w:tc>
        <w:tc>
          <w:tcPr>
            <w:tcW w:w="850" w:type="dxa"/>
            <w:tcBorders>
              <w:top w:val="single" w:sz="6" w:space="0" w:color="000000"/>
              <w:left w:val="single" w:sz="6" w:space="0" w:color="000000"/>
              <w:bottom w:val="single" w:sz="8"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95 </w:t>
            </w:r>
          </w:p>
        </w:tc>
        <w:tc>
          <w:tcPr>
            <w:tcW w:w="994" w:type="dxa"/>
            <w:tcBorders>
              <w:top w:val="single" w:sz="6" w:space="0" w:color="000000"/>
              <w:left w:val="single" w:sz="6" w:space="0" w:color="000000"/>
              <w:bottom w:val="single" w:sz="8" w:space="0" w:color="000000"/>
              <w:right w:val="single" w:sz="6" w:space="0" w:color="000000"/>
            </w:tcBorders>
          </w:tcPr>
          <w:p w:rsidR="00BC01F3" w:rsidRDefault="00163E49">
            <w:pPr>
              <w:spacing w:after="0"/>
              <w:ind w:right="60"/>
              <w:jc w:val="center"/>
            </w:pPr>
            <w:r>
              <w:rPr>
                <w:rFonts w:ascii="Times New Roman" w:eastAsia="Times New Roman" w:hAnsi="Times New Roman" w:cs="Times New Roman"/>
                <w:sz w:val="24"/>
              </w:rPr>
              <w:t xml:space="preserve">30 </w:t>
            </w:r>
          </w:p>
        </w:tc>
        <w:tc>
          <w:tcPr>
            <w:tcW w:w="1133" w:type="dxa"/>
            <w:tcBorders>
              <w:top w:val="single" w:sz="6" w:space="0" w:color="000000"/>
              <w:left w:val="single" w:sz="6" w:space="0" w:color="000000"/>
              <w:bottom w:val="single" w:sz="8"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75 </w:t>
            </w:r>
          </w:p>
        </w:tc>
        <w:tc>
          <w:tcPr>
            <w:tcW w:w="992" w:type="dxa"/>
            <w:tcBorders>
              <w:top w:val="single" w:sz="6" w:space="0" w:color="000000"/>
              <w:left w:val="single" w:sz="6" w:space="0" w:color="000000"/>
              <w:bottom w:val="single" w:sz="8"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 xml:space="preserve">10 </w:t>
            </w:r>
          </w:p>
        </w:tc>
        <w:tc>
          <w:tcPr>
            <w:tcW w:w="989" w:type="dxa"/>
            <w:tcBorders>
              <w:top w:val="single" w:sz="6" w:space="0" w:color="000000"/>
              <w:left w:val="single" w:sz="6" w:space="0" w:color="000000"/>
              <w:bottom w:val="single" w:sz="8"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15 </w:t>
            </w:r>
          </w:p>
        </w:tc>
      </w:tr>
    </w:tbl>
    <w:p w:rsidR="00BC01F3" w:rsidRDefault="00163E49">
      <w:pPr>
        <w:spacing w:after="5" w:line="267" w:lineRule="auto"/>
        <w:ind w:left="1130" w:right="12" w:hanging="1133"/>
        <w:jc w:val="both"/>
      </w:pPr>
      <w:r>
        <w:rPr>
          <w:rFonts w:ascii="Times New Roman" w:eastAsia="Times New Roman" w:hAnsi="Times New Roman" w:cs="Times New Roman"/>
          <w:sz w:val="24"/>
        </w:rPr>
        <w:t>Tablica 4. Minimalne wartości współczynnika odblasku R</w:t>
      </w:r>
      <w:r>
        <w:rPr>
          <w:rFonts w:ascii="Times New Roman" w:eastAsia="Times New Roman" w:hAnsi="Times New Roman" w:cs="Times New Roman"/>
          <w:sz w:val="24"/>
          <w:vertAlign w:val="subscript"/>
        </w:rPr>
        <w:t>A</w:t>
      </w:r>
      <w:r>
        <w:rPr>
          <w:rFonts w:ascii="Times New Roman" w:eastAsia="Times New Roman" w:hAnsi="Times New Roman" w:cs="Times New Roman"/>
          <w:sz w:val="24"/>
        </w:rPr>
        <w:t xml:space="preserve"> folii pryzmatycznej fluorescencyjnej typu 3PF </w:t>
      </w:r>
    </w:p>
    <w:tbl>
      <w:tblPr>
        <w:tblStyle w:val="TableGrid"/>
        <w:tblW w:w="5643" w:type="dxa"/>
        <w:tblInd w:w="5" w:type="dxa"/>
        <w:tblCellMar>
          <w:top w:w="14" w:type="dxa"/>
          <w:left w:w="115" w:type="dxa"/>
          <w:bottom w:w="0" w:type="dxa"/>
          <w:right w:w="67" w:type="dxa"/>
        </w:tblCellMar>
        <w:tblLook w:val="04A0" w:firstRow="1" w:lastRow="0" w:firstColumn="1" w:lastColumn="0" w:noHBand="0" w:noVBand="1"/>
      </w:tblPr>
      <w:tblGrid>
        <w:gridCol w:w="1702"/>
        <w:gridCol w:w="1769"/>
        <w:gridCol w:w="2172"/>
      </w:tblGrid>
      <w:tr w:rsidR="00BC01F3">
        <w:trPr>
          <w:trHeight w:val="370"/>
        </w:trPr>
        <w:tc>
          <w:tcPr>
            <w:tcW w:w="1702" w:type="dxa"/>
            <w:vMerge w:val="restart"/>
            <w:tcBorders>
              <w:top w:val="single" w:sz="4" w:space="0" w:color="000000"/>
              <w:left w:val="single" w:sz="4" w:space="0" w:color="000000"/>
              <w:bottom w:val="double" w:sz="4" w:space="0" w:color="000000"/>
              <w:right w:val="single" w:sz="8" w:space="0" w:color="000000"/>
            </w:tcBorders>
            <w:vAlign w:val="center"/>
          </w:tcPr>
          <w:p w:rsidR="00BC01F3" w:rsidRDefault="00163E49">
            <w:pPr>
              <w:spacing w:after="0"/>
              <w:jc w:val="center"/>
            </w:pPr>
            <w:r>
              <w:rPr>
                <w:rFonts w:ascii="Times New Roman" w:eastAsia="Times New Roman" w:hAnsi="Times New Roman" w:cs="Times New Roman"/>
                <w:sz w:val="24"/>
              </w:rPr>
              <w:t xml:space="preserve">Kąt obserwacji α[°] </w:t>
            </w:r>
          </w:p>
        </w:tc>
        <w:tc>
          <w:tcPr>
            <w:tcW w:w="1769" w:type="dxa"/>
            <w:vMerge w:val="restart"/>
            <w:tcBorders>
              <w:top w:val="single" w:sz="4" w:space="0" w:color="000000"/>
              <w:left w:val="single" w:sz="8" w:space="0" w:color="000000"/>
              <w:bottom w:val="double" w:sz="4" w:space="0" w:color="000000"/>
              <w:right w:val="single" w:sz="8" w:space="0" w:color="000000"/>
            </w:tcBorders>
            <w:vAlign w:val="center"/>
          </w:tcPr>
          <w:p w:rsidR="00BC01F3" w:rsidRDefault="00163E49">
            <w:pPr>
              <w:spacing w:after="0" w:line="351" w:lineRule="auto"/>
              <w:jc w:val="center"/>
            </w:pPr>
            <w:r>
              <w:rPr>
                <w:rFonts w:ascii="Times New Roman" w:eastAsia="Times New Roman" w:hAnsi="Times New Roman" w:cs="Times New Roman"/>
                <w:sz w:val="24"/>
              </w:rPr>
              <w:t>Kąt oświetlenia β</w:t>
            </w:r>
            <w:r>
              <w:rPr>
                <w:rFonts w:ascii="Times New Roman" w:eastAsia="Times New Roman" w:hAnsi="Times New Roman" w:cs="Times New Roman"/>
                <w:sz w:val="16"/>
              </w:rPr>
              <w:t>1</w:t>
            </w:r>
            <w:r>
              <w:rPr>
                <w:rFonts w:ascii="Times New Roman" w:eastAsia="Times New Roman" w:hAnsi="Times New Roman" w:cs="Times New Roman"/>
                <w:sz w:val="24"/>
              </w:rPr>
              <w:t xml:space="preserve">[°] </w:t>
            </w:r>
          </w:p>
          <w:p w:rsidR="00BC01F3" w:rsidRDefault="00163E49">
            <w:pPr>
              <w:spacing w:after="0"/>
              <w:ind w:right="51"/>
              <w:jc w:val="center"/>
            </w:pPr>
            <w:r>
              <w:rPr>
                <w:rFonts w:ascii="Times New Roman" w:eastAsia="Times New Roman" w:hAnsi="Times New Roman" w:cs="Times New Roman"/>
                <w:sz w:val="24"/>
              </w:rPr>
              <w:t>(β</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=0</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tc>
        <w:tc>
          <w:tcPr>
            <w:tcW w:w="2172" w:type="dxa"/>
            <w:tcBorders>
              <w:top w:val="single" w:sz="4" w:space="0" w:color="000000"/>
              <w:left w:val="single" w:sz="8" w:space="0" w:color="000000"/>
              <w:bottom w:val="single" w:sz="8"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4"/>
              </w:rPr>
              <w:t xml:space="preserve">Barwa lica znaku </w:t>
            </w:r>
          </w:p>
        </w:tc>
      </w:tr>
      <w:tr w:rsidR="00BC01F3">
        <w:trPr>
          <w:trHeight w:val="977"/>
        </w:trPr>
        <w:tc>
          <w:tcPr>
            <w:tcW w:w="0" w:type="auto"/>
            <w:vMerge/>
            <w:tcBorders>
              <w:top w:val="nil"/>
              <w:left w:val="single" w:sz="4" w:space="0" w:color="000000"/>
              <w:bottom w:val="double" w:sz="4" w:space="0" w:color="000000"/>
              <w:right w:val="single" w:sz="8" w:space="0" w:color="000000"/>
            </w:tcBorders>
          </w:tcPr>
          <w:p w:rsidR="00BC01F3" w:rsidRDefault="00BC01F3"/>
        </w:tc>
        <w:tc>
          <w:tcPr>
            <w:tcW w:w="0" w:type="auto"/>
            <w:vMerge/>
            <w:tcBorders>
              <w:top w:val="nil"/>
              <w:left w:val="single" w:sz="8" w:space="0" w:color="000000"/>
              <w:bottom w:val="double" w:sz="4" w:space="0" w:color="000000"/>
              <w:right w:val="single" w:sz="8" w:space="0" w:color="000000"/>
            </w:tcBorders>
          </w:tcPr>
          <w:p w:rsidR="00BC01F3" w:rsidRDefault="00BC01F3"/>
        </w:tc>
        <w:tc>
          <w:tcPr>
            <w:tcW w:w="2172" w:type="dxa"/>
            <w:tcBorders>
              <w:top w:val="single" w:sz="8" w:space="0" w:color="000000"/>
              <w:left w:val="single" w:sz="8" w:space="0" w:color="000000"/>
              <w:bottom w:val="double" w:sz="4" w:space="0" w:color="000000"/>
              <w:right w:val="single" w:sz="4" w:space="0" w:color="000000"/>
            </w:tcBorders>
            <w:vAlign w:val="center"/>
          </w:tcPr>
          <w:p w:rsidR="00BC01F3" w:rsidRDefault="00163E49">
            <w:pPr>
              <w:spacing w:after="0"/>
              <w:ind w:right="46"/>
              <w:jc w:val="center"/>
            </w:pPr>
            <w:r>
              <w:rPr>
                <w:rFonts w:ascii="Times New Roman" w:eastAsia="Times New Roman" w:hAnsi="Times New Roman" w:cs="Times New Roman"/>
                <w:sz w:val="24"/>
              </w:rPr>
              <w:t xml:space="preserve">fluorescencyjna </w:t>
            </w:r>
          </w:p>
          <w:p w:rsidR="00BC01F3" w:rsidRDefault="00163E49">
            <w:pPr>
              <w:spacing w:after="0"/>
              <w:ind w:right="47"/>
              <w:jc w:val="center"/>
            </w:pPr>
            <w:r>
              <w:rPr>
                <w:rFonts w:ascii="Times New Roman" w:eastAsia="Times New Roman" w:hAnsi="Times New Roman" w:cs="Times New Roman"/>
                <w:sz w:val="24"/>
              </w:rPr>
              <w:t xml:space="preserve">żółto-zielona </w:t>
            </w:r>
          </w:p>
        </w:tc>
      </w:tr>
      <w:tr w:rsidR="00BC01F3">
        <w:trPr>
          <w:trHeight w:val="295"/>
        </w:trPr>
        <w:tc>
          <w:tcPr>
            <w:tcW w:w="1702" w:type="dxa"/>
            <w:tcBorders>
              <w:top w:val="doub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0,2 </w:t>
            </w:r>
          </w:p>
        </w:tc>
        <w:tc>
          <w:tcPr>
            <w:tcW w:w="1769" w:type="dxa"/>
            <w:tcBorders>
              <w:top w:val="doub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5 </w:t>
            </w:r>
          </w:p>
        </w:tc>
        <w:tc>
          <w:tcPr>
            <w:tcW w:w="2172" w:type="dxa"/>
            <w:tcBorders>
              <w:top w:val="doub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375 </w:t>
            </w:r>
          </w:p>
        </w:tc>
      </w:tr>
      <w:tr w:rsidR="00BC01F3">
        <w:trPr>
          <w:trHeight w:val="286"/>
        </w:trPr>
        <w:tc>
          <w:tcPr>
            <w:tcW w:w="1702" w:type="dxa"/>
            <w:tcBorders>
              <w:top w:val="sing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0,33 </w:t>
            </w:r>
          </w:p>
        </w:tc>
        <w:tc>
          <w:tcPr>
            <w:tcW w:w="1769" w:type="dxa"/>
            <w:tcBorders>
              <w:top w:val="sing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5 </w:t>
            </w:r>
          </w:p>
        </w:tc>
        <w:tc>
          <w:tcPr>
            <w:tcW w:w="2172" w:type="dxa"/>
            <w:tcBorders>
              <w:top w:val="sing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270 </w:t>
            </w:r>
          </w:p>
        </w:tc>
      </w:tr>
      <w:tr w:rsidR="00BC01F3">
        <w:trPr>
          <w:trHeight w:val="298"/>
        </w:trPr>
        <w:tc>
          <w:tcPr>
            <w:tcW w:w="1702" w:type="dxa"/>
            <w:tcBorders>
              <w:top w:val="single" w:sz="4" w:space="0" w:color="000000"/>
              <w:left w:val="single" w:sz="4" w:space="0" w:color="000000"/>
              <w:bottom w:val="doub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1,0 </w:t>
            </w:r>
          </w:p>
        </w:tc>
        <w:tc>
          <w:tcPr>
            <w:tcW w:w="1769" w:type="dxa"/>
            <w:tcBorders>
              <w:top w:val="single" w:sz="4" w:space="0" w:color="000000"/>
              <w:left w:val="single" w:sz="8" w:space="0" w:color="000000"/>
              <w:bottom w:val="doub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5 </w:t>
            </w:r>
          </w:p>
        </w:tc>
        <w:tc>
          <w:tcPr>
            <w:tcW w:w="2172" w:type="dxa"/>
            <w:tcBorders>
              <w:top w:val="single" w:sz="4" w:space="0" w:color="000000"/>
              <w:left w:val="single" w:sz="8" w:space="0" w:color="000000"/>
              <w:bottom w:val="doub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70 </w:t>
            </w:r>
          </w:p>
        </w:tc>
      </w:tr>
      <w:tr w:rsidR="00BC01F3">
        <w:trPr>
          <w:trHeight w:val="295"/>
        </w:trPr>
        <w:tc>
          <w:tcPr>
            <w:tcW w:w="1702" w:type="dxa"/>
            <w:tcBorders>
              <w:top w:val="doub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0,2 </w:t>
            </w:r>
          </w:p>
        </w:tc>
        <w:tc>
          <w:tcPr>
            <w:tcW w:w="1769" w:type="dxa"/>
            <w:tcBorders>
              <w:top w:val="doub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30 </w:t>
            </w:r>
          </w:p>
        </w:tc>
        <w:tc>
          <w:tcPr>
            <w:tcW w:w="2172" w:type="dxa"/>
            <w:tcBorders>
              <w:top w:val="doub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200 </w:t>
            </w:r>
          </w:p>
        </w:tc>
      </w:tr>
      <w:tr w:rsidR="00BC01F3">
        <w:trPr>
          <w:trHeight w:val="286"/>
        </w:trPr>
        <w:tc>
          <w:tcPr>
            <w:tcW w:w="1702" w:type="dxa"/>
            <w:tcBorders>
              <w:top w:val="sing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0,33 </w:t>
            </w:r>
          </w:p>
        </w:tc>
        <w:tc>
          <w:tcPr>
            <w:tcW w:w="1769" w:type="dxa"/>
            <w:tcBorders>
              <w:top w:val="sing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30 </w:t>
            </w:r>
          </w:p>
        </w:tc>
        <w:tc>
          <w:tcPr>
            <w:tcW w:w="2172" w:type="dxa"/>
            <w:tcBorders>
              <w:top w:val="sing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140 </w:t>
            </w:r>
          </w:p>
        </w:tc>
      </w:tr>
      <w:tr w:rsidR="00BC01F3">
        <w:trPr>
          <w:trHeight w:val="295"/>
        </w:trPr>
        <w:tc>
          <w:tcPr>
            <w:tcW w:w="1702" w:type="dxa"/>
            <w:tcBorders>
              <w:top w:val="single" w:sz="4" w:space="0" w:color="000000"/>
              <w:left w:val="single" w:sz="4" w:space="0" w:color="000000"/>
              <w:bottom w:val="doub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1,0 </w:t>
            </w:r>
          </w:p>
        </w:tc>
        <w:tc>
          <w:tcPr>
            <w:tcW w:w="1769" w:type="dxa"/>
            <w:tcBorders>
              <w:top w:val="single" w:sz="4" w:space="0" w:color="000000"/>
              <w:left w:val="single" w:sz="8" w:space="0" w:color="000000"/>
              <w:bottom w:val="doub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30 </w:t>
            </w:r>
          </w:p>
        </w:tc>
        <w:tc>
          <w:tcPr>
            <w:tcW w:w="2172" w:type="dxa"/>
            <w:tcBorders>
              <w:top w:val="single" w:sz="4" w:space="0" w:color="000000"/>
              <w:left w:val="single" w:sz="8" w:space="0" w:color="000000"/>
              <w:bottom w:val="doub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43 </w:t>
            </w:r>
          </w:p>
        </w:tc>
      </w:tr>
      <w:tr w:rsidR="00BC01F3">
        <w:trPr>
          <w:trHeight w:val="298"/>
        </w:trPr>
        <w:tc>
          <w:tcPr>
            <w:tcW w:w="1702" w:type="dxa"/>
            <w:tcBorders>
              <w:top w:val="doub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0,2 </w:t>
            </w:r>
          </w:p>
        </w:tc>
        <w:tc>
          <w:tcPr>
            <w:tcW w:w="1769" w:type="dxa"/>
            <w:tcBorders>
              <w:top w:val="doub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40 </w:t>
            </w:r>
          </w:p>
        </w:tc>
        <w:tc>
          <w:tcPr>
            <w:tcW w:w="2172" w:type="dxa"/>
            <w:tcBorders>
              <w:top w:val="doub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36 </w:t>
            </w:r>
          </w:p>
        </w:tc>
      </w:tr>
      <w:tr w:rsidR="00BC01F3">
        <w:trPr>
          <w:trHeight w:val="286"/>
        </w:trPr>
        <w:tc>
          <w:tcPr>
            <w:tcW w:w="1702" w:type="dxa"/>
            <w:tcBorders>
              <w:top w:val="sing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0,33 </w:t>
            </w:r>
          </w:p>
        </w:tc>
        <w:tc>
          <w:tcPr>
            <w:tcW w:w="1769" w:type="dxa"/>
            <w:tcBorders>
              <w:top w:val="sing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40 </w:t>
            </w:r>
          </w:p>
        </w:tc>
        <w:tc>
          <w:tcPr>
            <w:tcW w:w="2172" w:type="dxa"/>
            <w:tcBorders>
              <w:top w:val="sing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24 </w:t>
            </w:r>
          </w:p>
        </w:tc>
      </w:tr>
      <w:tr w:rsidR="00BC01F3">
        <w:trPr>
          <w:trHeight w:val="286"/>
        </w:trPr>
        <w:tc>
          <w:tcPr>
            <w:tcW w:w="1702" w:type="dxa"/>
            <w:tcBorders>
              <w:top w:val="single" w:sz="4" w:space="0" w:color="000000"/>
              <w:left w:val="single" w:sz="4" w:space="0" w:color="000000"/>
              <w:bottom w:val="single" w:sz="4" w:space="0" w:color="000000"/>
              <w:right w:val="single" w:sz="8" w:space="0" w:color="000000"/>
            </w:tcBorders>
          </w:tcPr>
          <w:p w:rsidR="00BC01F3" w:rsidRDefault="00163E49">
            <w:pPr>
              <w:spacing w:after="0"/>
              <w:ind w:right="48"/>
              <w:jc w:val="center"/>
            </w:pPr>
            <w:r>
              <w:rPr>
                <w:rFonts w:ascii="Times New Roman" w:eastAsia="Times New Roman" w:hAnsi="Times New Roman" w:cs="Times New Roman"/>
                <w:sz w:val="24"/>
              </w:rPr>
              <w:t xml:space="preserve">1,0 </w:t>
            </w:r>
          </w:p>
        </w:tc>
        <w:tc>
          <w:tcPr>
            <w:tcW w:w="1769" w:type="dxa"/>
            <w:tcBorders>
              <w:top w:val="single" w:sz="4" w:space="0" w:color="000000"/>
              <w:left w:val="single" w:sz="8" w:space="0" w:color="000000"/>
              <w:bottom w:val="single" w:sz="4" w:space="0" w:color="000000"/>
              <w:right w:val="single" w:sz="8" w:space="0" w:color="000000"/>
            </w:tcBorders>
          </w:tcPr>
          <w:p w:rsidR="00BC01F3" w:rsidRDefault="00163E49">
            <w:pPr>
              <w:spacing w:after="0"/>
              <w:ind w:right="50"/>
              <w:jc w:val="center"/>
            </w:pPr>
            <w:r>
              <w:rPr>
                <w:rFonts w:ascii="Times New Roman" w:eastAsia="Times New Roman" w:hAnsi="Times New Roman" w:cs="Times New Roman"/>
                <w:sz w:val="24"/>
              </w:rPr>
              <w:t xml:space="preserve">40 </w:t>
            </w:r>
          </w:p>
        </w:tc>
        <w:tc>
          <w:tcPr>
            <w:tcW w:w="2172" w:type="dxa"/>
            <w:tcBorders>
              <w:top w:val="single" w:sz="4" w:space="0" w:color="000000"/>
              <w:left w:val="single" w:sz="8" w:space="0" w:color="000000"/>
              <w:bottom w:val="single" w:sz="4" w:space="0" w:color="000000"/>
              <w:right w:val="single" w:sz="4" w:space="0" w:color="000000"/>
            </w:tcBorders>
          </w:tcPr>
          <w:p w:rsidR="00BC01F3" w:rsidRDefault="00163E49">
            <w:pPr>
              <w:spacing w:after="0"/>
              <w:ind w:right="46"/>
              <w:jc w:val="center"/>
            </w:pPr>
            <w:r>
              <w:rPr>
                <w:rFonts w:ascii="Times New Roman" w:eastAsia="Times New Roman" w:hAnsi="Times New Roman" w:cs="Times New Roman"/>
                <w:sz w:val="24"/>
              </w:rPr>
              <w:t xml:space="preserve">9 </w:t>
            </w:r>
          </w:p>
        </w:tc>
      </w:tr>
    </w:tbl>
    <w:p w:rsidR="00BC01F3" w:rsidRDefault="00163E49">
      <w:pPr>
        <w:spacing w:after="84"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Biorąc pod uwagę dane zawarte w tablicach 2, 3 i.4 klasyfikacja folii odblaskowych przybierze postać podaną w tablicy 5.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5. Klasyfikacja folii odblaskowych </w:t>
      </w:r>
    </w:p>
    <w:tbl>
      <w:tblPr>
        <w:tblStyle w:val="TableGrid"/>
        <w:tblW w:w="8790" w:type="dxa"/>
        <w:tblInd w:w="5" w:type="dxa"/>
        <w:tblCellMar>
          <w:top w:w="17" w:type="dxa"/>
          <w:left w:w="108" w:type="dxa"/>
          <w:bottom w:w="0" w:type="dxa"/>
          <w:right w:w="57" w:type="dxa"/>
        </w:tblCellMar>
        <w:tblLook w:val="04A0" w:firstRow="1" w:lastRow="0" w:firstColumn="1" w:lastColumn="0" w:noHBand="0" w:noVBand="1"/>
      </w:tblPr>
      <w:tblGrid>
        <w:gridCol w:w="710"/>
        <w:gridCol w:w="2211"/>
        <w:gridCol w:w="3005"/>
        <w:gridCol w:w="2864"/>
      </w:tblGrid>
      <w:tr w:rsidR="00BC01F3">
        <w:trPr>
          <w:trHeight w:val="1123"/>
        </w:trPr>
        <w:tc>
          <w:tcPr>
            <w:tcW w:w="710" w:type="dxa"/>
            <w:tcBorders>
              <w:top w:val="single" w:sz="4" w:space="0" w:color="000000"/>
              <w:left w:val="single" w:sz="4" w:space="0" w:color="000000"/>
              <w:bottom w:val="double" w:sz="4"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Typ folii </w:t>
            </w:r>
          </w:p>
        </w:tc>
        <w:tc>
          <w:tcPr>
            <w:tcW w:w="2211" w:type="dxa"/>
            <w:tcBorders>
              <w:top w:val="single" w:sz="4" w:space="0" w:color="000000"/>
              <w:left w:val="single" w:sz="6" w:space="0" w:color="000000"/>
              <w:bottom w:val="doub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sz w:val="24"/>
              </w:rPr>
              <w:t xml:space="preserve">Rodzaj folii </w:t>
            </w:r>
          </w:p>
        </w:tc>
        <w:tc>
          <w:tcPr>
            <w:tcW w:w="3005" w:type="dxa"/>
            <w:tcBorders>
              <w:top w:val="single" w:sz="4" w:space="0" w:color="000000"/>
              <w:left w:val="single" w:sz="4" w:space="0" w:color="000000"/>
              <w:bottom w:val="double" w:sz="4" w:space="0" w:color="000000"/>
              <w:right w:val="single" w:sz="6" w:space="0" w:color="000000"/>
            </w:tcBorders>
          </w:tcPr>
          <w:p w:rsidR="00BC01F3" w:rsidRDefault="00163E49">
            <w:pPr>
              <w:spacing w:after="0" w:line="270" w:lineRule="auto"/>
              <w:ind w:left="29" w:right="21"/>
              <w:jc w:val="center"/>
            </w:pPr>
            <w:r>
              <w:rPr>
                <w:rFonts w:ascii="Times New Roman" w:eastAsia="Times New Roman" w:hAnsi="Times New Roman" w:cs="Times New Roman"/>
                <w:sz w:val="24"/>
              </w:rPr>
              <w:t>Współczynnik odblasku, gdy α=20’; β</w:t>
            </w:r>
            <w:r>
              <w:rPr>
                <w:rFonts w:ascii="Times New Roman" w:eastAsia="Times New Roman" w:hAnsi="Times New Roman" w:cs="Times New Roman"/>
                <w:sz w:val="24"/>
                <w:vertAlign w:val="subscript"/>
              </w:rPr>
              <w:t>1</w:t>
            </w:r>
            <w:r>
              <w:rPr>
                <w:rFonts w:ascii="Times New Roman" w:eastAsia="Times New Roman" w:hAnsi="Times New Roman" w:cs="Times New Roman"/>
                <w:sz w:val="24"/>
              </w:rPr>
              <w:t>=+5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β</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p w:rsidR="00BC01F3" w:rsidRDefault="00163E49">
            <w:pPr>
              <w:spacing w:after="0"/>
              <w:ind w:right="52"/>
              <w:jc w:val="center"/>
            </w:pPr>
            <w:r>
              <w:rPr>
                <w:noProof/>
              </w:rPr>
              <w:drawing>
                <wp:anchor distT="0" distB="0" distL="114300" distR="114300" simplePos="0" relativeHeight="251663360" behindDoc="0" locked="0" layoutInCell="1" allowOverlap="0">
                  <wp:simplePos x="0" y="0"/>
                  <wp:positionH relativeFrom="column">
                    <wp:posOffset>973836</wp:posOffset>
                  </wp:positionH>
                  <wp:positionV relativeFrom="paragraph">
                    <wp:posOffset>-30119</wp:posOffset>
                  </wp:positionV>
                  <wp:extent cx="283464" cy="76200"/>
                  <wp:effectExtent l="0" t="0" r="0" b="0"/>
                  <wp:wrapSquare wrapText="bothSides"/>
                  <wp:docPr id="686583" name="Picture 686583"/>
                  <wp:cNvGraphicFramePr/>
                  <a:graphic xmlns:a="http://schemas.openxmlformats.org/drawingml/2006/main">
                    <a:graphicData uri="http://schemas.openxmlformats.org/drawingml/2006/picture">
                      <pic:pic xmlns:pic="http://schemas.openxmlformats.org/drawingml/2006/picture">
                        <pic:nvPicPr>
                          <pic:cNvPr id="686583" name="Picture 686583"/>
                          <pic:cNvPicPr/>
                        </pic:nvPicPr>
                        <pic:blipFill>
                          <a:blip r:embed="rId103"/>
                          <a:stretch>
                            <a:fillRect/>
                          </a:stretch>
                        </pic:blipFill>
                        <pic:spPr>
                          <a:xfrm>
                            <a:off x="0" y="0"/>
                            <a:ext cx="283464" cy="76200"/>
                          </a:xfrm>
                          <a:prstGeom prst="rect">
                            <a:avLst/>
                          </a:prstGeom>
                        </pic:spPr>
                      </pic:pic>
                    </a:graphicData>
                  </a:graphic>
                </wp:anchor>
              </w:drawing>
            </w:r>
            <w:r>
              <w:rPr>
                <w:rFonts w:ascii="Times New Roman" w:eastAsia="Times New Roman" w:hAnsi="Times New Roman" w:cs="Times New Roman"/>
                <w:sz w:val="24"/>
              </w:rPr>
              <w:t>folii białej</w:t>
            </w:r>
          </w:p>
          <w:p w:rsidR="00BC01F3" w:rsidRDefault="00163E49">
            <w:pPr>
              <w:spacing w:after="0"/>
              <w:ind w:right="50"/>
              <w:jc w:val="center"/>
            </w:pPr>
            <w:r>
              <w:rPr>
                <w:rFonts w:ascii="Times New Roman" w:eastAsia="Times New Roman" w:hAnsi="Times New Roman" w:cs="Times New Roman"/>
                <w:sz w:val="24"/>
              </w:rPr>
              <w:t>[cd lx</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m ] </w:t>
            </w:r>
          </w:p>
        </w:tc>
        <w:tc>
          <w:tcPr>
            <w:tcW w:w="2864" w:type="dxa"/>
            <w:tcBorders>
              <w:top w:val="single" w:sz="4" w:space="0" w:color="000000"/>
              <w:left w:val="single" w:sz="6" w:space="0" w:color="000000"/>
              <w:bottom w:val="double" w:sz="4" w:space="0" w:color="000000"/>
              <w:right w:val="single" w:sz="4" w:space="0" w:color="000000"/>
            </w:tcBorders>
          </w:tcPr>
          <w:p w:rsidR="00BC01F3" w:rsidRDefault="00163E49">
            <w:pPr>
              <w:spacing w:after="0" w:line="269" w:lineRule="auto"/>
              <w:jc w:val="center"/>
            </w:pPr>
            <w:r>
              <w:rPr>
                <w:rFonts w:ascii="Times New Roman" w:eastAsia="Times New Roman" w:hAnsi="Times New Roman" w:cs="Times New Roman"/>
                <w:sz w:val="24"/>
              </w:rPr>
              <w:t>Współczynnik odblasku, gdy α=20’; β</w:t>
            </w:r>
            <w:r>
              <w:rPr>
                <w:rFonts w:ascii="Times New Roman" w:eastAsia="Times New Roman" w:hAnsi="Times New Roman" w:cs="Times New Roman"/>
                <w:sz w:val="24"/>
                <w:vertAlign w:val="subscript"/>
              </w:rPr>
              <w:t>1</w:t>
            </w:r>
            <w:r>
              <w:rPr>
                <w:rFonts w:ascii="Times New Roman" w:eastAsia="Times New Roman" w:hAnsi="Times New Roman" w:cs="Times New Roman"/>
                <w:sz w:val="24"/>
              </w:rPr>
              <w:t>=+30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β</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p w:rsidR="00BC01F3" w:rsidRDefault="00163E49">
            <w:pPr>
              <w:spacing w:after="0"/>
              <w:ind w:right="55"/>
              <w:jc w:val="center"/>
            </w:pPr>
            <w:r>
              <w:rPr>
                <w:noProof/>
              </w:rPr>
              <w:drawing>
                <wp:anchor distT="0" distB="0" distL="114300" distR="114300" simplePos="0" relativeHeight="251664384" behindDoc="0" locked="0" layoutInCell="1" allowOverlap="0">
                  <wp:simplePos x="0" y="0"/>
                  <wp:positionH relativeFrom="column">
                    <wp:posOffset>928116</wp:posOffset>
                  </wp:positionH>
                  <wp:positionV relativeFrom="paragraph">
                    <wp:posOffset>-30119</wp:posOffset>
                  </wp:positionV>
                  <wp:extent cx="283464" cy="76200"/>
                  <wp:effectExtent l="0" t="0" r="0" b="0"/>
                  <wp:wrapSquare wrapText="bothSides"/>
                  <wp:docPr id="686584" name="Picture 686584"/>
                  <wp:cNvGraphicFramePr/>
                  <a:graphic xmlns:a="http://schemas.openxmlformats.org/drawingml/2006/main">
                    <a:graphicData uri="http://schemas.openxmlformats.org/drawingml/2006/picture">
                      <pic:pic xmlns:pic="http://schemas.openxmlformats.org/drawingml/2006/picture">
                        <pic:nvPicPr>
                          <pic:cNvPr id="686584" name="Picture 686584"/>
                          <pic:cNvPicPr/>
                        </pic:nvPicPr>
                        <pic:blipFill>
                          <a:blip r:embed="rId104"/>
                          <a:stretch>
                            <a:fillRect/>
                          </a:stretch>
                        </pic:blipFill>
                        <pic:spPr>
                          <a:xfrm>
                            <a:off x="0" y="0"/>
                            <a:ext cx="283464" cy="76200"/>
                          </a:xfrm>
                          <a:prstGeom prst="rect">
                            <a:avLst/>
                          </a:prstGeom>
                        </pic:spPr>
                      </pic:pic>
                    </a:graphicData>
                  </a:graphic>
                </wp:anchor>
              </w:drawing>
            </w:r>
            <w:r>
              <w:rPr>
                <w:rFonts w:ascii="Times New Roman" w:eastAsia="Times New Roman" w:hAnsi="Times New Roman" w:cs="Times New Roman"/>
                <w:sz w:val="24"/>
              </w:rPr>
              <w:t>folii białej</w:t>
            </w:r>
          </w:p>
          <w:p w:rsidR="00BC01F3" w:rsidRDefault="00163E49">
            <w:pPr>
              <w:spacing w:after="0"/>
              <w:ind w:right="53"/>
              <w:jc w:val="center"/>
            </w:pPr>
            <w:r>
              <w:rPr>
                <w:rFonts w:ascii="Times New Roman" w:eastAsia="Times New Roman" w:hAnsi="Times New Roman" w:cs="Times New Roman"/>
                <w:sz w:val="24"/>
              </w:rPr>
              <w:t>[cd lx</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m ] </w:t>
            </w:r>
          </w:p>
        </w:tc>
      </w:tr>
      <w:tr w:rsidR="00BC01F3">
        <w:trPr>
          <w:trHeight w:val="300"/>
        </w:trPr>
        <w:tc>
          <w:tcPr>
            <w:tcW w:w="710" w:type="dxa"/>
            <w:tcBorders>
              <w:top w:val="double" w:sz="4" w:space="0" w:color="000000"/>
              <w:left w:val="single" w:sz="4" w:space="0" w:color="000000"/>
              <w:bottom w:val="single" w:sz="6" w:space="0" w:color="000000"/>
              <w:right w:val="single" w:sz="6" w:space="0" w:color="000000"/>
            </w:tcBorders>
          </w:tcPr>
          <w:p w:rsidR="00BC01F3" w:rsidRDefault="00163E49">
            <w:pPr>
              <w:spacing w:after="0"/>
              <w:ind w:right="56"/>
              <w:jc w:val="center"/>
            </w:pPr>
            <w:r>
              <w:rPr>
                <w:rFonts w:ascii="Times New Roman" w:eastAsia="Times New Roman" w:hAnsi="Times New Roman" w:cs="Times New Roman"/>
                <w:sz w:val="24"/>
              </w:rPr>
              <w:t xml:space="preserve">1 </w:t>
            </w:r>
          </w:p>
        </w:tc>
        <w:tc>
          <w:tcPr>
            <w:tcW w:w="2211" w:type="dxa"/>
            <w:tcBorders>
              <w:top w:val="double" w:sz="4" w:space="0" w:color="000000"/>
              <w:left w:val="single" w:sz="6" w:space="0" w:color="000000"/>
              <w:bottom w:val="single" w:sz="6"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kulkowa </w:t>
            </w:r>
          </w:p>
        </w:tc>
        <w:tc>
          <w:tcPr>
            <w:tcW w:w="3005" w:type="dxa"/>
            <w:tcBorders>
              <w:top w:val="double" w:sz="4" w:space="0" w:color="000000"/>
              <w:left w:val="single" w:sz="4"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4"/>
              </w:rPr>
              <w:t xml:space="preserve">≥ 50 </w:t>
            </w:r>
          </w:p>
        </w:tc>
        <w:tc>
          <w:tcPr>
            <w:tcW w:w="2864" w:type="dxa"/>
            <w:tcBorders>
              <w:top w:val="double" w:sz="4" w:space="0" w:color="000000"/>
              <w:left w:val="single" w:sz="6" w:space="0" w:color="000000"/>
              <w:bottom w:val="single" w:sz="6"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24 </w:t>
            </w:r>
          </w:p>
        </w:tc>
      </w:tr>
      <w:tr w:rsidR="00BC01F3">
        <w:trPr>
          <w:trHeight w:val="290"/>
        </w:trPr>
        <w:tc>
          <w:tcPr>
            <w:tcW w:w="710"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7"/>
              <w:jc w:val="center"/>
            </w:pPr>
            <w:r>
              <w:rPr>
                <w:rFonts w:ascii="Times New Roman" w:eastAsia="Times New Roman" w:hAnsi="Times New Roman" w:cs="Times New Roman"/>
                <w:sz w:val="24"/>
              </w:rPr>
              <w:t xml:space="preserve">1P </w:t>
            </w:r>
          </w:p>
        </w:tc>
        <w:tc>
          <w:tcPr>
            <w:tcW w:w="2211" w:type="dxa"/>
            <w:tcBorders>
              <w:top w:val="single" w:sz="6" w:space="0" w:color="000000"/>
              <w:left w:val="single" w:sz="6" w:space="0" w:color="000000"/>
              <w:bottom w:val="single" w:sz="6"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pryzmatyczna </w:t>
            </w:r>
          </w:p>
        </w:tc>
        <w:tc>
          <w:tcPr>
            <w:tcW w:w="3005"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4"/>
              </w:rPr>
              <w:t xml:space="preserve">≥ 100 </w:t>
            </w:r>
          </w:p>
        </w:tc>
        <w:tc>
          <w:tcPr>
            <w:tcW w:w="2864"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48 </w:t>
            </w:r>
          </w:p>
        </w:tc>
      </w:tr>
      <w:tr w:rsidR="00BC01F3">
        <w:trPr>
          <w:trHeight w:val="290"/>
        </w:trPr>
        <w:tc>
          <w:tcPr>
            <w:tcW w:w="710"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6"/>
              <w:jc w:val="center"/>
            </w:pPr>
            <w:r>
              <w:rPr>
                <w:rFonts w:ascii="Times New Roman" w:eastAsia="Times New Roman" w:hAnsi="Times New Roman" w:cs="Times New Roman"/>
                <w:sz w:val="24"/>
              </w:rPr>
              <w:t xml:space="preserve">2 </w:t>
            </w:r>
          </w:p>
        </w:tc>
        <w:tc>
          <w:tcPr>
            <w:tcW w:w="2211" w:type="dxa"/>
            <w:tcBorders>
              <w:top w:val="single" w:sz="6" w:space="0" w:color="000000"/>
              <w:left w:val="single" w:sz="6" w:space="0" w:color="000000"/>
              <w:bottom w:val="single" w:sz="6"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kulkowa </w:t>
            </w:r>
          </w:p>
        </w:tc>
        <w:tc>
          <w:tcPr>
            <w:tcW w:w="3005"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4"/>
              </w:rPr>
              <w:t xml:space="preserve">≥ 180 </w:t>
            </w:r>
          </w:p>
        </w:tc>
        <w:tc>
          <w:tcPr>
            <w:tcW w:w="2864"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100 </w:t>
            </w:r>
          </w:p>
        </w:tc>
      </w:tr>
      <w:tr w:rsidR="00BC01F3">
        <w:trPr>
          <w:trHeight w:val="293"/>
        </w:trPr>
        <w:tc>
          <w:tcPr>
            <w:tcW w:w="710"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7"/>
              <w:jc w:val="center"/>
            </w:pPr>
            <w:r>
              <w:rPr>
                <w:rFonts w:ascii="Times New Roman" w:eastAsia="Times New Roman" w:hAnsi="Times New Roman" w:cs="Times New Roman"/>
                <w:sz w:val="24"/>
              </w:rPr>
              <w:t xml:space="preserve">2P </w:t>
            </w:r>
          </w:p>
        </w:tc>
        <w:tc>
          <w:tcPr>
            <w:tcW w:w="2211" w:type="dxa"/>
            <w:tcBorders>
              <w:top w:val="single" w:sz="6" w:space="0" w:color="000000"/>
              <w:left w:val="single" w:sz="6" w:space="0" w:color="000000"/>
              <w:bottom w:val="single" w:sz="6"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pryzmatyczna </w:t>
            </w:r>
          </w:p>
        </w:tc>
        <w:tc>
          <w:tcPr>
            <w:tcW w:w="3005"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4"/>
              </w:rPr>
              <w:t xml:space="preserve">≥ 300 </w:t>
            </w:r>
          </w:p>
        </w:tc>
        <w:tc>
          <w:tcPr>
            <w:tcW w:w="2864"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165 </w:t>
            </w:r>
          </w:p>
        </w:tc>
      </w:tr>
      <w:tr w:rsidR="00BC01F3">
        <w:trPr>
          <w:trHeight w:val="290"/>
        </w:trPr>
        <w:tc>
          <w:tcPr>
            <w:tcW w:w="710"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7"/>
              <w:jc w:val="center"/>
            </w:pPr>
            <w:r>
              <w:rPr>
                <w:rFonts w:ascii="Times New Roman" w:eastAsia="Times New Roman" w:hAnsi="Times New Roman" w:cs="Times New Roman"/>
                <w:sz w:val="24"/>
              </w:rPr>
              <w:t xml:space="preserve">3P </w:t>
            </w:r>
          </w:p>
        </w:tc>
        <w:tc>
          <w:tcPr>
            <w:tcW w:w="2211" w:type="dxa"/>
            <w:tcBorders>
              <w:top w:val="single" w:sz="6" w:space="0" w:color="000000"/>
              <w:left w:val="single" w:sz="6" w:space="0" w:color="000000"/>
              <w:bottom w:val="single" w:sz="6"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pryzmatyczna </w:t>
            </w:r>
          </w:p>
        </w:tc>
        <w:tc>
          <w:tcPr>
            <w:tcW w:w="3005" w:type="dxa"/>
            <w:tcBorders>
              <w:top w:val="single" w:sz="6" w:space="0" w:color="000000"/>
              <w:left w:val="single" w:sz="4" w:space="0" w:color="000000"/>
              <w:bottom w:val="single" w:sz="6" w:space="0" w:color="000000"/>
              <w:right w:val="single" w:sz="6" w:space="0" w:color="000000"/>
            </w:tcBorders>
          </w:tcPr>
          <w:p w:rsidR="00BC01F3" w:rsidRDefault="00163E49">
            <w:pPr>
              <w:spacing w:after="0"/>
              <w:ind w:right="52"/>
              <w:jc w:val="center"/>
            </w:pPr>
            <w:r>
              <w:rPr>
                <w:rFonts w:ascii="Times New Roman" w:eastAsia="Times New Roman" w:hAnsi="Times New Roman" w:cs="Times New Roman"/>
                <w:sz w:val="24"/>
              </w:rPr>
              <w:t xml:space="preserve">≥ 425 </w:t>
            </w:r>
          </w:p>
        </w:tc>
        <w:tc>
          <w:tcPr>
            <w:tcW w:w="2864"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4"/>
              </w:rPr>
              <w:t xml:space="preserve">≥ 225 </w:t>
            </w:r>
          </w:p>
        </w:tc>
      </w:tr>
      <w:tr w:rsidR="00BC01F3">
        <w:trPr>
          <w:trHeight w:val="567"/>
        </w:trPr>
        <w:tc>
          <w:tcPr>
            <w:tcW w:w="710" w:type="dxa"/>
            <w:tcBorders>
              <w:top w:val="single" w:sz="6" w:space="0" w:color="000000"/>
              <w:left w:val="single" w:sz="4" w:space="0" w:color="000000"/>
              <w:bottom w:val="single" w:sz="6" w:space="0" w:color="000000"/>
              <w:right w:val="single" w:sz="6" w:space="0" w:color="000000"/>
            </w:tcBorders>
            <w:vAlign w:val="center"/>
          </w:tcPr>
          <w:p w:rsidR="00BC01F3" w:rsidRDefault="00163E49">
            <w:pPr>
              <w:spacing w:after="0"/>
              <w:ind w:left="4"/>
              <w:jc w:val="center"/>
            </w:pPr>
            <w:r>
              <w:rPr>
                <w:rFonts w:ascii="Times New Roman" w:eastAsia="Times New Roman" w:hAnsi="Times New Roman" w:cs="Times New Roman"/>
                <w:sz w:val="24"/>
              </w:rPr>
              <w:t xml:space="preserve"> </w:t>
            </w:r>
          </w:p>
        </w:tc>
        <w:tc>
          <w:tcPr>
            <w:tcW w:w="2211" w:type="dxa"/>
            <w:tcBorders>
              <w:top w:val="single" w:sz="6" w:space="0" w:color="000000"/>
              <w:left w:val="single" w:sz="6" w:space="0" w:color="000000"/>
              <w:bottom w:val="single" w:sz="6"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 </w:t>
            </w:r>
          </w:p>
        </w:tc>
        <w:tc>
          <w:tcPr>
            <w:tcW w:w="3005" w:type="dxa"/>
            <w:tcBorders>
              <w:top w:val="single" w:sz="6" w:space="0" w:color="000000"/>
              <w:left w:val="single" w:sz="4"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Współczynnik odblasku folii żółtozielonej [cd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c>
          <w:tcPr>
            <w:tcW w:w="2864" w:type="dxa"/>
            <w:tcBorders>
              <w:top w:val="single" w:sz="6" w:space="0" w:color="000000"/>
              <w:left w:val="single" w:sz="6" w:space="0" w:color="000000"/>
              <w:bottom w:val="single" w:sz="6" w:space="0" w:color="000000"/>
              <w:right w:val="single" w:sz="4" w:space="0" w:color="000000"/>
            </w:tcBorders>
          </w:tcPr>
          <w:p w:rsidR="00BC01F3" w:rsidRDefault="00163E49">
            <w:pPr>
              <w:spacing w:after="0"/>
              <w:ind w:right="52"/>
              <w:jc w:val="center"/>
            </w:pPr>
            <w:r>
              <w:rPr>
                <w:rFonts w:ascii="Times New Roman" w:eastAsia="Times New Roman" w:hAnsi="Times New Roman" w:cs="Times New Roman"/>
                <w:sz w:val="24"/>
              </w:rPr>
              <w:t xml:space="preserve">Współczynnik odblasku </w:t>
            </w:r>
          </w:p>
          <w:p w:rsidR="00BC01F3" w:rsidRDefault="00163E49">
            <w:pPr>
              <w:spacing w:after="0"/>
              <w:ind w:left="41"/>
            </w:pPr>
            <w:r>
              <w:rPr>
                <w:rFonts w:ascii="Times New Roman" w:eastAsia="Times New Roman" w:hAnsi="Times New Roman" w:cs="Times New Roman"/>
              </w:rPr>
              <w:t xml:space="preserve">folii żółtozielonej </w:t>
            </w:r>
            <w:r>
              <w:rPr>
                <w:rFonts w:ascii="Times New Roman" w:eastAsia="Times New Roman" w:hAnsi="Times New Roman" w:cs="Times New Roman"/>
                <w:sz w:val="20"/>
              </w:rPr>
              <w:t>[cd lx</w:t>
            </w: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m</w:t>
            </w:r>
            <w:r>
              <w:rPr>
                <w:rFonts w:ascii="Times New Roman" w:eastAsia="Times New Roman" w:hAnsi="Times New Roman" w:cs="Times New Roman"/>
                <w:sz w:val="20"/>
                <w:vertAlign w:val="superscript"/>
              </w:rPr>
              <w:t>-2</w:t>
            </w:r>
            <w:r>
              <w:rPr>
                <w:rFonts w:ascii="Times New Roman" w:eastAsia="Times New Roman" w:hAnsi="Times New Roman" w:cs="Times New Roman"/>
                <w:sz w:val="20"/>
              </w:rPr>
              <w:t>]</w:t>
            </w:r>
            <w:r>
              <w:rPr>
                <w:rFonts w:ascii="Times New Roman" w:eastAsia="Times New Roman" w:hAnsi="Times New Roman" w:cs="Times New Roman"/>
                <w:sz w:val="24"/>
              </w:rPr>
              <w:t xml:space="preserve"> </w:t>
            </w:r>
          </w:p>
        </w:tc>
      </w:tr>
      <w:tr w:rsidR="00BC01F3">
        <w:trPr>
          <w:trHeight w:val="566"/>
        </w:trPr>
        <w:tc>
          <w:tcPr>
            <w:tcW w:w="710" w:type="dxa"/>
            <w:tcBorders>
              <w:top w:val="single" w:sz="6" w:space="0" w:color="000000"/>
              <w:left w:val="single" w:sz="4" w:space="0" w:color="000000"/>
              <w:bottom w:val="single" w:sz="4" w:space="0" w:color="000000"/>
              <w:right w:val="single" w:sz="6" w:space="0" w:color="000000"/>
            </w:tcBorders>
            <w:vAlign w:val="center"/>
          </w:tcPr>
          <w:p w:rsidR="00BC01F3" w:rsidRDefault="00163E49">
            <w:pPr>
              <w:spacing w:after="0"/>
              <w:ind w:left="53"/>
            </w:pPr>
            <w:r>
              <w:rPr>
                <w:rFonts w:ascii="Times New Roman" w:eastAsia="Times New Roman" w:hAnsi="Times New Roman" w:cs="Times New Roman"/>
                <w:sz w:val="24"/>
              </w:rPr>
              <w:t xml:space="preserve">3PF </w:t>
            </w:r>
          </w:p>
        </w:tc>
        <w:tc>
          <w:tcPr>
            <w:tcW w:w="2211" w:type="dxa"/>
            <w:tcBorders>
              <w:top w:val="single" w:sz="6" w:space="0" w:color="000000"/>
              <w:left w:val="single" w:sz="6"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pryzmatyczna fluorescencyjna </w:t>
            </w:r>
          </w:p>
        </w:tc>
        <w:tc>
          <w:tcPr>
            <w:tcW w:w="3005" w:type="dxa"/>
            <w:tcBorders>
              <w:top w:val="single" w:sz="6" w:space="0" w:color="000000"/>
              <w:left w:val="single" w:sz="4" w:space="0" w:color="000000"/>
              <w:bottom w:val="single" w:sz="4" w:space="0" w:color="000000"/>
              <w:right w:val="single" w:sz="6" w:space="0" w:color="000000"/>
            </w:tcBorders>
            <w:vAlign w:val="center"/>
          </w:tcPr>
          <w:p w:rsidR="00BC01F3" w:rsidRDefault="00163E49">
            <w:pPr>
              <w:spacing w:after="0"/>
              <w:ind w:right="52"/>
              <w:jc w:val="center"/>
            </w:pPr>
            <w:r>
              <w:rPr>
                <w:rFonts w:ascii="Times New Roman" w:eastAsia="Times New Roman" w:hAnsi="Times New Roman" w:cs="Times New Roman"/>
                <w:sz w:val="24"/>
              </w:rPr>
              <w:t xml:space="preserve">≥ 270 </w:t>
            </w:r>
          </w:p>
        </w:tc>
        <w:tc>
          <w:tcPr>
            <w:tcW w:w="2864" w:type="dxa"/>
            <w:tcBorders>
              <w:top w:val="single" w:sz="6" w:space="0" w:color="000000"/>
              <w:left w:val="single" w:sz="6" w:space="0" w:color="000000"/>
              <w:bottom w:val="single" w:sz="4" w:space="0" w:color="000000"/>
              <w:right w:val="single" w:sz="4" w:space="0" w:color="000000"/>
            </w:tcBorders>
            <w:vAlign w:val="center"/>
          </w:tcPr>
          <w:p w:rsidR="00BC01F3" w:rsidRDefault="00163E49">
            <w:pPr>
              <w:spacing w:after="0"/>
              <w:ind w:right="54"/>
              <w:jc w:val="center"/>
            </w:pPr>
            <w:r>
              <w:rPr>
                <w:rFonts w:ascii="Times New Roman" w:eastAsia="Times New Roman" w:hAnsi="Times New Roman" w:cs="Times New Roman"/>
                <w:sz w:val="24"/>
              </w:rPr>
              <w:t xml:space="preserve">≥ 140 </w:t>
            </w:r>
          </w:p>
        </w:tc>
      </w:tr>
    </w:tbl>
    <w:p w:rsidR="00BC01F3" w:rsidRDefault="00163E49">
      <w:pPr>
        <w:spacing w:after="143"/>
      </w:pPr>
      <w:r>
        <w:rPr>
          <w:rFonts w:ascii="Times New Roman" w:eastAsia="Times New Roman" w:hAnsi="Times New Roman" w:cs="Times New Roman"/>
          <w:sz w:val="24"/>
        </w:rPr>
        <w:t xml:space="preserve"> </w:t>
      </w:r>
    </w:p>
    <w:p w:rsidR="00BC01F3" w:rsidRDefault="00163E49">
      <w:pPr>
        <w:spacing w:after="5" w:line="267" w:lineRule="auto"/>
        <w:ind w:left="718" w:right="12" w:hanging="10"/>
        <w:jc w:val="both"/>
      </w:pPr>
      <w:r>
        <w:rPr>
          <w:rFonts w:ascii="Times New Roman" w:eastAsia="Times New Roman" w:hAnsi="Times New Roman" w:cs="Times New Roman"/>
          <w:sz w:val="24"/>
        </w:rPr>
        <w:t xml:space="preserve">Ponadto należy wziąć pod uwagę następujące zalecenia: </w:t>
      </w:r>
    </w:p>
    <w:p w:rsidR="00BC01F3" w:rsidRDefault="00163E49">
      <w:pPr>
        <w:numPr>
          <w:ilvl w:val="0"/>
          <w:numId w:val="305"/>
        </w:numPr>
        <w:spacing w:after="33" w:line="267" w:lineRule="auto"/>
        <w:ind w:right="12" w:hanging="283"/>
        <w:jc w:val="both"/>
      </w:pPr>
      <w:r>
        <w:rPr>
          <w:rFonts w:ascii="Times New Roman" w:eastAsia="Times New Roman" w:hAnsi="Times New Roman" w:cs="Times New Roman"/>
          <w:sz w:val="24"/>
        </w:rPr>
        <w:t xml:space="preserve">dopuszcza się wycinanie kształtów z folii typu 2 i pryzmatycznej pod warunkiem zabezpieczenia ich krawędzi lakierem zalecanym przez producenta folii, </w:t>
      </w:r>
    </w:p>
    <w:p w:rsidR="00BC01F3" w:rsidRDefault="00163E49">
      <w:pPr>
        <w:numPr>
          <w:ilvl w:val="0"/>
          <w:numId w:val="305"/>
        </w:numPr>
        <w:spacing w:after="5" w:line="267" w:lineRule="auto"/>
        <w:ind w:right="12" w:hanging="283"/>
        <w:jc w:val="both"/>
      </w:pPr>
      <w:r>
        <w:rPr>
          <w:rFonts w:ascii="Times New Roman" w:eastAsia="Times New Roman" w:hAnsi="Times New Roman" w:cs="Times New Roman"/>
          <w:sz w:val="24"/>
        </w:rPr>
        <w:t xml:space="preserve">nie dopuszcza się stosowania folii o okresie trwałości poniżej 7 lat do znaków stałych, </w:t>
      </w:r>
    </w:p>
    <w:p w:rsidR="00BC01F3" w:rsidRDefault="00163E49">
      <w:pPr>
        <w:numPr>
          <w:ilvl w:val="0"/>
          <w:numId w:val="305"/>
        </w:numPr>
        <w:spacing w:after="5" w:line="267" w:lineRule="auto"/>
        <w:ind w:right="12" w:hanging="283"/>
        <w:jc w:val="both"/>
      </w:pPr>
      <w:r>
        <w:rPr>
          <w:rFonts w:ascii="Times New Roman" w:eastAsia="Times New Roman" w:hAnsi="Times New Roman" w:cs="Times New Roman"/>
          <w:sz w:val="24"/>
        </w:rPr>
        <w:t xml:space="preserve">folie o 2-letnim i 3-letnim okresie trwałości mogą być wykorzystywane do znaków tymczasowych stosowanych do oznakowania robót drogowych, pod warunkiem </w:t>
      </w:r>
      <w:r>
        <w:rPr>
          <w:rFonts w:ascii="Times New Roman" w:eastAsia="Times New Roman" w:hAnsi="Times New Roman" w:cs="Times New Roman"/>
          <w:sz w:val="24"/>
        </w:rPr>
        <w:lastRenderedPageBreak/>
        <w:t>posiadania aprob</w:t>
      </w:r>
      <w:r>
        <w:rPr>
          <w:rFonts w:ascii="Times New Roman" w:eastAsia="Times New Roman" w:hAnsi="Times New Roman" w:cs="Times New Roman"/>
          <w:sz w:val="24"/>
        </w:rPr>
        <w:t xml:space="preserve">aty technicznej lub krajowej oceny technicznej i zachowania zgodności z załącznikiem nr 1 do rozporządzenia [19]. </w:t>
      </w:r>
    </w:p>
    <w:p w:rsidR="00BC01F3" w:rsidRDefault="00163E49">
      <w:pPr>
        <w:spacing w:after="5" w:line="267" w:lineRule="auto"/>
        <w:ind w:left="-3" w:right="12" w:firstLine="708"/>
        <w:jc w:val="both"/>
      </w:pPr>
      <w:r>
        <w:rPr>
          <w:rFonts w:ascii="Times New Roman" w:eastAsia="Times New Roman" w:hAnsi="Times New Roman" w:cs="Times New Roman"/>
          <w:sz w:val="24"/>
        </w:rPr>
        <w:t>Minimalna początkowa wartość współczynnika odblasku R</w:t>
      </w:r>
      <w:r>
        <w:rPr>
          <w:rFonts w:ascii="Times New Roman" w:eastAsia="Times New Roman" w:hAnsi="Times New Roman" w:cs="Times New Roman"/>
          <w:sz w:val="16"/>
        </w:rPr>
        <w:t>A</w:t>
      </w:r>
      <w:r>
        <w:rPr>
          <w:rFonts w:ascii="Times New Roman" w:eastAsia="Times New Roman" w:hAnsi="Times New Roman" w:cs="Times New Roman"/>
          <w:sz w:val="24"/>
        </w:rPr>
        <w:t xml:space="preserve"> (cd·lx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m</w:t>
      </w:r>
      <w:r>
        <w:rPr>
          <w:rFonts w:ascii="Times New Roman" w:eastAsia="Times New Roman" w:hAnsi="Times New Roman" w:cs="Times New Roman"/>
          <w:sz w:val="24"/>
          <w:vertAlign w:val="superscript"/>
        </w:rPr>
        <w:t xml:space="preserve">-2 </w:t>
      </w:r>
      <w:r>
        <w:rPr>
          <w:rFonts w:ascii="Times New Roman" w:eastAsia="Times New Roman" w:hAnsi="Times New Roman" w:cs="Times New Roman"/>
          <w:sz w:val="24"/>
        </w:rPr>
        <w:t>) znaków odblaskowych, zmierzona zgodnie z procedurą zawartą w CIE No.54.2</w:t>
      </w:r>
      <w:r>
        <w:rPr>
          <w:rFonts w:ascii="Times New Roman" w:eastAsia="Times New Roman" w:hAnsi="Times New Roman" w:cs="Times New Roman"/>
          <w:sz w:val="24"/>
        </w:rPr>
        <w:t xml:space="preserve"> [27], używając standardowego iluminanta A, powinna spełniać odpowiednio wymagania podane w tablicy 5. </w:t>
      </w:r>
    </w:p>
    <w:p w:rsidR="00BC01F3" w:rsidRDefault="00163E49">
      <w:pPr>
        <w:spacing w:after="122" w:line="267" w:lineRule="auto"/>
        <w:ind w:left="-3" w:right="12" w:firstLine="708"/>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A</w:t>
      </w:r>
      <w:r>
        <w:rPr>
          <w:rFonts w:ascii="Times New Roman" w:eastAsia="Times New Roman" w:hAnsi="Times New Roman" w:cs="Times New Roman"/>
          <w:sz w:val="24"/>
        </w:rPr>
        <w:t xml:space="preserve"> dla wszystkich kolorów drukowanych, z wyjątkiem białego, nie powinien być mniejszy niż 70% wartości podanych w tablicy 5 dla zn</w:t>
      </w:r>
      <w:r>
        <w:rPr>
          <w:rFonts w:ascii="Times New Roman" w:eastAsia="Times New Roman" w:hAnsi="Times New Roman" w:cs="Times New Roman"/>
          <w:sz w:val="24"/>
        </w:rPr>
        <w:t xml:space="preserve">aków z folią typu 1 lub typu 2. </w:t>
      </w:r>
    </w:p>
    <w:p w:rsidR="00BC01F3" w:rsidRDefault="00163E49">
      <w:pPr>
        <w:spacing w:after="132" w:line="267" w:lineRule="auto"/>
        <w:ind w:left="7" w:right="12" w:hanging="10"/>
        <w:jc w:val="both"/>
      </w:pPr>
      <w:r>
        <w:rPr>
          <w:rFonts w:ascii="Times New Roman" w:eastAsia="Times New Roman" w:hAnsi="Times New Roman" w:cs="Times New Roman"/>
          <w:b/>
          <w:sz w:val="24"/>
        </w:rPr>
        <w:t xml:space="preserve">2.7.2. </w:t>
      </w:r>
      <w:r>
        <w:rPr>
          <w:rFonts w:ascii="Times New Roman" w:eastAsia="Times New Roman" w:hAnsi="Times New Roman" w:cs="Times New Roman"/>
          <w:sz w:val="24"/>
        </w:rPr>
        <w:t xml:space="preserve">Wymagania jakościowe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Powierzchnia licowa znaku powinna być równa, gładka, bez rozwarstwień, pęcherzy i odklejeń na krawędziach. Na powierzchni mogą występować w obrębie jednego pola średnio nie więcej niż 0,7 błędów na powierzchni (kurz, pęcherze) o wielkości najwyżej 1 mm. Do</w:t>
      </w:r>
      <w:r>
        <w:rPr>
          <w:rFonts w:ascii="Times New Roman" w:eastAsia="Times New Roman" w:hAnsi="Times New Roman" w:cs="Times New Roman"/>
          <w:sz w:val="24"/>
        </w:rPr>
        <w:t xml:space="preserve">puszcza się występowanie płytkich rys i wżerów do głębokości maksymalnie 0,1 mm.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Sposób połączenia folii z powierzchnią tarczy znaku powinien uniemożliwiać jej odłączenie od tarczy bez jej zniszczenia.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Dokładność rysunku znaku powinna być taka, aby wad</w:t>
      </w:r>
      <w:r>
        <w:rPr>
          <w:rFonts w:ascii="Times New Roman" w:eastAsia="Times New Roman" w:hAnsi="Times New Roman" w:cs="Times New Roman"/>
          <w:sz w:val="24"/>
        </w:rPr>
        <w:t xml:space="preserve">y konturów znaku, które mogą powstać przy nanoszeniu farby na odblaskową powierzchnię znaku, nie były większe niż podane w p. 2.7.3. </w:t>
      </w:r>
    </w:p>
    <w:p w:rsidR="00BC01F3" w:rsidRDefault="00163E49">
      <w:pPr>
        <w:spacing w:after="5" w:line="270" w:lineRule="auto"/>
        <w:ind w:left="-3" w:firstLine="708"/>
      </w:pPr>
      <w:r>
        <w:rPr>
          <w:rFonts w:ascii="Times New Roman" w:eastAsia="Times New Roman" w:hAnsi="Times New Roman" w:cs="Times New Roman"/>
          <w:sz w:val="24"/>
        </w:rPr>
        <w:t xml:space="preserve">Lica znaków wykonane drukiem sitowym powinny być wolne od smug i cieni.  </w:t>
      </w:r>
      <w:r>
        <w:rPr>
          <w:rFonts w:ascii="Times New Roman" w:eastAsia="Times New Roman" w:hAnsi="Times New Roman" w:cs="Times New Roman"/>
          <w:sz w:val="24"/>
        </w:rPr>
        <w:tab/>
        <w:t>Krawędzie lica znaku z folii typu 2 i folii pryz</w:t>
      </w:r>
      <w:r>
        <w:rPr>
          <w:rFonts w:ascii="Times New Roman" w:eastAsia="Times New Roman" w:hAnsi="Times New Roman" w:cs="Times New Roman"/>
          <w:sz w:val="24"/>
        </w:rPr>
        <w:t xml:space="preserve">matycznej powinny być odpowiednio zabezpieczone np. przez lakierowanie lub ramą z profilu ceowego. </w:t>
      </w:r>
    </w:p>
    <w:p w:rsidR="00BC01F3" w:rsidRDefault="00163E49">
      <w:pPr>
        <w:spacing w:after="87" w:line="267" w:lineRule="auto"/>
        <w:ind w:left="-3" w:right="12" w:firstLine="708"/>
        <w:jc w:val="both"/>
      </w:pPr>
      <w:r>
        <w:rPr>
          <w:rFonts w:ascii="Times New Roman" w:eastAsia="Times New Roman" w:hAnsi="Times New Roman" w:cs="Times New Roman"/>
          <w:sz w:val="24"/>
        </w:rPr>
        <w:t>Powłoka lakiernicza w kolorze RAL 7037 na tylnej stronie znaku powinna być równa, gładka bez smug i zacieków. Sprawdzenie barwy polega na ocenie wizualnej p</w:t>
      </w:r>
      <w:r>
        <w:rPr>
          <w:rFonts w:ascii="Times New Roman" w:eastAsia="Times New Roman" w:hAnsi="Times New Roman" w:cs="Times New Roman"/>
          <w:sz w:val="24"/>
        </w:rPr>
        <w:t xml:space="preserve">rzez porównanie ze wzorcem [26]. </w:t>
      </w:r>
    </w:p>
    <w:p w:rsidR="00BC01F3" w:rsidRDefault="00163E49">
      <w:pPr>
        <w:spacing w:after="5" w:line="342" w:lineRule="auto"/>
        <w:ind w:left="705" w:right="3275" w:hanging="708"/>
        <w:jc w:val="both"/>
      </w:pPr>
      <w:r>
        <w:rPr>
          <w:rFonts w:ascii="Times New Roman" w:eastAsia="Times New Roman" w:hAnsi="Times New Roman" w:cs="Times New Roman"/>
          <w:b/>
          <w:sz w:val="24"/>
        </w:rPr>
        <w:t xml:space="preserve">2.7.3. </w:t>
      </w:r>
      <w:r>
        <w:rPr>
          <w:rFonts w:ascii="Times New Roman" w:eastAsia="Times New Roman" w:hAnsi="Times New Roman" w:cs="Times New Roman"/>
          <w:sz w:val="24"/>
        </w:rPr>
        <w:t>Tolerancje wymiarowe dla lica znaku</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Sprawdzone przymiarem liniowym: </w:t>
      </w:r>
    </w:p>
    <w:p w:rsidR="00BC01F3" w:rsidRDefault="00163E49">
      <w:pPr>
        <w:numPr>
          <w:ilvl w:val="0"/>
          <w:numId w:val="306"/>
        </w:numPr>
        <w:spacing w:after="5" w:line="267" w:lineRule="auto"/>
        <w:ind w:right="12" w:hanging="283"/>
      </w:pPr>
      <w:r>
        <w:rPr>
          <w:rFonts w:ascii="Times New Roman" w:eastAsia="Times New Roman" w:hAnsi="Times New Roman" w:cs="Times New Roman"/>
          <w:sz w:val="24"/>
        </w:rPr>
        <w:t xml:space="preserve">tolerancje wymiarowe rysunku lica  wykonanego drukiem sitowym wynoszą  </w:t>
      </w:r>
      <w:r>
        <w:rPr>
          <w:rFonts w:ascii="Segoe UI Symbol" w:eastAsia="Segoe UI Symbol" w:hAnsi="Segoe UI Symbol" w:cs="Segoe UI Symbol"/>
          <w:sz w:val="24"/>
        </w:rPr>
        <w:t></w:t>
      </w:r>
      <w:r>
        <w:rPr>
          <w:rFonts w:ascii="Times New Roman" w:eastAsia="Times New Roman" w:hAnsi="Times New Roman" w:cs="Times New Roman"/>
          <w:sz w:val="24"/>
        </w:rPr>
        <w:t xml:space="preserve"> 1,5 mm, </w:t>
      </w:r>
    </w:p>
    <w:p w:rsidR="00BC01F3" w:rsidRDefault="00163E49">
      <w:pPr>
        <w:numPr>
          <w:ilvl w:val="0"/>
          <w:numId w:val="306"/>
        </w:numPr>
        <w:spacing w:after="5" w:line="270" w:lineRule="auto"/>
        <w:ind w:right="12" w:hanging="283"/>
      </w:pPr>
      <w:r>
        <w:rPr>
          <w:rFonts w:ascii="Times New Roman" w:eastAsia="Times New Roman" w:hAnsi="Times New Roman" w:cs="Times New Roman"/>
          <w:sz w:val="24"/>
        </w:rPr>
        <w:t xml:space="preserve">tolerancje wymiarowe rysunku lica wykonanego metodą wyklejania wynoszą  </w:t>
      </w:r>
      <w:r>
        <w:rPr>
          <w:rFonts w:ascii="Segoe UI Symbol" w:eastAsia="Segoe UI Symbol" w:hAnsi="Segoe UI Symbol" w:cs="Segoe UI Symbol"/>
          <w:sz w:val="24"/>
        </w:rPr>
        <w:t></w:t>
      </w:r>
      <w:r>
        <w:rPr>
          <w:rFonts w:ascii="Times New Roman" w:eastAsia="Times New Roman" w:hAnsi="Times New Roman" w:cs="Times New Roman"/>
          <w:sz w:val="24"/>
        </w:rPr>
        <w:t xml:space="preserve"> 2 mm,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kontury rysunku znaku (obwódka i symbol) muszą być równe z dokładnością w każdym kierunku do 1,0 mm.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znakach nowych na każdym z fragmentów powierzchni znaku o wymiarach 4</w:t>
      </w:r>
      <w:r>
        <w:rPr>
          <w:rFonts w:ascii="Times New Roman" w:eastAsia="Times New Roman" w:hAnsi="Times New Roman" w:cs="Times New Roman"/>
          <w:sz w:val="24"/>
        </w:rPr>
        <w:t xml:space="preserve"> × 4 cm nie może występować więcej niż 1 lokalna usterka (załamania, pęcherzyki) o wymiarach nie większych niż 1 mm w każdym kierunku. Niedopuszczalne jest występowanie jakichkolwiek zarysowań powierzchni znaku.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znakach w okresie gwarancji, na każdym </w:t>
      </w:r>
      <w:r>
        <w:rPr>
          <w:rFonts w:ascii="Times New Roman" w:eastAsia="Times New Roman" w:hAnsi="Times New Roman" w:cs="Times New Roman"/>
          <w:sz w:val="24"/>
        </w:rPr>
        <w:t>z fragmentów powierzchni znaku o wymiarach 4 × 4 cm dopuszcza się do 2 usterek jak wyżej, o wymiarach nie większych niż 1 mm w każdym kierunku. Na powierzchni tej dopuszcza się do 3 zarysowań o szerokości nie większej niż 0,8 mm i całkowitej długości nie w</w:t>
      </w:r>
      <w:r>
        <w:rPr>
          <w:rFonts w:ascii="Times New Roman" w:eastAsia="Times New Roman" w:hAnsi="Times New Roman" w:cs="Times New Roman"/>
          <w:sz w:val="24"/>
        </w:rPr>
        <w:t xml:space="preserve">iększej niż 10 cm. Na całkowitej długości </w:t>
      </w:r>
      <w:r>
        <w:rPr>
          <w:rFonts w:ascii="Times New Roman" w:eastAsia="Times New Roman" w:hAnsi="Times New Roman" w:cs="Times New Roman"/>
          <w:sz w:val="24"/>
        </w:rPr>
        <w:lastRenderedPageBreak/>
        <w:t xml:space="preserve">znaku dopuszcza się nie więcej niż 5 rys szerokości nie większej niż 0,8 mm i długości przekraczającej 10 cm - pod warunkiem, że zarysowania te nie zniekształcają treści znaku.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znakach w okresie gwarancji dopu</w:t>
      </w:r>
      <w:r>
        <w:rPr>
          <w:rFonts w:ascii="Times New Roman" w:eastAsia="Times New Roman" w:hAnsi="Times New Roman" w:cs="Times New Roman"/>
          <w:sz w:val="24"/>
        </w:rPr>
        <w:t>szcza się również lokalne uszkodzenie folii o powierzchni nie przekraczającej 6 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każde - w liczbie nie większej niż pięć na powierzchni znaku małego lub średniego, oraz o powierzchni nie przekraczającej 8 mm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każde - w liczbie nie większej niż 8 na każd</w:t>
      </w:r>
      <w:r>
        <w:rPr>
          <w:rFonts w:ascii="Times New Roman" w:eastAsia="Times New Roman" w:hAnsi="Times New Roman" w:cs="Times New Roman"/>
          <w:sz w:val="24"/>
        </w:rPr>
        <w:t xml:space="preserve">ym z fragmentów powierzchni znaku dużego lub wielkiego (włączając znaki informacyjne) o wymiarach 1200 × 1200 mm.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Uszkodzenia folii nie mogą zniekształcać treści znaku - w przypadku występowania takiego zniekształcenia znak musi być bezzwłocznie wymieni</w:t>
      </w:r>
      <w:r>
        <w:rPr>
          <w:rFonts w:ascii="Times New Roman" w:eastAsia="Times New Roman" w:hAnsi="Times New Roman" w:cs="Times New Roman"/>
          <w:sz w:val="24"/>
        </w:rPr>
        <w:t xml:space="preserve">ony.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znakach nowych niedopuszczalne jest występowanie jakichkolwiek rys sięgających przez warstwę folii do powierzchni tarczy znaku. W znakach eksploatowanych istnienie takich rys jest dopuszczalne pod warunkiem, że występujące w ich otoczeniu ogniska </w:t>
      </w:r>
      <w:r>
        <w:rPr>
          <w:rFonts w:ascii="Times New Roman" w:eastAsia="Times New Roman" w:hAnsi="Times New Roman" w:cs="Times New Roman"/>
          <w:sz w:val="24"/>
        </w:rPr>
        <w:t xml:space="preserve">korozyjne nie przekroczą wielkości określonych poniżej.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znakach eksploatowanych dopuszczalne jest występowanie co najwyżej dwóch lokalnych ognisk korozji o wymiarach nie przekraczających 2,0 mm w każdym kierunku na powierzchni każdego z fragmentów znak</w:t>
      </w:r>
      <w:r>
        <w:rPr>
          <w:rFonts w:ascii="Times New Roman" w:eastAsia="Times New Roman" w:hAnsi="Times New Roman" w:cs="Times New Roman"/>
          <w:sz w:val="24"/>
        </w:rPr>
        <w:t xml:space="preserve">u o wymiarach 4 × 4 cm. W znakach nowych oraz w znakach znajdujących się w okresie wymaganej gwarancji żadna korozja tarczy znaku nie może występować. </w:t>
      </w:r>
    </w:p>
    <w:p w:rsidR="00BC01F3" w:rsidRDefault="00163E49">
      <w:pPr>
        <w:spacing w:after="65" w:line="267" w:lineRule="auto"/>
        <w:ind w:left="7" w:right="12" w:hanging="10"/>
        <w:jc w:val="both"/>
      </w:pPr>
      <w:r>
        <w:rPr>
          <w:rFonts w:ascii="Times New Roman" w:eastAsia="Times New Roman" w:hAnsi="Times New Roman" w:cs="Times New Roman"/>
          <w:sz w:val="24"/>
        </w:rPr>
        <w:t xml:space="preserve"> Wymagana jest taka wytrzymałość połączenia folii odblaskowej z tarczą znaku, by po zgięciu tarczy o 90°</w:t>
      </w:r>
      <w:r>
        <w:rPr>
          <w:rFonts w:ascii="Times New Roman" w:eastAsia="Times New Roman" w:hAnsi="Times New Roman" w:cs="Times New Roman"/>
          <w:sz w:val="24"/>
        </w:rPr>
        <w:t xml:space="preserve"> przy promieniu łuku zgięcia do 10 mm w żadnym miejscu nie uległo ono zniszczeniu. </w:t>
      </w:r>
    </w:p>
    <w:p w:rsidR="00BC01F3" w:rsidRDefault="00163E49">
      <w:pPr>
        <w:spacing w:after="28" w:line="267" w:lineRule="auto"/>
        <w:ind w:left="7" w:right="12" w:hanging="10"/>
        <w:jc w:val="both"/>
      </w:pPr>
      <w:r>
        <w:rPr>
          <w:rFonts w:ascii="Times New Roman" w:eastAsia="Times New Roman" w:hAnsi="Times New Roman" w:cs="Times New Roman"/>
          <w:b/>
          <w:sz w:val="24"/>
        </w:rPr>
        <w:t>2.7.4.</w:t>
      </w:r>
      <w:r>
        <w:rPr>
          <w:rFonts w:ascii="Times New Roman" w:eastAsia="Times New Roman" w:hAnsi="Times New Roman" w:cs="Times New Roman"/>
          <w:sz w:val="24"/>
        </w:rPr>
        <w:t xml:space="preserve"> Zasady doboru typu folii na lica znaków  </w:t>
      </w:r>
    </w:p>
    <w:p w:rsidR="00BC01F3" w:rsidRDefault="00163E49">
      <w:pPr>
        <w:spacing w:after="130" w:line="267" w:lineRule="auto"/>
        <w:ind w:left="-3" w:right="12" w:firstLine="708"/>
        <w:jc w:val="both"/>
      </w:pPr>
      <w:r>
        <w:rPr>
          <w:rFonts w:ascii="Times New Roman" w:eastAsia="Times New Roman" w:hAnsi="Times New Roman" w:cs="Times New Roman"/>
          <w:sz w:val="24"/>
        </w:rPr>
        <w:t>W zależności od usytuowania znaku drogowego i rodzaju drogi zaleca się stosowanie odpowiedniego rodzaju folii odblaskowej z</w:t>
      </w:r>
      <w:r>
        <w:rPr>
          <w:rFonts w:ascii="Times New Roman" w:eastAsia="Times New Roman" w:hAnsi="Times New Roman" w:cs="Times New Roman"/>
          <w:sz w:val="24"/>
        </w:rPr>
        <w:t xml:space="preserve">apewniającej dobrą widoczność znaku w nocy zgodnie z tablicą 6. </w:t>
      </w:r>
    </w:p>
    <w:p w:rsidR="00BC01F3" w:rsidRDefault="00163E49">
      <w:pPr>
        <w:spacing w:after="5" w:line="267" w:lineRule="auto"/>
        <w:ind w:left="988" w:right="12" w:hanging="991"/>
        <w:jc w:val="both"/>
      </w:pPr>
      <w:r>
        <w:rPr>
          <w:rFonts w:ascii="Times New Roman" w:eastAsia="Times New Roman" w:hAnsi="Times New Roman" w:cs="Times New Roman"/>
          <w:sz w:val="24"/>
        </w:rPr>
        <w:t xml:space="preserve">Tablica 6. Typy foli odblaskowych stosowane na drogach publicznych w zależności od rodzaju i usytuowania znaku drogowego </w:t>
      </w:r>
    </w:p>
    <w:tbl>
      <w:tblPr>
        <w:tblStyle w:val="TableGrid"/>
        <w:tblW w:w="8824" w:type="dxa"/>
        <w:tblInd w:w="-19" w:type="dxa"/>
        <w:tblCellMar>
          <w:top w:w="53" w:type="dxa"/>
          <w:left w:w="108" w:type="dxa"/>
          <w:bottom w:w="0" w:type="dxa"/>
          <w:right w:w="59" w:type="dxa"/>
        </w:tblCellMar>
        <w:tblLook w:val="04A0" w:firstRow="1" w:lastRow="0" w:firstColumn="1" w:lastColumn="0" w:noHBand="0" w:noVBand="1"/>
      </w:tblPr>
      <w:tblGrid>
        <w:gridCol w:w="1089"/>
        <w:gridCol w:w="1239"/>
        <w:gridCol w:w="1343"/>
        <w:gridCol w:w="1223"/>
        <w:gridCol w:w="861"/>
        <w:gridCol w:w="1001"/>
        <w:gridCol w:w="1223"/>
        <w:gridCol w:w="845"/>
      </w:tblGrid>
      <w:tr w:rsidR="00BC01F3">
        <w:trPr>
          <w:trHeight w:val="372"/>
        </w:trPr>
        <w:tc>
          <w:tcPr>
            <w:tcW w:w="1342"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Rodzaj znaku* </w:t>
            </w:r>
          </w:p>
        </w:tc>
        <w:tc>
          <w:tcPr>
            <w:tcW w:w="1373"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Usytuowanie znaku </w:t>
            </w:r>
          </w:p>
        </w:tc>
        <w:tc>
          <w:tcPr>
            <w:tcW w:w="6109" w:type="dxa"/>
            <w:gridSpan w:val="6"/>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 xml:space="preserve">Warunki otoczenia znaku </w:t>
            </w:r>
          </w:p>
        </w:tc>
      </w:tr>
      <w:tr w:rsidR="00BC01F3">
        <w:trPr>
          <w:trHeight w:val="240"/>
        </w:trPr>
        <w:tc>
          <w:tcPr>
            <w:tcW w:w="0" w:type="auto"/>
            <w:vMerge/>
            <w:tcBorders>
              <w:top w:val="nil"/>
              <w:left w:val="single" w:sz="4" w:space="0" w:color="000000"/>
              <w:bottom w:val="nil"/>
              <w:right w:val="single" w:sz="4" w:space="0" w:color="000000"/>
            </w:tcBorders>
          </w:tcPr>
          <w:p w:rsidR="00BC01F3" w:rsidRDefault="00BC01F3"/>
        </w:tc>
        <w:tc>
          <w:tcPr>
            <w:tcW w:w="0" w:type="auto"/>
            <w:vMerge/>
            <w:tcBorders>
              <w:top w:val="nil"/>
              <w:left w:val="single" w:sz="4" w:space="0" w:color="000000"/>
              <w:bottom w:val="nil"/>
              <w:right w:val="single" w:sz="4" w:space="0" w:color="000000"/>
            </w:tcBorders>
          </w:tcPr>
          <w:p w:rsidR="00BC01F3" w:rsidRDefault="00BC01F3"/>
        </w:tc>
        <w:tc>
          <w:tcPr>
            <w:tcW w:w="3543"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right="53"/>
              <w:jc w:val="center"/>
            </w:pPr>
            <w:r>
              <w:rPr>
                <w:rFonts w:ascii="Times New Roman" w:eastAsia="Times New Roman" w:hAnsi="Times New Roman" w:cs="Times New Roman"/>
                <w:sz w:val="20"/>
              </w:rPr>
              <w:t xml:space="preserve">Otoczenie oświetlone typowo </w:t>
            </w:r>
          </w:p>
        </w:tc>
        <w:tc>
          <w:tcPr>
            <w:tcW w:w="2566" w:type="dxa"/>
            <w:gridSpan w:val="3"/>
            <w:tcBorders>
              <w:top w:val="single" w:sz="4" w:space="0" w:color="000000"/>
              <w:left w:val="single" w:sz="4" w:space="0" w:color="000000"/>
              <w:bottom w:val="single" w:sz="4" w:space="0" w:color="000000"/>
              <w:right w:val="single" w:sz="4" w:space="0" w:color="000000"/>
            </w:tcBorders>
          </w:tcPr>
          <w:p w:rsidR="00BC01F3" w:rsidRDefault="00163E49">
            <w:pPr>
              <w:spacing w:after="0"/>
              <w:ind w:right="47"/>
              <w:jc w:val="center"/>
            </w:pPr>
            <w:r>
              <w:rPr>
                <w:rFonts w:ascii="Times New Roman" w:eastAsia="Times New Roman" w:hAnsi="Times New Roman" w:cs="Times New Roman"/>
                <w:sz w:val="20"/>
              </w:rPr>
              <w:t xml:space="preserve">Otoczenie jasno oświetlone </w:t>
            </w:r>
          </w:p>
        </w:tc>
      </w:tr>
      <w:tr w:rsidR="00BC01F3">
        <w:trPr>
          <w:trHeight w:val="941"/>
        </w:trPr>
        <w:tc>
          <w:tcPr>
            <w:tcW w:w="0" w:type="auto"/>
            <w:vMerge/>
            <w:tcBorders>
              <w:top w:val="nil"/>
              <w:left w:val="single" w:sz="4" w:space="0" w:color="000000"/>
              <w:bottom w:val="single" w:sz="4" w:space="0" w:color="000000"/>
              <w:right w:val="single" w:sz="4" w:space="0" w:color="000000"/>
            </w:tcBorders>
          </w:tcPr>
          <w:p w:rsidR="00BC01F3" w:rsidRDefault="00BC01F3"/>
        </w:tc>
        <w:tc>
          <w:tcPr>
            <w:tcW w:w="0" w:type="auto"/>
            <w:vMerge/>
            <w:tcBorders>
              <w:top w:val="nil"/>
              <w:left w:val="single" w:sz="4" w:space="0" w:color="000000"/>
              <w:bottom w:val="single" w:sz="4" w:space="0" w:color="000000"/>
              <w:right w:val="single" w:sz="4" w:space="0" w:color="000000"/>
            </w:tcBorders>
          </w:tcPr>
          <w:p w:rsidR="00BC01F3" w:rsidRDefault="00BC01F3"/>
        </w:tc>
        <w:tc>
          <w:tcPr>
            <w:tcW w:w="1416"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autostrady i drogi dwujezdniowe </w:t>
            </w:r>
          </w:p>
        </w:tc>
        <w:tc>
          <w:tcPr>
            <w:tcW w:w="113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sz w:val="20"/>
              </w:rPr>
              <w:t xml:space="preserve">drogi </w:t>
            </w:r>
          </w:p>
          <w:p w:rsidR="00BC01F3" w:rsidRDefault="00163E49">
            <w:pPr>
              <w:spacing w:after="0"/>
              <w:jc w:val="center"/>
            </w:pPr>
            <w:r>
              <w:rPr>
                <w:rFonts w:ascii="Times New Roman" w:eastAsia="Times New Roman" w:hAnsi="Times New Roman" w:cs="Times New Roman"/>
                <w:sz w:val="20"/>
              </w:rPr>
              <w:t xml:space="preserve">pozamiejskie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drogi miejskie </w:t>
            </w:r>
          </w:p>
        </w:tc>
        <w:tc>
          <w:tcPr>
            <w:tcW w:w="850"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autostrady </w:t>
            </w:r>
          </w:p>
        </w:tc>
        <w:tc>
          <w:tcPr>
            <w:tcW w:w="99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53"/>
              <w:jc w:val="center"/>
            </w:pPr>
            <w:r>
              <w:rPr>
                <w:rFonts w:ascii="Times New Roman" w:eastAsia="Times New Roman" w:hAnsi="Times New Roman" w:cs="Times New Roman"/>
                <w:sz w:val="20"/>
              </w:rPr>
              <w:t xml:space="preserve">drogi </w:t>
            </w:r>
          </w:p>
          <w:p w:rsidR="00BC01F3" w:rsidRDefault="00163E49">
            <w:pPr>
              <w:spacing w:after="0"/>
              <w:jc w:val="center"/>
            </w:pPr>
            <w:r>
              <w:rPr>
                <w:rFonts w:ascii="Times New Roman" w:eastAsia="Times New Roman" w:hAnsi="Times New Roman" w:cs="Times New Roman"/>
                <w:sz w:val="20"/>
              </w:rPr>
              <w:t xml:space="preserve">pozamiejskie </w:t>
            </w:r>
          </w:p>
        </w:tc>
        <w:tc>
          <w:tcPr>
            <w:tcW w:w="72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0"/>
              </w:rPr>
              <w:t xml:space="preserve">drogi miejskie </w:t>
            </w:r>
          </w:p>
        </w:tc>
      </w:tr>
      <w:tr w:rsidR="00BC01F3">
        <w:trPr>
          <w:trHeight w:val="588"/>
        </w:trPr>
        <w:tc>
          <w:tcPr>
            <w:tcW w:w="1342"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0"/>
              </w:rPr>
              <w:t xml:space="preserve">Wszystkie </w:t>
            </w:r>
          </w:p>
          <w:p w:rsidR="00BC01F3" w:rsidRDefault="00163E49">
            <w:pPr>
              <w:spacing w:after="0"/>
              <w:ind w:left="2"/>
            </w:pPr>
            <w:r>
              <w:rPr>
                <w:rFonts w:ascii="Times New Roman" w:eastAsia="Times New Roman" w:hAnsi="Times New Roman" w:cs="Times New Roman"/>
                <w:sz w:val="20"/>
              </w:rPr>
              <w:t xml:space="preserve">znaki </w:t>
            </w:r>
            <w:r>
              <w:rPr>
                <w:rFonts w:ascii="Times New Roman" w:eastAsia="Times New Roman" w:hAnsi="Times New Roman" w:cs="Times New Roman"/>
                <w:sz w:val="20"/>
              </w:rPr>
              <w:tab/>
              <w:t xml:space="preserve">z wyjątkiem n.w. </w:t>
            </w:r>
          </w:p>
        </w:tc>
        <w:tc>
          <w:tcPr>
            <w:tcW w:w="137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Z boku jezdni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0"/>
              </w:rPr>
              <w:t xml:space="preserve">2, 2P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2"/>
              <w:jc w:val="center"/>
            </w:pPr>
            <w:r>
              <w:rPr>
                <w:rFonts w:ascii="Times New Roman" w:eastAsia="Times New Roman" w:hAnsi="Times New Roman" w:cs="Times New Roman"/>
                <w:sz w:val="20"/>
              </w:rPr>
              <w:t xml:space="preserve">1, 2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8"/>
              <w:jc w:val="center"/>
            </w:pPr>
            <w:r>
              <w:rPr>
                <w:rFonts w:ascii="Times New Roman" w:eastAsia="Times New Roman" w:hAnsi="Times New Roman" w:cs="Times New Roman"/>
                <w:sz w:val="20"/>
              </w:rPr>
              <w:t xml:space="preserve">1, 2, 2P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2P</w:t>
            </w: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0"/>
              </w:rPr>
              <w:t xml:space="preserve">2 </w:t>
            </w:r>
          </w:p>
        </w:tc>
        <w:tc>
          <w:tcPr>
            <w:tcW w:w="7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right="16"/>
              <w:jc w:val="center"/>
            </w:pPr>
            <w:r>
              <w:rPr>
                <w:rFonts w:ascii="Times New Roman" w:eastAsia="Times New Roman" w:hAnsi="Times New Roman" w:cs="Times New Roman"/>
                <w:sz w:val="20"/>
              </w:rPr>
              <w:t xml:space="preserve">2P, 3P </w:t>
            </w:r>
          </w:p>
        </w:tc>
      </w:tr>
      <w:tr w:rsidR="00BC01F3">
        <w:trPr>
          <w:trHeight w:val="401"/>
        </w:trPr>
        <w:tc>
          <w:tcPr>
            <w:tcW w:w="0" w:type="auto"/>
            <w:vMerge/>
            <w:tcBorders>
              <w:top w:val="nil"/>
              <w:left w:val="single" w:sz="4" w:space="0" w:color="000000"/>
              <w:bottom w:val="single" w:sz="4" w:space="0" w:color="000000"/>
              <w:right w:val="single" w:sz="4" w:space="0" w:color="000000"/>
            </w:tcBorders>
          </w:tcPr>
          <w:p w:rsidR="00BC01F3" w:rsidRDefault="00BC01F3"/>
        </w:tc>
        <w:tc>
          <w:tcPr>
            <w:tcW w:w="1373"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0"/>
              </w:rPr>
              <w:t xml:space="preserve">Nad jezdnią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 xml:space="preserve">3P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 xml:space="preserve">3P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 xml:space="preserve">3P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 xml:space="preserve">3P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0"/>
              </w:rPr>
              <w:t xml:space="preserve">3P </w:t>
            </w:r>
          </w:p>
        </w:tc>
        <w:tc>
          <w:tcPr>
            <w:tcW w:w="7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7"/>
              <w:jc w:val="center"/>
            </w:pPr>
            <w:r>
              <w:rPr>
                <w:rFonts w:ascii="Times New Roman" w:eastAsia="Times New Roman" w:hAnsi="Times New Roman" w:cs="Times New Roman"/>
                <w:sz w:val="20"/>
              </w:rPr>
              <w:t xml:space="preserve">3P </w:t>
            </w:r>
          </w:p>
        </w:tc>
      </w:tr>
      <w:tr w:rsidR="00BC01F3">
        <w:trPr>
          <w:trHeight w:val="590"/>
        </w:trPr>
        <w:tc>
          <w:tcPr>
            <w:tcW w:w="13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0"/>
              </w:rPr>
              <w:t xml:space="preserve">A-7, A-17, B-2, B-20 </w:t>
            </w:r>
          </w:p>
        </w:tc>
        <w:tc>
          <w:tcPr>
            <w:tcW w:w="137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Z boku jezdni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5"/>
              <w:jc w:val="center"/>
            </w:pPr>
            <w:r>
              <w:rPr>
                <w:rFonts w:ascii="Times New Roman" w:eastAsia="Times New Roman" w:hAnsi="Times New Roman" w:cs="Times New Roman"/>
                <w:sz w:val="20"/>
              </w:rPr>
              <w:t xml:space="preserve">2, 2P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0"/>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0"/>
              </w:rPr>
              <w:t xml:space="preserve">2 </w:t>
            </w:r>
          </w:p>
        </w:tc>
        <w:tc>
          <w:tcPr>
            <w:tcW w:w="7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7"/>
              <w:jc w:val="center"/>
            </w:pPr>
            <w:r>
              <w:rPr>
                <w:rFonts w:ascii="Times New Roman" w:eastAsia="Times New Roman" w:hAnsi="Times New Roman" w:cs="Times New Roman"/>
                <w:sz w:val="20"/>
              </w:rPr>
              <w:t xml:space="preserve">2P </w:t>
            </w:r>
          </w:p>
        </w:tc>
      </w:tr>
      <w:tr w:rsidR="00BC01F3">
        <w:trPr>
          <w:trHeight w:val="552"/>
        </w:trPr>
        <w:tc>
          <w:tcPr>
            <w:tcW w:w="13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0"/>
              </w:rPr>
              <w:t xml:space="preserve">Znaki nakazu </w:t>
            </w:r>
          </w:p>
        </w:tc>
        <w:tc>
          <w:tcPr>
            <w:tcW w:w="137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Z boku jezdni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2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2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0"/>
              </w:rPr>
              <w:t xml:space="preserve">2P, 3P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0"/>
              </w:rPr>
              <w:t xml:space="preserve">2P </w:t>
            </w:r>
          </w:p>
        </w:tc>
        <w:tc>
          <w:tcPr>
            <w:tcW w:w="7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7"/>
            </w:pPr>
            <w:r>
              <w:rPr>
                <w:rFonts w:ascii="Times New Roman" w:eastAsia="Times New Roman" w:hAnsi="Times New Roman" w:cs="Times New Roman"/>
                <w:sz w:val="20"/>
              </w:rPr>
              <w:t xml:space="preserve">2P,3P </w:t>
            </w:r>
          </w:p>
        </w:tc>
      </w:tr>
      <w:tr w:rsidR="00BC01F3">
        <w:trPr>
          <w:trHeight w:val="591"/>
        </w:trPr>
        <w:tc>
          <w:tcPr>
            <w:tcW w:w="1342" w:type="dxa"/>
            <w:tcBorders>
              <w:top w:val="single" w:sz="4" w:space="0" w:color="000000"/>
              <w:left w:val="single" w:sz="4" w:space="0" w:color="000000"/>
              <w:bottom w:val="single" w:sz="4" w:space="0" w:color="000000"/>
              <w:right w:val="single" w:sz="4" w:space="0" w:color="000000"/>
            </w:tcBorders>
          </w:tcPr>
          <w:p w:rsidR="00BC01F3" w:rsidRDefault="00163E49">
            <w:pPr>
              <w:tabs>
                <w:tab w:val="right" w:pos="1175"/>
              </w:tabs>
              <w:spacing w:after="0"/>
            </w:pPr>
            <w:r>
              <w:rPr>
                <w:rFonts w:ascii="Times New Roman" w:eastAsia="Times New Roman" w:hAnsi="Times New Roman" w:cs="Times New Roman"/>
                <w:sz w:val="20"/>
              </w:rPr>
              <w:t xml:space="preserve">Roboty </w:t>
            </w:r>
            <w:r>
              <w:rPr>
                <w:rFonts w:ascii="Times New Roman" w:eastAsia="Times New Roman" w:hAnsi="Times New Roman" w:cs="Times New Roman"/>
                <w:sz w:val="20"/>
              </w:rPr>
              <w:tab/>
              <w:t xml:space="preserve">na </w:t>
            </w:r>
          </w:p>
          <w:p w:rsidR="00BC01F3" w:rsidRDefault="00163E49">
            <w:pPr>
              <w:spacing w:after="0"/>
              <w:ind w:left="2"/>
            </w:pPr>
            <w:r>
              <w:rPr>
                <w:rFonts w:ascii="Times New Roman" w:eastAsia="Times New Roman" w:hAnsi="Times New Roman" w:cs="Times New Roman"/>
                <w:sz w:val="20"/>
              </w:rPr>
              <w:t xml:space="preserve">drodze </w:t>
            </w:r>
          </w:p>
        </w:tc>
        <w:tc>
          <w:tcPr>
            <w:tcW w:w="137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Z boku jezdni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0"/>
              <w:jc w:val="center"/>
            </w:pPr>
            <w:r>
              <w:rPr>
                <w:rFonts w:ascii="Times New Roman" w:eastAsia="Times New Roman" w:hAnsi="Times New Roman" w:cs="Times New Roman"/>
                <w:sz w:val="20"/>
              </w:rPr>
              <w:t xml:space="preserve">2, 2P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2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5"/>
              <w:jc w:val="center"/>
            </w:pPr>
            <w:r>
              <w:rPr>
                <w:rFonts w:ascii="Times New Roman" w:eastAsia="Times New Roman" w:hAnsi="Times New Roman" w:cs="Times New Roman"/>
                <w:sz w:val="20"/>
              </w:rPr>
              <w:t xml:space="preserve">2, 2P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9"/>
              <w:jc w:val="center"/>
            </w:pPr>
            <w:r>
              <w:rPr>
                <w:rFonts w:ascii="Times New Roman" w:eastAsia="Times New Roman" w:hAnsi="Times New Roman" w:cs="Times New Roman"/>
                <w:sz w:val="20"/>
              </w:rPr>
              <w:t xml:space="preserve">2P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4"/>
              <w:jc w:val="center"/>
            </w:pPr>
            <w:r>
              <w:rPr>
                <w:rFonts w:ascii="Times New Roman" w:eastAsia="Times New Roman" w:hAnsi="Times New Roman" w:cs="Times New Roman"/>
                <w:sz w:val="20"/>
              </w:rPr>
              <w:t xml:space="preserve">2P </w:t>
            </w:r>
          </w:p>
        </w:tc>
        <w:tc>
          <w:tcPr>
            <w:tcW w:w="7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7"/>
              <w:jc w:val="center"/>
            </w:pPr>
            <w:r>
              <w:rPr>
                <w:rFonts w:ascii="Times New Roman" w:eastAsia="Times New Roman" w:hAnsi="Times New Roman" w:cs="Times New Roman"/>
                <w:sz w:val="20"/>
              </w:rPr>
              <w:t xml:space="preserve">2P </w:t>
            </w:r>
          </w:p>
        </w:tc>
      </w:tr>
      <w:tr w:rsidR="00BC01F3">
        <w:trPr>
          <w:trHeight w:val="590"/>
        </w:trPr>
        <w:tc>
          <w:tcPr>
            <w:tcW w:w="134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both"/>
            </w:pPr>
            <w:r>
              <w:rPr>
                <w:rFonts w:ascii="Times New Roman" w:eastAsia="Times New Roman" w:hAnsi="Times New Roman" w:cs="Times New Roman"/>
                <w:sz w:val="20"/>
              </w:rPr>
              <w:lastRenderedPageBreak/>
              <w:t>Strefy powol</w:t>
            </w:r>
            <w:r>
              <w:rPr>
                <w:rFonts w:ascii="Times New Roman" w:eastAsia="Times New Roman" w:hAnsi="Times New Roman" w:cs="Times New Roman"/>
                <w:sz w:val="20"/>
              </w:rPr>
              <w:t xml:space="preserve">nego ruchu </w:t>
            </w:r>
          </w:p>
        </w:tc>
        <w:tc>
          <w:tcPr>
            <w:tcW w:w="1373"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0"/>
              </w:rPr>
              <w:t xml:space="preserve">Z boku jezdni </w:t>
            </w:r>
          </w:p>
        </w:tc>
        <w:tc>
          <w:tcPr>
            <w:tcW w:w="141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1 </w:t>
            </w:r>
          </w:p>
        </w:tc>
        <w:tc>
          <w:tcPr>
            <w:tcW w:w="1133"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1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1 </w:t>
            </w:r>
          </w:p>
        </w:tc>
        <w:tc>
          <w:tcPr>
            <w:tcW w:w="850"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1"/>
              <w:jc w:val="center"/>
            </w:pPr>
            <w:r>
              <w:rPr>
                <w:rFonts w:ascii="Times New Roman" w:eastAsia="Times New Roman" w:hAnsi="Times New Roman" w:cs="Times New Roman"/>
                <w:sz w:val="20"/>
              </w:rPr>
              <w:t xml:space="preserve">1 </w:t>
            </w:r>
          </w:p>
        </w:tc>
        <w:tc>
          <w:tcPr>
            <w:tcW w:w="994"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0"/>
              </w:rPr>
              <w:t xml:space="preserve">1 </w:t>
            </w:r>
          </w:p>
        </w:tc>
        <w:tc>
          <w:tcPr>
            <w:tcW w:w="72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48"/>
              <w:jc w:val="center"/>
            </w:pPr>
            <w:r>
              <w:rPr>
                <w:rFonts w:ascii="Times New Roman" w:eastAsia="Times New Roman" w:hAnsi="Times New Roman" w:cs="Times New Roman"/>
                <w:sz w:val="20"/>
              </w:rPr>
              <w:t xml:space="preserve">1 </w:t>
            </w:r>
          </w:p>
        </w:tc>
      </w:tr>
    </w:tbl>
    <w:p w:rsidR="00BC01F3" w:rsidRDefault="00163E49">
      <w:pPr>
        <w:spacing w:after="43" w:line="269" w:lineRule="auto"/>
        <w:ind w:left="139" w:right="10" w:hanging="142"/>
        <w:jc w:val="both"/>
      </w:pPr>
      <w:r>
        <w:rPr>
          <w:rFonts w:ascii="Times New Roman" w:eastAsia="Times New Roman" w:hAnsi="Times New Roman" w:cs="Times New Roman"/>
          <w:sz w:val="20"/>
        </w:rPr>
        <w:t xml:space="preserve">* Zaleca się oznakowanie szlaków rowerowych z użyciem folii nieodblaskowych oraz w przypadku pojazdów wojskowych dopuszcza się stosowanie folii odblaskowych typu 1.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Dopuszcza się, </w:t>
      </w:r>
      <w:r>
        <w:rPr>
          <w:rFonts w:ascii="Times New Roman" w:eastAsia="Times New Roman" w:hAnsi="Times New Roman" w:cs="Times New Roman"/>
          <w:sz w:val="24"/>
        </w:rPr>
        <w:t xml:space="preserve">w miejscach podwyższonego niebezpieczeństwa, wykonywania lic znaków D-6, D-6a, D-6b, D-6c, tabliczki T-27, tablicy U-3a i U-3b na tle folii pryzmatycznej odblaskowo – fluorescencyjnej żółto-zielonej typu 3PF. </w:t>
      </w:r>
    </w:p>
    <w:p w:rsidR="00BC01F3" w:rsidRDefault="00163E49">
      <w:pPr>
        <w:spacing w:after="39" w:line="267" w:lineRule="auto"/>
        <w:ind w:left="7" w:right="12" w:hanging="10"/>
        <w:jc w:val="both"/>
      </w:pPr>
      <w:r>
        <w:rPr>
          <w:rFonts w:ascii="Times New Roman" w:eastAsia="Times New Roman" w:hAnsi="Times New Roman" w:cs="Times New Roman"/>
          <w:b/>
          <w:sz w:val="24"/>
        </w:rPr>
        <w:t>2.7.5</w:t>
      </w:r>
      <w:r>
        <w:rPr>
          <w:rFonts w:ascii="Times New Roman" w:eastAsia="Times New Roman" w:hAnsi="Times New Roman" w:cs="Times New Roman"/>
          <w:sz w:val="24"/>
        </w:rPr>
        <w:t xml:space="preserve">. Oznakowanie znaku </w:t>
      </w:r>
    </w:p>
    <w:p w:rsidR="00BC01F3" w:rsidRDefault="00163E49">
      <w:pPr>
        <w:spacing w:after="5" w:line="267" w:lineRule="auto"/>
        <w:ind w:left="7" w:right="12"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Każdy wykonany znak drogowy musi mieć naklejoną na rewersie naklejkę zawierającą następujące informacje: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numer i datę normy tj. PN-EN 12899-1:2010 [1],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klasy istotnych właściwości wyrobu,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miesiąc i dwie ostatnie cyfry roku produkcji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nazwę, znak handlow</w:t>
      </w:r>
      <w:r>
        <w:rPr>
          <w:rFonts w:ascii="Times New Roman" w:eastAsia="Times New Roman" w:hAnsi="Times New Roman" w:cs="Times New Roman"/>
          <w:sz w:val="24"/>
        </w:rPr>
        <w:t xml:space="preserve">y i inne oznaczenia identyfikujące producenta lub dostawcę jeśli nie jest producentem, </w:t>
      </w:r>
    </w:p>
    <w:p w:rsidR="00BC01F3" w:rsidRDefault="00163E49">
      <w:pPr>
        <w:numPr>
          <w:ilvl w:val="0"/>
          <w:numId w:val="307"/>
        </w:numPr>
        <w:spacing w:after="25" w:line="267" w:lineRule="auto"/>
        <w:ind w:right="12" w:hanging="437"/>
        <w:jc w:val="both"/>
      </w:pPr>
      <w:r>
        <w:rPr>
          <w:rFonts w:ascii="Times New Roman" w:eastAsia="Times New Roman" w:hAnsi="Times New Roman" w:cs="Times New Roman"/>
          <w:sz w:val="24"/>
        </w:rPr>
        <w:t xml:space="preserve">znak budowlany lub znak CE,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numer certyfikatu zgodności lub certyfikatu stałości właściwości użytkowych i numer jednostki certyfikującej. </w:t>
      </w:r>
    </w:p>
    <w:p w:rsidR="00BC01F3" w:rsidRDefault="00163E49">
      <w:pPr>
        <w:spacing w:after="128" w:line="267" w:lineRule="auto"/>
        <w:ind w:left="-3" w:right="12" w:firstLine="708"/>
        <w:jc w:val="both"/>
      </w:pPr>
      <w:r>
        <w:rPr>
          <w:rFonts w:ascii="Times New Roman" w:eastAsia="Times New Roman" w:hAnsi="Times New Roman" w:cs="Times New Roman"/>
          <w:sz w:val="24"/>
        </w:rPr>
        <w:t>Oznakowanie znaku powinno by</w:t>
      </w:r>
      <w:r>
        <w:rPr>
          <w:rFonts w:ascii="Times New Roman" w:eastAsia="Times New Roman" w:hAnsi="Times New Roman" w:cs="Times New Roman"/>
          <w:sz w:val="24"/>
        </w:rPr>
        <w:t>ć wykonane w sposób trwały i wyraźny, czytelny z normalnej odległości widzenia, a całkowita powierzchnia naklejki nie była większa niż 30 cm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 Czytelność i trwałość cechy na tylnej stronie tarczy znaku nie powinna być niższa od wymaganej trwałości znaku. </w:t>
      </w:r>
      <w:r>
        <w:rPr>
          <w:rFonts w:ascii="Times New Roman" w:eastAsia="Times New Roman" w:hAnsi="Times New Roman" w:cs="Times New Roman"/>
          <w:sz w:val="24"/>
        </w:rPr>
        <w:t xml:space="preserve">Naklejkę należy wykonać z folii nieodblaskowej.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2.8. Znaki podświetlane </w:t>
      </w:r>
    </w:p>
    <w:p w:rsidR="00BC01F3" w:rsidRDefault="00163E49">
      <w:pPr>
        <w:spacing w:after="126" w:line="267" w:lineRule="auto"/>
        <w:ind w:left="7" w:right="12" w:hanging="10"/>
        <w:jc w:val="both"/>
      </w:pPr>
      <w:r>
        <w:rPr>
          <w:rFonts w:ascii="Times New Roman" w:eastAsia="Times New Roman" w:hAnsi="Times New Roman" w:cs="Times New Roman"/>
          <w:b/>
          <w:sz w:val="24"/>
        </w:rPr>
        <w:t xml:space="preserve">2.8.1. </w:t>
      </w:r>
      <w:r>
        <w:rPr>
          <w:rFonts w:ascii="Times New Roman" w:eastAsia="Times New Roman" w:hAnsi="Times New Roman" w:cs="Times New Roman"/>
          <w:sz w:val="24"/>
        </w:rPr>
        <w:t xml:space="preserve">Wymagania ogólne dotyczące znaków podświetlanych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Znaki podświetlane są wykonywane w formie szczelnej obudowy, z umieszczonym w jej wnętrzu źródłem światła. Lico znaku stanow</w:t>
      </w:r>
      <w:r>
        <w:rPr>
          <w:rFonts w:ascii="Times New Roman" w:eastAsia="Times New Roman" w:hAnsi="Times New Roman" w:cs="Times New Roman"/>
          <w:sz w:val="24"/>
        </w:rPr>
        <w:t>i transparentna powłoka, na którą naniesiony jest symbol znaku. Przy stosowaniu znaków podświetlanych obowiązują zasady oznaczania i zabezpieczania urządzeń elektrycznych, określone w odpowiednich przepisach i zaleceniach dotyczących urządzeń elektroenerge</w:t>
      </w:r>
      <w:r>
        <w:rPr>
          <w:rFonts w:ascii="Times New Roman" w:eastAsia="Times New Roman" w:hAnsi="Times New Roman" w:cs="Times New Roman"/>
          <w:sz w:val="24"/>
        </w:rPr>
        <w:t xml:space="preserve">tycznych (oprawy oświetleniowe) np. w PN-EN 60598-2-2:2012 [13]. Znaki podświetlane wykonuje się jako znaki odblaskowe. Znaki podświetlane mogą być wykonane jako nieodblaskowe, ustawiane wyłącznie w obszarze zabudowanym, z ulicznym oświetleniem. </w:t>
      </w:r>
    </w:p>
    <w:p w:rsidR="00BC01F3" w:rsidRDefault="00163E49">
      <w:pPr>
        <w:tabs>
          <w:tab w:val="center" w:pos="3524"/>
        </w:tabs>
        <w:spacing w:after="40"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Znaki p</w:t>
      </w:r>
      <w:r>
        <w:rPr>
          <w:rFonts w:ascii="Times New Roman" w:eastAsia="Times New Roman" w:hAnsi="Times New Roman" w:cs="Times New Roman"/>
          <w:sz w:val="24"/>
        </w:rPr>
        <w:t xml:space="preserve">odświetlane charakteryzują następujące parametry: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chromatyczność i współczynnik luminancji,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średnia luminacja,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kontrast luminancji, </w:t>
      </w:r>
    </w:p>
    <w:p w:rsidR="00BC01F3" w:rsidRDefault="00163E49">
      <w:pPr>
        <w:numPr>
          <w:ilvl w:val="0"/>
          <w:numId w:val="307"/>
        </w:numPr>
        <w:spacing w:after="5" w:line="267" w:lineRule="auto"/>
        <w:ind w:right="12" w:hanging="437"/>
        <w:jc w:val="both"/>
      </w:pPr>
      <w:r>
        <w:rPr>
          <w:rFonts w:ascii="Times New Roman" w:eastAsia="Times New Roman" w:hAnsi="Times New Roman" w:cs="Times New Roman"/>
          <w:sz w:val="24"/>
        </w:rPr>
        <w:t xml:space="preserve">równomierność luminancji.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Chromatyczność (współrzędne chromatyczności) oraz współczynnik luminancji </w:t>
      </w:r>
      <w:r>
        <w:rPr>
          <w:rFonts w:ascii="Times New Roman" w:eastAsia="Times New Roman" w:hAnsi="Times New Roman" w:cs="Times New Roman"/>
          <w:i/>
          <w:sz w:val="24"/>
        </w:rPr>
        <w:t>β</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powinny być zgodne z wartościami podanymi w tabeli 18 normy [1]. </w:t>
      </w:r>
    </w:p>
    <w:p w:rsidR="00BC01F3" w:rsidRDefault="00163E49">
      <w:pPr>
        <w:spacing w:after="129" w:line="267" w:lineRule="auto"/>
        <w:ind w:left="7" w:right="12" w:hanging="10"/>
        <w:jc w:val="both"/>
      </w:pPr>
      <w:r>
        <w:rPr>
          <w:rFonts w:ascii="Times New Roman" w:eastAsia="Times New Roman" w:hAnsi="Times New Roman" w:cs="Times New Roman"/>
          <w:sz w:val="24"/>
        </w:rPr>
        <w:t xml:space="preserve"> Badania znaków podświetlanych należy przeprowadzać zgodnie z PN-EN 128991:2010 [1]. Wartości średniej luminancji powinny być zgodne z wartościami podanymi w tablicy 7.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Tablica 7. Średnia l</w:t>
      </w:r>
      <w:r>
        <w:rPr>
          <w:rFonts w:ascii="Times New Roman" w:eastAsia="Times New Roman" w:hAnsi="Times New Roman" w:cs="Times New Roman"/>
          <w:sz w:val="24"/>
        </w:rPr>
        <w:t xml:space="preserve">uminancja </w:t>
      </w:r>
      <w:r>
        <w:rPr>
          <w:rFonts w:ascii="Times New Roman" w:eastAsia="Times New Roman" w:hAnsi="Times New Roman" w:cs="Times New Roman"/>
          <w:i/>
          <w:sz w:val="24"/>
        </w:rPr>
        <w:t>L</w:t>
      </w:r>
      <w:r>
        <w:rPr>
          <w:rFonts w:ascii="Times New Roman" w:eastAsia="Times New Roman" w:hAnsi="Times New Roman" w:cs="Times New Roman"/>
          <w:sz w:val="24"/>
        </w:rPr>
        <w:t xml:space="preserve"> [cd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znaków podświetlanych </w:t>
      </w:r>
    </w:p>
    <w:tbl>
      <w:tblPr>
        <w:tblStyle w:val="TableGrid"/>
        <w:tblW w:w="8894" w:type="dxa"/>
        <w:tblInd w:w="-53" w:type="dxa"/>
        <w:tblCellMar>
          <w:top w:w="0" w:type="dxa"/>
          <w:left w:w="55" w:type="dxa"/>
          <w:bottom w:w="0" w:type="dxa"/>
          <w:right w:w="115" w:type="dxa"/>
        </w:tblCellMar>
        <w:tblLook w:val="04A0" w:firstRow="1" w:lastRow="0" w:firstColumn="1" w:lastColumn="0" w:noHBand="0" w:noVBand="1"/>
      </w:tblPr>
      <w:tblGrid>
        <w:gridCol w:w="1624"/>
        <w:gridCol w:w="1816"/>
        <w:gridCol w:w="1819"/>
        <w:gridCol w:w="1816"/>
        <w:gridCol w:w="1819"/>
      </w:tblGrid>
      <w:tr w:rsidR="00BC01F3">
        <w:trPr>
          <w:trHeight w:val="516"/>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 xml:space="preserve">Barwa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Klasa L1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Klasa L2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Klasa L3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6"/>
              <w:jc w:val="center"/>
            </w:pPr>
            <w:r>
              <w:rPr>
                <w:rFonts w:ascii="Times New Roman" w:eastAsia="Times New Roman" w:hAnsi="Times New Roman" w:cs="Times New Roman"/>
                <w:sz w:val="24"/>
              </w:rPr>
              <w:t xml:space="preserve">Klasa LS </w:t>
            </w:r>
          </w:p>
        </w:tc>
      </w:tr>
      <w:tr w:rsidR="00BC01F3">
        <w:trPr>
          <w:trHeight w:val="514"/>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Biała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150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150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300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300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900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 xml:space="preserve">10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40 </w:t>
            </w:r>
          </w:p>
        </w:tc>
      </w:tr>
      <w:tr w:rsidR="00BC01F3">
        <w:trPr>
          <w:trHeight w:val="516"/>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Żółta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30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100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100 ≤ </w:t>
            </w:r>
            <w:r>
              <w:rPr>
                <w:rFonts w:ascii="Times New Roman" w:eastAsia="Times New Roman" w:hAnsi="Times New Roman" w:cs="Times New Roman"/>
                <w:i/>
                <w:sz w:val="24"/>
              </w:rPr>
              <w:t xml:space="preserve">L </w:t>
            </w:r>
            <w:r>
              <w:rPr>
                <w:rFonts w:ascii="Times New Roman" w:eastAsia="Times New Roman" w:hAnsi="Times New Roman" w:cs="Times New Roman"/>
                <w:sz w:val="24"/>
              </w:rPr>
              <w:t xml:space="preserve">&lt; 300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300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900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7.5 ≤ </w:t>
            </w:r>
            <w:r>
              <w:rPr>
                <w:rFonts w:ascii="Times New Roman" w:eastAsia="Times New Roman" w:hAnsi="Times New Roman" w:cs="Times New Roman"/>
                <w:i/>
                <w:sz w:val="24"/>
              </w:rPr>
              <w:t>L</w:t>
            </w:r>
            <w:r>
              <w:rPr>
                <w:rFonts w:ascii="Times New Roman" w:eastAsia="Times New Roman" w:hAnsi="Times New Roman" w:cs="Times New Roman"/>
                <w:sz w:val="24"/>
              </w:rPr>
              <w:t xml:space="preserve">&lt;30 </w:t>
            </w:r>
          </w:p>
        </w:tc>
      </w:tr>
      <w:tr w:rsidR="00BC01F3">
        <w:trPr>
          <w:trHeight w:val="516"/>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Czerwona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6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20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20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50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50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110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1.5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6 </w:t>
            </w:r>
          </w:p>
        </w:tc>
      </w:tr>
      <w:tr w:rsidR="00BC01F3">
        <w:trPr>
          <w:trHeight w:val="518"/>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Niebieska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10 ≤ </w:t>
            </w:r>
            <w:r>
              <w:rPr>
                <w:rFonts w:ascii="Times New Roman" w:eastAsia="Times New Roman" w:hAnsi="Times New Roman" w:cs="Times New Roman"/>
                <w:i/>
                <w:sz w:val="24"/>
              </w:rPr>
              <w:t xml:space="preserve">L </w:t>
            </w:r>
            <w:r>
              <w:rPr>
                <w:rFonts w:ascii="Times New Roman" w:eastAsia="Times New Roman" w:hAnsi="Times New Roman" w:cs="Times New Roman"/>
                <w:sz w:val="24"/>
              </w:rPr>
              <w:t xml:space="preserve">&lt; 40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80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 xml:space="preserve">1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4 </w:t>
            </w:r>
          </w:p>
        </w:tc>
      </w:tr>
      <w:tr w:rsidR="00BC01F3">
        <w:trPr>
          <w:trHeight w:val="516"/>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 xml:space="preserve">Barwa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Klasa L1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Klasa L2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Klasa L3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6"/>
              <w:jc w:val="center"/>
            </w:pPr>
            <w:r>
              <w:rPr>
                <w:rFonts w:ascii="Times New Roman" w:eastAsia="Times New Roman" w:hAnsi="Times New Roman" w:cs="Times New Roman"/>
                <w:sz w:val="24"/>
              </w:rPr>
              <w:t xml:space="preserve">Klasa LS </w:t>
            </w:r>
          </w:p>
        </w:tc>
      </w:tr>
      <w:tr w:rsidR="00BC01F3">
        <w:trPr>
          <w:trHeight w:val="516"/>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Zielona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8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20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20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70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70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180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 xml:space="preserve">2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8 </w:t>
            </w:r>
          </w:p>
        </w:tc>
      </w:tr>
      <w:tr w:rsidR="00BC01F3">
        <w:trPr>
          <w:trHeight w:val="792"/>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Ciemnozielona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10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40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80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1 ≤</w:t>
            </w:r>
            <w:r>
              <w:rPr>
                <w:rFonts w:ascii="Times New Roman" w:eastAsia="Times New Roman" w:hAnsi="Times New Roman" w:cs="Times New Roman"/>
                <w:i/>
                <w:sz w:val="24"/>
              </w:rPr>
              <w:t xml:space="preserve"> L</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&lt; 4 </w:t>
            </w:r>
          </w:p>
        </w:tc>
      </w:tr>
      <w:tr w:rsidR="00BC01F3">
        <w:trPr>
          <w:trHeight w:val="516"/>
        </w:trPr>
        <w:tc>
          <w:tcPr>
            <w:tcW w:w="152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pPr>
            <w:r>
              <w:rPr>
                <w:rFonts w:ascii="Times New Roman" w:eastAsia="Times New Roman" w:hAnsi="Times New Roman" w:cs="Times New Roman"/>
                <w:sz w:val="24"/>
              </w:rPr>
              <w:t xml:space="preserve">Brązowa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10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7"/>
              <w:jc w:val="center"/>
            </w:pPr>
            <w:r>
              <w:rPr>
                <w:rFonts w:ascii="Times New Roman" w:eastAsia="Times New Roman" w:hAnsi="Times New Roman" w:cs="Times New Roman"/>
                <w:sz w:val="24"/>
              </w:rPr>
              <w:t xml:space="preserve">10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40 </w:t>
            </w:r>
          </w:p>
        </w:tc>
        <w:tc>
          <w:tcPr>
            <w:tcW w:w="184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0"/>
              <w:jc w:val="center"/>
            </w:pPr>
            <w:r>
              <w:rPr>
                <w:rFonts w:ascii="Times New Roman" w:eastAsia="Times New Roman" w:hAnsi="Times New Roman" w:cs="Times New Roman"/>
                <w:sz w:val="24"/>
              </w:rPr>
              <w:t xml:space="preserve">40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80 </w:t>
            </w:r>
          </w:p>
        </w:tc>
        <w:tc>
          <w:tcPr>
            <w:tcW w:w="184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58"/>
              <w:jc w:val="center"/>
            </w:pPr>
            <w:r>
              <w:rPr>
                <w:rFonts w:ascii="Times New Roman" w:eastAsia="Times New Roman" w:hAnsi="Times New Roman" w:cs="Times New Roman"/>
                <w:sz w:val="24"/>
              </w:rPr>
              <w:t xml:space="preserve">1 ≤ </w:t>
            </w:r>
            <w:r>
              <w:rPr>
                <w:rFonts w:ascii="Times New Roman" w:eastAsia="Times New Roman" w:hAnsi="Times New Roman" w:cs="Times New Roman"/>
                <w:i/>
                <w:sz w:val="24"/>
              </w:rPr>
              <w:t>L</w:t>
            </w:r>
            <w:r>
              <w:rPr>
                <w:rFonts w:ascii="Times New Roman" w:eastAsia="Times New Roman" w:hAnsi="Times New Roman" w:cs="Times New Roman"/>
                <w:sz w:val="24"/>
              </w:rPr>
              <w:t xml:space="preserve"> &lt; 4 </w:t>
            </w:r>
          </w:p>
        </w:tc>
      </w:tr>
    </w:tbl>
    <w:p w:rsidR="00BC01F3" w:rsidRDefault="00163E49">
      <w:pPr>
        <w:spacing w:after="5" w:line="267" w:lineRule="auto"/>
        <w:ind w:left="7" w:right="12" w:hanging="10"/>
        <w:jc w:val="both"/>
      </w:pPr>
      <w:r>
        <w:rPr>
          <w:rFonts w:ascii="Times New Roman" w:eastAsia="Times New Roman" w:hAnsi="Times New Roman" w:cs="Times New Roman"/>
          <w:sz w:val="24"/>
        </w:rPr>
        <w:t xml:space="preserve"> Klasa LS może być używana jeśli zastosowano materiał elektroluminescencyjny i jest zalecana jedynie wtedy, gdy materiał powierzchni czołowej znaku jest odblaskowy i półprzezroczysty.</w:t>
      </w:r>
      <w:r>
        <w:rPr>
          <w:rFonts w:ascii="Times New Roman" w:eastAsia="Times New Roman" w:hAnsi="Times New Roman" w:cs="Times New Roman"/>
          <w:sz w:val="28"/>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Kontrast luminancji znaków podświetlanych „K”, wyznaczony przez stosunek luminancji barwy kontrastowej do luminancji barwy, powinien spełniać wymaganie: 5 ≤ </w:t>
      </w:r>
      <w:r>
        <w:rPr>
          <w:rFonts w:ascii="Times New Roman" w:eastAsia="Times New Roman" w:hAnsi="Times New Roman" w:cs="Times New Roman"/>
          <w:i/>
          <w:sz w:val="24"/>
        </w:rPr>
        <w:t>K</w:t>
      </w:r>
      <w:r>
        <w:rPr>
          <w:rFonts w:ascii="Times New Roman" w:eastAsia="Times New Roman" w:hAnsi="Times New Roman" w:cs="Times New Roman"/>
          <w:sz w:val="24"/>
        </w:rPr>
        <w:t xml:space="preserve"> ≤ 15. </w:t>
      </w:r>
    </w:p>
    <w:p w:rsidR="00BC01F3" w:rsidRDefault="00163E49">
      <w:pPr>
        <w:spacing w:after="131" w:line="267" w:lineRule="auto"/>
        <w:ind w:left="7" w:right="12" w:hanging="10"/>
        <w:jc w:val="both"/>
      </w:pPr>
      <w:r>
        <w:rPr>
          <w:rFonts w:ascii="Times New Roman" w:eastAsia="Times New Roman" w:hAnsi="Times New Roman" w:cs="Times New Roman"/>
          <w:sz w:val="24"/>
        </w:rPr>
        <w:t xml:space="preserve"> Równomierność luminancji, będąca wynikiem stosunku najniższego poziomu do najwyższego poz</w:t>
      </w:r>
      <w:r>
        <w:rPr>
          <w:rFonts w:ascii="Times New Roman" w:eastAsia="Times New Roman" w:hAnsi="Times New Roman" w:cs="Times New Roman"/>
          <w:sz w:val="24"/>
        </w:rPr>
        <w:t xml:space="preserve">iomu zmierzonego na dowolnej części barwy tła znaku, powinna być zgodna z wymaganiami tablicy 8. Należy spełnić wymaganie co najmniej klasy U2.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8. Równomierność luminancji </w:t>
      </w:r>
    </w:p>
    <w:tbl>
      <w:tblPr>
        <w:tblStyle w:val="TableGrid"/>
        <w:tblW w:w="3970" w:type="dxa"/>
        <w:tblInd w:w="58" w:type="dxa"/>
        <w:tblCellMar>
          <w:top w:w="69" w:type="dxa"/>
          <w:left w:w="115" w:type="dxa"/>
          <w:bottom w:w="0" w:type="dxa"/>
          <w:right w:w="115" w:type="dxa"/>
        </w:tblCellMar>
        <w:tblLook w:val="04A0" w:firstRow="1" w:lastRow="0" w:firstColumn="1" w:lastColumn="0" w:noHBand="0" w:noVBand="1"/>
      </w:tblPr>
      <w:tblGrid>
        <w:gridCol w:w="1771"/>
        <w:gridCol w:w="2199"/>
      </w:tblGrid>
      <w:tr w:rsidR="00BC01F3">
        <w:trPr>
          <w:trHeight w:val="672"/>
        </w:trPr>
        <w:tc>
          <w:tcPr>
            <w:tcW w:w="1771"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2"/>
              <w:jc w:val="center"/>
            </w:pPr>
            <w:r>
              <w:rPr>
                <w:rFonts w:ascii="Times New Roman" w:eastAsia="Times New Roman" w:hAnsi="Times New Roman" w:cs="Times New Roman"/>
                <w:sz w:val="24"/>
              </w:rPr>
              <w:t xml:space="preserve">Klasa </w:t>
            </w:r>
          </w:p>
        </w:tc>
        <w:tc>
          <w:tcPr>
            <w:tcW w:w="21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Maksymalny stosunek </w:t>
            </w:r>
          </w:p>
        </w:tc>
      </w:tr>
      <w:tr w:rsidR="00BC01F3">
        <w:trPr>
          <w:trHeight w:val="396"/>
        </w:trPr>
        <w:tc>
          <w:tcPr>
            <w:tcW w:w="177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U1 </w:t>
            </w:r>
          </w:p>
        </w:tc>
        <w:tc>
          <w:tcPr>
            <w:tcW w:w="21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1/10 </w:t>
            </w:r>
          </w:p>
        </w:tc>
      </w:tr>
      <w:tr w:rsidR="00BC01F3">
        <w:trPr>
          <w:trHeight w:val="396"/>
        </w:trPr>
        <w:tc>
          <w:tcPr>
            <w:tcW w:w="177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U2 </w:t>
            </w:r>
          </w:p>
        </w:tc>
        <w:tc>
          <w:tcPr>
            <w:tcW w:w="21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1/6 </w:t>
            </w:r>
          </w:p>
        </w:tc>
      </w:tr>
      <w:tr w:rsidR="00BC01F3">
        <w:trPr>
          <w:trHeight w:val="396"/>
        </w:trPr>
        <w:tc>
          <w:tcPr>
            <w:tcW w:w="1771"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U3 </w:t>
            </w:r>
          </w:p>
        </w:tc>
        <w:tc>
          <w:tcPr>
            <w:tcW w:w="219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1/3 </w:t>
            </w:r>
          </w:p>
        </w:tc>
      </w:tr>
    </w:tbl>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Oprawy znaków podświetlanych powinny być skonstruowane tak, aby zapewnić przenoszenie wszystkich stałych i zmiennych sił na mocowania oraz konstrukcje mocujące. Ściany oprawy powinny być skonstruowane tak, aby spełniać wymagania statyczne. Konstrukcja powi</w:t>
      </w:r>
      <w:r>
        <w:rPr>
          <w:rFonts w:ascii="Times New Roman" w:eastAsia="Times New Roman" w:hAnsi="Times New Roman" w:cs="Times New Roman"/>
          <w:sz w:val="24"/>
        </w:rPr>
        <w:t>nna zapewniać, że woda deszczowa nie będzie spływała po oprawie na powierzchnię czołową znaku. Budowa kasetowa znaku podświetlanego powinna zapewniać układom elektrycznym znajdującym się w jej wnętrzu pierwszą ochronę przed czynnikami środowiska zewnętrzne</w:t>
      </w:r>
      <w:r>
        <w:rPr>
          <w:rFonts w:ascii="Times New Roman" w:eastAsia="Times New Roman" w:hAnsi="Times New Roman" w:cs="Times New Roman"/>
          <w:sz w:val="24"/>
        </w:rPr>
        <w:t xml:space="preserve">go, natomiast stopień ochrony układu elektrycznego ze źródłami światła powinien spełniać parametry określone dla IP65 [14].  Znak drogowy podświetlany </w:t>
      </w:r>
      <w:r>
        <w:rPr>
          <w:rFonts w:ascii="Times New Roman" w:eastAsia="Times New Roman" w:hAnsi="Times New Roman" w:cs="Times New Roman"/>
          <w:sz w:val="24"/>
        </w:rPr>
        <w:lastRenderedPageBreak/>
        <w:t>musi mieć umieszczone w sposób trwały oznaczenia przewidziane na naklejce według punktu 5.5 a ponadto ozn</w:t>
      </w:r>
      <w:r>
        <w:rPr>
          <w:rFonts w:ascii="Times New Roman" w:eastAsia="Times New Roman" w:hAnsi="Times New Roman" w:cs="Times New Roman"/>
          <w:sz w:val="24"/>
        </w:rPr>
        <w:t xml:space="preserve">aczenie oprawy: </w:t>
      </w:r>
    </w:p>
    <w:p w:rsidR="00BC01F3" w:rsidRDefault="00163E49">
      <w:pPr>
        <w:spacing w:after="123" w:line="267" w:lineRule="auto"/>
        <w:ind w:left="7" w:right="12" w:hanging="10"/>
        <w:jc w:val="both"/>
      </w:pPr>
      <w:r>
        <w:rPr>
          <w:rFonts w:ascii="Times New Roman" w:eastAsia="Times New Roman" w:hAnsi="Times New Roman" w:cs="Times New Roman"/>
          <w:sz w:val="24"/>
        </w:rPr>
        <w:t>a) napięcia znamionowego zasilania, b) rodzaju prądu, c) liczby typu i mocy znamionowej źródeł światła, d) symbolu klasy ochronności elektrycznej oprawy wbudowanej w znak, e) symbolu IP stopnia ochrony odporności na wnikanie wilgoci i ciał</w:t>
      </w:r>
      <w:r>
        <w:rPr>
          <w:rFonts w:ascii="Times New Roman" w:eastAsia="Times New Roman" w:hAnsi="Times New Roman" w:cs="Times New Roman"/>
          <w:sz w:val="24"/>
        </w:rPr>
        <w:t xml:space="preserve"> obcych.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2.8.2. </w:t>
      </w:r>
      <w:r>
        <w:rPr>
          <w:rFonts w:ascii="Times New Roman" w:eastAsia="Times New Roman" w:hAnsi="Times New Roman" w:cs="Times New Roman"/>
          <w:sz w:val="24"/>
        </w:rPr>
        <w:t xml:space="preserve">Lico znaku podświetlanego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Lico znaku powinno być tak wykonane, aby nie występowały niedokładności w postaci pęcherzy, pęknięć itp. Niedopuszczalne są lokalne nierówności oraz cząstki mechaniczne zatopione w warstwie podświetlanej. </w:t>
      </w:r>
    </w:p>
    <w:p w:rsidR="00BC01F3" w:rsidRDefault="00163E49">
      <w:pPr>
        <w:spacing w:after="149" w:line="249" w:lineRule="auto"/>
        <w:ind w:left="7" w:hanging="10"/>
        <w:jc w:val="both"/>
      </w:pPr>
      <w:r>
        <w:rPr>
          <w:rFonts w:ascii="Times New Roman" w:eastAsia="Times New Roman" w:hAnsi="Times New Roman" w:cs="Times New Roman"/>
          <w:b/>
          <w:sz w:val="24"/>
        </w:rPr>
        <w:t>2.9</w:t>
      </w:r>
      <w:r>
        <w:rPr>
          <w:rFonts w:ascii="Times New Roman" w:eastAsia="Times New Roman" w:hAnsi="Times New Roman" w:cs="Times New Roman"/>
          <w:b/>
          <w:sz w:val="24"/>
        </w:rPr>
        <w:t xml:space="preserve">. Znaki oświetlane </w:t>
      </w:r>
    </w:p>
    <w:p w:rsidR="00BC01F3" w:rsidRDefault="00163E49">
      <w:pPr>
        <w:spacing w:after="122" w:line="267" w:lineRule="auto"/>
        <w:ind w:left="7" w:right="12" w:hanging="10"/>
        <w:jc w:val="both"/>
      </w:pPr>
      <w:r>
        <w:rPr>
          <w:rFonts w:ascii="Times New Roman" w:eastAsia="Times New Roman" w:hAnsi="Times New Roman" w:cs="Times New Roman"/>
          <w:b/>
          <w:sz w:val="24"/>
        </w:rPr>
        <w:t xml:space="preserve">2.9.1. </w:t>
      </w:r>
      <w:r>
        <w:rPr>
          <w:rFonts w:ascii="Times New Roman" w:eastAsia="Times New Roman" w:hAnsi="Times New Roman" w:cs="Times New Roman"/>
          <w:sz w:val="24"/>
        </w:rPr>
        <w:t xml:space="preserve">Wymagania ogólne dotyczące znaków oświetlanych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Znaki oświetlone światłem zewnętrznym są odblaskowymi lub nieodblaskowymi pionowymi znakami drogowymi z dodatkową lampą oświetleniową zamocowaną na konstrukcji wsporczej oświetlają</w:t>
      </w:r>
      <w:r>
        <w:rPr>
          <w:rFonts w:ascii="Times New Roman" w:eastAsia="Times New Roman" w:hAnsi="Times New Roman" w:cs="Times New Roman"/>
          <w:sz w:val="24"/>
        </w:rPr>
        <w:t>cą tarczę znaku w nocy. Przy umieszczaniu na konstrukcji wsporczej znaku drogowego jakichkolwiek urządzeń elektrycznych obowiązują zasady oznaczania i zabezpieczania tych urządzeń, określone w odpowiednich przepisach i zaleceniach dotyczących urządzeń elek</w:t>
      </w:r>
      <w:r>
        <w:rPr>
          <w:rFonts w:ascii="Times New Roman" w:eastAsia="Times New Roman" w:hAnsi="Times New Roman" w:cs="Times New Roman"/>
          <w:sz w:val="24"/>
        </w:rPr>
        <w:t xml:space="preserve">troenergetycznych. Zastosowane lampy powinny spełniać wymagania elektryczne PN-EN 60598-2-2:2012 [13] oraz wymagania dotyczące szczelności PN-EN 60529 [14].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Znaki oświetlane zewnętrznie nieodblaskowe powinny spełniać wymagania znaków podświetlanych. </w:t>
      </w:r>
    </w:p>
    <w:p w:rsidR="00BC01F3" w:rsidRDefault="00163E49">
      <w:pPr>
        <w:tabs>
          <w:tab w:val="center" w:pos="4618"/>
        </w:tabs>
        <w:spacing w:after="31"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Z</w:t>
      </w:r>
      <w:r>
        <w:rPr>
          <w:rFonts w:ascii="Times New Roman" w:eastAsia="Times New Roman" w:hAnsi="Times New Roman" w:cs="Times New Roman"/>
          <w:sz w:val="24"/>
        </w:rPr>
        <w:t xml:space="preserve">naki oświetlane zewnętrznie odblaskowe charakteryzują następujące parametry: </w:t>
      </w:r>
    </w:p>
    <w:p w:rsidR="00BC01F3" w:rsidRDefault="00163E49">
      <w:pPr>
        <w:numPr>
          <w:ilvl w:val="0"/>
          <w:numId w:val="308"/>
        </w:numPr>
        <w:spacing w:after="5" w:line="267" w:lineRule="auto"/>
        <w:ind w:right="12" w:hanging="360"/>
        <w:jc w:val="both"/>
      </w:pPr>
      <w:r>
        <w:rPr>
          <w:rFonts w:ascii="Times New Roman" w:eastAsia="Times New Roman" w:hAnsi="Times New Roman" w:cs="Times New Roman"/>
          <w:sz w:val="24"/>
        </w:rPr>
        <w:t xml:space="preserve">chromatyczność i współczynnik luminancji wg tabeli 18 normy [1], </w:t>
      </w:r>
    </w:p>
    <w:p w:rsidR="00BC01F3" w:rsidRDefault="00163E49">
      <w:pPr>
        <w:numPr>
          <w:ilvl w:val="0"/>
          <w:numId w:val="308"/>
        </w:numPr>
        <w:spacing w:after="5" w:line="267" w:lineRule="auto"/>
        <w:ind w:right="12" w:hanging="360"/>
        <w:jc w:val="both"/>
      </w:pPr>
      <w:r>
        <w:rPr>
          <w:rFonts w:ascii="Times New Roman" w:eastAsia="Times New Roman" w:hAnsi="Times New Roman" w:cs="Times New Roman"/>
          <w:sz w:val="24"/>
        </w:rPr>
        <w:t xml:space="preserve">powierzchniowy współczynnik odblasku wg tabel 3 i 4 normy [1], </w:t>
      </w:r>
    </w:p>
    <w:p w:rsidR="00BC01F3" w:rsidRDefault="00163E49">
      <w:pPr>
        <w:numPr>
          <w:ilvl w:val="0"/>
          <w:numId w:val="308"/>
        </w:numPr>
        <w:spacing w:after="5" w:line="267" w:lineRule="auto"/>
        <w:ind w:right="12" w:hanging="360"/>
        <w:jc w:val="both"/>
      </w:pPr>
      <w:r>
        <w:rPr>
          <w:rFonts w:ascii="Times New Roman" w:eastAsia="Times New Roman" w:hAnsi="Times New Roman" w:cs="Times New Roman"/>
          <w:sz w:val="24"/>
        </w:rPr>
        <w:t xml:space="preserve">średnie natężenie oświetlenia wg tablicy 8, </w:t>
      </w:r>
    </w:p>
    <w:p w:rsidR="00BC01F3" w:rsidRDefault="00163E49">
      <w:pPr>
        <w:numPr>
          <w:ilvl w:val="0"/>
          <w:numId w:val="308"/>
        </w:numPr>
        <w:spacing w:after="5" w:line="267" w:lineRule="auto"/>
        <w:ind w:right="12" w:hanging="360"/>
        <w:jc w:val="both"/>
      </w:pPr>
      <w:r>
        <w:rPr>
          <w:rFonts w:ascii="Times New Roman" w:eastAsia="Times New Roman" w:hAnsi="Times New Roman" w:cs="Times New Roman"/>
          <w:sz w:val="24"/>
        </w:rPr>
        <w:t>rów</w:t>
      </w:r>
      <w:r>
        <w:rPr>
          <w:rFonts w:ascii="Times New Roman" w:eastAsia="Times New Roman" w:hAnsi="Times New Roman" w:cs="Times New Roman"/>
          <w:sz w:val="24"/>
        </w:rPr>
        <w:t xml:space="preserve">nomierność natężenia oświetlenia wg tablicy 9. </w:t>
      </w:r>
    </w:p>
    <w:p w:rsidR="00BC01F3" w:rsidRDefault="00163E49">
      <w:pPr>
        <w:spacing w:after="127" w:line="267" w:lineRule="auto"/>
        <w:ind w:left="7" w:right="12" w:hanging="10"/>
        <w:jc w:val="both"/>
      </w:pPr>
      <w:r>
        <w:rPr>
          <w:rFonts w:ascii="Times New Roman" w:eastAsia="Times New Roman" w:hAnsi="Times New Roman" w:cs="Times New Roman"/>
          <w:sz w:val="24"/>
        </w:rPr>
        <w:t xml:space="preserve"> Badania znaków oświetlanych zewnętrznie należy przeprowadzać zgodnie z PNEN 12899-1:2010 [1]. Wartości średniego natężenia oświetlenia powinny być zgodne z wartościami podanymi w tablicy 8.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8. Średnie natężenie oświetlenia </w:t>
      </w:r>
      <w:r>
        <w:rPr>
          <w:rFonts w:ascii="Times New Roman" w:eastAsia="Times New Roman" w:hAnsi="Times New Roman" w:cs="Times New Roman"/>
          <w:i/>
          <w:sz w:val="24"/>
        </w:rPr>
        <w:t xml:space="preserve">E </w:t>
      </w:r>
      <w:r>
        <w:rPr>
          <w:rFonts w:ascii="Times New Roman" w:eastAsia="Times New Roman" w:hAnsi="Times New Roman" w:cs="Times New Roman"/>
          <w:sz w:val="24"/>
        </w:rPr>
        <w:t xml:space="preserve">(lx) </w:t>
      </w:r>
    </w:p>
    <w:tbl>
      <w:tblPr>
        <w:tblStyle w:val="TableGrid"/>
        <w:tblW w:w="8790" w:type="dxa"/>
        <w:tblInd w:w="0" w:type="dxa"/>
        <w:tblCellMar>
          <w:top w:w="0" w:type="dxa"/>
          <w:left w:w="103" w:type="dxa"/>
          <w:bottom w:w="61" w:type="dxa"/>
          <w:right w:w="46" w:type="dxa"/>
        </w:tblCellMar>
        <w:tblLook w:val="04A0" w:firstRow="1" w:lastRow="0" w:firstColumn="1" w:lastColumn="0" w:noHBand="0" w:noVBand="1"/>
      </w:tblPr>
      <w:tblGrid>
        <w:gridCol w:w="1560"/>
        <w:gridCol w:w="1702"/>
        <w:gridCol w:w="1702"/>
        <w:gridCol w:w="1982"/>
        <w:gridCol w:w="1844"/>
      </w:tblGrid>
      <w:tr w:rsidR="00BC01F3">
        <w:trPr>
          <w:trHeight w:val="516"/>
        </w:trPr>
        <w:tc>
          <w:tcPr>
            <w:tcW w:w="156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9"/>
              <w:jc w:val="center"/>
            </w:pPr>
            <w:r>
              <w:rPr>
                <w:rFonts w:ascii="Times New Roman" w:eastAsia="Times New Roman" w:hAnsi="Times New Roman" w:cs="Times New Roman"/>
                <w:sz w:val="24"/>
              </w:rPr>
              <w:t xml:space="preserve">Klasa E1 </w:t>
            </w:r>
          </w:p>
        </w:tc>
        <w:tc>
          <w:tcPr>
            <w:tcW w:w="170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62"/>
              <w:jc w:val="center"/>
            </w:pPr>
            <w:r>
              <w:rPr>
                <w:rFonts w:ascii="Times New Roman" w:eastAsia="Times New Roman" w:hAnsi="Times New Roman" w:cs="Times New Roman"/>
                <w:sz w:val="24"/>
              </w:rPr>
              <w:t xml:space="preserve">Klasa E2* </w:t>
            </w:r>
          </w:p>
        </w:tc>
        <w:tc>
          <w:tcPr>
            <w:tcW w:w="170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62"/>
              <w:jc w:val="center"/>
            </w:pPr>
            <w:r>
              <w:rPr>
                <w:rFonts w:ascii="Times New Roman" w:eastAsia="Times New Roman" w:hAnsi="Times New Roman" w:cs="Times New Roman"/>
                <w:sz w:val="24"/>
              </w:rPr>
              <w:t xml:space="preserve">Klasa E3 </w:t>
            </w:r>
          </w:p>
        </w:tc>
        <w:tc>
          <w:tcPr>
            <w:tcW w:w="198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9"/>
              <w:jc w:val="center"/>
            </w:pPr>
            <w:r>
              <w:rPr>
                <w:rFonts w:ascii="Times New Roman" w:eastAsia="Times New Roman" w:hAnsi="Times New Roman" w:cs="Times New Roman"/>
                <w:sz w:val="24"/>
              </w:rPr>
              <w:t xml:space="preserve">Klasa E4 </w:t>
            </w:r>
          </w:p>
        </w:tc>
        <w:tc>
          <w:tcPr>
            <w:tcW w:w="1844"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60"/>
              <w:jc w:val="center"/>
            </w:pPr>
            <w:r>
              <w:rPr>
                <w:rFonts w:ascii="Times New Roman" w:eastAsia="Times New Roman" w:hAnsi="Times New Roman" w:cs="Times New Roman"/>
                <w:sz w:val="24"/>
              </w:rPr>
              <w:t xml:space="preserve">Klasa E5 </w:t>
            </w:r>
          </w:p>
        </w:tc>
      </w:tr>
      <w:tr w:rsidR="00BC01F3">
        <w:trPr>
          <w:trHeight w:val="516"/>
        </w:trPr>
        <w:tc>
          <w:tcPr>
            <w:tcW w:w="156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50"/>
            </w:pPr>
            <w:r>
              <w:rPr>
                <w:rFonts w:ascii="Times New Roman" w:eastAsia="Times New Roman" w:hAnsi="Times New Roman" w:cs="Times New Roman"/>
                <w:sz w:val="24"/>
              </w:rPr>
              <w:t xml:space="preserve">40 ≤ E &lt; 100 </w:t>
            </w:r>
          </w:p>
        </w:tc>
        <w:tc>
          <w:tcPr>
            <w:tcW w:w="170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60"/>
            </w:pPr>
            <w:r>
              <w:rPr>
                <w:rFonts w:ascii="Times New Roman" w:eastAsia="Times New Roman" w:hAnsi="Times New Roman" w:cs="Times New Roman"/>
                <w:sz w:val="24"/>
              </w:rPr>
              <w:t xml:space="preserve">100 ≤ E &lt; 400 </w:t>
            </w:r>
          </w:p>
        </w:tc>
        <w:tc>
          <w:tcPr>
            <w:tcW w:w="170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both"/>
            </w:pPr>
            <w:r>
              <w:rPr>
                <w:rFonts w:ascii="Times New Roman" w:eastAsia="Times New Roman" w:hAnsi="Times New Roman" w:cs="Times New Roman"/>
                <w:sz w:val="24"/>
              </w:rPr>
              <w:t xml:space="preserve">400 ≤ E &lt; 1500 </w:t>
            </w:r>
          </w:p>
        </w:tc>
        <w:tc>
          <w:tcPr>
            <w:tcW w:w="198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82"/>
            </w:pPr>
            <w:r>
              <w:rPr>
                <w:rFonts w:ascii="Times New Roman" w:eastAsia="Times New Roman" w:hAnsi="Times New Roman" w:cs="Times New Roman"/>
                <w:sz w:val="24"/>
              </w:rPr>
              <w:t xml:space="preserve">1500 ≤ E &lt; 3000 </w:t>
            </w:r>
          </w:p>
        </w:tc>
        <w:tc>
          <w:tcPr>
            <w:tcW w:w="1844"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12"/>
            </w:pPr>
            <w:r>
              <w:rPr>
                <w:rFonts w:ascii="Times New Roman" w:eastAsia="Times New Roman" w:hAnsi="Times New Roman" w:cs="Times New Roman"/>
                <w:sz w:val="24"/>
              </w:rPr>
              <w:t xml:space="preserve">3000 ≤ E &lt; 9000 </w:t>
            </w:r>
          </w:p>
        </w:tc>
      </w:tr>
    </w:tbl>
    <w:p w:rsidR="00BC01F3" w:rsidRDefault="00163E49">
      <w:pPr>
        <w:numPr>
          <w:ilvl w:val="0"/>
          <w:numId w:val="309"/>
        </w:numPr>
        <w:spacing w:after="174" w:line="269" w:lineRule="auto"/>
        <w:ind w:right="10" w:hanging="283"/>
        <w:jc w:val="both"/>
      </w:pPr>
      <w:r>
        <w:rPr>
          <w:rFonts w:ascii="Times New Roman" w:eastAsia="Times New Roman" w:hAnsi="Times New Roman" w:cs="Times New Roman"/>
          <w:sz w:val="20"/>
        </w:rPr>
        <w:t xml:space="preserve">Klasy E2, E3, E4 oraz E5 są porównywalne odpowiednio do klas L1, L2, L3 oraz L4 znaków podświetlanych. </w:t>
      </w:r>
    </w:p>
    <w:p w:rsidR="00BC01F3" w:rsidRDefault="00163E49">
      <w:pPr>
        <w:spacing w:after="127" w:line="267" w:lineRule="auto"/>
        <w:ind w:left="7" w:right="12" w:hanging="10"/>
        <w:jc w:val="both"/>
      </w:pPr>
      <w:r>
        <w:rPr>
          <w:rFonts w:ascii="Times New Roman" w:eastAsia="Times New Roman" w:hAnsi="Times New Roman" w:cs="Times New Roman"/>
          <w:sz w:val="24"/>
        </w:rPr>
        <w:t xml:space="preserve"> Równomierność natężenia oświetlenia, określana jest jako stosunek zmierzonej najniższej wartości do najwyższej wartości natężenia oświetlenia w dowolne</w:t>
      </w:r>
      <w:r>
        <w:rPr>
          <w:rFonts w:ascii="Times New Roman" w:eastAsia="Times New Roman" w:hAnsi="Times New Roman" w:cs="Times New Roman"/>
          <w:sz w:val="24"/>
        </w:rPr>
        <w:t xml:space="preserve">j części znaku, powinna odpowiadać wartościom podanym w tablicy 9. </w:t>
      </w:r>
    </w:p>
    <w:p w:rsidR="00BC01F3" w:rsidRDefault="00163E49">
      <w:pPr>
        <w:spacing w:after="5" w:line="267" w:lineRule="auto"/>
        <w:ind w:left="1017" w:right="12" w:hanging="1020"/>
        <w:jc w:val="both"/>
      </w:pPr>
      <w:r>
        <w:rPr>
          <w:rFonts w:ascii="Times New Roman" w:eastAsia="Times New Roman" w:hAnsi="Times New Roman" w:cs="Times New Roman"/>
          <w:sz w:val="24"/>
        </w:rPr>
        <w:lastRenderedPageBreak/>
        <w:t xml:space="preserve">Tablica 9. Równomierność natężenia oświetlenia UE zewnętrznie podświetlanych znaków drogowych </w:t>
      </w:r>
    </w:p>
    <w:tbl>
      <w:tblPr>
        <w:tblStyle w:val="TableGrid"/>
        <w:tblW w:w="8846" w:type="dxa"/>
        <w:tblInd w:w="-55" w:type="dxa"/>
        <w:tblCellMar>
          <w:top w:w="0" w:type="dxa"/>
          <w:left w:w="115" w:type="dxa"/>
          <w:bottom w:w="61" w:type="dxa"/>
          <w:right w:w="115" w:type="dxa"/>
        </w:tblCellMar>
        <w:tblLook w:val="04A0" w:firstRow="1" w:lastRow="0" w:firstColumn="1" w:lastColumn="0" w:noHBand="0" w:noVBand="1"/>
      </w:tblPr>
      <w:tblGrid>
        <w:gridCol w:w="3073"/>
        <w:gridCol w:w="3075"/>
        <w:gridCol w:w="2698"/>
      </w:tblGrid>
      <w:tr w:rsidR="00BC01F3">
        <w:trPr>
          <w:trHeight w:val="516"/>
        </w:trPr>
        <w:tc>
          <w:tcPr>
            <w:tcW w:w="3073"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3"/>
              <w:jc w:val="center"/>
            </w:pPr>
            <w:r>
              <w:rPr>
                <w:rFonts w:ascii="Times New Roman" w:eastAsia="Times New Roman" w:hAnsi="Times New Roman" w:cs="Times New Roman"/>
                <w:sz w:val="24"/>
              </w:rPr>
              <w:t xml:space="preserve">Klasa UE1* </w:t>
            </w:r>
          </w:p>
        </w:tc>
        <w:tc>
          <w:tcPr>
            <w:tcW w:w="3075"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5"/>
              <w:jc w:val="center"/>
            </w:pPr>
            <w:r>
              <w:rPr>
                <w:rFonts w:ascii="Times New Roman" w:eastAsia="Times New Roman" w:hAnsi="Times New Roman" w:cs="Times New Roman"/>
                <w:sz w:val="24"/>
              </w:rPr>
              <w:t xml:space="preserve">Klasa UE2 </w:t>
            </w:r>
          </w:p>
        </w:tc>
        <w:tc>
          <w:tcPr>
            <w:tcW w:w="269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3"/>
              <w:jc w:val="center"/>
            </w:pPr>
            <w:r>
              <w:rPr>
                <w:rFonts w:ascii="Times New Roman" w:eastAsia="Times New Roman" w:hAnsi="Times New Roman" w:cs="Times New Roman"/>
                <w:sz w:val="24"/>
              </w:rPr>
              <w:t xml:space="preserve">Klasa UE3 </w:t>
            </w:r>
          </w:p>
        </w:tc>
      </w:tr>
      <w:tr w:rsidR="00BC01F3">
        <w:trPr>
          <w:trHeight w:val="517"/>
        </w:trPr>
        <w:tc>
          <w:tcPr>
            <w:tcW w:w="3073"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
              <w:jc w:val="center"/>
            </w:pPr>
            <w:r>
              <w:rPr>
                <w:rFonts w:ascii="Times New Roman" w:eastAsia="Times New Roman" w:hAnsi="Times New Roman" w:cs="Times New Roman"/>
                <w:sz w:val="24"/>
              </w:rPr>
              <w:t xml:space="preserve">UE ≥ 1/10 </w:t>
            </w:r>
          </w:p>
        </w:tc>
        <w:tc>
          <w:tcPr>
            <w:tcW w:w="3075"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4"/>
              <w:jc w:val="center"/>
            </w:pPr>
            <w:r>
              <w:rPr>
                <w:rFonts w:ascii="Times New Roman" w:eastAsia="Times New Roman" w:hAnsi="Times New Roman" w:cs="Times New Roman"/>
                <w:sz w:val="24"/>
              </w:rPr>
              <w:t xml:space="preserve">UE ≥ 1/6 </w:t>
            </w:r>
          </w:p>
        </w:tc>
        <w:tc>
          <w:tcPr>
            <w:tcW w:w="269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
              <w:jc w:val="center"/>
            </w:pPr>
            <w:r>
              <w:rPr>
                <w:rFonts w:ascii="Times New Roman" w:eastAsia="Times New Roman" w:hAnsi="Times New Roman" w:cs="Times New Roman"/>
                <w:sz w:val="24"/>
              </w:rPr>
              <w:t xml:space="preserve">UE ≥ 1/3 </w:t>
            </w:r>
          </w:p>
        </w:tc>
      </w:tr>
    </w:tbl>
    <w:p w:rsidR="00BC01F3" w:rsidRDefault="00163E49">
      <w:pPr>
        <w:numPr>
          <w:ilvl w:val="0"/>
          <w:numId w:val="309"/>
        </w:numPr>
        <w:spacing w:after="174" w:line="269" w:lineRule="auto"/>
        <w:ind w:right="10" w:hanging="283"/>
        <w:jc w:val="both"/>
      </w:pPr>
      <w:r>
        <w:rPr>
          <w:rFonts w:ascii="Times New Roman" w:eastAsia="Times New Roman" w:hAnsi="Times New Roman" w:cs="Times New Roman"/>
          <w:sz w:val="20"/>
        </w:rPr>
        <w:t xml:space="preserve">Klasy UE1, UE2 oraz UE3 są porównywalne odpowiednio do klas U1, U2 oraz U3 dla znaków podświetlanych.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Tarcze znaków oświetlonych zewnętrznie i znaki drogowe powinny spełniać wymagania podane w tablicy 1. </w:t>
      </w:r>
    </w:p>
    <w:p w:rsidR="00BC01F3" w:rsidRDefault="00163E49">
      <w:pPr>
        <w:tabs>
          <w:tab w:val="right" w:pos="879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Oznaczenia na naklejce oprawy muszą spełniać wy</w:t>
      </w:r>
      <w:r>
        <w:rPr>
          <w:rFonts w:ascii="Times New Roman" w:eastAsia="Times New Roman" w:hAnsi="Times New Roman" w:cs="Times New Roman"/>
          <w:sz w:val="24"/>
        </w:rPr>
        <w:t xml:space="preserve">magania określone w punkcie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2.8.1.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Zewnętrzne oprawy oświetleniowe powinny być zgodne z PN-EN 60598-1:2015-04 [15]. Minimalnym poziomem zabezpieczenia konstrukcji wsporczych znaków, skrzynek elektrycznych zawierających urządzenia elektryczne, obudów zna</w:t>
      </w:r>
      <w:r>
        <w:rPr>
          <w:rFonts w:ascii="Times New Roman" w:eastAsia="Times New Roman" w:hAnsi="Times New Roman" w:cs="Times New Roman"/>
          <w:sz w:val="24"/>
        </w:rPr>
        <w:t xml:space="preserve">ków podświetlanych, opraw oświetleniowych i ich obudów przed przenikaniem kurzu i wody, określonym w PN-EN 60529:2003 [14], powinien być poziom 2 dla cząstek stałych i poziom 3 dla wody. Podstawą do określenia tych poziomów minimalnych powinien być poziom </w:t>
      </w:r>
      <w:r>
        <w:rPr>
          <w:rFonts w:ascii="Times New Roman" w:eastAsia="Times New Roman" w:hAnsi="Times New Roman" w:cs="Times New Roman"/>
          <w:sz w:val="24"/>
        </w:rPr>
        <w:t xml:space="preserve">IP podany w wymaganiach klienta lub nabywcy. Zaleca się, aby oprawa była zbudowana jako zamknięta, o stopniu ochrony IP-65 dla komory lampowej i co najmniej IP-23 dla komory statecznika wg [14]. </w:t>
      </w:r>
    </w:p>
    <w:p w:rsidR="00BC01F3" w:rsidRDefault="00163E49">
      <w:pPr>
        <w:spacing w:after="36"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Projekt strukturalny powinien zawierać całą konstrukcję obejmującą obudowę, słupek i zamocowania. Lampy powinny być zabezpieczone obudową osłaniającą od deszczu, wiatru i innych niesprzyjających warunków zewnętrznych. Obudowy lamp i panele oświetleniowe po</w:t>
      </w:r>
      <w:r>
        <w:rPr>
          <w:rFonts w:ascii="Times New Roman" w:eastAsia="Times New Roman" w:hAnsi="Times New Roman" w:cs="Times New Roman"/>
          <w:sz w:val="24"/>
        </w:rPr>
        <w:t xml:space="preserve">winny być zgodne z PN-EN 12899-1:2010 [1].  Oprawa oświetleniowa powinna spełniać ponadto następujące wymagania : </w:t>
      </w:r>
    </w:p>
    <w:p w:rsidR="00BC01F3" w:rsidRDefault="00163E49">
      <w:pPr>
        <w:spacing w:after="5" w:line="267" w:lineRule="auto"/>
        <w:ind w:left="7" w:right="12" w:hanging="10"/>
        <w:jc w:val="both"/>
      </w:pP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dla opraw zawieszanych na wysokości poniżej 2,5 m klosz oprawy powinien być wykonany z materiałów odpornych na uszkodzenia mechaniczne,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w oznaczeniu oprawy musi być podany rok produkcji. </w:t>
      </w:r>
    </w:p>
    <w:p w:rsidR="00BC01F3" w:rsidRDefault="00163E49">
      <w:pPr>
        <w:spacing w:after="125" w:line="267" w:lineRule="auto"/>
        <w:ind w:left="7" w:right="12" w:hanging="10"/>
        <w:jc w:val="both"/>
      </w:pPr>
      <w:r>
        <w:rPr>
          <w:rFonts w:ascii="Times New Roman" w:eastAsia="Times New Roman" w:hAnsi="Times New Roman" w:cs="Times New Roman"/>
          <w:sz w:val="24"/>
        </w:rPr>
        <w:t xml:space="preserve"> Oprawa oświetleniowa stanowiąca integralną część znaku oświetlanego umieszczana jest przed licem znaku i musi być sztywno i trwale związana z tarczą znaku. Zaleca się, aby oprawy były montowane tak, żeby</w:t>
      </w:r>
      <w:r>
        <w:rPr>
          <w:rFonts w:ascii="Times New Roman" w:eastAsia="Times New Roman" w:hAnsi="Times New Roman" w:cs="Times New Roman"/>
          <w:sz w:val="24"/>
        </w:rPr>
        <w:t xml:space="preserve"> nie zasłaniały kierowcom lica znaku.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2.9.2. </w:t>
      </w:r>
      <w:r>
        <w:rPr>
          <w:rFonts w:ascii="Times New Roman" w:eastAsia="Times New Roman" w:hAnsi="Times New Roman" w:cs="Times New Roman"/>
          <w:sz w:val="24"/>
        </w:rPr>
        <w:t xml:space="preserve">Lico znaku oświetlonego </w:t>
      </w:r>
    </w:p>
    <w:p w:rsidR="00BC01F3" w:rsidRDefault="00163E49">
      <w:pPr>
        <w:spacing w:after="86" w:line="267" w:lineRule="auto"/>
        <w:ind w:left="7" w:right="12" w:hanging="10"/>
        <w:jc w:val="both"/>
      </w:pPr>
      <w:r>
        <w:rPr>
          <w:rFonts w:ascii="Times New Roman" w:eastAsia="Times New Roman" w:hAnsi="Times New Roman" w:cs="Times New Roman"/>
          <w:sz w:val="24"/>
        </w:rPr>
        <w:t xml:space="preserve"> Wymagania dotyczące lica znaku oświetlanego ustala się jak dla znaku podświetlanego (pkt 2.8.1).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2.10. Aktywne pionowe znaki drogowe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Aktywne znaki drogowe pionowe mogą występować w </w:t>
      </w:r>
      <w:r>
        <w:rPr>
          <w:rFonts w:ascii="Times New Roman" w:eastAsia="Times New Roman" w:hAnsi="Times New Roman" w:cs="Times New Roman"/>
          <w:sz w:val="24"/>
        </w:rPr>
        <w:t>grupie wielkości znaków: D, S i M określonych w odrębnych przepisach [19]. W Zaleceniach I-80 IBDiM [28] ograniczono zakres stosowania znaków aktywnych do: A-30, B-20, B-33, C-9, C-10, T-18 oraz do tablic i słupków U-3, U-5c, U-6a, U-6b, U-9a, U-9b i U-9c.</w:t>
      </w: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 xml:space="preserve"> Aktywny znak drogowy składa się z lica, tarczy z umieszczonymi pulsującymi punktowymi źródłami światła, uchwytu montażowego, konstrukcji wsporczej oraz oddzielnego układu elektrycznego sterującego znakiem.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Układ elektryczny</w:t>
      </w:r>
      <w:r>
        <w:rPr>
          <w:rFonts w:ascii="Times New Roman" w:eastAsia="Times New Roman" w:hAnsi="Times New Roman" w:cs="Times New Roman"/>
          <w:b/>
          <w:sz w:val="24"/>
        </w:rPr>
        <w:t xml:space="preserve"> </w:t>
      </w:r>
      <w:r>
        <w:rPr>
          <w:rFonts w:ascii="Times New Roman" w:eastAsia="Times New Roman" w:hAnsi="Times New Roman" w:cs="Times New Roman"/>
          <w:sz w:val="24"/>
        </w:rPr>
        <w:t>składa się z modułu zasilan</w:t>
      </w:r>
      <w:r>
        <w:rPr>
          <w:rFonts w:ascii="Times New Roman" w:eastAsia="Times New Roman" w:hAnsi="Times New Roman" w:cs="Times New Roman"/>
          <w:sz w:val="24"/>
        </w:rPr>
        <w:t>ia oraz układu elektronicznego zapewniającego prawidłowe wysterowanie źródeł światła. Moduł zasilania jest układem, który może być zrealizowany dla dwóch sposobów zasilania. W przypadku zasilania z sieci moduł ten powinien być zbudowany z układu zamieniają</w:t>
      </w:r>
      <w:r>
        <w:rPr>
          <w:rFonts w:ascii="Times New Roman" w:eastAsia="Times New Roman" w:hAnsi="Times New Roman" w:cs="Times New Roman"/>
          <w:sz w:val="24"/>
        </w:rPr>
        <w:t xml:space="preserve">cego zasilanie prądem przemiennym na zasilanie prądem stałym oraz układów zapewniających czynną i bierną ochronę przed porażeniem prądowym zgodnie z PN-HD 60364-1 [16]. Natomiast zasilanie ze źródeł alternatywnych powinno umożliwiać prawidłowe gromadzenie </w:t>
      </w:r>
      <w:r>
        <w:rPr>
          <w:rFonts w:ascii="Times New Roman" w:eastAsia="Times New Roman" w:hAnsi="Times New Roman" w:cs="Times New Roman"/>
          <w:sz w:val="24"/>
        </w:rPr>
        <w:t>energii wytworzonej przez dane źródła, przy pomocy odpowiednich urządzeń regulujących proces ładowania i rozładowywania akumulatorów. Jako bufor energii należy stosować akumulatory specjalnie do tego przeznaczone, charakteryzujące się m.in. odpowiednią cha</w:t>
      </w:r>
      <w:r>
        <w:rPr>
          <w:rFonts w:ascii="Times New Roman" w:eastAsia="Times New Roman" w:hAnsi="Times New Roman" w:cs="Times New Roman"/>
          <w:sz w:val="24"/>
        </w:rPr>
        <w:t>rakterystyką procesu ładowania. Układ zasilania alternatywnego powinien zabezpieczać bilans mocy. Układ sterujący odpowiedzialny jest również za regulację natężenia strumienia świetlnego punktowych źródeł światła w zależności od otaczających warunków oświe</w:t>
      </w:r>
      <w:r>
        <w:rPr>
          <w:rFonts w:ascii="Times New Roman" w:eastAsia="Times New Roman" w:hAnsi="Times New Roman" w:cs="Times New Roman"/>
          <w:sz w:val="24"/>
        </w:rPr>
        <w:t xml:space="preserve">tleniowych.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Warunki stosowania aktywnych znaków drogowych są takie same jak dla pionowych stałych odblaskowych znaków drogowych oraz urządzeń bezpieczeństwa ruchu drogowego, które zostały określone w Załącznikach nr 1 i 4 do rozporządzenia Ministra Infra</w:t>
      </w:r>
      <w:r>
        <w:rPr>
          <w:rFonts w:ascii="Times New Roman" w:eastAsia="Times New Roman" w:hAnsi="Times New Roman" w:cs="Times New Roman"/>
          <w:sz w:val="24"/>
        </w:rPr>
        <w:t xml:space="preserve">struktury [19].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Wymagania dotyczące aktywnych pionowych znaków drogowych w stosunku do lica i konstrukcji wsporczej są identyczne jak dla znaków stałych. Dodatkowa wymagania odnoszą się do modułu zasilania zapewniającego nieprzerwaną dostawę energii elek</w:t>
      </w:r>
      <w:r>
        <w:rPr>
          <w:rFonts w:ascii="Times New Roman" w:eastAsia="Times New Roman" w:hAnsi="Times New Roman" w:cs="Times New Roman"/>
          <w:sz w:val="24"/>
        </w:rPr>
        <w:t xml:space="preserve">trycznej. </w:t>
      </w:r>
    </w:p>
    <w:p w:rsidR="00BC01F3" w:rsidRDefault="00163E49">
      <w:pPr>
        <w:spacing w:after="37" w:line="267" w:lineRule="auto"/>
        <w:ind w:left="7" w:right="12" w:hanging="10"/>
        <w:jc w:val="both"/>
      </w:pPr>
      <w:r>
        <w:rPr>
          <w:rFonts w:ascii="Times New Roman" w:eastAsia="Times New Roman" w:hAnsi="Times New Roman" w:cs="Times New Roman"/>
          <w:sz w:val="24"/>
        </w:rPr>
        <w:t xml:space="preserve"> Wszystkie aktywne znaki drogowe powinny być zasilane napięciem bezpiecznym tj. : </w:t>
      </w:r>
    </w:p>
    <w:p w:rsidR="00BC01F3" w:rsidRDefault="00163E49">
      <w:pPr>
        <w:numPr>
          <w:ilvl w:val="0"/>
          <w:numId w:val="310"/>
        </w:numPr>
        <w:spacing w:after="5" w:line="267" w:lineRule="auto"/>
        <w:ind w:right="12" w:hanging="346"/>
        <w:jc w:val="both"/>
      </w:pPr>
      <w:r>
        <w:rPr>
          <w:rFonts w:ascii="Times New Roman" w:eastAsia="Times New Roman" w:hAnsi="Times New Roman" w:cs="Times New Roman"/>
          <w:sz w:val="24"/>
        </w:rPr>
        <w:t xml:space="preserve">dla prądu przemiennego nie większym niż 25 V,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dla prądu stałego nie większym niż 60 V. </w:t>
      </w:r>
    </w:p>
    <w:p w:rsidR="00BC01F3" w:rsidRDefault="00163E49">
      <w:pPr>
        <w:spacing w:after="33" w:line="267" w:lineRule="auto"/>
        <w:ind w:left="7" w:right="12" w:hanging="10"/>
        <w:jc w:val="both"/>
      </w:pPr>
      <w:r>
        <w:rPr>
          <w:rFonts w:ascii="Times New Roman" w:eastAsia="Times New Roman" w:hAnsi="Times New Roman" w:cs="Times New Roman"/>
          <w:sz w:val="24"/>
        </w:rPr>
        <w:t xml:space="preserve">Alternatywnym źródłem prądu mogą być : </w:t>
      </w:r>
    </w:p>
    <w:p w:rsidR="00BC01F3" w:rsidRDefault="00163E49">
      <w:pPr>
        <w:numPr>
          <w:ilvl w:val="0"/>
          <w:numId w:val="310"/>
        </w:numPr>
        <w:spacing w:after="5" w:line="267" w:lineRule="auto"/>
        <w:ind w:right="12" w:hanging="346"/>
        <w:jc w:val="both"/>
      </w:pPr>
      <w:r>
        <w:rPr>
          <w:rFonts w:ascii="Times New Roman" w:eastAsia="Times New Roman" w:hAnsi="Times New Roman" w:cs="Times New Roman"/>
          <w:sz w:val="24"/>
        </w:rPr>
        <w:t xml:space="preserve">wymienne baterie akumulatorów, </w:t>
      </w:r>
    </w:p>
    <w:p w:rsidR="00BC01F3" w:rsidRDefault="00163E49">
      <w:pPr>
        <w:numPr>
          <w:ilvl w:val="0"/>
          <w:numId w:val="310"/>
        </w:numPr>
        <w:spacing w:after="5" w:line="267" w:lineRule="auto"/>
        <w:ind w:right="12" w:hanging="346"/>
        <w:jc w:val="both"/>
      </w:pPr>
      <w:r>
        <w:rPr>
          <w:rFonts w:ascii="Times New Roman" w:eastAsia="Times New Roman" w:hAnsi="Times New Roman" w:cs="Times New Roman"/>
          <w:sz w:val="24"/>
        </w:rPr>
        <w:t xml:space="preserve">panele fotowoltaiczne, </w:t>
      </w:r>
    </w:p>
    <w:p w:rsidR="00BC01F3" w:rsidRDefault="00163E49">
      <w:pPr>
        <w:numPr>
          <w:ilvl w:val="0"/>
          <w:numId w:val="310"/>
        </w:numPr>
        <w:spacing w:after="5" w:line="267" w:lineRule="auto"/>
        <w:ind w:right="12" w:hanging="346"/>
        <w:jc w:val="both"/>
      </w:pPr>
      <w:r>
        <w:rPr>
          <w:rFonts w:ascii="Times New Roman" w:eastAsia="Times New Roman" w:hAnsi="Times New Roman" w:cs="Times New Roman"/>
          <w:sz w:val="24"/>
        </w:rPr>
        <w:t xml:space="preserve">generatory / turbiny wiatrowe, </w:t>
      </w:r>
    </w:p>
    <w:p w:rsidR="00BC01F3" w:rsidRDefault="00163E49">
      <w:pPr>
        <w:numPr>
          <w:ilvl w:val="0"/>
          <w:numId w:val="310"/>
        </w:numPr>
        <w:spacing w:after="5" w:line="267" w:lineRule="auto"/>
        <w:ind w:right="12" w:hanging="346"/>
        <w:jc w:val="both"/>
      </w:pPr>
      <w:r>
        <w:rPr>
          <w:rFonts w:ascii="Times New Roman" w:eastAsia="Times New Roman" w:hAnsi="Times New Roman" w:cs="Times New Roman"/>
          <w:sz w:val="24"/>
        </w:rPr>
        <w:t xml:space="preserve">układy </w:t>
      </w:r>
      <w:r>
        <w:rPr>
          <w:rFonts w:ascii="Times New Roman" w:eastAsia="Times New Roman" w:hAnsi="Times New Roman" w:cs="Times New Roman"/>
          <w:sz w:val="24"/>
        </w:rPr>
        <w:tab/>
        <w:t xml:space="preserve">hybrydowe </w:t>
      </w:r>
      <w:r>
        <w:rPr>
          <w:rFonts w:ascii="Times New Roman" w:eastAsia="Times New Roman" w:hAnsi="Times New Roman" w:cs="Times New Roman"/>
          <w:sz w:val="24"/>
        </w:rPr>
        <w:tab/>
        <w:t xml:space="preserve">(połączenie </w:t>
      </w:r>
      <w:r>
        <w:rPr>
          <w:rFonts w:ascii="Times New Roman" w:eastAsia="Times New Roman" w:hAnsi="Times New Roman" w:cs="Times New Roman"/>
          <w:sz w:val="24"/>
        </w:rPr>
        <w:tab/>
        <w:t xml:space="preserve">generatorów/turbin </w:t>
      </w:r>
      <w:r>
        <w:rPr>
          <w:rFonts w:ascii="Times New Roman" w:eastAsia="Times New Roman" w:hAnsi="Times New Roman" w:cs="Times New Roman"/>
          <w:sz w:val="24"/>
        </w:rPr>
        <w:tab/>
        <w:t xml:space="preserve">wiatrowych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paneli fotowoltaicznych).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Możliwe jest łączenie alternatywnych źródeł prądu tworząc w ten sposób układy hybrydowe (np. połączenie t</w:t>
      </w:r>
      <w:r>
        <w:rPr>
          <w:rFonts w:ascii="Times New Roman" w:eastAsia="Times New Roman" w:hAnsi="Times New Roman" w:cs="Times New Roman"/>
          <w:sz w:val="24"/>
        </w:rPr>
        <w:t xml:space="preserve">urbiny wiatrowej i panela fotowoltaicznego.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Układ elektroniczny powinien mieć możliwość regulacji częstotliwości pulsowania znaku od 0,25 Hz do 1Hz. Czas świecenia diod powinien zawierać się w przedziale od 25% do 50%.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Punktowym źródłem światła może b</w:t>
      </w:r>
      <w:r>
        <w:rPr>
          <w:rFonts w:ascii="Times New Roman" w:eastAsia="Times New Roman" w:hAnsi="Times New Roman" w:cs="Times New Roman"/>
          <w:sz w:val="24"/>
        </w:rPr>
        <w:t xml:space="preserve">yć dioda świecąca (LED) lub inny emiter światła barwy białej, żółtej lub czerwonej o średnicy nie większej niż 6 mm.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W skład źródła światła mogą wchodzić układy optyczne poprawiające jego parametry lub inne elementy chroniące to źródło przed uszkodzeniem </w:t>
      </w:r>
      <w:r>
        <w:rPr>
          <w:rFonts w:ascii="Times New Roman" w:eastAsia="Times New Roman" w:hAnsi="Times New Roman" w:cs="Times New Roman"/>
          <w:sz w:val="24"/>
        </w:rPr>
        <w:t xml:space="preserve">lub pogorszeniem parametrów </w:t>
      </w:r>
      <w:r>
        <w:rPr>
          <w:rFonts w:ascii="Times New Roman" w:eastAsia="Times New Roman" w:hAnsi="Times New Roman" w:cs="Times New Roman"/>
          <w:sz w:val="24"/>
        </w:rPr>
        <w:lastRenderedPageBreak/>
        <w:t xml:space="preserve">świetlnych m.in. poprzez osadzanie się nieczystości pochodzących ze środowiska, w którym umieszczony jest znak drogowy.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Wiązka światła emitowana powinna być tak ukierunkowana, aby jej strumień był skierowany w kierunku nadjeżd</w:t>
      </w:r>
      <w:r>
        <w:rPr>
          <w:rFonts w:ascii="Times New Roman" w:eastAsia="Times New Roman" w:hAnsi="Times New Roman" w:cs="Times New Roman"/>
          <w:sz w:val="24"/>
        </w:rPr>
        <w:t xml:space="preserve">żającego pojazdu.  </w:t>
      </w:r>
    </w:p>
    <w:p w:rsidR="00BC01F3" w:rsidRDefault="00163E49">
      <w:pPr>
        <w:tabs>
          <w:tab w:val="center" w:pos="3383"/>
        </w:tabs>
        <w:spacing w:after="33"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Punktowe źródło światła powinno charakteryzować się: </w:t>
      </w:r>
    </w:p>
    <w:p w:rsidR="00BC01F3" w:rsidRDefault="00163E49">
      <w:pPr>
        <w:numPr>
          <w:ilvl w:val="0"/>
          <w:numId w:val="311"/>
        </w:numPr>
        <w:spacing w:after="5" w:line="270" w:lineRule="auto"/>
        <w:ind w:right="2281" w:hanging="10"/>
      </w:pPr>
      <w:r>
        <w:rPr>
          <w:rFonts w:ascii="Times New Roman" w:eastAsia="Times New Roman" w:hAnsi="Times New Roman" w:cs="Times New Roman"/>
          <w:sz w:val="24"/>
        </w:rPr>
        <w:t>poziomym kątem rozsyłu strumienia świetlnego: od 10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do 30</w:t>
      </w:r>
      <w:r>
        <w:rPr>
          <w:rFonts w:ascii="Times New Roman" w:eastAsia="Times New Roman" w:hAnsi="Times New Roman" w:cs="Times New Roman"/>
          <w:sz w:val="24"/>
          <w:vertAlign w:val="superscript"/>
        </w:rPr>
        <w:t>o</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światłością: powyżej 2000 mcd i nie większą niż 8000 mcd,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określoną długością fali wysyłanego światła:  </w:t>
      </w:r>
    </w:p>
    <w:p w:rsidR="00BC01F3" w:rsidRDefault="00163E49">
      <w:pPr>
        <w:spacing w:after="5" w:line="270" w:lineRule="auto"/>
        <w:ind w:left="718" w:right="4255" w:hanging="10"/>
      </w:pPr>
      <w:r>
        <w:rPr>
          <w:rFonts w:ascii="Times New Roman" w:eastAsia="Times New Roman" w:hAnsi="Times New Roman" w:cs="Times New Roman"/>
          <w:sz w:val="24"/>
        </w:rPr>
        <w:t>barwa żół</w:t>
      </w:r>
      <w:r>
        <w:rPr>
          <w:rFonts w:ascii="Times New Roman" w:eastAsia="Times New Roman" w:hAnsi="Times New Roman" w:cs="Times New Roman"/>
          <w:sz w:val="24"/>
        </w:rPr>
        <w:t xml:space="preserve">ta – (590 ± 5) nm,  barwa czerwona (625 ± 5) nm,  barwa biała – rozkład zbliżony do V(λ). </w:t>
      </w:r>
    </w:p>
    <w:p w:rsidR="00BC01F3" w:rsidRDefault="00163E49">
      <w:pPr>
        <w:spacing w:after="34" w:line="267" w:lineRule="auto"/>
        <w:ind w:left="718" w:right="12" w:hanging="10"/>
        <w:jc w:val="both"/>
      </w:pPr>
      <w:r>
        <w:rPr>
          <w:rFonts w:ascii="Times New Roman" w:eastAsia="Times New Roman" w:hAnsi="Times New Roman" w:cs="Times New Roman"/>
          <w:sz w:val="24"/>
        </w:rPr>
        <w:t xml:space="preserve">Znak powinien charakteryzować się: </w:t>
      </w:r>
    </w:p>
    <w:p w:rsidR="00BC01F3" w:rsidRDefault="00163E49">
      <w:pPr>
        <w:numPr>
          <w:ilvl w:val="0"/>
          <w:numId w:val="311"/>
        </w:numPr>
        <w:spacing w:after="111" w:line="267" w:lineRule="auto"/>
        <w:ind w:right="2281" w:hanging="10"/>
      </w:pPr>
      <w:r>
        <w:rPr>
          <w:rFonts w:ascii="Times New Roman" w:eastAsia="Times New Roman" w:hAnsi="Times New Roman" w:cs="Times New Roman"/>
          <w:sz w:val="24"/>
        </w:rPr>
        <w:t xml:space="preserve">sterowaniem prądowym: prąd nie większy niż 50% prądu znamionowego,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światłością znaku od 200 cd do 1000 cd [28]. </w:t>
      </w:r>
    </w:p>
    <w:p w:rsidR="00BC01F3" w:rsidRDefault="00163E49">
      <w:pPr>
        <w:spacing w:after="149" w:line="249" w:lineRule="auto"/>
        <w:ind w:left="7" w:hanging="10"/>
        <w:jc w:val="both"/>
      </w:pPr>
      <w:r>
        <w:rPr>
          <w:rFonts w:ascii="Times New Roman" w:eastAsia="Times New Roman" w:hAnsi="Times New Roman" w:cs="Times New Roman"/>
          <w:b/>
          <w:sz w:val="24"/>
        </w:rPr>
        <w:t>2.11</w:t>
      </w:r>
      <w:r>
        <w:rPr>
          <w:rFonts w:ascii="Times New Roman" w:eastAsia="Times New Roman" w:hAnsi="Times New Roman" w:cs="Times New Roman"/>
          <w:b/>
          <w:sz w:val="24"/>
        </w:rPr>
        <w:t xml:space="preserve">. Materiały do montażu znaków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Wszystkie uchwyty montażowe (np. uchwyty uniwersalne, obejmy do mocowania za krawędź) przewidywane do mocowania między sobą elementów konstrukcji wsporczych znaków także śruby, listwy, nakrętki itp. powinny być ocynkowane og</w:t>
      </w:r>
      <w:r>
        <w:rPr>
          <w:rFonts w:ascii="Times New Roman" w:eastAsia="Times New Roman" w:hAnsi="Times New Roman" w:cs="Times New Roman"/>
          <w:sz w:val="24"/>
        </w:rPr>
        <w:t xml:space="preserve">niowo lub wykonane z materiałów odpornych na korozję w czasie nie krótszym niż tarcza znaku i konstrukcja wsporcza. Dopuszcza się także stosowanie certyfikowanych uchwytów plastikowych i taśm montażowych wykonanych ze stali nierdzewnych.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przypadku stos</w:t>
      </w:r>
      <w:r>
        <w:rPr>
          <w:rFonts w:ascii="Times New Roman" w:eastAsia="Times New Roman" w:hAnsi="Times New Roman" w:cs="Times New Roman"/>
          <w:sz w:val="24"/>
        </w:rPr>
        <w:t xml:space="preserve">owania uchwytu uniwersalnego należy wyposażyć się w dodatkowe podkładki w kształcie miseczki, utrudniające demontaż znaku przez osoby niepowołane oraz specjalny klucz służący do przykręcania lub odkręcania nakrętek. </w:t>
      </w:r>
    </w:p>
    <w:p w:rsidR="00BC01F3" w:rsidRDefault="00163E49">
      <w:pPr>
        <w:spacing w:after="5" w:line="270" w:lineRule="auto"/>
        <w:ind w:left="7" w:hanging="10"/>
      </w:pPr>
      <w:r>
        <w:rPr>
          <w:rFonts w:ascii="Times New Roman" w:eastAsia="Times New Roman" w:hAnsi="Times New Roman" w:cs="Times New Roman"/>
          <w:sz w:val="24"/>
        </w:rPr>
        <w:t xml:space="preserve">Uchwyt uniwersalny umożliwia montaż na </w:t>
      </w:r>
      <w:r>
        <w:rPr>
          <w:rFonts w:ascii="Times New Roman" w:eastAsia="Times New Roman" w:hAnsi="Times New Roman" w:cs="Times New Roman"/>
          <w:sz w:val="24"/>
        </w:rPr>
        <w:t>słupkach o średnicy od 50 cm do 76 cm. Jest on przykręcany śrubami do profilu montażowego umieszczonego na rewersie tarczy lub do zagiętej krawędzi znaku z otworami. Uchwyt stalowy mocujący za krawędź znaku dzięki dodatkowej stalowej belce umożliwia montaż</w:t>
      </w:r>
      <w:r>
        <w:rPr>
          <w:rFonts w:ascii="Times New Roman" w:eastAsia="Times New Roman" w:hAnsi="Times New Roman" w:cs="Times New Roman"/>
          <w:sz w:val="24"/>
        </w:rPr>
        <w:t xml:space="preserve"> bez konieczności robienia otworu w krawędzi znaku. </w:t>
      </w:r>
    </w:p>
    <w:p w:rsidR="00BC01F3" w:rsidRDefault="00163E49">
      <w:pPr>
        <w:spacing w:after="134" w:line="267" w:lineRule="auto"/>
        <w:ind w:left="7" w:right="12" w:hanging="10"/>
        <w:jc w:val="both"/>
      </w:pPr>
      <w:r>
        <w:rPr>
          <w:rFonts w:ascii="Times New Roman" w:eastAsia="Times New Roman" w:hAnsi="Times New Roman" w:cs="Times New Roman"/>
          <w:sz w:val="24"/>
        </w:rPr>
        <w:t xml:space="preserve"> System mocowania przy użyciu taśmy stalowej np. Bandimex, umożliwia mocowanie znaków na słupkach o dowolnej średnicy i konstrukcjach różnych rozmiarów z zastosowaniem przyrządu do napinania taśmy i zapi</w:t>
      </w:r>
      <w:r>
        <w:rPr>
          <w:rFonts w:ascii="Times New Roman" w:eastAsia="Times New Roman" w:hAnsi="Times New Roman" w:cs="Times New Roman"/>
          <w:sz w:val="24"/>
        </w:rPr>
        <w:t xml:space="preserve">nki łączącej końce taśmy.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2.12. Przechowywanie i składowanie materiałów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Prefabrykaty betonowe powinny być składowane na wyrównanym, utwardzonym i odwodnionym podłożu. Prefabrykaty należy układać na podkładach z zachowaniem prześwitu minimum 10 cm między</w:t>
      </w:r>
      <w:r>
        <w:rPr>
          <w:rFonts w:ascii="Times New Roman" w:eastAsia="Times New Roman" w:hAnsi="Times New Roman" w:cs="Times New Roman"/>
          <w:sz w:val="24"/>
        </w:rPr>
        <w:t xml:space="preserve"> podłożem a prefabrykatem. </w:t>
      </w:r>
    </w:p>
    <w:p w:rsidR="00BC01F3" w:rsidRDefault="00163E49">
      <w:pPr>
        <w:spacing w:after="257" w:line="267" w:lineRule="auto"/>
        <w:ind w:left="7" w:right="12" w:hanging="10"/>
        <w:jc w:val="both"/>
      </w:pPr>
      <w:r>
        <w:rPr>
          <w:rFonts w:ascii="Times New Roman" w:eastAsia="Times New Roman" w:hAnsi="Times New Roman" w:cs="Times New Roman"/>
          <w:sz w:val="24"/>
        </w:rPr>
        <w:t xml:space="preserve"> Znaki powinny być przechowywane na regałach w pomieszczeniach suchych, z dala od materiałów działających korodująco i w warunkach zabezpieczających przed uszkodzeniami. </w:t>
      </w:r>
    </w:p>
    <w:p w:rsidR="00BC01F3" w:rsidRDefault="00163E49">
      <w:pPr>
        <w:numPr>
          <w:ilvl w:val="0"/>
          <w:numId w:val="312"/>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312"/>
        </w:numPr>
        <w:spacing w:after="149" w:line="249" w:lineRule="auto"/>
        <w:ind w:hanging="420"/>
        <w:jc w:val="both"/>
      </w:pPr>
      <w:r>
        <w:rPr>
          <w:rFonts w:ascii="Times New Roman" w:eastAsia="Times New Roman" w:hAnsi="Times New Roman" w:cs="Times New Roman"/>
          <w:b/>
          <w:sz w:val="24"/>
        </w:rPr>
        <w:lastRenderedPageBreak/>
        <w:t xml:space="preserve">Ogólne wymagania dotyczące sprzętu </w:t>
      </w:r>
    </w:p>
    <w:p w:rsidR="00BC01F3" w:rsidRDefault="00163E49">
      <w:pPr>
        <w:spacing w:after="136"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Ogólne wymagania dotyczące sprzętu podano w OST  D-M-00.00.00 „Wymagania ogólne” pkt 3. </w:t>
      </w:r>
    </w:p>
    <w:p w:rsidR="00BC01F3" w:rsidRDefault="00163E49">
      <w:pPr>
        <w:numPr>
          <w:ilvl w:val="1"/>
          <w:numId w:val="312"/>
        </w:numPr>
        <w:spacing w:after="149" w:line="249" w:lineRule="auto"/>
        <w:ind w:hanging="420"/>
        <w:jc w:val="both"/>
      </w:pPr>
      <w:r>
        <w:rPr>
          <w:rFonts w:ascii="Times New Roman" w:eastAsia="Times New Roman" w:hAnsi="Times New Roman" w:cs="Times New Roman"/>
          <w:b/>
          <w:sz w:val="24"/>
        </w:rPr>
        <w:t xml:space="preserve">Sprzęt do wykonania oznakowania pionowego </w:t>
      </w:r>
    </w:p>
    <w:p w:rsidR="00BC01F3" w:rsidRDefault="00163E49">
      <w:pPr>
        <w:spacing w:after="5"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Wykonawca przystępujący do wykonania oznakowania pionowego powinien wykazać się możliwością korzystania z następującego sp</w:t>
      </w:r>
      <w:r>
        <w:rPr>
          <w:rFonts w:ascii="Times New Roman" w:eastAsia="Times New Roman" w:hAnsi="Times New Roman" w:cs="Times New Roman"/>
          <w:sz w:val="24"/>
        </w:rPr>
        <w:t xml:space="preserve">rzętu: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wiertnicy do wykonywania dołów pod słupki w gruncie spoistym,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młota pneumatycznego,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betoniarek przewoźnych do wykonywania fundamentów betonowych „na mokro”, </w:t>
      </w:r>
    </w:p>
    <w:p w:rsidR="00BC01F3" w:rsidRDefault="00163E49">
      <w:pPr>
        <w:numPr>
          <w:ilvl w:val="0"/>
          <w:numId w:val="313"/>
        </w:numPr>
        <w:spacing w:after="5" w:line="270" w:lineRule="auto"/>
        <w:ind w:right="12" w:hanging="360"/>
        <w:jc w:val="both"/>
      </w:pPr>
      <w:r>
        <w:rPr>
          <w:rFonts w:ascii="Times New Roman" w:eastAsia="Times New Roman" w:hAnsi="Times New Roman" w:cs="Times New Roman"/>
          <w:sz w:val="24"/>
        </w:rPr>
        <w:t xml:space="preserve">środków transportowych do przewozu materiałów,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przewoźnych zbiorników na wodę,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s</w:t>
      </w:r>
      <w:r>
        <w:rPr>
          <w:rFonts w:ascii="Times New Roman" w:eastAsia="Times New Roman" w:hAnsi="Times New Roman" w:cs="Times New Roman"/>
          <w:sz w:val="24"/>
        </w:rPr>
        <w:t xml:space="preserve">przętu spawalniczego, itp.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sprzętu pomocniczego, jak np. drabiny, łopaty, poziomnice,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zagęszczarki do gruntu,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urządzeń bezpieczeństwa ruchu do oznakowania i zabezpieczenia robót,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niwelatora, jeśli jest potrzebny,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sprzętu dodatkowego zaleconego przez S</w:t>
      </w:r>
      <w:r>
        <w:rPr>
          <w:rFonts w:ascii="Times New Roman" w:eastAsia="Times New Roman" w:hAnsi="Times New Roman" w:cs="Times New Roman"/>
          <w:sz w:val="24"/>
        </w:rPr>
        <w:t xml:space="preserve">T.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 xml:space="preserve">W przypadku wykonywania znaków wielkopowierzchniowych Wykonawca powinien dysponować: </w:t>
      </w:r>
    </w:p>
    <w:p w:rsidR="00BC01F3" w:rsidRDefault="00163E49">
      <w:pPr>
        <w:numPr>
          <w:ilvl w:val="0"/>
          <w:numId w:val="313"/>
        </w:numPr>
        <w:spacing w:after="5" w:line="267" w:lineRule="auto"/>
        <w:ind w:right="12" w:hanging="360"/>
        <w:jc w:val="both"/>
      </w:pPr>
      <w:r>
        <w:rPr>
          <w:rFonts w:ascii="Times New Roman" w:eastAsia="Times New Roman" w:hAnsi="Times New Roman" w:cs="Times New Roman"/>
          <w:sz w:val="24"/>
        </w:rPr>
        <w:t>koparką kołową, np. 0,15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lub koparką gąsienicową, np. 0,25 m</w:t>
      </w:r>
      <w:r>
        <w:rPr>
          <w:rFonts w:ascii="Times New Roman" w:eastAsia="Times New Roman" w:hAnsi="Times New Roman" w:cs="Times New Roman"/>
          <w:sz w:val="24"/>
          <w:vertAlign w:val="superscript"/>
        </w:rPr>
        <w:t xml:space="preserve">3 </w:t>
      </w:r>
      <w:r>
        <w:rPr>
          <w:rFonts w:ascii="Times New Roman" w:eastAsia="Times New Roman" w:hAnsi="Times New Roman" w:cs="Times New Roman"/>
          <w:sz w:val="24"/>
        </w:rPr>
        <w:t xml:space="preserve">,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podnośnikiem montażowym samochodowym. </w:t>
      </w:r>
    </w:p>
    <w:p w:rsidR="00BC01F3" w:rsidRDefault="00163E49">
      <w:pPr>
        <w:spacing w:after="5"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Wykonawca musi wskazać osoby, które będą uczestniczyć w</w:t>
      </w:r>
      <w:r>
        <w:rPr>
          <w:rFonts w:ascii="Times New Roman" w:eastAsia="Times New Roman" w:hAnsi="Times New Roman" w:cs="Times New Roman"/>
          <w:sz w:val="24"/>
        </w:rPr>
        <w:t xml:space="preserve"> wykonywaniu zamówienia, </w:t>
      </w:r>
      <w:r>
        <w:rPr>
          <w:rFonts w:ascii="Times New Roman" w:eastAsia="Times New Roman" w:hAnsi="Times New Roman" w:cs="Times New Roman"/>
          <w:sz w:val="24"/>
        </w:rPr>
        <w:tab/>
        <w:t xml:space="preserve">legitymujące </w:t>
      </w:r>
      <w:r>
        <w:rPr>
          <w:rFonts w:ascii="Times New Roman" w:eastAsia="Times New Roman" w:hAnsi="Times New Roman" w:cs="Times New Roman"/>
          <w:sz w:val="24"/>
        </w:rPr>
        <w:tab/>
        <w:t xml:space="preserve">się </w:t>
      </w:r>
      <w:r>
        <w:rPr>
          <w:rFonts w:ascii="Times New Roman" w:eastAsia="Times New Roman" w:hAnsi="Times New Roman" w:cs="Times New Roman"/>
          <w:sz w:val="24"/>
        </w:rPr>
        <w:tab/>
        <w:t xml:space="preserve">kwalifikacjami </w:t>
      </w:r>
      <w:r>
        <w:rPr>
          <w:rFonts w:ascii="Times New Roman" w:eastAsia="Times New Roman" w:hAnsi="Times New Roman" w:cs="Times New Roman"/>
          <w:sz w:val="24"/>
        </w:rPr>
        <w:tab/>
        <w:t xml:space="preserve">zawodowymi, </w:t>
      </w:r>
      <w:r>
        <w:rPr>
          <w:rFonts w:ascii="Times New Roman" w:eastAsia="Times New Roman" w:hAnsi="Times New Roman" w:cs="Times New Roman"/>
          <w:sz w:val="24"/>
        </w:rPr>
        <w:tab/>
        <w:t xml:space="preserve">doświadczeniem odpowiednim do funkcji jakie im zostaną powierzone: zgodnie z zapisami Rozdziału 2 ustawy Prawo budowlane [29]. </w:t>
      </w:r>
    </w:p>
    <w:p w:rsidR="00BC01F3" w:rsidRDefault="00163E49">
      <w:pPr>
        <w:numPr>
          <w:ilvl w:val="0"/>
          <w:numId w:val="314"/>
        </w:numPr>
        <w:spacing w:after="276"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314"/>
        </w:numPr>
        <w:spacing w:after="149" w:line="249" w:lineRule="auto"/>
        <w:ind w:hanging="420"/>
        <w:jc w:val="both"/>
      </w:pPr>
      <w:r>
        <w:rPr>
          <w:rFonts w:ascii="Times New Roman" w:eastAsia="Times New Roman" w:hAnsi="Times New Roman" w:cs="Times New Roman"/>
          <w:b/>
          <w:sz w:val="24"/>
        </w:rPr>
        <w:t xml:space="preserve">Ogólne wymagania dotyczące transportu </w:t>
      </w:r>
    </w:p>
    <w:p w:rsidR="00BC01F3" w:rsidRDefault="00163E49">
      <w:pPr>
        <w:tabs>
          <w:tab w:val="right" w:pos="879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Ogólne wymagania dotyczące transportu podano w OST D-M-00.00.00 </w:t>
      </w:r>
    </w:p>
    <w:p w:rsidR="00BC01F3" w:rsidRDefault="00163E49">
      <w:pPr>
        <w:spacing w:after="139" w:line="267" w:lineRule="auto"/>
        <w:ind w:left="7" w:right="12" w:hanging="10"/>
        <w:jc w:val="both"/>
      </w:pPr>
      <w:r>
        <w:rPr>
          <w:rFonts w:ascii="Times New Roman" w:eastAsia="Times New Roman" w:hAnsi="Times New Roman" w:cs="Times New Roman"/>
          <w:sz w:val="24"/>
        </w:rPr>
        <w:t xml:space="preserve">„Wymagania ogólne” pkt 4. </w:t>
      </w:r>
    </w:p>
    <w:p w:rsidR="00BC01F3" w:rsidRDefault="00163E49">
      <w:pPr>
        <w:numPr>
          <w:ilvl w:val="1"/>
          <w:numId w:val="314"/>
        </w:numPr>
        <w:spacing w:after="252" w:line="267" w:lineRule="auto"/>
        <w:ind w:hanging="420"/>
        <w:jc w:val="both"/>
      </w:pPr>
      <w:r>
        <w:rPr>
          <w:rFonts w:ascii="Times New Roman" w:eastAsia="Times New Roman" w:hAnsi="Times New Roman" w:cs="Times New Roman"/>
          <w:b/>
          <w:sz w:val="24"/>
        </w:rPr>
        <w:t xml:space="preserve">Transport znaków do pionowego oznakowania dróg </w:t>
      </w:r>
      <w:r>
        <w:rPr>
          <w:rFonts w:ascii="Times New Roman" w:eastAsia="Times New Roman" w:hAnsi="Times New Roman" w:cs="Times New Roman"/>
          <w:sz w:val="24"/>
        </w:rPr>
        <w:t>Zestawy znaków drogowych i poszczególne ich części należy na okres transportu odpowiednio zabezpieczyć, chroniąc prze</w:t>
      </w:r>
      <w:r>
        <w:rPr>
          <w:rFonts w:ascii="Times New Roman" w:eastAsia="Times New Roman" w:hAnsi="Times New Roman" w:cs="Times New Roman"/>
          <w:sz w:val="24"/>
        </w:rPr>
        <w:t xml:space="preserve">d uszkodzeniem mechanicznym, tak aby nie ulegały przemieszczaniu i w sposób nie uszkodzony dotarły do odbiorcy. Szczególnie starannie należy zabezpieczyć powierzchnie lic tarcz znaków przed uszkodzeniem.  </w:t>
      </w:r>
    </w:p>
    <w:p w:rsidR="00BC01F3" w:rsidRDefault="00163E49">
      <w:pPr>
        <w:numPr>
          <w:ilvl w:val="0"/>
          <w:numId w:val="314"/>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314"/>
        </w:numPr>
        <w:spacing w:after="149" w:line="249" w:lineRule="auto"/>
        <w:ind w:hanging="420"/>
        <w:jc w:val="both"/>
      </w:pPr>
      <w:r>
        <w:rPr>
          <w:rFonts w:ascii="Times New Roman" w:eastAsia="Times New Roman" w:hAnsi="Times New Roman" w:cs="Times New Roman"/>
          <w:b/>
          <w:sz w:val="24"/>
        </w:rPr>
        <w:t xml:space="preserve">Ogólne zasady wykonania robót </w:t>
      </w:r>
    </w:p>
    <w:p w:rsidR="00BC01F3" w:rsidRDefault="00163E49">
      <w:pPr>
        <w:spacing w:after="85" w:line="267" w:lineRule="auto"/>
        <w:ind w:left="7" w:right="12" w:hanging="10"/>
        <w:jc w:val="both"/>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 xml:space="preserve">Ogólne zasady wykonania robót podano w OST D-M-00.00.00 „Wymagania ogólne” pkt 5. </w:t>
      </w:r>
    </w:p>
    <w:p w:rsidR="00BC01F3" w:rsidRDefault="00163E49">
      <w:pPr>
        <w:numPr>
          <w:ilvl w:val="1"/>
          <w:numId w:val="314"/>
        </w:numPr>
        <w:spacing w:after="149" w:line="249" w:lineRule="auto"/>
        <w:ind w:hanging="420"/>
        <w:jc w:val="both"/>
      </w:pPr>
      <w:r>
        <w:rPr>
          <w:rFonts w:ascii="Times New Roman" w:eastAsia="Times New Roman" w:hAnsi="Times New Roman" w:cs="Times New Roman"/>
          <w:b/>
          <w:sz w:val="24"/>
        </w:rPr>
        <w:t xml:space="preserve">Roboty przygotowawcze </w:t>
      </w:r>
    </w:p>
    <w:p w:rsidR="00BC01F3" w:rsidRDefault="00163E49">
      <w:pPr>
        <w:tabs>
          <w:tab w:val="center" w:pos="3880"/>
        </w:tabs>
        <w:spacing w:after="41"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Przed przystąpieniem do robót po przejęciu placu budowy należy: </w:t>
      </w:r>
    </w:p>
    <w:p w:rsidR="00BC01F3" w:rsidRDefault="00163E49">
      <w:pPr>
        <w:numPr>
          <w:ilvl w:val="0"/>
          <w:numId w:val="315"/>
        </w:numPr>
        <w:spacing w:after="31" w:line="267" w:lineRule="auto"/>
        <w:ind w:right="12" w:hanging="360"/>
        <w:jc w:val="both"/>
      </w:pPr>
      <w:r>
        <w:rPr>
          <w:rFonts w:ascii="Times New Roman" w:eastAsia="Times New Roman" w:hAnsi="Times New Roman" w:cs="Times New Roman"/>
          <w:sz w:val="24"/>
        </w:rPr>
        <w:t>wyznaczyć lokalizację znaku, tj. jego pikietaż oraz odległość od krawędzi jezdni, k</w:t>
      </w:r>
      <w:r>
        <w:rPr>
          <w:rFonts w:ascii="Times New Roman" w:eastAsia="Times New Roman" w:hAnsi="Times New Roman" w:cs="Times New Roman"/>
          <w:sz w:val="24"/>
        </w:rPr>
        <w:t xml:space="preserve">rawędzi pobocza umocnionego lub pasa awaryjnego postoju, </w:t>
      </w:r>
    </w:p>
    <w:p w:rsidR="00BC01F3" w:rsidRDefault="00163E49">
      <w:pPr>
        <w:numPr>
          <w:ilvl w:val="0"/>
          <w:numId w:val="315"/>
        </w:numPr>
        <w:spacing w:after="5" w:line="267" w:lineRule="auto"/>
        <w:ind w:right="12" w:hanging="360"/>
        <w:jc w:val="both"/>
      </w:pPr>
      <w:r>
        <w:rPr>
          <w:rFonts w:ascii="Times New Roman" w:eastAsia="Times New Roman" w:hAnsi="Times New Roman" w:cs="Times New Roman"/>
          <w:sz w:val="24"/>
        </w:rPr>
        <w:t xml:space="preserve">miejsce wykonywania prac oznakować zgodnie z projektem organizacji ruchu, w celu zabezpieczenia pracowników i kierujących pojazdami na drodze.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Punkty stabilizujące miejsca ustawienia znaków należy zabezpieczyć w taki sposób, aby w czasie trwania i odbioru robót istniała możliwość sprawdzenia lokalizacji znaków. </w:t>
      </w:r>
    </w:p>
    <w:p w:rsidR="00BC01F3" w:rsidRDefault="00163E49">
      <w:pPr>
        <w:spacing w:after="136" w:line="267" w:lineRule="auto"/>
        <w:ind w:left="7" w:right="12" w:hanging="10"/>
        <w:jc w:val="both"/>
      </w:pPr>
      <w:r>
        <w:rPr>
          <w:rFonts w:ascii="Times New Roman" w:eastAsia="Times New Roman" w:hAnsi="Times New Roman" w:cs="Times New Roman"/>
          <w:sz w:val="24"/>
        </w:rPr>
        <w:t xml:space="preserve"> Lokalizacja i wysokość zamocowania tarczy znaku powinny być zgodne z dokumentacją pr</w:t>
      </w:r>
      <w:r>
        <w:rPr>
          <w:rFonts w:ascii="Times New Roman" w:eastAsia="Times New Roman" w:hAnsi="Times New Roman" w:cs="Times New Roman"/>
          <w:sz w:val="24"/>
        </w:rPr>
        <w:t xml:space="preserve">ojektową. </w:t>
      </w:r>
    </w:p>
    <w:p w:rsidR="00BC01F3" w:rsidRDefault="00163E49">
      <w:pPr>
        <w:spacing w:after="106" w:line="249" w:lineRule="auto"/>
        <w:ind w:left="7" w:hanging="10"/>
        <w:jc w:val="both"/>
      </w:pPr>
      <w:r>
        <w:rPr>
          <w:rFonts w:ascii="Times New Roman" w:eastAsia="Times New Roman" w:hAnsi="Times New Roman" w:cs="Times New Roman"/>
          <w:b/>
          <w:sz w:val="24"/>
        </w:rPr>
        <w:t xml:space="preserve">5.3. Wykonanie wykopów i fundamentów dla konstrukcji wsporczych znaków </w:t>
      </w:r>
    </w:p>
    <w:p w:rsidR="00BC01F3" w:rsidRDefault="00163E49">
      <w:pPr>
        <w:numPr>
          <w:ilvl w:val="2"/>
          <w:numId w:val="316"/>
        </w:numPr>
        <w:spacing w:after="33" w:line="249" w:lineRule="auto"/>
        <w:ind w:right="12" w:hanging="600"/>
        <w:jc w:val="both"/>
      </w:pPr>
      <w:r>
        <w:rPr>
          <w:rFonts w:ascii="Times New Roman" w:eastAsia="Times New Roman" w:hAnsi="Times New Roman" w:cs="Times New Roman"/>
          <w:sz w:val="24"/>
        </w:rPr>
        <w:t xml:space="preserve">Wykopy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Sposób wykonania wykopu pod fundament znaku pionowego powinien być dostosowany do głębokości wykopu, rodzaju gruntu i posiadanego sprzętu. Wymiary wykopu powinny by</w:t>
      </w:r>
      <w:r>
        <w:rPr>
          <w:rFonts w:ascii="Times New Roman" w:eastAsia="Times New Roman" w:hAnsi="Times New Roman" w:cs="Times New Roman"/>
          <w:sz w:val="24"/>
        </w:rPr>
        <w:t xml:space="preserve">ć zgodne z dokumentacją projektową lub wskazaniami Inżyniera. </w:t>
      </w:r>
    </w:p>
    <w:p w:rsidR="00BC01F3" w:rsidRDefault="00163E49">
      <w:pPr>
        <w:spacing w:after="129" w:line="267" w:lineRule="auto"/>
        <w:ind w:left="7" w:right="12" w:hanging="10"/>
        <w:jc w:val="both"/>
      </w:pPr>
      <w:r>
        <w:rPr>
          <w:rFonts w:ascii="Times New Roman" w:eastAsia="Times New Roman" w:hAnsi="Times New Roman" w:cs="Times New Roman"/>
          <w:sz w:val="24"/>
        </w:rPr>
        <w:t xml:space="preserve"> Wykopy fundamentowe powinny być wykonane w takim okresie, aby po ich zakończeniu można było przystąpić natychmiast do wykonania w nich robót fundamentowych. </w:t>
      </w:r>
    </w:p>
    <w:p w:rsidR="00BC01F3" w:rsidRDefault="00163E49">
      <w:pPr>
        <w:numPr>
          <w:ilvl w:val="2"/>
          <w:numId w:val="316"/>
        </w:numPr>
        <w:spacing w:after="117" w:line="267" w:lineRule="auto"/>
        <w:ind w:right="12" w:hanging="600"/>
        <w:jc w:val="both"/>
      </w:pPr>
      <w:r>
        <w:rPr>
          <w:rFonts w:ascii="Times New Roman" w:eastAsia="Times New Roman" w:hAnsi="Times New Roman" w:cs="Times New Roman"/>
          <w:sz w:val="24"/>
        </w:rPr>
        <w:t xml:space="preserve">Wykonanie fundamentów </w:t>
      </w:r>
    </w:p>
    <w:p w:rsidR="00BC01F3" w:rsidRDefault="00163E49">
      <w:pPr>
        <w:numPr>
          <w:ilvl w:val="3"/>
          <w:numId w:val="317"/>
        </w:numPr>
        <w:spacing w:after="87" w:line="267" w:lineRule="auto"/>
        <w:ind w:right="12" w:hanging="10"/>
        <w:jc w:val="both"/>
      </w:pPr>
      <w:r>
        <w:rPr>
          <w:rFonts w:ascii="Times New Roman" w:eastAsia="Times New Roman" w:hAnsi="Times New Roman" w:cs="Times New Roman"/>
          <w:sz w:val="24"/>
        </w:rPr>
        <w:t>Prefabrykat</w:t>
      </w:r>
      <w:r>
        <w:rPr>
          <w:rFonts w:ascii="Times New Roman" w:eastAsia="Times New Roman" w:hAnsi="Times New Roman" w:cs="Times New Roman"/>
          <w:sz w:val="24"/>
        </w:rPr>
        <w:t>y betonowe: dno wykopu przed ułożeniem prefabrykatu należy wyrównać i zagęścić. Wolne przestrzenie między ścianami gruntu i prefabrykatem należy wypełnić materiałem kamiennym, np. klińcem i dokładnie zagęścić ubijakami ręcznymi.  Jeżeli znak jest zlokalizo</w:t>
      </w:r>
      <w:r>
        <w:rPr>
          <w:rFonts w:ascii="Times New Roman" w:eastAsia="Times New Roman" w:hAnsi="Times New Roman" w:cs="Times New Roman"/>
          <w:sz w:val="24"/>
        </w:rPr>
        <w:t xml:space="preserve">wany na poboczu drogi, to górna powierzchnia prefabrykatu powinna być równa z powierzchnią pobocza lub być wyniesiona nad tę powierzchnię nie więcej niż 0,03 m. </w:t>
      </w:r>
    </w:p>
    <w:p w:rsidR="00BC01F3" w:rsidRDefault="00163E49">
      <w:pPr>
        <w:numPr>
          <w:ilvl w:val="3"/>
          <w:numId w:val="317"/>
        </w:numPr>
        <w:spacing w:after="114" w:line="267" w:lineRule="auto"/>
        <w:ind w:right="12" w:hanging="10"/>
        <w:jc w:val="both"/>
      </w:pPr>
      <w:r>
        <w:rPr>
          <w:rFonts w:ascii="Times New Roman" w:eastAsia="Times New Roman" w:hAnsi="Times New Roman" w:cs="Times New Roman"/>
          <w:sz w:val="24"/>
        </w:rPr>
        <w:t xml:space="preserve">Fundamenty z betonu i betonu zbrojonego: </w:t>
      </w:r>
      <w:r>
        <w:rPr>
          <w:rFonts w:ascii="Times New Roman" w:eastAsia="Times New Roman" w:hAnsi="Times New Roman" w:cs="Times New Roman"/>
          <w:sz w:val="24"/>
        </w:rPr>
        <w:t>wykopy pod fundamenty konstrukcji wsporczych dla zamocowania znaków wielkopowierzchniowych (znaki kierunku i miejscowości), wykonywane z betonu „na mokro” lub z betonu zbrojonego należy wykonać zgodnie z PN-S-02205:1998 [17].  Posadowienie fundamentów w wy</w:t>
      </w:r>
      <w:r>
        <w:rPr>
          <w:rFonts w:ascii="Times New Roman" w:eastAsia="Times New Roman" w:hAnsi="Times New Roman" w:cs="Times New Roman"/>
          <w:sz w:val="24"/>
        </w:rPr>
        <w:t>kopach otwartych bądź rozpartych należy wykonywać zgodnie z dokumentacją projektową, ST lub wskazaniami Inżyniera. Wykopy należy zabezpieczyć przed napływem wód opadowych przez wyprofilowanie terenu ze spadkiem umożliwiającym łatwy odpływ wody poza teren p</w:t>
      </w:r>
      <w:r>
        <w:rPr>
          <w:rFonts w:ascii="Times New Roman" w:eastAsia="Times New Roman" w:hAnsi="Times New Roman" w:cs="Times New Roman"/>
          <w:sz w:val="24"/>
        </w:rPr>
        <w:t xml:space="preserve">rzylegający do wykopu. Dno wykopu powinno być wyrównane z dokładnością </w:t>
      </w:r>
      <w:r>
        <w:rPr>
          <w:rFonts w:ascii="Segoe UI Symbol" w:eastAsia="Segoe UI Symbol" w:hAnsi="Segoe UI Symbol" w:cs="Segoe UI Symbol"/>
          <w:sz w:val="24"/>
        </w:rPr>
        <w:t></w:t>
      </w:r>
      <w:r>
        <w:rPr>
          <w:rFonts w:ascii="Times New Roman" w:eastAsia="Times New Roman" w:hAnsi="Times New Roman" w:cs="Times New Roman"/>
          <w:sz w:val="24"/>
        </w:rPr>
        <w:t xml:space="preserve"> 2 cm.  Przy naruszonej strukturze gruntu rodzimego, grunt należy usunąć i miejsce wypełnić do spodu fundamentu betonem. Płaszczyzny boczne fundamentów stykające się z gruntem należy z</w:t>
      </w:r>
      <w:r>
        <w:rPr>
          <w:rFonts w:ascii="Times New Roman" w:eastAsia="Times New Roman" w:hAnsi="Times New Roman" w:cs="Times New Roman"/>
          <w:sz w:val="24"/>
        </w:rPr>
        <w:t xml:space="preserve">aizolować np. emulsją asfaltową. Po wykonaniu fundamentu wykop należy zasypać warstwami grubości po 20 cm z dokładnym zagęszczeniem gruntu. </w:t>
      </w:r>
    </w:p>
    <w:p w:rsidR="00BC01F3" w:rsidRDefault="00163E49">
      <w:pPr>
        <w:numPr>
          <w:ilvl w:val="3"/>
          <w:numId w:val="317"/>
        </w:numPr>
        <w:spacing w:after="209" w:line="267" w:lineRule="auto"/>
        <w:ind w:right="12" w:hanging="10"/>
        <w:jc w:val="both"/>
      </w:pPr>
      <w:r>
        <w:rPr>
          <w:rFonts w:ascii="Times New Roman" w:eastAsia="Times New Roman" w:hAnsi="Times New Roman" w:cs="Times New Roman"/>
          <w:sz w:val="24"/>
        </w:rPr>
        <w:lastRenderedPageBreak/>
        <w:t>Poziom górnej powierzchni fundamentu: przy zamocowaniu konstrukcji wsporczej znaku w fundamencie betonowym lub inny</w:t>
      </w:r>
      <w:r>
        <w:rPr>
          <w:rFonts w:ascii="Times New Roman" w:eastAsia="Times New Roman" w:hAnsi="Times New Roman" w:cs="Times New Roman"/>
          <w:sz w:val="24"/>
        </w:rPr>
        <w:t>m podobnym - pożądane jest, by górna część fundamentu pokrywała się z powierzchnią pobocza, pasa dzielącego itp. lub była nad tę powierzchnię wyniesiona nie więcej niż 0,03 m. W przypadku konstrukcji wsporczych, znajdujących się poza koroną drogi, górna cz</w:t>
      </w:r>
      <w:r>
        <w:rPr>
          <w:rFonts w:ascii="Times New Roman" w:eastAsia="Times New Roman" w:hAnsi="Times New Roman" w:cs="Times New Roman"/>
          <w:sz w:val="24"/>
        </w:rPr>
        <w:t xml:space="preserve">ęść fundamentu powinna być wyniesiona nad powierzchnię terenu nie więcej niż 0,15 m. </w:t>
      </w:r>
    </w:p>
    <w:p w:rsidR="00BC01F3" w:rsidRDefault="00163E49">
      <w:pPr>
        <w:spacing w:after="106" w:line="249" w:lineRule="auto"/>
        <w:ind w:left="7" w:hanging="10"/>
        <w:jc w:val="both"/>
      </w:pPr>
      <w:r>
        <w:rPr>
          <w:rFonts w:ascii="Times New Roman" w:eastAsia="Times New Roman" w:hAnsi="Times New Roman" w:cs="Times New Roman"/>
          <w:b/>
          <w:sz w:val="24"/>
        </w:rPr>
        <w:t>5.4. Konstrukcje wsporcze</w:t>
      </w:r>
      <w:r>
        <w:rPr>
          <w:rFonts w:ascii="Times New Roman" w:eastAsia="Times New Roman" w:hAnsi="Times New Roman" w:cs="Times New Roman"/>
          <w:sz w:val="24"/>
        </w:rPr>
        <w:t xml:space="preserve"> </w:t>
      </w:r>
    </w:p>
    <w:p w:rsidR="00BC01F3" w:rsidRDefault="00163E49">
      <w:pPr>
        <w:spacing w:after="134" w:line="267" w:lineRule="auto"/>
        <w:ind w:left="7" w:right="12" w:hanging="10"/>
        <w:jc w:val="both"/>
      </w:pPr>
      <w:r>
        <w:rPr>
          <w:rFonts w:ascii="Times New Roman" w:eastAsia="Times New Roman" w:hAnsi="Times New Roman" w:cs="Times New Roman"/>
          <w:b/>
          <w:sz w:val="24"/>
        </w:rPr>
        <w:t>5.4.1.</w:t>
      </w:r>
      <w:r>
        <w:rPr>
          <w:rFonts w:ascii="Times New Roman" w:eastAsia="Times New Roman" w:hAnsi="Times New Roman" w:cs="Times New Roman"/>
          <w:sz w:val="24"/>
        </w:rPr>
        <w:t xml:space="preserve"> Tolerancje ustawienia znaku pionowego</w:t>
      </w:r>
      <w:r>
        <w:rPr>
          <w:rFonts w:ascii="Times New Roman" w:eastAsia="Times New Roman" w:hAnsi="Times New Roman" w:cs="Times New Roman"/>
          <w:b/>
          <w:sz w:val="24"/>
        </w:rPr>
        <w:t xml:space="preserve"> </w:t>
      </w:r>
    </w:p>
    <w:p w:rsidR="00BC01F3" w:rsidRDefault="00163E49">
      <w:pPr>
        <w:spacing w:after="30" w:line="267" w:lineRule="auto"/>
        <w:ind w:left="7" w:right="12" w:hanging="10"/>
        <w:jc w:val="both"/>
      </w:pPr>
      <w:r>
        <w:rPr>
          <w:rFonts w:ascii="Times New Roman" w:eastAsia="Times New Roman" w:hAnsi="Times New Roman" w:cs="Times New Roman"/>
          <w:sz w:val="24"/>
        </w:rPr>
        <w:t xml:space="preserve"> Konstrukcje wsporcze znaków - słupki, słupy, wysięgniki, konstrukcje dla tablic wielkopowierzchn</w:t>
      </w:r>
      <w:r>
        <w:rPr>
          <w:rFonts w:ascii="Times New Roman" w:eastAsia="Times New Roman" w:hAnsi="Times New Roman" w:cs="Times New Roman"/>
          <w:sz w:val="24"/>
        </w:rPr>
        <w:t xml:space="preserve">iowych, powinny być wykonane zgodnie z dokumentacją i ST.  Dopuszczalne tolerancje ustawienia znaku: </w:t>
      </w:r>
    </w:p>
    <w:p w:rsidR="00BC01F3" w:rsidRDefault="00163E49">
      <w:pPr>
        <w:numPr>
          <w:ilvl w:val="0"/>
          <w:numId w:val="315"/>
        </w:numPr>
        <w:spacing w:after="5" w:line="267" w:lineRule="auto"/>
        <w:ind w:right="12" w:hanging="360"/>
        <w:jc w:val="both"/>
      </w:pPr>
      <w:r>
        <w:rPr>
          <w:rFonts w:ascii="Times New Roman" w:eastAsia="Times New Roman" w:hAnsi="Times New Roman" w:cs="Times New Roman"/>
          <w:sz w:val="24"/>
        </w:rPr>
        <w:t xml:space="preserve">odchylenie od pionu, nie więcej niż </w:t>
      </w:r>
      <w:r>
        <w:rPr>
          <w:rFonts w:ascii="Segoe UI Symbol" w:eastAsia="Segoe UI Symbol" w:hAnsi="Segoe UI Symbol" w:cs="Segoe UI Symbol"/>
          <w:sz w:val="24"/>
        </w:rPr>
        <w:t></w:t>
      </w:r>
      <w:r>
        <w:rPr>
          <w:rFonts w:ascii="Times New Roman" w:eastAsia="Times New Roman" w:hAnsi="Times New Roman" w:cs="Times New Roman"/>
          <w:sz w:val="24"/>
        </w:rPr>
        <w:t xml:space="preserve"> 1%, </w:t>
      </w:r>
    </w:p>
    <w:p w:rsidR="00BC01F3" w:rsidRDefault="00163E49">
      <w:pPr>
        <w:numPr>
          <w:ilvl w:val="0"/>
          <w:numId w:val="315"/>
        </w:numPr>
        <w:spacing w:after="5" w:line="267" w:lineRule="auto"/>
        <w:ind w:right="12" w:hanging="360"/>
        <w:jc w:val="both"/>
      </w:pPr>
      <w:r>
        <w:rPr>
          <w:rFonts w:ascii="Times New Roman" w:eastAsia="Times New Roman" w:hAnsi="Times New Roman" w:cs="Times New Roman"/>
          <w:sz w:val="24"/>
        </w:rPr>
        <w:t xml:space="preserve">odchylenie w wysokości umieszczenia znaku, nie więcej niż </w:t>
      </w:r>
      <w:r>
        <w:rPr>
          <w:rFonts w:ascii="Segoe UI Symbol" w:eastAsia="Segoe UI Symbol" w:hAnsi="Segoe UI Symbol" w:cs="Segoe UI Symbol"/>
          <w:sz w:val="24"/>
        </w:rPr>
        <w:t></w:t>
      </w:r>
      <w:r>
        <w:rPr>
          <w:rFonts w:ascii="Times New Roman" w:eastAsia="Times New Roman" w:hAnsi="Times New Roman" w:cs="Times New Roman"/>
          <w:sz w:val="24"/>
        </w:rPr>
        <w:t xml:space="preserve"> 2 cm, </w:t>
      </w:r>
    </w:p>
    <w:p w:rsidR="00BC01F3" w:rsidRDefault="00163E49">
      <w:pPr>
        <w:numPr>
          <w:ilvl w:val="0"/>
          <w:numId w:val="315"/>
        </w:numPr>
        <w:spacing w:after="5" w:line="267" w:lineRule="auto"/>
        <w:ind w:right="12" w:hanging="360"/>
        <w:jc w:val="both"/>
      </w:pPr>
      <w:r>
        <w:rPr>
          <w:rFonts w:ascii="Times New Roman" w:eastAsia="Times New Roman" w:hAnsi="Times New Roman" w:cs="Times New Roman"/>
          <w:sz w:val="24"/>
        </w:rPr>
        <w:t xml:space="preserve">odchylenie w odległości ustawienia znaku od </w:t>
      </w:r>
      <w:r>
        <w:rPr>
          <w:rFonts w:ascii="Times New Roman" w:eastAsia="Times New Roman" w:hAnsi="Times New Roman" w:cs="Times New Roman"/>
          <w:sz w:val="24"/>
        </w:rPr>
        <w:t xml:space="preserve">krawędzi jezdni utwardzonego pobocza lub pasa awaryjnego postoju, nie więcej niż </w:t>
      </w:r>
      <w:r>
        <w:rPr>
          <w:rFonts w:ascii="Segoe UI Symbol" w:eastAsia="Segoe UI Symbol" w:hAnsi="Segoe UI Symbol" w:cs="Segoe UI Symbol"/>
          <w:sz w:val="24"/>
        </w:rPr>
        <w:t></w:t>
      </w:r>
      <w:r>
        <w:rPr>
          <w:rFonts w:ascii="Times New Roman" w:eastAsia="Times New Roman" w:hAnsi="Times New Roman" w:cs="Times New Roman"/>
          <w:sz w:val="24"/>
        </w:rPr>
        <w:t xml:space="preserve"> 5 cm, przy zachowaniu minimalnej odległości umieszczenia znaku zgodnie z załącznikiem nr 1 do rozporządzenia Ministra Infrastruktury z dnia 3 lipca 2003 r. [19], </w:t>
      </w:r>
    </w:p>
    <w:p w:rsidR="00BC01F3" w:rsidRDefault="00163E49">
      <w:pPr>
        <w:numPr>
          <w:ilvl w:val="0"/>
          <w:numId w:val="315"/>
        </w:numPr>
        <w:spacing w:after="33" w:line="267" w:lineRule="auto"/>
        <w:ind w:right="12" w:hanging="360"/>
        <w:jc w:val="both"/>
      </w:pPr>
      <w:r>
        <w:rPr>
          <w:rFonts w:ascii="Times New Roman" w:eastAsia="Times New Roman" w:hAnsi="Times New Roman" w:cs="Times New Roman"/>
          <w:sz w:val="24"/>
        </w:rPr>
        <w:t>odchylenie</w:t>
      </w:r>
      <w:r>
        <w:rPr>
          <w:rFonts w:ascii="Times New Roman" w:eastAsia="Times New Roman" w:hAnsi="Times New Roman" w:cs="Times New Roman"/>
          <w:sz w:val="24"/>
        </w:rPr>
        <w:t xml:space="preserve"> poziome tarczy znaku na odcinku prostym drogi 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 kierunku jezdni, </w:t>
      </w:r>
    </w:p>
    <w:p w:rsidR="00BC01F3" w:rsidRDefault="00163E49">
      <w:pPr>
        <w:numPr>
          <w:ilvl w:val="0"/>
          <w:numId w:val="315"/>
        </w:numPr>
        <w:spacing w:after="27" w:line="267" w:lineRule="auto"/>
        <w:ind w:right="12" w:hanging="360"/>
        <w:jc w:val="both"/>
      </w:pPr>
      <w:r>
        <w:rPr>
          <w:rFonts w:ascii="Times New Roman" w:eastAsia="Times New Roman" w:hAnsi="Times New Roman" w:cs="Times New Roman"/>
          <w:sz w:val="24"/>
        </w:rPr>
        <w:t>odchylenie poziome tarczy znaku na łuku poziomym drogi w prawo 0-5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 kierunku jezdni, </w:t>
      </w:r>
    </w:p>
    <w:p w:rsidR="00BC01F3" w:rsidRDefault="00163E49">
      <w:pPr>
        <w:numPr>
          <w:ilvl w:val="0"/>
          <w:numId w:val="315"/>
        </w:numPr>
        <w:spacing w:after="35" w:line="267" w:lineRule="auto"/>
        <w:ind w:right="12" w:hanging="360"/>
        <w:jc w:val="both"/>
      </w:pPr>
      <w:r>
        <w:rPr>
          <w:rFonts w:ascii="Times New Roman" w:eastAsia="Times New Roman" w:hAnsi="Times New Roman" w:cs="Times New Roman"/>
          <w:sz w:val="24"/>
        </w:rPr>
        <w:t>odchylenie poziome tarczy znaku na łuku poziomym drogi w lewo 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 10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 kierunku jezdni, </w:t>
      </w:r>
    </w:p>
    <w:p w:rsidR="00BC01F3" w:rsidRDefault="00163E49">
      <w:pPr>
        <w:numPr>
          <w:ilvl w:val="0"/>
          <w:numId w:val="315"/>
        </w:numPr>
        <w:spacing w:after="103" w:line="267" w:lineRule="auto"/>
        <w:ind w:right="12" w:hanging="360"/>
        <w:jc w:val="both"/>
      </w:pPr>
      <w:r>
        <w:rPr>
          <w:rFonts w:ascii="Times New Roman" w:eastAsia="Times New Roman" w:hAnsi="Times New Roman" w:cs="Times New Roman"/>
          <w:sz w:val="24"/>
        </w:rPr>
        <w:t>odchylenie poziome od dopuszczalnego kąta pomiędzy powierzchnią tarczy znaku a osią jezdni, nie więcej niż 1</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p w:rsidR="00BC01F3" w:rsidRDefault="00163E49">
      <w:pPr>
        <w:numPr>
          <w:ilvl w:val="2"/>
          <w:numId w:val="318"/>
        </w:numPr>
        <w:spacing w:after="135" w:line="267" w:lineRule="auto"/>
        <w:ind w:right="12" w:hanging="708"/>
        <w:jc w:val="both"/>
      </w:pPr>
      <w:r>
        <w:rPr>
          <w:rFonts w:ascii="Times New Roman" w:eastAsia="Times New Roman" w:hAnsi="Times New Roman" w:cs="Times New Roman"/>
          <w:sz w:val="24"/>
        </w:rPr>
        <w:t xml:space="preserve">Zabezpieczenie konstrukcji wsporczej przed najechaniem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Konstrukcje wsporcze znaków drogowych bramowych lub wysięgnikowych jedno lub dwustronny</w:t>
      </w:r>
      <w:r>
        <w:rPr>
          <w:rFonts w:ascii="Times New Roman" w:eastAsia="Times New Roman" w:hAnsi="Times New Roman" w:cs="Times New Roman"/>
          <w:sz w:val="24"/>
        </w:rPr>
        <w:t>ch, jak również konstrukcje wsporcze znaków tablicowych bocznych o powierzchni większej od 4,5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gdy występuje możliwość bezpośredniego najechania na nie przez pojazd - muszą być zabezpieczone odpowiednio umieszczonymi barierami ochronnymi lub konstrukcj</w:t>
      </w:r>
      <w:r>
        <w:rPr>
          <w:rFonts w:ascii="Times New Roman" w:eastAsia="Times New Roman" w:hAnsi="Times New Roman" w:cs="Times New Roman"/>
          <w:sz w:val="24"/>
        </w:rPr>
        <w:t>ą wsporczą bezpieczną, zgodnie z dokumentacją projektową, ST lub wskazaniami Inżyniera. Podobne zabezpieczenie należy stosować w przypadku innych konstrukcji wsporczych, gdy najechanie na nie w większym stopniu zagraża bezpieczeństwu użytkowników pojazdów,</w:t>
      </w:r>
      <w:r>
        <w:rPr>
          <w:rFonts w:ascii="Times New Roman" w:eastAsia="Times New Roman" w:hAnsi="Times New Roman" w:cs="Times New Roman"/>
          <w:sz w:val="24"/>
        </w:rPr>
        <w:t xml:space="preserve"> niż najechanie pojazdu na barierę, jeśli przewiduje to dokumentacja projektowa, ST lub Inżynier. </w:t>
      </w:r>
    </w:p>
    <w:p w:rsidR="00BC01F3" w:rsidRDefault="00163E49">
      <w:pPr>
        <w:numPr>
          <w:ilvl w:val="2"/>
          <w:numId w:val="318"/>
        </w:numPr>
        <w:spacing w:after="132" w:line="267" w:lineRule="auto"/>
        <w:ind w:right="12" w:hanging="708"/>
        <w:jc w:val="both"/>
      </w:pPr>
      <w:r>
        <w:rPr>
          <w:rFonts w:ascii="Times New Roman" w:eastAsia="Times New Roman" w:hAnsi="Times New Roman" w:cs="Times New Roman"/>
          <w:sz w:val="24"/>
        </w:rPr>
        <w:t xml:space="preserve">Zapobieganie zagrożeniu użytkowników drogi i terenu przyległego - przez konstrukcję wsporczą </w:t>
      </w:r>
    </w:p>
    <w:p w:rsidR="00BC01F3" w:rsidRDefault="00163E49">
      <w:pPr>
        <w:spacing w:after="130"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Konstrukcja wsporcza znaku musi być wykonana w sposób ograniczający zagrożenie użytkowników pojazdów samochodowych oraz innych użytkowników drogi i terenu do niej przyległego przy najechaniu przez pojazd na znak. Konstrukcja wsporcza znaku musi </w:t>
      </w:r>
      <w:r>
        <w:rPr>
          <w:rFonts w:ascii="Times New Roman" w:eastAsia="Times New Roman" w:hAnsi="Times New Roman" w:cs="Times New Roman"/>
          <w:sz w:val="24"/>
        </w:rPr>
        <w:lastRenderedPageBreak/>
        <w:t>zapewnić mo</w:t>
      </w:r>
      <w:r>
        <w:rPr>
          <w:rFonts w:ascii="Times New Roman" w:eastAsia="Times New Roman" w:hAnsi="Times New Roman" w:cs="Times New Roman"/>
          <w:sz w:val="24"/>
        </w:rPr>
        <w:t xml:space="preserve">żliwość łatwej naprawy po najechaniu przez pojazdy lub innym rodzaju uszkodzenia znaku. </w:t>
      </w:r>
    </w:p>
    <w:p w:rsidR="00BC01F3" w:rsidRDefault="00163E49">
      <w:pPr>
        <w:numPr>
          <w:ilvl w:val="2"/>
          <w:numId w:val="318"/>
        </w:numPr>
        <w:spacing w:after="135" w:line="267" w:lineRule="auto"/>
        <w:ind w:right="12" w:hanging="708"/>
        <w:jc w:val="both"/>
      </w:pPr>
      <w:r>
        <w:rPr>
          <w:rFonts w:ascii="Times New Roman" w:eastAsia="Times New Roman" w:hAnsi="Times New Roman" w:cs="Times New Roman"/>
          <w:sz w:val="24"/>
        </w:rPr>
        <w:t xml:space="preserve">Tablicowe znaki drogowe na dwóch słupach lub podporach </w:t>
      </w:r>
    </w:p>
    <w:p w:rsidR="00BC01F3" w:rsidRDefault="00163E49">
      <w:pPr>
        <w:spacing w:after="87" w:line="267" w:lineRule="auto"/>
        <w:ind w:left="7" w:right="12" w:hanging="10"/>
        <w:jc w:val="both"/>
      </w:pPr>
      <w:r>
        <w:rPr>
          <w:rFonts w:ascii="Times New Roman" w:eastAsia="Times New Roman" w:hAnsi="Times New Roman" w:cs="Times New Roman"/>
          <w:sz w:val="24"/>
        </w:rPr>
        <w:t xml:space="preserve"> Przy stosowaniu tablicowych znaków drogowych (drogowskazów tablicowych, tablic przeddrogowskazowych, tablic sz</w:t>
      </w:r>
      <w:r>
        <w:rPr>
          <w:rFonts w:ascii="Times New Roman" w:eastAsia="Times New Roman" w:hAnsi="Times New Roman" w:cs="Times New Roman"/>
          <w:sz w:val="24"/>
        </w:rPr>
        <w:t>laku drogowego, tablic objazdów itp.) umieszczanych na dwóch słupach lub podporach - odległość między tymi słupami lub podporami, mierzona prostopadle do przewidywanego kierunku najechania przez pojazd, nie może być mniejsza od 1,75 m. Przy stosowaniu więk</w:t>
      </w:r>
      <w:r>
        <w:rPr>
          <w:rFonts w:ascii="Times New Roman" w:eastAsia="Times New Roman" w:hAnsi="Times New Roman" w:cs="Times New Roman"/>
          <w:sz w:val="24"/>
        </w:rPr>
        <w:t xml:space="preserve">szej liczby słupów niż dwa - odległość między nimi może być mniejsza. </w:t>
      </w:r>
    </w:p>
    <w:p w:rsidR="00BC01F3" w:rsidRDefault="00163E49">
      <w:pPr>
        <w:numPr>
          <w:ilvl w:val="2"/>
          <w:numId w:val="318"/>
        </w:numPr>
        <w:spacing w:after="135" w:line="267" w:lineRule="auto"/>
        <w:ind w:right="12" w:hanging="708"/>
        <w:jc w:val="both"/>
      </w:pPr>
      <w:r>
        <w:rPr>
          <w:rFonts w:ascii="Times New Roman" w:eastAsia="Times New Roman" w:hAnsi="Times New Roman" w:cs="Times New Roman"/>
          <w:sz w:val="24"/>
        </w:rPr>
        <w:t xml:space="preserve">Barwa konstrukcji wsporczej </w:t>
      </w:r>
    </w:p>
    <w:p w:rsidR="00BC01F3" w:rsidRDefault="00163E49">
      <w:pPr>
        <w:spacing w:after="128"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Konstrukcje wsporcze znaków drogowych pionowych muszą mieć barwę szarą neutralną z tym, że dopuszcza się barwę naturalną pokryć cynkowanych. Zabrania się stosowania pokryć konstrukcji wsporczych o jaskrawej barwie - z wyjątkiem przypadków, gdy jest to wyma</w:t>
      </w:r>
      <w:r>
        <w:rPr>
          <w:rFonts w:ascii="Times New Roman" w:eastAsia="Times New Roman" w:hAnsi="Times New Roman" w:cs="Times New Roman"/>
          <w:sz w:val="24"/>
        </w:rPr>
        <w:t xml:space="preserve">gane odrębnymi przepisami, wytycznymi lub warunkami technicznymi. </w:t>
      </w:r>
    </w:p>
    <w:p w:rsidR="00BC01F3" w:rsidRDefault="00163E49">
      <w:pPr>
        <w:numPr>
          <w:ilvl w:val="2"/>
          <w:numId w:val="318"/>
        </w:numPr>
        <w:spacing w:after="135" w:line="267" w:lineRule="auto"/>
        <w:ind w:right="12" w:hanging="708"/>
        <w:jc w:val="both"/>
      </w:pPr>
      <w:r>
        <w:rPr>
          <w:rFonts w:ascii="Times New Roman" w:eastAsia="Times New Roman" w:hAnsi="Times New Roman" w:cs="Times New Roman"/>
          <w:sz w:val="24"/>
        </w:rPr>
        <w:t>Połączenie tarczy znaku z konstrukcją wsporczą</w:t>
      </w:r>
      <w:r>
        <w:rPr>
          <w:rFonts w:ascii="Times New Roman" w:eastAsia="Times New Roman" w:hAnsi="Times New Roman" w:cs="Times New Roman"/>
          <w:b/>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Tarcza znaku musi być zamocowana do konstrukcji wsporczej w sposób uniemożliwiający jej przesunięcie lub obrót. Sposób wykonania połączenia </w:t>
      </w:r>
      <w:r>
        <w:rPr>
          <w:rFonts w:ascii="Times New Roman" w:eastAsia="Times New Roman" w:hAnsi="Times New Roman" w:cs="Times New Roman"/>
          <w:sz w:val="24"/>
        </w:rPr>
        <w:t xml:space="preserve">tarczy znaku z konstrukcją wsporczą musi umożliwiać, przy użyciu odpowiednich narzędzi, odłączenie tarczy znaku od tej konstrukcji przez cały okres użytkowania znaku.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drogach i obszarach, na których występują częste przypadki dewastacji znaków, zaleca</w:t>
      </w:r>
      <w:r>
        <w:rPr>
          <w:rFonts w:ascii="Times New Roman" w:eastAsia="Times New Roman" w:hAnsi="Times New Roman" w:cs="Times New Roman"/>
          <w:sz w:val="24"/>
        </w:rPr>
        <w:t xml:space="preserve"> się stosowanie elementów złącznych o konstrukcji uniemożliwiającej lub znacznie utrudniającej ich rozłączenie przez osoby niepowołane. </w:t>
      </w:r>
    </w:p>
    <w:p w:rsidR="00BC01F3" w:rsidRDefault="00163E49">
      <w:pPr>
        <w:spacing w:after="126" w:line="267" w:lineRule="auto"/>
        <w:ind w:left="7" w:right="12" w:hanging="10"/>
        <w:jc w:val="both"/>
      </w:pPr>
      <w:r>
        <w:rPr>
          <w:rFonts w:ascii="Times New Roman" w:eastAsia="Times New Roman" w:hAnsi="Times New Roman" w:cs="Times New Roman"/>
          <w:sz w:val="24"/>
        </w:rPr>
        <w:t xml:space="preserve"> Nie dopuszcza się zamocowania znaku do konstrukcji wsporczej w sposób wymagający bezpośredniego przeprowadzenia śrub m</w:t>
      </w:r>
      <w:r>
        <w:rPr>
          <w:rFonts w:ascii="Times New Roman" w:eastAsia="Times New Roman" w:hAnsi="Times New Roman" w:cs="Times New Roman"/>
          <w:sz w:val="24"/>
        </w:rPr>
        <w:t xml:space="preserve">ocujących przez lico znaku. </w:t>
      </w:r>
    </w:p>
    <w:p w:rsidR="00BC01F3" w:rsidRDefault="00163E49">
      <w:pPr>
        <w:numPr>
          <w:ilvl w:val="2"/>
          <w:numId w:val="318"/>
        </w:numPr>
        <w:spacing w:after="88" w:line="267" w:lineRule="auto"/>
        <w:ind w:right="12" w:hanging="708"/>
        <w:jc w:val="both"/>
      </w:pPr>
      <w:r>
        <w:rPr>
          <w:rFonts w:ascii="Times New Roman" w:eastAsia="Times New Roman" w:hAnsi="Times New Roman" w:cs="Times New Roman"/>
          <w:sz w:val="24"/>
        </w:rPr>
        <w:t>Urządzenia elektryczne na konstrukcji wsporczej</w:t>
      </w:r>
      <w:r>
        <w:rPr>
          <w:rFonts w:ascii="Times New Roman" w:eastAsia="Times New Roman" w:hAnsi="Times New Roman" w:cs="Times New Roman"/>
          <w:b/>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Przy umieszczaniu na konstrukcji wsporczej znaku drogowego jakichkolwiek urządzeń elektrycznych - obowiązują zasady oznaczania i zabezpieczania tych urządzeń, określone w odpowi</w:t>
      </w:r>
      <w:r>
        <w:rPr>
          <w:rFonts w:ascii="Times New Roman" w:eastAsia="Times New Roman" w:hAnsi="Times New Roman" w:cs="Times New Roman"/>
          <w:sz w:val="24"/>
        </w:rPr>
        <w:t xml:space="preserve">ednich przepisach i zaleceniach dotyczących urządzeń elektroenergetycznych.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Aparaturę elektryczną należy montować na pojedynczym słupie. Na słupie powinna być zamocowana skrzynka elektryczna zgodnie z PN-EN 40-5:2004 [18]. Każda skrzynka elektryczna powi</w:t>
      </w:r>
      <w:r>
        <w:rPr>
          <w:rFonts w:ascii="Times New Roman" w:eastAsia="Times New Roman" w:hAnsi="Times New Roman" w:cs="Times New Roman"/>
          <w:sz w:val="24"/>
        </w:rPr>
        <w:t>nna być zabezpieczona zamkiem natomiast poziomem zabezpieczenia przed przenikaniem kurzu i wody, określonym w EN 60529:2003 [14], powinien być poziom 2 dla cząstek stałych i poziom 3 dla wody.</w:t>
      </w:r>
      <w:r>
        <w:rPr>
          <w:rFonts w:ascii="Arial" w:eastAsia="Arial" w:hAnsi="Arial" w:cs="Arial"/>
          <w:sz w:val="24"/>
        </w:rPr>
        <w:t xml:space="preserve"> </w:t>
      </w:r>
    </w:p>
    <w:p w:rsidR="00BC01F3" w:rsidRDefault="00163E49">
      <w:pPr>
        <w:numPr>
          <w:ilvl w:val="0"/>
          <w:numId w:val="319"/>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319"/>
        </w:numPr>
        <w:spacing w:after="149" w:line="249" w:lineRule="auto"/>
        <w:ind w:hanging="420"/>
        <w:jc w:val="both"/>
      </w:pPr>
      <w:r>
        <w:rPr>
          <w:rFonts w:ascii="Times New Roman" w:eastAsia="Times New Roman" w:hAnsi="Times New Roman" w:cs="Times New Roman"/>
          <w:b/>
          <w:sz w:val="24"/>
        </w:rPr>
        <w:t xml:space="preserve">Ogólne zasady kontroli jakości robót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 Ogólne zasady kontroli jakości robót podano w OST D-M-00.00.00 „Wymagania ogólne” pkt 6. </w:t>
      </w:r>
    </w:p>
    <w:p w:rsidR="00BC01F3" w:rsidRDefault="00163E49">
      <w:pPr>
        <w:numPr>
          <w:ilvl w:val="1"/>
          <w:numId w:val="319"/>
        </w:numPr>
        <w:spacing w:after="149" w:line="249" w:lineRule="auto"/>
        <w:ind w:hanging="420"/>
        <w:jc w:val="both"/>
      </w:pPr>
      <w:r>
        <w:rPr>
          <w:rFonts w:ascii="Times New Roman" w:eastAsia="Times New Roman" w:hAnsi="Times New Roman" w:cs="Times New Roman"/>
          <w:b/>
          <w:sz w:val="24"/>
        </w:rPr>
        <w:t xml:space="preserve">Badania przed przystąpieniem do robót </w:t>
      </w:r>
    </w:p>
    <w:p w:rsidR="00BC01F3" w:rsidRDefault="00163E49">
      <w:pPr>
        <w:tabs>
          <w:tab w:val="center" w:pos="3318"/>
        </w:tabs>
        <w:spacing w:after="41" w:line="267" w:lineRule="auto"/>
        <w:ind w:left="-3"/>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ab/>
        <w:t xml:space="preserve">Przed przystąpieniem do robót Wykonawca powinien: </w:t>
      </w:r>
    </w:p>
    <w:p w:rsidR="00BC01F3" w:rsidRDefault="00163E49">
      <w:pPr>
        <w:numPr>
          <w:ilvl w:val="0"/>
          <w:numId w:val="320"/>
        </w:numPr>
        <w:spacing w:after="34" w:line="267" w:lineRule="auto"/>
        <w:ind w:right="12" w:hanging="360"/>
        <w:jc w:val="both"/>
      </w:pPr>
      <w:r>
        <w:rPr>
          <w:rFonts w:ascii="Times New Roman" w:eastAsia="Times New Roman" w:hAnsi="Times New Roman" w:cs="Times New Roman"/>
          <w:sz w:val="24"/>
        </w:rPr>
        <w:t>uzyskać wymagane dokumenty dopuszczające wyroby budowlane do obrotu i pow</w:t>
      </w:r>
      <w:r>
        <w:rPr>
          <w:rFonts w:ascii="Times New Roman" w:eastAsia="Times New Roman" w:hAnsi="Times New Roman" w:cs="Times New Roman"/>
          <w:sz w:val="24"/>
        </w:rPr>
        <w:t>szechnego stosowania (np. stwierdzenie o oznakowaniu materiału znakiem CE lub znakiem budowlanym, krajową deklarację właściwości użytkowych, krajową deklarację zgodności, krajową ocenę techniczną, aprobatę techniczną [24] ew. badania materiałów wykonane pr</w:t>
      </w:r>
      <w:r>
        <w:rPr>
          <w:rFonts w:ascii="Times New Roman" w:eastAsia="Times New Roman" w:hAnsi="Times New Roman" w:cs="Times New Roman"/>
          <w:sz w:val="24"/>
        </w:rPr>
        <w:t xml:space="preserve">zez dostawców, itp.) </w:t>
      </w:r>
    </w:p>
    <w:p w:rsidR="00BC01F3" w:rsidRDefault="00163E49">
      <w:pPr>
        <w:numPr>
          <w:ilvl w:val="0"/>
          <w:numId w:val="320"/>
        </w:numPr>
        <w:spacing w:after="5" w:line="267" w:lineRule="auto"/>
        <w:ind w:right="12" w:hanging="360"/>
        <w:jc w:val="both"/>
      </w:pPr>
      <w:r>
        <w:rPr>
          <w:rFonts w:ascii="Times New Roman" w:eastAsia="Times New Roman" w:hAnsi="Times New Roman" w:cs="Times New Roman"/>
          <w:sz w:val="24"/>
        </w:rPr>
        <w:t xml:space="preserve">ew. wykonać własne badania właściwości materiałów przeznaczonych do wykonania robót, określone przez Inżyniera. </w:t>
      </w:r>
    </w:p>
    <w:p w:rsidR="00BC01F3" w:rsidRDefault="00163E49">
      <w:pPr>
        <w:spacing w:after="109" w:line="267" w:lineRule="auto"/>
        <w:ind w:left="7" w:right="12" w:hanging="10"/>
        <w:jc w:val="both"/>
      </w:pPr>
      <w:r>
        <w:rPr>
          <w:rFonts w:ascii="Times New Roman" w:eastAsia="Times New Roman" w:hAnsi="Times New Roman" w:cs="Times New Roman"/>
          <w:sz w:val="24"/>
        </w:rPr>
        <w:t xml:space="preserve"> Wszystkie dokumenty oraz wyniki badań Wykonawca przedstawia Inżynierowi do akceptacji pod względem spełnienia wymogów fo</w:t>
      </w:r>
      <w:r>
        <w:rPr>
          <w:rFonts w:ascii="Times New Roman" w:eastAsia="Times New Roman" w:hAnsi="Times New Roman" w:cs="Times New Roman"/>
          <w:sz w:val="24"/>
        </w:rPr>
        <w:t xml:space="preserve">rmalnych oraz technicznych wynikających z dokumentacji projektowej i ST.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6.3. Badania w czasie wykonywania robót </w:t>
      </w:r>
    </w:p>
    <w:p w:rsidR="00BC01F3" w:rsidRDefault="00163E49">
      <w:pPr>
        <w:numPr>
          <w:ilvl w:val="2"/>
          <w:numId w:val="321"/>
        </w:numPr>
        <w:spacing w:after="135" w:line="267" w:lineRule="auto"/>
        <w:ind w:right="12" w:hanging="600"/>
        <w:jc w:val="both"/>
      </w:pPr>
      <w:r>
        <w:rPr>
          <w:rFonts w:ascii="Times New Roman" w:eastAsia="Times New Roman" w:hAnsi="Times New Roman" w:cs="Times New Roman"/>
          <w:sz w:val="24"/>
        </w:rPr>
        <w:t>Badania materiałów do wykonania fundamentów betonowych</w:t>
      </w:r>
      <w:r>
        <w:rPr>
          <w:rFonts w:ascii="Times New Roman" w:eastAsia="Times New Roman" w:hAnsi="Times New Roman" w:cs="Times New Roman"/>
          <w:b/>
          <w:sz w:val="24"/>
        </w:rPr>
        <w:t xml:space="preserve"> </w:t>
      </w:r>
    </w:p>
    <w:p w:rsidR="00BC01F3" w:rsidRDefault="00163E49">
      <w:pPr>
        <w:spacing w:after="131"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Wykonawca powinien przeprowadzić badania materiałów do wykonania fundamentów betonowych „na mokro”. Uwzględniając nieskomplikowany charakter robót fundamentowych, na wniosek Wykonawcy, Inżynier może zwolnić go z potrzeby wykonania badań materiałów dla tych</w:t>
      </w:r>
      <w:r>
        <w:rPr>
          <w:rFonts w:ascii="Times New Roman" w:eastAsia="Times New Roman" w:hAnsi="Times New Roman" w:cs="Times New Roman"/>
          <w:sz w:val="24"/>
        </w:rPr>
        <w:t xml:space="preserve"> robót. </w:t>
      </w:r>
    </w:p>
    <w:p w:rsidR="00BC01F3" w:rsidRDefault="00163E49">
      <w:pPr>
        <w:numPr>
          <w:ilvl w:val="2"/>
          <w:numId w:val="321"/>
        </w:numPr>
        <w:spacing w:after="135" w:line="267" w:lineRule="auto"/>
        <w:ind w:right="12" w:hanging="600"/>
        <w:jc w:val="both"/>
      </w:pPr>
      <w:r>
        <w:rPr>
          <w:rFonts w:ascii="Times New Roman" w:eastAsia="Times New Roman" w:hAnsi="Times New Roman" w:cs="Times New Roman"/>
          <w:sz w:val="24"/>
        </w:rPr>
        <w:t xml:space="preserve">Badania materiałów w czasie wykonywania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Wszystkie materiały dostarczone na budowę powinny być sprawdzone w zakresie powierzchni wyrobu i jego wymiarów. Szczególnie należy zwrócić uwagę na rodzaj zastosowanej folii odblaskowej i grubość bla</w:t>
      </w:r>
      <w:r>
        <w:rPr>
          <w:rFonts w:ascii="Times New Roman" w:eastAsia="Times New Roman" w:hAnsi="Times New Roman" w:cs="Times New Roman"/>
          <w:sz w:val="24"/>
        </w:rPr>
        <w:t xml:space="preserve">chy. </w:t>
      </w:r>
    </w:p>
    <w:p w:rsidR="00BC01F3" w:rsidRDefault="00163E49">
      <w:pPr>
        <w:spacing w:after="133" w:line="267" w:lineRule="auto"/>
        <w:ind w:left="-3" w:right="12" w:firstLine="708"/>
        <w:jc w:val="both"/>
      </w:pPr>
      <w:r>
        <w:rPr>
          <w:rFonts w:ascii="Times New Roman" w:eastAsia="Times New Roman" w:hAnsi="Times New Roman" w:cs="Times New Roman"/>
          <w:sz w:val="24"/>
        </w:rPr>
        <w:t xml:space="preserve">Częstotliwość badań i ocena ich wyników powinna być zgodna z ustaleniami zawartymi w tablicy 7. </w:t>
      </w:r>
    </w:p>
    <w:p w:rsidR="00BC01F3" w:rsidRDefault="00163E49">
      <w:pPr>
        <w:spacing w:after="5" w:line="267" w:lineRule="auto"/>
        <w:ind w:left="1133" w:right="12" w:hanging="991"/>
        <w:jc w:val="both"/>
      </w:pPr>
      <w:r>
        <w:rPr>
          <w:rFonts w:ascii="Times New Roman" w:eastAsia="Times New Roman" w:hAnsi="Times New Roman" w:cs="Times New Roman"/>
          <w:sz w:val="24"/>
        </w:rPr>
        <w:t xml:space="preserve">Tablica 7. Częstotliwość badań przy sprawdzeniu powierzchni i wymiarów wyrobów dostarczonych przez producentów </w:t>
      </w:r>
    </w:p>
    <w:tbl>
      <w:tblPr>
        <w:tblStyle w:val="TableGrid"/>
        <w:tblW w:w="8858" w:type="dxa"/>
        <w:tblInd w:w="0" w:type="dxa"/>
        <w:tblCellMar>
          <w:top w:w="14" w:type="dxa"/>
          <w:left w:w="70" w:type="dxa"/>
          <w:bottom w:w="6" w:type="dxa"/>
          <w:right w:w="10" w:type="dxa"/>
        </w:tblCellMar>
        <w:tblLook w:val="04A0" w:firstRow="1" w:lastRow="0" w:firstColumn="1" w:lastColumn="0" w:noHBand="0" w:noVBand="1"/>
      </w:tblPr>
      <w:tblGrid>
        <w:gridCol w:w="566"/>
        <w:gridCol w:w="1417"/>
        <w:gridCol w:w="1732"/>
        <w:gridCol w:w="3703"/>
        <w:gridCol w:w="1440"/>
      </w:tblGrid>
      <w:tr w:rsidR="00BC01F3">
        <w:trPr>
          <w:trHeight w:val="848"/>
        </w:trPr>
        <w:tc>
          <w:tcPr>
            <w:tcW w:w="566"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50"/>
            </w:pPr>
            <w:r>
              <w:rPr>
                <w:rFonts w:ascii="Times New Roman" w:eastAsia="Times New Roman" w:hAnsi="Times New Roman" w:cs="Times New Roman"/>
                <w:sz w:val="24"/>
              </w:rPr>
              <w:t xml:space="preserve">Lp. </w:t>
            </w:r>
          </w:p>
        </w:tc>
        <w:tc>
          <w:tcPr>
            <w:tcW w:w="1418" w:type="dxa"/>
            <w:tcBorders>
              <w:top w:val="single" w:sz="4" w:space="0" w:color="000000"/>
              <w:left w:val="single" w:sz="4" w:space="0" w:color="000000"/>
              <w:bottom w:val="double" w:sz="4" w:space="0" w:color="000000"/>
              <w:right w:val="single" w:sz="4" w:space="0" w:color="000000"/>
            </w:tcBorders>
            <w:vAlign w:val="center"/>
          </w:tcPr>
          <w:p w:rsidR="00BC01F3" w:rsidRDefault="00163E49">
            <w:pPr>
              <w:spacing w:after="0"/>
              <w:jc w:val="center"/>
            </w:pPr>
            <w:r>
              <w:rPr>
                <w:rFonts w:ascii="Times New Roman" w:eastAsia="Times New Roman" w:hAnsi="Times New Roman" w:cs="Times New Roman"/>
                <w:sz w:val="24"/>
              </w:rPr>
              <w:t xml:space="preserve">Rodzaj badania </w:t>
            </w:r>
          </w:p>
        </w:tc>
        <w:tc>
          <w:tcPr>
            <w:tcW w:w="1736"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right="66"/>
              <w:jc w:val="center"/>
            </w:pPr>
            <w:r>
              <w:rPr>
                <w:rFonts w:ascii="Times New Roman" w:eastAsia="Times New Roman" w:hAnsi="Times New Roman" w:cs="Times New Roman"/>
                <w:sz w:val="24"/>
              </w:rPr>
              <w:t xml:space="preserve">Liczba badań </w:t>
            </w:r>
          </w:p>
        </w:tc>
        <w:tc>
          <w:tcPr>
            <w:tcW w:w="3720"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right="64"/>
              <w:jc w:val="center"/>
            </w:pPr>
            <w:r>
              <w:rPr>
                <w:rFonts w:ascii="Times New Roman" w:eastAsia="Times New Roman" w:hAnsi="Times New Roman" w:cs="Times New Roman"/>
                <w:sz w:val="24"/>
              </w:rPr>
              <w:t xml:space="preserve">Opis badań </w:t>
            </w:r>
          </w:p>
        </w:tc>
        <w:tc>
          <w:tcPr>
            <w:tcW w:w="1417" w:type="dxa"/>
            <w:tcBorders>
              <w:top w:val="single" w:sz="4" w:space="0" w:color="000000"/>
              <w:left w:val="single" w:sz="4" w:space="0" w:color="000000"/>
              <w:bottom w:val="doub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Ocena wyników badań </w:t>
            </w:r>
          </w:p>
        </w:tc>
      </w:tr>
      <w:tr w:rsidR="00BC01F3">
        <w:trPr>
          <w:trHeight w:val="1243"/>
        </w:trPr>
        <w:tc>
          <w:tcPr>
            <w:tcW w:w="566"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1 </w:t>
            </w:r>
          </w:p>
        </w:tc>
        <w:tc>
          <w:tcPr>
            <w:tcW w:w="1418" w:type="dxa"/>
            <w:tcBorders>
              <w:top w:val="double" w:sz="4" w:space="0" w:color="000000"/>
              <w:left w:val="single" w:sz="4" w:space="0" w:color="000000"/>
              <w:bottom w:val="single" w:sz="4" w:space="0" w:color="000000"/>
              <w:right w:val="single" w:sz="4" w:space="0" w:color="000000"/>
            </w:tcBorders>
            <w:vAlign w:val="bottom"/>
          </w:tcPr>
          <w:p w:rsidR="00BC01F3" w:rsidRDefault="00163E49">
            <w:pPr>
              <w:spacing w:after="0"/>
              <w:ind w:left="2" w:right="27"/>
            </w:pPr>
            <w:r>
              <w:rPr>
                <w:rFonts w:ascii="Times New Roman" w:eastAsia="Times New Roman" w:hAnsi="Times New Roman" w:cs="Times New Roman"/>
                <w:sz w:val="24"/>
              </w:rPr>
              <w:t xml:space="preserve">Sprawdzenie powierzchni i rodzaju materiału </w:t>
            </w:r>
          </w:p>
        </w:tc>
        <w:tc>
          <w:tcPr>
            <w:tcW w:w="1736" w:type="dxa"/>
            <w:vMerge w:val="restart"/>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1% do 2% wyrobów wybranych losowo z każdej dostarczonej partii wyrobów  </w:t>
            </w:r>
          </w:p>
        </w:tc>
        <w:tc>
          <w:tcPr>
            <w:tcW w:w="3720"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57"/>
            </w:pPr>
            <w:r>
              <w:rPr>
                <w:rFonts w:ascii="Times New Roman" w:eastAsia="Times New Roman" w:hAnsi="Times New Roman" w:cs="Times New Roman"/>
                <w:sz w:val="24"/>
              </w:rPr>
              <w:t xml:space="preserve">Powierzchnię zbadać organoleptycznie i stosując dostępne narzędzia </w:t>
            </w:r>
            <w:r>
              <w:rPr>
                <w:rFonts w:ascii="Times New Roman" w:eastAsia="Times New Roman" w:hAnsi="Times New Roman" w:cs="Times New Roman"/>
                <w:sz w:val="24"/>
              </w:rPr>
              <w:t xml:space="preserve">(np. liniały, suwmiarki, mikrometry, grubościomierze itp. </w:t>
            </w:r>
          </w:p>
        </w:tc>
        <w:tc>
          <w:tcPr>
            <w:tcW w:w="1417" w:type="dxa"/>
            <w:vMerge w:val="restart"/>
            <w:tcBorders>
              <w:top w:val="double" w:sz="4" w:space="0" w:color="000000"/>
              <w:left w:val="single" w:sz="4" w:space="0" w:color="000000"/>
              <w:bottom w:val="single" w:sz="4" w:space="0" w:color="000000"/>
              <w:right w:val="single" w:sz="4" w:space="0" w:color="000000"/>
            </w:tcBorders>
          </w:tcPr>
          <w:p w:rsidR="00BC01F3" w:rsidRDefault="00163E49">
            <w:pPr>
              <w:spacing w:after="96"/>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Wyniki badań powinny być zgodne z wymaganiami punktu 2 </w:t>
            </w:r>
          </w:p>
        </w:tc>
      </w:tr>
      <w:tr w:rsidR="00BC01F3">
        <w:trPr>
          <w:trHeight w:val="1236"/>
        </w:trPr>
        <w:tc>
          <w:tcPr>
            <w:tcW w:w="5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2 </w:t>
            </w:r>
          </w:p>
        </w:tc>
        <w:tc>
          <w:tcPr>
            <w:tcW w:w="1418"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left="2"/>
            </w:pPr>
            <w:r>
              <w:rPr>
                <w:rFonts w:ascii="Times New Roman" w:eastAsia="Times New Roman" w:hAnsi="Times New Roman" w:cs="Times New Roman"/>
                <w:sz w:val="24"/>
              </w:rPr>
              <w:t xml:space="preserve">Sprawdzenie wymiarów i wybranych właściwości </w:t>
            </w:r>
          </w:p>
        </w:tc>
        <w:tc>
          <w:tcPr>
            <w:tcW w:w="0" w:type="auto"/>
            <w:vMerge/>
            <w:tcBorders>
              <w:top w:val="nil"/>
              <w:left w:val="single" w:sz="4" w:space="0" w:color="000000"/>
              <w:bottom w:val="single" w:sz="4" w:space="0" w:color="000000"/>
              <w:right w:val="single" w:sz="4" w:space="0" w:color="000000"/>
            </w:tcBorders>
          </w:tcPr>
          <w:p w:rsidR="00BC01F3" w:rsidRDefault="00BC01F3"/>
        </w:tc>
        <w:tc>
          <w:tcPr>
            <w:tcW w:w="3720" w:type="dxa"/>
            <w:tcBorders>
              <w:top w:val="single" w:sz="4" w:space="0" w:color="000000"/>
              <w:left w:val="single" w:sz="4" w:space="0" w:color="000000"/>
              <w:bottom w:val="single" w:sz="4" w:space="0" w:color="000000"/>
              <w:right w:val="single" w:sz="4" w:space="0" w:color="000000"/>
            </w:tcBorders>
          </w:tcPr>
          <w:p w:rsidR="00BC01F3" w:rsidRDefault="00163E49">
            <w:pPr>
              <w:spacing w:after="43" w:line="238" w:lineRule="auto"/>
            </w:pPr>
            <w:r>
              <w:rPr>
                <w:rFonts w:ascii="Times New Roman" w:eastAsia="Times New Roman" w:hAnsi="Times New Roman" w:cs="Times New Roman"/>
                <w:sz w:val="24"/>
              </w:rPr>
              <w:t xml:space="preserve">Przeprowadzić sprawdzianami lub przyrządami pomiarowymi (np. </w:t>
            </w:r>
          </w:p>
          <w:p w:rsidR="00BC01F3" w:rsidRDefault="00163E49">
            <w:pPr>
              <w:spacing w:after="0"/>
            </w:pPr>
            <w:r>
              <w:rPr>
                <w:rFonts w:ascii="Times New Roman" w:eastAsia="Times New Roman" w:hAnsi="Times New Roman" w:cs="Times New Roman"/>
                <w:sz w:val="24"/>
              </w:rPr>
              <w:t xml:space="preserve">liniałami, przymiarami, </w:t>
            </w:r>
          </w:p>
          <w:p w:rsidR="00BC01F3" w:rsidRDefault="00163E49">
            <w:pPr>
              <w:spacing w:after="0"/>
            </w:pPr>
            <w:r>
              <w:rPr>
                <w:rFonts w:ascii="Times New Roman" w:eastAsia="Times New Roman" w:hAnsi="Times New Roman" w:cs="Times New Roman"/>
                <w:sz w:val="24"/>
              </w:rPr>
              <w:t xml:space="preserve">reflektometrem, kolorymetrem, itp.) </w:t>
            </w:r>
          </w:p>
        </w:tc>
        <w:tc>
          <w:tcPr>
            <w:tcW w:w="0" w:type="auto"/>
            <w:vMerge/>
            <w:tcBorders>
              <w:top w:val="nil"/>
              <w:left w:val="single" w:sz="4" w:space="0" w:color="000000"/>
              <w:bottom w:val="single" w:sz="4" w:space="0" w:color="000000"/>
              <w:right w:val="single" w:sz="4" w:space="0" w:color="000000"/>
            </w:tcBorders>
          </w:tcPr>
          <w:p w:rsidR="00BC01F3" w:rsidRDefault="00BC01F3"/>
        </w:tc>
      </w:tr>
    </w:tbl>
    <w:p w:rsidR="00BC01F3" w:rsidRDefault="00163E49">
      <w:pPr>
        <w:spacing w:after="5" w:line="270" w:lineRule="auto"/>
        <w:ind w:left="-3" w:firstLine="708"/>
      </w:pPr>
      <w:r>
        <w:rPr>
          <w:rFonts w:ascii="Times New Roman" w:eastAsia="Times New Roman" w:hAnsi="Times New Roman" w:cs="Times New Roman"/>
          <w:sz w:val="24"/>
        </w:rPr>
        <w:t xml:space="preserve">Sprawdzenie własności odblaskowych i kolorymetrycznych (współczynnika luminancji i współrzędnych chromatyczności) zaleca się przeprowadzić na licach tarcz znaków przed zamontowaniem na konstrukcjach wsporczych. </w:t>
      </w:r>
    </w:p>
    <w:p w:rsidR="00BC01F3" w:rsidRDefault="00163E49">
      <w:pPr>
        <w:spacing w:after="5" w:line="267" w:lineRule="auto"/>
        <w:ind w:left="-3" w:right="12" w:firstLine="708"/>
        <w:jc w:val="both"/>
      </w:pPr>
      <w:r>
        <w:rPr>
          <w:rFonts w:ascii="Times New Roman" w:eastAsia="Times New Roman" w:hAnsi="Times New Roman" w:cs="Times New Roman"/>
          <w:sz w:val="24"/>
        </w:rPr>
        <w:lastRenderedPageBreak/>
        <w:t xml:space="preserve">W przypadkach budzących wątpliwości należy zlecić uprawnionej jednostce zbadanie właściwości dostarczonych wyrobów i materiałów w zakresie wymagań podanych w punkcie 2. Przykładowy zestaw badań kontrolnych może obejmować sprawdzenie: </w:t>
      </w:r>
    </w:p>
    <w:p w:rsidR="00BC01F3" w:rsidRDefault="00163E49">
      <w:pPr>
        <w:numPr>
          <w:ilvl w:val="0"/>
          <w:numId w:val="322"/>
        </w:numPr>
        <w:spacing w:after="5" w:line="267" w:lineRule="auto"/>
        <w:ind w:right="12" w:hanging="360"/>
        <w:jc w:val="both"/>
      </w:pPr>
      <w:r>
        <w:rPr>
          <w:rFonts w:ascii="Times New Roman" w:eastAsia="Times New Roman" w:hAnsi="Times New Roman" w:cs="Times New Roman"/>
          <w:sz w:val="24"/>
        </w:rPr>
        <w:t xml:space="preserve">surowców: </w:t>
      </w:r>
    </w:p>
    <w:p w:rsidR="00BC01F3" w:rsidRDefault="00163E49">
      <w:pPr>
        <w:numPr>
          <w:ilvl w:val="0"/>
          <w:numId w:val="322"/>
        </w:numPr>
        <w:spacing w:after="5" w:line="267" w:lineRule="auto"/>
        <w:ind w:right="12" w:hanging="360"/>
        <w:jc w:val="both"/>
      </w:pPr>
      <w:r>
        <w:rPr>
          <w:rFonts w:ascii="Times New Roman" w:eastAsia="Times New Roman" w:hAnsi="Times New Roman" w:cs="Times New Roman"/>
          <w:sz w:val="24"/>
        </w:rPr>
        <w:t>grubości b</w:t>
      </w:r>
      <w:r>
        <w:rPr>
          <w:rFonts w:ascii="Times New Roman" w:eastAsia="Times New Roman" w:hAnsi="Times New Roman" w:cs="Times New Roman"/>
          <w:sz w:val="24"/>
        </w:rPr>
        <w:t xml:space="preserve">lachy i grubości ścianki słupka, </w:t>
      </w:r>
    </w:p>
    <w:p w:rsidR="00BC01F3" w:rsidRDefault="00163E49">
      <w:pPr>
        <w:numPr>
          <w:ilvl w:val="0"/>
          <w:numId w:val="322"/>
        </w:numPr>
        <w:spacing w:after="5" w:line="270" w:lineRule="auto"/>
        <w:ind w:right="12" w:hanging="360"/>
        <w:jc w:val="both"/>
      </w:pPr>
      <w:r>
        <w:rPr>
          <w:rFonts w:ascii="Times New Roman" w:eastAsia="Times New Roman" w:hAnsi="Times New Roman" w:cs="Times New Roman"/>
          <w:sz w:val="24"/>
        </w:rPr>
        <w:t xml:space="preserve">wytrzymałości folii na oderwanie,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półproduktów lub gotowej tarczy znaku: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grubości powłoki lakierniczej,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płaskości powierzchni znaku. </w:t>
      </w:r>
    </w:p>
    <w:p w:rsidR="00BC01F3" w:rsidRDefault="00163E49">
      <w:pPr>
        <w:numPr>
          <w:ilvl w:val="0"/>
          <w:numId w:val="322"/>
        </w:numPr>
        <w:spacing w:after="5" w:line="267" w:lineRule="auto"/>
        <w:ind w:right="12" w:hanging="360"/>
        <w:jc w:val="both"/>
      </w:pPr>
      <w:r>
        <w:rPr>
          <w:rFonts w:ascii="Times New Roman" w:eastAsia="Times New Roman" w:hAnsi="Times New Roman" w:cs="Times New Roman"/>
          <w:sz w:val="24"/>
        </w:rPr>
        <w:t xml:space="preserve">wymiarów tarczy, lica znaku i rysunków na nim zawartych, </w:t>
      </w:r>
    </w:p>
    <w:p w:rsidR="00BC01F3" w:rsidRDefault="00163E49">
      <w:pPr>
        <w:numPr>
          <w:ilvl w:val="0"/>
          <w:numId w:val="322"/>
        </w:numPr>
        <w:spacing w:after="5" w:line="267" w:lineRule="auto"/>
        <w:ind w:right="12" w:hanging="360"/>
        <w:jc w:val="both"/>
      </w:pPr>
      <w:r>
        <w:rPr>
          <w:rFonts w:ascii="Times New Roman" w:eastAsia="Times New Roman" w:hAnsi="Times New Roman" w:cs="Times New Roman"/>
          <w:sz w:val="24"/>
        </w:rPr>
        <w:t xml:space="preserve">wartości współczynnika </w:t>
      </w:r>
      <w:r>
        <w:rPr>
          <w:rFonts w:ascii="Times New Roman" w:eastAsia="Times New Roman" w:hAnsi="Times New Roman" w:cs="Times New Roman"/>
          <w:sz w:val="24"/>
        </w:rPr>
        <w:t xml:space="preserve">odblasku folii na licu znaku, </w:t>
      </w:r>
    </w:p>
    <w:p w:rsidR="00BC01F3" w:rsidRDefault="00163E49">
      <w:pPr>
        <w:numPr>
          <w:ilvl w:val="0"/>
          <w:numId w:val="322"/>
        </w:numPr>
        <w:spacing w:after="5" w:line="267" w:lineRule="auto"/>
        <w:ind w:right="12" w:hanging="360"/>
        <w:jc w:val="both"/>
      </w:pPr>
      <w:r>
        <w:rPr>
          <w:rFonts w:ascii="Times New Roman" w:eastAsia="Times New Roman" w:hAnsi="Times New Roman" w:cs="Times New Roman"/>
          <w:sz w:val="24"/>
        </w:rPr>
        <w:t xml:space="preserve">wartości współrzędnych chromatyczności i współczynnika luminancji na licu i rewersie znaku, </w:t>
      </w:r>
    </w:p>
    <w:p w:rsidR="00BC01F3" w:rsidRDefault="00163E49">
      <w:pPr>
        <w:numPr>
          <w:ilvl w:val="0"/>
          <w:numId w:val="322"/>
        </w:numPr>
        <w:spacing w:after="125" w:line="267" w:lineRule="auto"/>
        <w:ind w:right="12" w:hanging="360"/>
        <w:jc w:val="both"/>
      </w:pPr>
      <w:r>
        <w:rPr>
          <w:rFonts w:ascii="Times New Roman" w:eastAsia="Times New Roman" w:hAnsi="Times New Roman" w:cs="Times New Roman"/>
          <w:sz w:val="24"/>
        </w:rPr>
        <w:t xml:space="preserve">chwilowego i trwałego odkształcenia zginającego tarczę znaku i słupek, </w:t>
      </w: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odporności na uderzenie kulą. </w:t>
      </w:r>
    </w:p>
    <w:p w:rsidR="00BC01F3" w:rsidRDefault="00163E49">
      <w:pPr>
        <w:spacing w:after="134" w:line="267" w:lineRule="auto"/>
        <w:ind w:left="7" w:right="12" w:hanging="10"/>
        <w:jc w:val="both"/>
      </w:pPr>
      <w:r>
        <w:rPr>
          <w:rFonts w:ascii="Times New Roman" w:eastAsia="Times New Roman" w:hAnsi="Times New Roman" w:cs="Times New Roman"/>
          <w:b/>
          <w:sz w:val="24"/>
        </w:rPr>
        <w:t xml:space="preserve">6.3.3. </w:t>
      </w:r>
      <w:r>
        <w:rPr>
          <w:rFonts w:ascii="Times New Roman" w:eastAsia="Times New Roman" w:hAnsi="Times New Roman" w:cs="Times New Roman"/>
          <w:sz w:val="24"/>
        </w:rPr>
        <w:t>Kontrola w czasie wyk</w:t>
      </w:r>
      <w:r>
        <w:rPr>
          <w:rFonts w:ascii="Times New Roman" w:eastAsia="Times New Roman" w:hAnsi="Times New Roman" w:cs="Times New Roman"/>
          <w:sz w:val="24"/>
        </w:rPr>
        <w:t xml:space="preserve">onywania robót </w:t>
      </w:r>
    </w:p>
    <w:p w:rsidR="00BC01F3" w:rsidRDefault="00163E49">
      <w:pPr>
        <w:tabs>
          <w:tab w:val="center" w:pos="3042"/>
        </w:tabs>
        <w:spacing w:after="41"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W czasie wykonywania robót należy sprawdzać: </w:t>
      </w:r>
    </w:p>
    <w:p w:rsidR="00BC01F3" w:rsidRDefault="00163E49">
      <w:pPr>
        <w:numPr>
          <w:ilvl w:val="0"/>
          <w:numId w:val="323"/>
        </w:numPr>
        <w:spacing w:after="31" w:line="267" w:lineRule="auto"/>
        <w:ind w:right="12" w:hanging="360"/>
        <w:jc w:val="both"/>
      </w:pPr>
      <w:r>
        <w:rPr>
          <w:rFonts w:ascii="Times New Roman" w:eastAsia="Times New Roman" w:hAnsi="Times New Roman" w:cs="Times New Roman"/>
          <w:sz w:val="24"/>
        </w:rPr>
        <w:t xml:space="preserve">zgodność wykonania znaków pionowych z dokumentacją projektową (lokalizacja, wymiary znaków, wysokość zamocowania znaków), </w:t>
      </w:r>
    </w:p>
    <w:p w:rsidR="00BC01F3" w:rsidRDefault="00163E49">
      <w:pPr>
        <w:numPr>
          <w:ilvl w:val="0"/>
          <w:numId w:val="323"/>
        </w:numPr>
        <w:spacing w:after="5" w:line="267" w:lineRule="auto"/>
        <w:ind w:right="12" w:hanging="360"/>
        <w:jc w:val="both"/>
      </w:pPr>
      <w:r>
        <w:rPr>
          <w:rFonts w:ascii="Times New Roman" w:eastAsia="Times New Roman" w:hAnsi="Times New Roman" w:cs="Times New Roman"/>
          <w:sz w:val="24"/>
        </w:rPr>
        <w:t>zachowanie dopuszczalnych odchyłek wymiarów, zgodnie z punktem 2 i 5,</w:t>
      </w:r>
      <w:r>
        <w:rPr>
          <w:rFonts w:ascii="Times New Roman" w:eastAsia="Times New Roman" w:hAnsi="Times New Roman" w:cs="Times New Roman"/>
          <w:sz w:val="24"/>
        </w:rPr>
        <w:t xml:space="preserve"> </w:t>
      </w:r>
    </w:p>
    <w:p w:rsidR="00BC01F3" w:rsidRDefault="00163E49">
      <w:pPr>
        <w:numPr>
          <w:ilvl w:val="0"/>
          <w:numId w:val="323"/>
        </w:numPr>
        <w:spacing w:after="5" w:line="267" w:lineRule="auto"/>
        <w:ind w:right="12" w:hanging="360"/>
        <w:jc w:val="both"/>
      </w:pPr>
      <w:r>
        <w:rPr>
          <w:rFonts w:ascii="Times New Roman" w:eastAsia="Times New Roman" w:hAnsi="Times New Roman" w:cs="Times New Roman"/>
          <w:sz w:val="24"/>
        </w:rPr>
        <w:t xml:space="preserve">prawidłowość wykonania wykopów pod konstrukcje wsporcze, zgodnie z punktem </w:t>
      </w:r>
    </w:p>
    <w:p w:rsidR="00BC01F3" w:rsidRDefault="00163E49">
      <w:pPr>
        <w:spacing w:after="34" w:line="267" w:lineRule="auto"/>
        <w:ind w:left="416" w:right="12" w:hanging="10"/>
        <w:jc w:val="both"/>
      </w:pPr>
      <w:r>
        <w:rPr>
          <w:rFonts w:ascii="Times New Roman" w:eastAsia="Times New Roman" w:hAnsi="Times New Roman" w:cs="Times New Roman"/>
          <w:sz w:val="24"/>
        </w:rPr>
        <w:t xml:space="preserve">5.3, </w:t>
      </w:r>
    </w:p>
    <w:p w:rsidR="00BC01F3" w:rsidRDefault="00163E49">
      <w:pPr>
        <w:numPr>
          <w:ilvl w:val="0"/>
          <w:numId w:val="323"/>
        </w:numPr>
        <w:spacing w:after="5" w:line="267" w:lineRule="auto"/>
        <w:ind w:right="12" w:hanging="360"/>
        <w:jc w:val="both"/>
      </w:pPr>
      <w:r>
        <w:rPr>
          <w:rFonts w:ascii="Times New Roman" w:eastAsia="Times New Roman" w:hAnsi="Times New Roman" w:cs="Times New Roman"/>
          <w:sz w:val="24"/>
        </w:rPr>
        <w:t xml:space="preserve">poprawność wykonania fundamentów pod słupki zgodnie z punktem 5.3, </w:t>
      </w:r>
    </w:p>
    <w:p w:rsidR="00BC01F3" w:rsidRDefault="00163E49">
      <w:pPr>
        <w:numPr>
          <w:ilvl w:val="0"/>
          <w:numId w:val="323"/>
        </w:numPr>
        <w:spacing w:after="5" w:line="267" w:lineRule="auto"/>
        <w:ind w:right="12" w:hanging="360"/>
        <w:jc w:val="both"/>
      </w:pPr>
      <w:r>
        <w:rPr>
          <w:rFonts w:ascii="Times New Roman" w:eastAsia="Times New Roman" w:hAnsi="Times New Roman" w:cs="Times New Roman"/>
          <w:sz w:val="24"/>
        </w:rPr>
        <w:t xml:space="preserve">poprawność ustawienia słupków i konstrukcji wsporczych, zgodnie z punktem 5.4, </w:t>
      </w:r>
    </w:p>
    <w:p w:rsidR="00BC01F3" w:rsidRDefault="00163E49">
      <w:pPr>
        <w:numPr>
          <w:ilvl w:val="0"/>
          <w:numId w:val="323"/>
        </w:numPr>
        <w:spacing w:after="5" w:line="267" w:lineRule="auto"/>
        <w:ind w:right="12" w:hanging="360"/>
        <w:jc w:val="both"/>
      </w:pPr>
      <w:r>
        <w:rPr>
          <w:rFonts w:ascii="Times New Roman" w:eastAsia="Times New Roman" w:hAnsi="Times New Roman" w:cs="Times New Roman"/>
          <w:sz w:val="24"/>
        </w:rPr>
        <w:t>zgodność rodzaju i grubo</w:t>
      </w:r>
      <w:r>
        <w:rPr>
          <w:rFonts w:ascii="Times New Roman" w:eastAsia="Times New Roman" w:hAnsi="Times New Roman" w:cs="Times New Roman"/>
          <w:sz w:val="24"/>
        </w:rPr>
        <w:t xml:space="preserve">ści blachy ze specyfikacją, </w:t>
      </w:r>
    </w:p>
    <w:p w:rsidR="00BC01F3" w:rsidRDefault="00163E49">
      <w:pPr>
        <w:numPr>
          <w:ilvl w:val="0"/>
          <w:numId w:val="323"/>
        </w:numPr>
        <w:spacing w:after="110" w:line="267" w:lineRule="auto"/>
        <w:ind w:right="12" w:hanging="360"/>
        <w:jc w:val="both"/>
      </w:pPr>
      <w:r>
        <w:rPr>
          <w:rFonts w:ascii="Times New Roman" w:eastAsia="Times New Roman" w:hAnsi="Times New Roman" w:cs="Times New Roman"/>
          <w:sz w:val="24"/>
        </w:rPr>
        <w:t xml:space="preserve">grubość warstwy cynku na słupkach i blasze stalowej,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grubość warstwy lakieru na rewersie tarczy znaku. </w:t>
      </w:r>
    </w:p>
    <w:p w:rsidR="00BC01F3" w:rsidRDefault="00163E49">
      <w:pPr>
        <w:spacing w:after="134" w:line="267" w:lineRule="auto"/>
        <w:ind w:left="7" w:right="12" w:hanging="10"/>
        <w:jc w:val="both"/>
      </w:pPr>
      <w:r>
        <w:rPr>
          <w:rFonts w:ascii="Times New Roman" w:eastAsia="Times New Roman" w:hAnsi="Times New Roman" w:cs="Times New Roman"/>
          <w:b/>
          <w:sz w:val="24"/>
        </w:rPr>
        <w:t xml:space="preserve">6.3.4. </w:t>
      </w:r>
      <w:r>
        <w:rPr>
          <w:rFonts w:ascii="Times New Roman" w:eastAsia="Times New Roman" w:hAnsi="Times New Roman" w:cs="Times New Roman"/>
          <w:sz w:val="24"/>
        </w:rPr>
        <w:t xml:space="preserve">Kontrola przed odbiorem końcowym </w:t>
      </w:r>
    </w:p>
    <w:p w:rsidR="00BC01F3" w:rsidRDefault="00163E49">
      <w:pPr>
        <w:tabs>
          <w:tab w:val="center" w:pos="2500"/>
        </w:tabs>
        <w:spacing w:after="37"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Do odbioru końcowego robót należy: </w:t>
      </w:r>
    </w:p>
    <w:p w:rsidR="00BC01F3" w:rsidRDefault="00163E49">
      <w:pPr>
        <w:numPr>
          <w:ilvl w:val="0"/>
          <w:numId w:val="323"/>
        </w:numPr>
        <w:spacing w:after="5" w:line="267" w:lineRule="auto"/>
        <w:ind w:right="12" w:hanging="360"/>
        <w:jc w:val="both"/>
      </w:pPr>
      <w:r>
        <w:rPr>
          <w:rFonts w:ascii="Times New Roman" w:eastAsia="Times New Roman" w:hAnsi="Times New Roman" w:cs="Times New Roman"/>
          <w:sz w:val="24"/>
        </w:rPr>
        <w:t>sprawdzić zgodność wykonania zlecenia z p</w:t>
      </w:r>
      <w:r>
        <w:rPr>
          <w:rFonts w:ascii="Times New Roman" w:eastAsia="Times New Roman" w:hAnsi="Times New Roman" w:cs="Times New Roman"/>
          <w:sz w:val="24"/>
        </w:rPr>
        <w:t xml:space="preserve">odpisaną umową i ST, </w:t>
      </w:r>
    </w:p>
    <w:p w:rsidR="00BC01F3" w:rsidRDefault="00163E49">
      <w:pPr>
        <w:numPr>
          <w:ilvl w:val="0"/>
          <w:numId w:val="323"/>
        </w:numPr>
        <w:spacing w:after="246" w:line="270" w:lineRule="auto"/>
        <w:ind w:right="12" w:hanging="360"/>
        <w:jc w:val="both"/>
      </w:pPr>
      <w:r>
        <w:rPr>
          <w:rFonts w:ascii="Times New Roman" w:eastAsia="Times New Roman" w:hAnsi="Times New Roman" w:cs="Times New Roman"/>
          <w:sz w:val="24"/>
        </w:rPr>
        <w:t xml:space="preserve">dokonać objazdu nocnego i ocenić odblaskowość wykonanego oznakowania,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jeśli są wątpliwości wykonać własnym sprzętem lub zlecić wykonanie badań odblaskowości. </w:t>
      </w:r>
    </w:p>
    <w:p w:rsidR="00BC01F3" w:rsidRDefault="00163E49">
      <w:pPr>
        <w:numPr>
          <w:ilvl w:val="0"/>
          <w:numId w:val="324"/>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numPr>
          <w:ilvl w:val="1"/>
          <w:numId w:val="324"/>
        </w:numPr>
        <w:spacing w:after="91" w:line="249" w:lineRule="auto"/>
        <w:ind w:hanging="420"/>
        <w:jc w:val="both"/>
      </w:pPr>
      <w:r>
        <w:rPr>
          <w:rFonts w:ascii="Times New Roman" w:eastAsia="Times New Roman" w:hAnsi="Times New Roman" w:cs="Times New Roman"/>
          <w:b/>
          <w:sz w:val="24"/>
        </w:rPr>
        <w:t xml:space="preserve">Ogólne zasady obmiaru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Ogólne zasady obmiaru robót podano w OST  D-M-00.00.00 „Wymagania ogólne” pkt 7.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1"/>
          <w:numId w:val="324"/>
        </w:numPr>
        <w:spacing w:after="149" w:line="249" w:lineRule="auto"/>
        <w:ind w:hanging="420"/>
        <w:jc w:val="both"/>
      </w:pPr>
      <w:r>
        <w:rPr>
          <w:rFonts w:ascii="Times New Roman" w:eastAsia="Times New Roman" w:hAnsi="Times New Roman" w:cs="Times New Roman"/>
          <w:b/>
          <w:sz w:val="24"/>
        </w:rPr>
        <w:t xml:space="preserve">Jednostka obmiarowa </w:t>
      </w:r>
    </w:p>
    <w:p w:rsidR="00BC01F3" w:rsidRDefault="00163E49">
      <w:pPr>
        <w:spacing w:after="5" w:line="267" w:lineRule="auto"/>
        <w:ind w:left="718" w:right="12" w:hanging="10"/>
        <w:jc w:val="both"/>
      </w:pPr>
      <w:r>
        <w:rPr>
          <w:rFonts w:ascii="Times New Roman" w:eastAsia="Times New Roman" w:hAnsi="Times New Roman" w:cs="Times New Roman"/>
          <w:sz w:val="24"/>
        </w:rPr>
        <w:t xml:space="preserve">Jednostkami obmiarowymi są: </w:t>
      </w:r>
    </w:p>
    <w:p w:rsidR="00BC01F3" w:rsidRDefault="00163E49">
      <w:pPr>
        <w:numPr>
          <w:ilvl w:val="0"/>
          <w:numId w:val="325"/>
        </w:numPr>
        <w:spacing w:after="5" w:line="267" w:lineRule="auto"/>
        <w:ind w:right="12" w:hanging="283"/>
        <w:jc w:val="both"/>
      </w:pPr>
      <w:r>
        <w:rPr>
          <w:rFonts w:ascii="Times New Roman" w:eastAsia="Times New Roman" w:hAnsi="Times New Roman" w:cs="Times New Roman"/>
          <w:sz w:val="24"/>
        </w:rPr>
        <w:t xml:space="preserve">szt. (sztuka), dla znaków drogowych konwencjonalnych oraz konstrukcji wsporczych, </w:t>
      </w:r>
    </w:p>
    <w:p w:rsidR="00BC01F3" w:rsidRDefault="00163E49">
      <w:pPr>
        <w:numPr>
          <w:ilvl w:val="0"/>
          <w:numId w:val="325"/>
        </w:numPr>
        <w:spacing w:after="270" w:line="267" w:lineRule="auto"/>
        <w:ind w:right="12" w:hanging="283"/>
        <w:jc w:val="both"/>
      </w:pPr>
      <w:r>
        <w:rPr>
          <w:rFonts w:ascii="Times New Roman" w:eastAsia="Times New Roman" w:hAnsi="Times New Roman" w:cs="Times New Roman"/>
          <w:sz w:val="24"/>
        </w:rPr>
        <w:lastRenderedPageBreak/>
        <w:t>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(metr kwadratowy) powierzchni tablic</w:t>
      </w:r>
      <w:r>
        <w:rPr>
          <w:rFonts w:ascii="Times New Roman" w:eastAsia="Times New Roman" w:hAnsi="Times New Roman" w:cs="Times New Roman"/>
          <w:sz w:val="24"/>
        </w:rPr>
        <w:t xml:space="preserve"> dla znaków pozostałych. </w:t>
      </w:r>
    </w:p>
    <w:p w:rsidR="00BC01F3" w:rsidRDefault="00163E49">
      <w:pPr>
        <w:numPr>
          <w:ilvl w:val="0"/>
          <w:numId w:val="326"/>
        </w:numPr>
        <w:spacing w:after="216" w:line="249" w:lineRule="auto"/>
        <w:ind w:hanging="240"/>
        <w:jc w:val="both"/>
      </w:pPr>
      <w:r>
        <w:rPr>
          <w:rFonts w:ascii="Times New Roman" w:eastAsia="Times New Roman" w:hAnsi="Times New Roman" w:cs="Times New Roman"/>
          <w:b/>
          <w:sz w:val="24"/>
        </w:rPr>
        <w:t xml:space="preserve">ODBIÓR ROBÓT </w:t>
      </w:r>
    </w:p>
    <w:p w:rsidR="00BC01F3" w:rsidRDefault="00163E49">
      <w:pPr>
        <w:numPr>
          <w:ilvl w:val="1"/>
          <w:numId w:val="326"/>
        </w:numPr>
        <w:spacing w:after="149" w:line="249" w:lineRule="auto"/>
        <w:ind w:hanging="420"/>
        <w:jc w:val="both"/>
      </w:pPr>
      <w:r>
        <w:rPr>
          <w:rFonts w:ascii="Times New Roman" w:eastAsia="Times New Roman" w:hAnsi="Times New Roman" w:cs="Times New Roman"/>
          <w:b/>
          <w:sz w:val="24"/>
        </w:rPr>
        <w:t xml:space="preserve">Ogólne zasady odbioru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zasady odbioru robót podano w OST  D-M-00.00.00 „Wymagania ogólne” pkt 8. </w:t>
      </w:r>
    </w:p>
    <w:p w:rsidR="00BC01F3" w:rsidRDefault="00163E49">
      <w:pPr>
        <w:spacing w:after="128" w:line="267" w:lineRule="auto"/>
        <w:ind w:left="7" w:right="12" w:hanging="10"/>
        <w:jc w:val="both"/>
      </w:pPr>
      <w:r>
        <w:rPr>
          <w:rFonts w:ascii="Times New Roman" w:eastAsia="Times New Roman" w:hAnsi="Times New Roman" w:cs="Times New Roman"/>
          <w:sz w:val="24"/>
        </w:rPr>
        <w:t xml:space="preserve"> Roboty uznaje się za wykonane zgodnie z dokumentacją projektową, ST i </w:t>
      </w:r>
      <w:r>
        <w:rPr>
          <w:rFonts w:ascii="Times New Roman" w:eastAsia="Times New Roman" w:hAnsi="Times New Roman" w:cs="Times New Roman"/>
          <w:sz w:val="24"/>
        </w:rPr>
        <w:t xml:space="preserve">wymaganiami Inżyniera, jeżeli przeprowadzone badania i pomiary z zachowaniem tolerancji według pktu 6 dały wyniki pozytywne. </w:t>
      </w:r>
    </w:p>
    <w:p w:rsidR="00BC01F3" w:rsidRDefault="00163E49">
      <w:pPr>
        <w:numPr>
          <w:ilvl w:val="1"/>
          <w:numId w:val="326"/>
        </w:numPr>
        <w:spacing w:after="149" w:line="249" w:lineRule="auto"/>
        <w:ind w:hanging="420"/>
        <w:jc w:val="both"/>
      </w:pPr>
      <w:r>
        <w:rPr>
          <w:rFonts w:ascii="Times New Roman" w:eastAsia="Times New Roman" w:hAnsi="Times New Roman" w:cs="Times New Roman"/>
          <w:b/>
          <w:sz w:val="24"/>
        </w:rPr>
        <w:t xml:space="preserve">Odbiór ostateczny </w:t>
      </w:r>
    </w:p>
    <w:p w:rsidR="00BC01F3" w:rsidRDefault="00163E49">
      <w:pPr>
        <w:spacing w:after="138" w:line="267" w:lineRule="auto"/>
        <w:ind w:left="7" w:right="12" w:hanging="10"/>
        <w:jc w:val="both"/>
      </w:pPr>
      <w:r>
        <w:rPr>
          <w:rFonts w:ascii="Times New Roman" w:eastAsia="Times New Roman" w:hAnsi="Times New Roman" w:cs="Times New Roman"/>
          <w:sz w:val="24"/>
        </w:rPr>
        <w:t xml:space="preserve"> Odbiór robót oznakowania pionowego dokonywany jest na zasadzie odbioru ostatecznego. Odbiór ostateczny polega </w:t>
      </w:r>
      <w:r>
        <w:rPr>
          <w:rFonts w:ascii="Times New Roman" w:eastAsia="Times New Roman" w:hAnsi="Times New Roman" w:cs="Times New Roman"/>
          <w:sz w:val="24"/>
        </w:rPr>
        <w:t>na finalnej ocenie rzeczywistego wykonania robót w odniesieniu do ich ilości, jakości i wartości [30]. Całkowite zakończenie robót oraz gotowość do odbioru ostatecznego będzie potwierdzona przez Wykonawcę wpisem do dziennika budowy z bezzwłocznym powiadomi</w:t>
      </w:r>
      <w:r>
        <w:rPr>
          <w:rFonts w:ascii="Times New Roman" w:eastAsia="Times New Roman" w:hAnsi="Times New Roman" w:cs="Times New Roman"/>
          <w:sz w:val="24"/>
        </w:rPr>
        <w:t>eniem na piśmie Inspektora Nadzoru.  Odbioru ostatecznego robót dokonuje komisja wyznaczona przez Zamawiającego w obecności Inspektora Nadzoru i Wykonawcy. Komisja odbierająca roboty dokonuje ich oceny jakościowej na podstawie oceny wizualnej, przedłożonyc</w:t>
      </w:r>
      <w:r>
        <w:rPr>
          <w:rFonts w:ascii="Times New Roman" w:eastAsia="Times New Roman" w:hAnsi="Times New Roman" w:cs="Times New Roman"/>
          <w:sz w:val="24"/>
        </w:rPr>
        <w:t xml:space="preserve">h dokumentów, wyników badań i pomiarów oraz zgodności wykonania oznakowania z dokumentacja projektową i ST. </w:t>
      </w:r>
    </w:p>
    <w:p w:rsidR="00BC01F3" w:rsidRDefault="00163E49">
      <w:pPr>
        <w:numPr>
          <w:ilvl w:val="1"/>
          <w:numId w:val="326"/>
        </w:numPr>
        <w:spacing w:after="149" w:line="249" w:lineRule="auto"/>
        <w:ind w:hanging="420"/>
        <w:jc w:val="both"/>
      </w:pPr>
      <w:r>
        <w:rPr>
          <w:rFonts w:ascii="Times New Roman" w:eastAsia="Times New Roman" w:hAnsi="Times New Roman" w:cs="Times New Roman"/>
          <w:b/>
          <w:sz w:val="24"/>
        </w:rPr>
        <w:t xml:space="preserve">Odbiór pogwarancyjny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Przed upływem okresu gwarancyjnego jakości należy wykonać przegląd znaków i wybraną grupę poddać badaniom fotometrycznym lic</w:t>
      </w:r>
      <w:r>
        <w:rPr>
          <w:rFonts w:ascii="Times New Roman" w:eastAsia="Times New Roman" w:hAnsi="Times New Roman" w:cs="Times New Roman"/>
          <w:sz w:val="24"/>
        </w:rPr>
        <w:t xml:space="preserve">a. Pozytywne wyniki przeglądu i badań mogą być podstawą odbioru pogwarancyjnego.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Odbiór pogwarancyjny polega na ocenie wykonanych robót związanych z usunięciem wad stwierdzonych w trakcie odbioru ostatecznego i zaistniałych w okresie gwarancyjnym. </w:t>
      </w:r>
    </w:p>
    <w:p w:rsidR="00BC01F3" w:rsidRDefault="00163E49">
      <w:pPr>
        <w:spacing w:after="261" w:line="267" w:lineRule="auto"/>
        <w:ind w:left="-3" w:right="12" w:firstLine="708"/>
        <w:jc w:val="both"/>
      </w:pPr>
      <w:r>
        <w:rPr>
          <w:rFonts w:ascii="Times New Roman" w:eastAsia="Times New Roman" w:hAnsi="Times New Roman" w:cs="Times New Roman"/>
          <w:sz w:val="24"/>
        </w:rPr>
        <w:t>Odbiór</w:t>
      </w:r>
      <w:r>
        <w:rPr>
          <w:rFonts w:ascii="Times New Roman" w:eastAsia="Times New Roman" w:hAnsi="Times New Roman" w:cs="Times New Roman"/>
          <w:sz w:val="24"/>
        </w:rPr>
        <w:t xml:space="preserve"> pogwarancyjny zaleca się przeprowadzić w ciągu 1 miesiąca po upływie okresu gwarancyjnego, ustalonego w ST. </w:t>
      </w:r>
    </w:p>
    <w:p w:rsidR="00BC01F3" w:rsidRDefault="00163E49">
      <w:pPr>
        <w:numPr>
          <w:ilvl w:val="0"/>
          <w:numId w:val="326"/>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326"/>
        </w:numPr>
        <w:spacing w:after="149" w:line="249" w:lineRule="auto"/>
        <w:ind w:hanging="420"/>
        <w:jc w:val="both"/>
      </w:pPr>
      <w:r>
        <w:rPr>
          <w:rFonts w:ascii="Times New Roman" w:eastAsia="Times New Roman" w:hAnsi="Times New Roman" w:cs="Times New Roman"/>
          <w:b/>
          <w:sz w:val="24"/>
        </w:rPr>
        <w:t xml:space="preserve">Ogólne ustalenia dotyczące podstawy płatności </w:t>
      </w:r>
    </w:p>
    <w:p w:rsidR="00BC01F3" w:rsidRDefault="00163E49">
      <w:pPr>
        <w:spacing w:after="85" w:line="267" w:lineRule="auto"/>
        <w:ind w:left="7" w:right="12" w:hanging="10"/>
        <w:jc w:val="both"/>
      </w:pPr>
      <w:r>
        <w:rPr>
          <w:rFonts w:ascii="Times New Roman" w:eastAsia="Times New Roman" w:hAnsi="Times New Roman" w:cs="Times New Roman"/>
          <w:sz w:val="24"/>
        </w:rPr>
        <w:t xml:space="preserve"> Ogólne ustalenia dotyczące podstawy płatności podano w OST D-M-00.00.00 „Wymag</w:t>
      </w:r>
      <w:r>
        <w:rPr>
          <w:rFonts w:ascii="Times New Roman" w:eastAsia="Times New Roman" w:hAnsi="Times New Roman" w:cs="Times New Roman"/>
          <w:sz w:val="24"/>
        </w:rPr>
        <w:t xml:space="preserve">ania ogólne” pkt 9.  </w:t>
      </w:r>
    </w:p>
    <w:p w:rsidR="00BC01F3" w:rsidRDefault="00163E49">
      <w:pPr>
        <w:numPr>
          <w:ilvl w:val="1"/>
          <w:numId w:val="326"/>
        </w:numPr>
        <w:spacing w:after="106"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tabs>
          <w:tab w:val="center" w:pos="4319"/>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Cena wykonania jednostki obmiarowej oznakowania pionowego obejmuje: </w:t>
      </w:r>
    </w:p>
    <w:p w:rsidR="00BC01F3" w:rsidRDefault="00163E49">
      <w:pPr>
        <w:numPr>
          <w:ilvl w:val="0"/>
          <w:numId w:val="327"/>
        </w:numPr>
        <w:spacing w:after="5" w:line="267" w:lineRule="auto"/>
        <w:ind w:right="12" w:hanging="360"/>
        <w:jc w:val="both"/>
      </w:pPr>
      <w:r>
        <w:rPr>
          <w:rFonts w:ascii="Times New Roman" w:eastAsia="Times New Roman" w:hAnsi="Times New Roman" w:cs="Times New Roman"/>
          <w:sz w:val="24"/>
        </w:rPr>
        <w:t xml:space="preserve">prace pomiarowe i roboty przygotowawcze, </w:t>
      </w:r>
    </w:p>
    <w:p w:rsidR="00BC01F3" w:rsidRDefault="00163E49">
      <w:pPr>
        <w:numPr>
          <w:ilvl w:val="0"/>
          <w:numId w:val="327"/>
        </w:numPr>
        <w:spacing w:after="5" w:line="267" w:lineRule="auto"/>
        <w:ind w:right="12" w:hanging="360"/>
        <w:jc w:val="both"/>
      </w:pPr>
      <w:r>
        <w:rPr>
          <w:rFonts w:ascii="Times New Roman" w:eastAsia="Times New Roman" w:hAnsi="Times New Roman" w:cs="Times New Roman"/>
          <w:sz w:val="24"/>
        </w:rPr>
        <w:t xml:space="preserve">wykonanie fundamentów, </w:t>
      </w:r>
    </w:p>
    <w:p w:rsidR="00BC01F3" w:rsidRDefault="00163E49">
      <w:pPr>
        <w:numPr>
          <w:ilvl w:val="0"/>
          <w:numId w:val="327"/>
        </w:numPr>
        <w:spacing w:after="5" w:line="267" w:lineRule="auto"/>
        <w:ind w:right="12" w:hanging="360"/>
        <w:jc w:val="both"/>
      </w:pPr>
      <w:r>
        <w:rPr>
          <w:rFonts w:ascii="Times New Roman" w:eastAsia="Times New Roman" w:hAnsi="Times New Roman" w:cs="Times New Roman"/>
          <w:sz w:val="24"/>
        </w:rPr>
        <w:t xml:space="preserve">dostarczenie i ustawienie konstrukcji wsporczych, </w:t>
      </w:r>
    </w:p>
    <w:p w:rsidR="00BC01F3" w:rsidRDefault="00163E49">
      <w:pPr>
        <w:numPr>
          <w:ilvl w:val="0"/>
          <w:numId w:val="327"/>
        </w:numPr>
        <w:spacing w:after="5" w:line="267" w:lineRule="auto"/>
        <w:ind w:right="12" w:hanging="360"/>
        <w:jc w:val="both"/>
      </w:pPr>
      <w:r>
        <w:rPr>
          <w:rFonts w:ascii="Times New Roman" w:eastAsia="Times New Roman" w:hAnsi="Times New Roman" w:cs="Times New Roman"/>
          <w:sz w:val="24"/>
        </w:rPr>
        <w:t xml:space="preserve">zamocowanie tarcz znaków drogowych, </w:t>
      </w:r>
    </w:p>
    <w:p w:rsidR="00BC01F3" w:rsidRDefault="00163E49">
      <w:pPr>
        <w:numPr>
          <w:ilvl w:val="0"/>
          <w:numId w:val="327"/>
        </w:numPr>
        <w:spacing w:after="5" w:line="267" w:lineRule="auto"/>
        <w:ind w:right="12" w:hanging="360"/>
        <w:jc w:val="both"/>
      </w:pPr>
      <w:r>
        <w:rPr>
          <w:rFonts w:ascii="Times New Roman" w:eastAsia="Times New Roman" w:hAnsi="Times New Roman" w:cs="Times New Roman"/>
          <w:sz w:val="24"/>
        </w:rPr>
        <w:t xml:space="preserve">przeprowadzenie pomiarów i badań wymaganych w ST. </w:t>
      </w:r>
    </w:p>
    <w:p w:rsidR="00BC01F3" w:rsidRDefault="00163E49">
      <w:pPr>
        <w:numPr>
          <w:ilvl w:val="0"/>
          <w:numId w:val="328"/>
        </w:numPr>
        <w:spacing w:after="226" w:line="249" w:lineRule="auto"/>
        <w:ind w:hanging="360"/>
        <w:jc w:val="both"/>
      </w:pPr>
      <w:r>
        <w:rPr>
          <w:rFonts w:ascii="Times New Roman" w:eastAsia="Times New Roman" w:hAnsi="Times New Roman" w:cs="Times New Roman"/>
          <w:b/>
          <w:sz w:val="24"/>
        </w:rPr>
        <w:t xml:space="preserve">PRZEPISY ZWIĄZANE </w:t>
      </w:r>
    </w:p>
    <w:p w:rsidR="00BC01F3" w:rsidRDefault="00163E49">
      <w:pPr>
        <w:spacing w:after="149" w:line="249" w:lineRule="auto"/>
        <w:ind w:left="7" w:hanging="10"/>
        <w:jc w:val="both"/>
      </w:pPr>
      <w:r>
        <w:rPr>
          <w:rFonts w:ascii="Times New Roman" w:eastAsia="Times New Roman" w:hAnsi="Times New Roman" w:cs="Times New Roman"/>
          <w:b/>
          <w:sz w:val="24"/>
        </w:rPr>
        <w:lastRenderedPageBreak/>
        <w:t xml:space="preserve">10.1. Normy </w:t>
      </w:r>
    </w:p>
    <w:p w:rsidR="00BC01F3" w:rsidRDefault="00163E49">
      <w:pPr>
        <w:spacing w:after="5" w:line="267" w:lineRule="auto"/>
        <w:ind w:left="7" w:right="105" w:hanging="10"/>
        <w:jc w:val="both"/>
      </w:pPr>
      <w:r>
        <w:rPr>
          <w:rFonts w:ascii="Times New Roman" w:eastAsia="Times New Roman" w:hAnsi="Times New Roman" w:cs="Times New Roman"/>
          <w:sz w:val="24"/>
        </w:rPr>
        <w:t xml:space="preserve">  1. PN-EN 12899-1:2010  Stałe, pionowe znaki drogowe - Część 1: Znaki stałe   2. PN-EN 12767:2008 Bierne bezpieczeństwo konstrukcji wsp</w:t>
      </w:r>
      <w:r>
        <w:rPr>
          <w:rFonts w:ascii="Times New Roman" w:eastAsia="Times New Roman" w:hAnsi="Times New Roman" w:cs="Times New Roman"/>
          <w:sz w:val="24"/>
        </w:rPr>
        <w:t xml:space="preserve">orczych dla urządzeń drogowych - Wymagania i metody badań </w:t>
      </w:r>
    </w:p>
    <w:p w:rsidR="00BC01F3" w:rsidRDefault="00163E49">
      <w:pPr>
        <w:numPr>
          <w:ilvl w:val="0"/>
          <w:numId w:val="329"/>
        </w:numPr>
        <w:spacing w:after="5" w:line="267" w:lineRule="auto"/>
        <w:ind w:right="12" w:hanging="377"/>
        <w:jc w:val="both"/>
      </w:pPr>
      <w:r>
        <w:rPr>
          <w:rFonts w:ascii="Times New Roman" w:eastAsia="Times New Roman" w:hAnsi="Times New Roman" w:cs="Times New Roman"/>
          <w:sz w:val="24"/>
        </w:rPr>
        <w:t xml:space="preserve">PN-EN 1992-1-1: </w:t>
      </w:r>
      <w:r>
        <w:rPr>
          <w:rFonts w:ascii="Times New Roman" w:eastAsia="Times New Roman" w:hAnsi="Times New Roman" w:cs="Times New Roman"/>
          <w:sz w:val="24"/>
        </w:rPr>
        <w:tab/>
        <w:t xml:space="preserve">Eurokod 2: Projektowanie konstrukcji z betonu – Część 1-1: </w:t>
      </w:r>
    </w:p>
    <w:p w:rsidR="00BC01F3" w:rsidRDefault="00163E49">
      <w:pPr>
        <w:tabs>
          <w:tab w:val="center" w:pos="1376"/>
          <w:tab w:val="center" w:pos="4581"/>
        </w:tabs>
        <w:spacing w:after="5" w:line="267" w:lineRule="auto"/>
      </w:pPr>
      <w:r>
        <w:tab/>
      </w:r>
      <w:r>
        <w:rPr>
          <w:rFonts w:ascii="Times New Roman" w:eastAsia="Times New Roman" w:hAnsi="Times New Roman" w:cs="Times New Roman"/>
          <w:sz w:val="24"/>
        </w:rPr>
        <w:t xml:space="preserve">2008/NA:2016-11  </w:t>
      </w:r>
      <w:r>
        <w:rPr>
          <w:rFonts w:ascii="Times New Roman" w:eastAsia="Times New Roman" w:hAnsi="Times New Roman" w:cs="Times New Roman"/>
          <w:sz w:val="24"/>
        </w:rPr>
        <w:tab/>
        <w:t xml:space="preserve">Reguły ogólne i reguły dla budynków  </w:t>
      </w:r>
    </w:p>
    <w:p w:rsidR="00BC01F3" w:rsidRDefault="00163E49">
      <w:pPr>
        <w:numPr>
          <w:ilvl w:val="0"/>
          <w:numId w:val="329"/>
        </w:numPr>
        <w:spacing w:after="5" w:line="267" w:lineRule="auto"/>
        <w:ind w:right="12" w:hanging="377"/>
        <w:jc w:val="both"/>
      </w:pPr>
      <w:r>
        <w:rPr>
          <w:rFonts w:ascii="Times New Roman" w:eastAsia="Times New Roman" w:hAnsi="Times New Roman" w:cs="Times New Roman"/>
          <w:sz w:val="24"/>
        </w:rPr>
        <w:t xml:space="preserve">PN-EN </w:t>
      </w:r>
      <w:r>
        <w:rPr>
          <w:rFonts w:ascii="Times New Roman" w:eastAsia="Times New Roman" w:hAnsi="Times New Roman" w:cs="Times New Roman"/>
          <w:sz w:val="24"/>
        </w:rPr>
        <w:tab/>
        <w:t xml:space="preserve">Beton - Wymagania, właściwości, produkcja i zgodność </w:t>
      </w:r>
      <w:r>
        <w:rPr>
          <w:rFonts w:ascii="Times New Roman" w:eastAsia="Times New Roman" w:hAnsi="Times New Roman" w:cs="Times New Roman"/>
          <w:sz w:val="24"/>
        </w:rPr>
        <w:t xml:space="preserve">206+A1:2016-12 </w:t>
      </w:r>
    </w:p>
    <w:p w:rsidR="00BC01F3" w:rsidRDefault="00163E49">
      <w:pPr>
        <w:numPr>
          <w:ilvl w:val="0"/>
          <w:numId w:val="329"/>
        </w:numPr>
        <w:spacing w:after="5" w:line="267" w:lineRule="auto"/>
        <w:ind w:right="12" w:hanging="377"/>
        <w:jc w:val="both"/>
      </w:pPr>
      <w:r>
        <w:rPr>
          <w:rFonts w:ascii="Times New Roman" w:eastAsia="Times New Roman" w:hAnsi="Times New Roman" w:cs="Times New Roman"/>
          <w:sz w:val="24"/>
        </w:rPr>
        <w:t xml:space="preserve">PN-EN 1993-1-8: </w:t>
      </w:r>
      <w:r>
        <w:rPr>
          <w:rFonts w:ascii="Times New Roman" w:eastAsia="Times New Roman" w:hAnsi="Times New Roman" w:cs="Times New Roman"/>
          <w:sz w:val="24"/>
        </w:rPr>
        <w:tab/>
        <w:t>Eurokod 3: Projektowanie konstrukcji stalowych – Część 1-</w:t>
      </w:r>
    </w:p>
    <w:p w:rsidR="00BC01F3" w:rsidRDefault="00163E49">
      <w:pPr>
        <w:tabs>
          <w:tab w:val="center" w:pos="1217"/>
          <w:tab w:val="center" w:pos="3983"/>
        </w:tabs>
        <w:spacing w:after="5" w:line="267" w:lineRule="auto"/>
      </w:pPr>
      <w:r>
        <w:tab/>
      </w:r>
      <w:r>
        <w:rPr>
          <w:rFonts w:ascii="Times New Roman" w:eastAsia="Times New Roman" w:hAnsi="Times New Roman" w:cs="Times New Roman"/>
          <w:sz w:val="24"/>
        </w:rPr>
        <w:t xml:space="preserve">2006/NA:2011  </w:t>
      </w:r>
      <w:r>
        <w:rPr>
          <w:rFonts w:ascii="Times New Roman" w:eastAsia="Times New Roman" w:hAnsi="Times New Roman" w:cs="Times New Roman"/>
          <w:sz w:val="24"/>
        </w:rPr>
        <w:tab/>
        <w:t xml:space="preserve">8: Projektowanie węzłów </w:t>
      </w:r>
    </w:p>
    <w:p w:rsidR="00BC01F3" w:rsidRDefault="00163E49">
      <w:pPr>
        <w:numPr>
          <w:ilvl w:val="0"/>
          <w:numId w:val="329"/>
        </w:numPr>
        <w:spacing w:after="5" w:line="267" w:lineRule="auto"/>
        <w:ind w:right="12" w:hanging="377"/>
        <w:jc w:val="both"/>
      </w:pPr>
      <w:r>
        <w:rPr>
          <w:rFonts w:ascii="Times New Roman" w:eastAsia="Times New Roman" w:hAnsi="Times New Roman" w:cs="Times New Roman"/>
          <w:sz w:val="24"/>
        </w:rPr>
        <w:t xml:space="preserve">PN-EN Rury ze </w:t>
      </w:r>
      <w:r>
        <w:rPr>
          <w:rFonts w:ascii="Times New Roman" w:eastAsia="Times New Roman" w:hAnsi="Times New Roman" w:cs="Times New Roman"/>
        </w:rPr>
        <w:t>stali</w:t>
      </w:r>
      <w:r>
        <w:rPr>
          <w:rFonts w:ascii="Times New Roman" w:eastAsia="Times New Roman" w:hAnsi="Times New Roman" w:cs="Times New Roman"/>
          <w:sz w:val="24"/>
        </w:rPr>
        <w:t xml:space="preserve"> niskostopowych do spawania i gwintowana – 10255+A1:2009 Warunki techniczne dostawy </w:t>
      </w:r>
    </w:p>
    <w:p w:rsidR="00BC01F3" w:rsidRDefault="00163E49">
      <w:pPr>
        <w:spacing w:after="5" w:line="267" w:lineRule="auto"/>
        <w:ind w:left="2762" w:right="12" w:hanging="2765"/>
        <w:jc w:val="both"/>
      </w:pPr>
      <w:r>
        <w:rPr>
          <w:rFonts w:ascii="Times New Roman" w:eastAsia="Times New Roman" w:hAnsi="Times New Roman" w:cs="Times New Roman"/>
          <w:sz w:val="24"/>
        </w:rPr>
        <w:t xml:space="preserve">  7 </w:t>
      </w:r>
      <w:r>
        <w:rPr>
          <w:rFonts w:ascii="Times New Roman" w:eastAsia="Times New Roman" w:hAnsi="Times New Roman" w:cs="Times New Roman"/>
          <w:sz w:val="24"/>
        </w:rPr>
        <w:tab/>
        <w:t>PN-EN 10346:200</w:t>
      </w:r>
      <w:r>
        <w:rPr>
          <w:rFonts w:ascii="Times New Roman" w:eastAsia="Times New Roman" w:hAnsi="Times New Roman" w:cs="Times New Roman"/>
          <w:sz w:val="24"/>
        </w:rPr>
        <w:t xml:space="preserve">9 </w:t>
      </w:r>
      <w:r>
        <w:rPr>
          <w:rFonts w:ascii="Times New Roman" w:eastAsia="Times New Roman" w:hAnsi="Times New Roman" w:cs="Times New Roman"/>
          <w:sz w:val="24"/>
        </w:rPr>
        <w:tab/>
        <w:t xml:space="preserve">Wyroby płaskie stalowe powlekane ogniowo w sposób ciągły - Warunki techniczne dostawy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PN-EN 485-4:1997 Aluminium i stopy aluminium - Blachy, taśmy i płyty -  Tolerancje kształtu i wymiarów wyrobów walcowanych na zimno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PN-</w:t>
      </w:r>
      <w:r>
        <w:rPr>
          <w:rFonts w:ascii="Times New Roman" w:eastAsia="Times New Roman" w:hAnsi="Times New Roman" w:cs="Times New Roman"/>
          <w:sz w:val="24"/>
        </w:rPr>
        <w:t xml:space="preserve">EN  ISO Powłoki cynkowe nanoszone na wyroby stalowe i żeliwne 1461:2011 metodą zanurzeniową - Wymaganie i metody badań  </w:t>
      </w:r>
    </w:p>
    <w:p w:rsidR="00BC01F3" w:rsidRDefault="00163E49">
      <w:pPr>
        <w:numPr>
          <w:ilvl w:val="0"/>
          <w:numId w:val="330"/>
        </w:numPr>
        <w:spacing w:after="5" w:line="270" w:lineRule="auto"/>
        <w:ind w:right="12" w:hanging="497"/>
        <w:jc w:val="both"/>
      </w:pPr>
      <w:r>
        <w:rPr>
          <w:rFonts w:ascii="Times New Roman" w:eastAsia="Times New Roman" w:hAnsi="Times New Roman" w:cs="Times New Roman"/>
          <w:sz w:val="24"/>
        </w:rPr>
        <w:t xml:space="preserve">PN-EN 10240:2001 </w:t>
      </w:r>
      <w:r>
        <w:rPr>
          <w:rFonts w:ascii="Times New Roman" w:eastAsia="Times New Roman" w:hAnsi="Times New Roman" w:cs="Times New Roman"/>
          <w:sz w:val="24"/>
        </w:rPr>
        <w:tab/>
        <w:t xml:space="preserve">Wewnętrzne </w:t>
      </w:r>
      <w:r>
        <w:rPr>
          <w:rFonts w:ascii="Times New Roman" w:eastAsia="Times New Roman" w:hAnsi="Times New Roman" w:cs="Times New Roman"/>
          <w:sz w:val="24"/>
        </w:rPr>
        <w:tab/>
        <w:t xml:space="preserve">i/lub </w:t>
      </w:r>
      <w:r>
        <w:rPr>
          <w:rFonts w:ascii="Times New Roman" w:eastAsia="Times New Roman" w:hAnsi="Times New Roman" w:cs="Times New Roman"/>
          <w:sz w:val="24"/>
        </w:rPr>
        <w:tab/>
        <w:t xml:space="preserve">zewnętrzne </w:t>
      </w:r>
      <w:r>
        <w:rPr>
          <w:rFonts w:ascii="Times New Roman" w:eastAsia="Times New Roman" w:hAnsi="Times New Roman" w:cs="Times New Roman"/>
          <w:sz w:val="24"/>
        </w:rPr>
        <w:tab/>
        <w:t xml:space="preserve">powłoki </w:t>
      </w:r>
      <w:r>
        <w:rPr>
          <w:rFonts w:ascii="Times New Roman" w:eastAsia="Times New Roman" w:hAnsi="Times New Roman" w:cs="Times New Roman"/>
          <w:sz w:val="24"/>
        </w:rPr>
        <w:tab/>
        <w:t xml:space="preserve">ochronne </w:t>
      </w:r>
      <w:r>
        <w:rPr>
          <w:rFonts w:ascii="Times New Roman" w:eastAsia="Times New Roman" w:hAnsi="Times New Roman" w:cs="Times New Roman"/>
          <w:sz w:val="24"/>
        </w:rPr>
        <w:tab/>
        <w:t xml:space="preserve">rur stalowych - Wymagania dotyczące powłok wykonanych przez </w:t>
      </w:r>
      <w:r>
        <w:rPr>
          <w:rFonts w:ascii="Times New Roman" w:eastAsia="Times New Roman" w:hAnsi="Times New Roman" w:cs="Times New Roman"/>
          <w:sz w:val="24"/>
        </w:rPr>
        <w:tab/>
        <w:t>cynkow</w:t>
      </w:r>
      <w:r>
        <w:rPr>
          <w:rFonts w:ascii="Times New Roman" w:eastAsia="Times New Roman" w:hAnsi="Times New Roman" w:cs="Times New Roman"/>
          <w:sz w:val="24"/>
        </w:rPr>
        <w:t xml:space="preserve">anie </w:t>
      </w:r>
      <w:r>
        <w:rPr>
          <w:rFonts w:ascii="Times New Roman" w:eastAsia="Times New Roman" w:hAnsi="Times New Roman" w:cs="Times New Roman"/>
          <w:sz w:val="24"/>
        </w:rPr>
        <w:tab/>
        <w:t xml:space="preserve">ogniowe </w:t>
      </w:r>
      <w:r>
        <w:rPr>
          <w:rFonts w:ascii="Times New Roman" w:eastAsia="Times New Roman" w:hAnsi="Times New Roman" w:cs="Times New Roman"/>
          <w:sz w:val="24"/>
        </w:rPr>
        <w:tab/>
        <w:t xml:space="preserve">w </w:t>
      </w:r>
      <w:r>
        <w:rPr>
          <w:rFonts w:ascii="Times New Roman" w:eastAsia="Times New Roman" w:hAnsi="Times New Roman" w:cs="Times New Roman"/>
          <w:sz w:val="24"/>
        </w:rPr>
        <w:tab/>
        <w:t xml:space="preserve">ocynkowniach zautomatyzowanych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 ISO 7253:2000 Wyroby lakierowe – Oznaczenie odporności powłok na działanie mgły solnej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PN-EN ISO 2808: </w:t>
      </w:r>
      <w:r>
        <w:rPr>
          <w:rFonts w:ascii="Times New Roman" w:eastAsia="Times New Roman" w:hAnsi="Times New Roman" w:cs="Times New Roman"/>
          <w:sz w:val="24"/>
        </w:rPr>
        <w:tab/>
        <w:t xml:space="preserve">Farby i lakiery - Oznaczanie grubości powłoki 2008+A2:2014-07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PN-EN 60598-2-</w:t>
      </w:r>
      <w:r>
        <w:rPr>
          <w:rFonts w:ascii="Times New Roman" w:eastAsia="Times New Roman" w:hAnsi="Times New Roman" w:cs="Times New Roman"/>
          <w:sz w:val="24"/>
        </w:rPr>
        <w:tab/>
        <w:t>Oprawy oświetleniowe</w:t>
      </w:r>
      <w:r>
        <w:rPr>
          <w:rFonts w:ascii="Times New Roman" w:eastAsia="Times New Roman" w:hAnsi="Times New Roman" w:cs="Times New Roman"/>
          <w:sz w:val="24"/>
        </w:rPr>
        <w:t xml:space="preserve"> – Część 2-2:Wymagania szczegółowe </w:t>
      </w:r>
    </w:p>
    <w:p w:rsidR="00BC01F3" w:rsidRDefault="00163E49">
      <w:pPr>
        <w:tabs>
          <w:tab w:val="center" w:pos="830"/>
          <w:tab w:val="center" w:pos="4553"/>
        </w:tabs>
        <w:spacing w:after="5" w:line="267" w:lineRule="auto"/>
      </w:pPr>
      <w:r>
        <w:tab/>
      </w:r>
      <w:r>
        <w:rPr>
          <w:rFonts w:ascii="Times New Roman" w:eastAsia="Times New Roman" w:hAnsi="Times New Roman" w:cs="Times New Roman"/>
          <w:sz w:val="24"/>
        </w:rPr>
        <w:t xml:space="preserve">2:2012 </w:t>
      </w:r>
      <w:r>
        <w:rPr>
          <w:rFonts w:ascii="Times New Roman" w:eastAsia="Times New Roman" w:hAnsi="Times New Roman" w:cs="Times New Roman"/>
          <w:sz w:val="24"/>
        </w:rPr>
        <w:tab/>
        <w:t xml:space="preserve">- Oprawy oświetleniowe wbudowane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PN-EN 60529:2003 </w:t>
      </w:r>
      <w:r>
        <w:rPr>
          <w:rFonts w:ascii="Times New Roman" w:eastAsia="Times New Roman" w:hAnsi="Times New Roman" w:cs="Times New Roman"/>
          <w:sz w:val="24"/>
        </w:rPr>
        <w:tab/>
        <w:t xml:space="preserve">Stopnie ochrony zapewnianej przez obudowy (Kod IP)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PN-EN 60598-1: </w:t>
      </w:r>
      <w:r>
        <w:rPr>
          <w:rFonts w:ascii="Times New Roman" w:eastAsia="Times New Roman" w:hAnsi="Times New Roman" w:cs="Times New Roman"/>
          <w:sz w:val="24"/>
        </w:rPr>
        <w:tab/>
        <w:t xml:space="preserve">Oprawy oświetleniowe – Część 1: Wymagania ogólne </w:t>
      </w:r>
    </w:p>
    <w:p w:rsidR="00BC01F3" w:rsidRDefault="00163E49">
      <w:pPr>
        <w:tabs>
          <w:tab w:val="center" w:pos="896"/>
          <w:tab w:val="center" w:pos="3201"/>
        </w:tabs>
        <w:spacing w:after="5" w:line="267" w:lineRule="auto"/>
      </w:pPr>
      <w:r>
        <w:tab/>
      </w:r>
      <w:r>
        <w:rPr>
          <w:rFonts w:ascii="Times New Roman" w:eastAsia="Times New Roman" w:hAnsi="Times New Roman" w:cs="Times New Roman"/>
          <w:sz w:val="24"/>
        </w:rPr>
        <w:t xml:space="preserve">2015-04 </w:t>
      </w:r>
      <w:r>
        <w:rPr>
          <w:rFonts w:ascii="Times New Roman" w:eastAsia="Times New Roman" w:hAnsi="Times New Roman" w:cs="Times New Roman"/>
          <w:sz w:val="24"/>
        </w:rPr>
        <w:tab/>
        <w:t xml:space="preserve">i badania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PN-HD 60364-1: </w:t>
      </w:r>
      <w:r>
        <w:rPr>
          <w:rFonts w:ascii="Times New Roman" w:eastAsia="Times New Roman" w:hAnsi="Times New Roman" w:cs="Times New Roman"/>
          <w:sz w:val="24"/>
        </w:rPr>
        <w:tab/>
      </w:r>
      <w:r>
        <w:rPr>
          <w:rFonts w:ascii="Times New Roman" w:eastAsia="Times New Roman" w:hAnsi="Times New Roman" w:cs="Times New Roman"/>
          <w:sz w:val="24"/>
        </w:rPr>
        <w:t xml:space="preserve">Instalacje elektryczne niskiego napięcia – Wymagania </w:t>
      </w:r>
    </w:p>
    <w:p w:rsidR="00BC01F3" w:rsidRDefault="00163E49">
      <w:pPr>
        <w:tabs>
          <w:tab w:val="center" w:pos="737"/>
          <w:tab w:val="center" w:pos="5543"/>
        </w:tabs>
        <w:spacing w:after="5" w:line="267" w:lineRule="auto"/>
      </w:pPr>
      <w:r>
        <w:tab/>
      </w:r>
      <w:r>
        <w:rPr>
          <w:rFonts w:ascii="Times New Roman" w:eastAsia="Times New Roman" w:hAnsi="Times New Roman" w:cs="Times New Roman"/>
          <w:sz w:val="24"/>
        </w:rPr>
        <w:t xml:space="preserve">2010  </w:t>
      </w:r>
      <w:r>
        <w:rPr>
          <w:rFonts w:ascii="Times New Roman" w:eastAsia="Times New Roman" w:hAnsi="Times New Roman" w:cs="Times New Roman"/>
          <w:sz w:val="24"/>
        </w:rPr>
        <w:tab/>
        <w:t xml:space="preserve">podstawowe, ustalanie ogólnych charakterystyk, definicje </w:t>
      </w:r>
    </w:p>
    <w:p w:rsidR="00BC01F3" w:rsidRDefault="00163E49">
      <w:pPr>
        <w:numPr>
          <w:ilvl w:val="0"/>
          <w:numId w:val="330"/>
        </w:numPr>
        <w:spacing w:after="5" w:line="267" w:lineRule="auto"/>
        <w:ind w:right="12" w:hanging="497"/>
        <w:jc w:val="both"/>
      </w:pPr>
      <w:r>
        <w:rPr>
          <w:rFonts w:ascii="Times New Roman" w:eastAsia="Times New Roman" w:hAnsi="Times New Roman" w:cs="Times New Roman"/>
          <w:sz w:val="24"/>
        </w:rPr>
        <w:t xml:space="preserve">PN-S-02205:1998 </w:t>
      </w:r>
      <w:r>
        <w:rPr>
          <w:rFonts w:ascii="Times New Roman" w:eastAsia="Times New Roman" w:hAnsi="Times New Roman" w:cs="Times New Roman"/>
          <w:sz w:val="24"/>
        </w:rPr>
        <w:tab/>
        <w:t xml:space="preserve">Drogi samochodowe. Roboty ziemne. Wymagania i badania </w:t>
      </w:r>
    </w:p>
    <w:p w:rsidR="00BC01F3" w:rsidRDefault="00163E49">
      <w:pPr>
        <w:spacing w:after="140" w:line="267" w:lineRule="auto"/>
        <w:ind w:left="2762" w:right="12" w:hanging="2765"/>
        <w:jc w:val="both"/>
      </w:pPr>
      <w:r>
        <w:rPr>
          <w:rFonts w:ascii="Times New Roman" w:eastAsia="Times New Roman" w:hAnsi="Times New Roman" w:cs="Times New Roman"/>
          <w:sz w:val="24"/>
        </w:rPr>
        <w:t xml:space="preserve">18 </w:t>
      </w:r>
      <w:r>
        <w:rPr>
          <w:rFonts w:ascii="Times New Roman" w:eastAsia="Times New Roman" w:hAnsi="Times New Roman" w:cs="Times New Roman"/>
          <w:sz w:val="24"/>
        </w:rPr>
        <w:tab/>
        <w:t xml:space="preserve">PN-EN 40-5:2004 </w:t>
      </w:r>
      <w:r>
        <w:rPr>
          <w:rFonts w:ascii="Times New Roman" w:eastAsia="Times New Roman" w:hAnsi="Times New Roman" w:cs="Times New Roman"/>
          <w:sz w:val="24"/>
        </w:rPr>
        <w:tab/>
        <w:t>Słupy oświetleniowe – Część 5: Słupy oświet</w:t>
      </w:r>
      <w:r>
        <w:rPr>
          <w:rFonts w:ascii="Times New Roman" w:eastAsia="Times New Roman" w:hAnsi="Times New Roman" w:cs="Times New Roman"/>
          <w:sz w:val="24"/>
        </w:rPr>
        <w:t xml:space="preserve">leniowe stalowe - Wymagania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10.2  Przepisy związane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Załączniki nr 1 i 4 do rozporządzenia Ministra Infrastruktury z dnia 3 lipca 2003 w sprawie szczegółowych warunków technicznych dla znaków i sygnałów drogowych oraz urządzeń bezpieczeństwa ruchu drogowe</w:t>
      </w:r>
      <w:r>
        <w:rPr>
          <w:rFonts w:ascii="Times New Roman" w:eastAsia="Times New Roman" w:hAnsi="Times New Roman" w:cs="Times New Roman"/>
          <w:sz w:val="24"/>
        </w:rPr>
        <w:t xml:space="preserve">go i warunków ich umieszczania na drogach (Dz. U. nr 220, poz. 2181)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Rozporządzenie Ministra Infrastruktury, Spraw Wewnętrznych i Administracji z dnia 12 października 2002 r. w sprawie znaków i symboli drogowych (Dz. U. nr 170, poz. </w:t>
      </w:r>
    </w:p>
    <w:p w:rsidR="00BC01F3" w:rsidRDefault="00163E49">
      <w:pPr>
        <w:spacing w:after="5" w:line="267" w:lineRule="auto"/>
        <w:ind w:left="576" w:right="12" w:hanging="10"/>
        <w:jc w:val="both"/>
      </w:pPr>
      <w:r>
        <w:rPr>
          <w:rFonts w:ascii="Times New Roman" w:eastAsia="Times New Roman" w:hAnsi="Times New Roman" w:cs="Times New Roman"/>
          <w:sz w:val="24"/>
        </w:rPr>
        <w:t xml:space="preserve">1393)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lastRenderedPageBreak/>
        <w:t>Rozporządzenie</w:t>
      </w:r>
      <w:r>
        <w:rPr>
          <w:rFonts w:ascii="Times New Roman" w:eastAsia="Times New Roman" w:hAnsi="Times New Roman" w:cs="Times New Roman"/>
          <w:sz w:val="24"/>
        </w:rPr>
        <w:t xml:space="preserve"> Parlamentu Europejskiego i Rady (UE) Nr 305/2011 z dnia 9 marca 2011 r. ustanawiające zharmonizowane warunki wprowadzania do obrotu wyrobów budowlanych i uchylające dyrektywę Rady 89/106/EWG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Rozporządzenie Ministra Infrastruktury z dnia 17 listopada 2016</w:t>
      </w:r>
      <w:r>
        <w:rPr>
          <w:rFonts w:ascii="Times New Roman" w:eastAsia="Times New Roman" w:hAnsi="Times New Roman" w:cs="Times New Roman"/>
          <w:sz w:val="24"/>
        </w:rPr>
        <w:t xml:space="preserve"> w sprawie sposobu deklarowania właściwości użytkowych wyrobów budowlanych oraz sposobu ich znakowania znakiem budowlanym (Dz. U. z 2016 r., poz.1966),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Pryzmatyczne folie odblaskowe (Microprismatic retro-reflective sheetings), EAD 120001-00-0106, EOTA, 20</w:t>
      </w:r>
      <w:r>
        <w:rPr>
          <w:rFonts w:ascii="Times New Roman" w:eastAsia="Times New Roman" w:hAnsi="Times New Roman" w:cs="Times New Roman"/>
          <w:sz w:val="24"/>
        </w:rPr>
        <w:t xml:space="preserve">15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Ustawa o wyrobach budowlanych (tekst jednolity Dz. U. z 2016 r., poz. 1570 z późn. zm.)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Ustawa o systemach oceny zgodności i nadzoru rynku z 13 kwietnia 2016 r. (Dz.U. z 2016 r., poz. 542 i 1228)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RAL Control Chart, Niemiecki Instytut Jakości i Oznacz</w:t>
      </w:r>
      <w:r>
        <w:rPr>
          <w:rFonts w:ascii="Times New Roman" w:eastAsia="Times New Roman" w:hAnsi="Times New Roman" w:cs="Times New Roman"/>
          <w:sz w:val="24"/>
        </w:rPr>
        <w:t xml:space="preserve">eń RAL „Deutsches Institut für Gütesicherung und Kennzeichnung e. V.“, www.ralcolor.com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CIE No. 54 (TC-2.3) Retroreflection - Definition and measurement (Powierzchniowy współczynnik odblasku - definicja i pomiary). Bureau Central, Paris, 1982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Aktywne Pi</w:t>
      </w:r>
      <w:r>
        <w:rPr>
          <w:rFonts w:ascii="Times New Roman" w:eastAsia="Times New Roman" w:hAnsi="Times New Roman" w:cs="Times New Roman"/>
          <w:sz w:val="24"/>
        </w:rPr>
        <w:t xml:space="preserve">onowe Znaki Drogowe i Urządzenia Bezpieczeństwa Ruchu Drogowego, Zalecenia nr Z/2010-03-024, Zeszyt 80, seria I, IBDiM, 2010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Prawo budowlane  (tekst jednolity Dz. U. z 2017 r., poz.1332)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Prawo zamówień publicznych (tekst jednolity Dz. U. z 2017 r., poz. 1579) </w:t>
      </w:r>
    </w:p>
    <w:p w:rsidR="00BC01F3" w:rsidRDefault="00163E49">
      <w:pPr>
        <w:numPr>
          <w:ilvl w:val="0"/>
          <w:numId w:val="331"/>
        </w:numPr>
        <w:spacing w:after="5" w:line="267" w:lineRule="auto"/>
        <w:ind w:right="12" w:hanging="566"/>
        <w:jc w:val="both"/>
      </w:pPr>
      <w:r>
        <w:rPr>
          <w:rFonts w:ascii="Times New Roman" w:eastAsia="Times New Roman" w:hAnsi="Times New Roman" w:cs="Times New Roman"/>
          <w:sz w:val="24"/>
        </w:rPr>
        <w:t xml:space="preserve">Rozporządzenie Ministra Infrastruktury z dnia17 listopada 2016 r. w sprawie krajowych ocen technicznych (Dz. U. z 2016 r., poz. 1968) </w:t>
      </w:r>
    </w:p>
    <w:p w:rsidR="00BC01F3" w:rsidRDefault="00BC01F3">
      <w:pPr>
        <w:sectPr w:rsidR="00BC01F3">
          <w:headerReference w:type="even" r:id="rId105"/>
          <w:headerReference w:type="default" r:id="rId106"/>
          <w:headerReference w:type="first" r:id="rId107"/>
          <w:pgSz w:w="11906" w:h="16841"/>
          <w:pgMar w:top="1992" w:right="1413" w:bottom="1417" w:left="1702" w:header="708" w:footer="708" w:gutter="0"/>
          <w:pgNumType w:start="1"/>
          <w:cols w:space="708"/>
          <w:titlePg/>
        </w:sectPr>
      </w:pPr>
    </w:p>
    <w:p w:rsidR="00BC01F3" w:rsidRDefault="00163E49">
      <w:pPr>
        <w:spacing w:after="0"/>
        <w:ind w:left="73"/>
        <w:jc w:val="center"/>
      </w:pPr>
      <w:r>
        <w:rPr>
          <w:rFonts w:ascii="Times New Roman" w:eastAsia="Times New Roman" w:hAnsi="Times New Roman" w:cs="Times New Roman"/>
          <w:sz w:val="28"/>
        </w:rPr>
        <w:lastRenderedPageBreak/>
        <w:t xml:space="preserve"> </w:t>
      </w:r>
    </w:p>
    <w:p w:rsidR="00BC01F3" w:rsidRDefault="00163E49">
      <w:pPr>
        <w:spacing w:after="0"/>
        <w:ind w:left="82" w:right="69" w:hanging="10"/>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3"/>
        <w:ind w:left="85" w:right="71" w:hanging="10"/>
        <w:jc w:val="center"/>
      </w:pPr>
      <w:r>
        <w:rPr>
          <w:rFonts w:ascii="Times New Roman" w:eastAsia="Times New Roman" w:hAnsi="Times New Roman" w:cs="Times New Roman"/>
          <w:b/>
          <w:sz w:val="28"/>
        </w:rPr>
        <w:t xml:space="preserve">D – 07.01.01a  </w:t>
      </w:r>
    </w:p>
    <w:p w:rsidR="00BC01F3" w:rsidRDefault="00163E49">
      <w:pPr>
        <w:spacing w:after="0"/>
        <w:ind w:left="75"/>
        <w:jc w:val="cente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ab/>
        <w:t xml:space="preserve"> </w:t>
      </w:r>
    </w:p>
    <w:p w:rsidR="00BC01F3" w:rsidRDefault="00163E49">
      <w:pPr>
        <w:spacing w:after="3"/>
        <w:ind w:left="85" w:right="69" w:hanging="10"/>
        <w:jc w:val="center"/>
      </w:pPr>
      <w:r>
        <w:rPr>
          <w:rFonts w:ascii="Times New Roman" w:eastAsia="Times New Roman" w:hAnsi="Times New Roman" w:cs="Times New Roman"/>
          <w:b/>
          <w:sz w:val="28"/>
        </w:rPr>
        <w:t xml:space="preserve">OZNAKOWANIE   POZIOME </w:t>
      </w:r>
    </w:p>
    <w:p w:rsidR="00BC01F3" w:rsidRDefault="00163E49">
      <w:pPr>
        <w:spacing w:after="0"/>
        <w:ind w:left="70"/>
        <w:jc w:val="center"/>
      </w:pPr>
      <w:r>
        <w:rPr>
          <w:rFonts w:ascii="Times New Roman" w:eastAsia="Times New Roman" w:hAnsi="Times New Roman" w:cs="Times New Roman"/>
          <w:b/>
          <w:sz w:val="27"/>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0"/>
        <w:ind w:left="73"/>
        <w:jc w:val="center"/>
      </w:pPr>
      <w:r>
        <w:rPr>
          <w:rFonts w:ascii="Times New Roman" w:eastAsia="Times New Roman" w:hAnsi="Times New Roman" w:cs="Times New Roman"/>
          <w:b/>
          <w:sz w:val="28"/>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301"/>
        <w:ind w:left="-17" w:right="-22"/>
      </w:pPr>
      <w:r>
        <w:rPr>
          <w:noProof/>
        </w:rPr>
        <mc:AlternateContent>
          <mc:Choice Requires="wpg">
            <w:drawing>
              <wp:inline distT="0" distB="0" distL="0" distR="0">
                <wp:extent cx="5616829" cy="9144"/>
                <wp:effectExtent l="0" t="0" r="0" b="0"/>
                <wp:docPr id="650677" name="Group 650677"/>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443" name="Shape 716443"/>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475F1CB" id="Group 650677"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f59y030CAABdBgAA&#10;DgAAAAAAAAAAAAAAAAAuAgAAZHJzL2Uyb0RvYy54bWxQSwECLQAUAAYACAAAACEAmjN4PdsAAAAD&#10;AQAADwAAAAAAAAAAAAAAAADXBAAAZHJzL2Rvd25yZXYueG1sUEsFBgAAAAAEAAQA8wAAAN8FAAAA&#10;AA==&#10;">
                <v:shape id="Shape 716443"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4STcgA&#10;AADfAAAADwAAAGRycy9kb3ducmV2LnhtbESPUUvDMBSF3wX/Q7jC3lxaV6bUZWMTxgZziHU/4NJc&#10;22JzkyXZVv31iyD4eDjnfIczWwymF2fyobOsIB9nIIhrqztuFBw+1vdPIEJE1thbJgXfFGAxv72Z&#10;Yanthd/pXMVGJAiHEhW0MbpSylC3ZDCMrSNO3qf1BmOSvpHa4yXBTS8fsmwqDXacFlp09NJS/VWd&#10;jILjm2/27rDabdzq+PPKuV4WlVZqdDcsn0FEGuJ/+K+91Qoe82lRTOD3T/oCcn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bhJN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31" w:hanging="10"/>
        <w:jc w:val="center"/>
      </w:pPr>
      <w:r>
        <w:rPr>
          <w:rFonts w:ascii="Times New Roman" w:eastAsia="Times New Roman" w:hAnsi="Times New Roman" w:cs="Times New Roman"/>
          <w:b/>
          <w:sz w:val="24"/>
        </w:rPr>
        <w:t xml:space="preserve">SPIS TREŚCI </w:t>
      </w:r>
    </w:p>
    <w:p w:rsidR="00BC01F3" w:rsidRDefault="00163E49">
      <w:pPr>
        <w:spacing w:after="5" w:line="249" w:lineRule="auto"/>
        <w:ind w:left="135" w:hanging="10"/>
        <w:jc w:val="both"/>
      </w:pPr>
      <w:r>
        <w:rPr>
          <w:rFonts w:ascii="Times New Roman" w:eastAsia="Times New Roman" w:hAnsi="Times New Roman" w:cs="Times New Roman"/>
          <w:b/>
          <w:sz w:val="24"/>
        </w:rPr>
        <w:t xml:space="preserve">1. WSTĘP </w:t>
      </w:r>
      <w:r>
        <w:rPr>
          <w:rFonts w:ascii="Times New Roman" w:eastAsia="Times New Roman" w:hAnsi="Times New Roman" w:cs="Times New Roman"/>
          <w:b/>
          <w:sz w:val="24"/>
        </w:rPr>
        <w:t>........................................................................................................................... 2</w:t>
      </w:r>
      <w:r>
        <w:t xml:space="preserve"> </w:t>
      </w:r>
      <w:r>
        <w:rPr>
          <w:rFonts w:ascii="Times New Roman" w:eastAsia="Times New Roman" w:hAnsi="Times New Roman" w:cs="Times New Roman"/>
          <w:b/>
          <w:sz w:val="24"/>
        </w:rPr>
        <w:t>2. MATERIAŁY ................................................................................................................ 5</w:t>
      </w:r>
      <w:r>
        <w:t xml:space="preserve"> </w:t>
      </w:r>
    </w:p>
    <w:p w:rsidR="00BC01F3" w:rsidRDefault="00163E49">
      <w:pPr>
        <w:numPr>
          <w:ilvl w:val="0"/>
          <w:numId w:val="332"/>
        </w:numPr>
        <w:spacing w:after="10" w:line="249" w:lineRule="auto"/>
        <w:ind w:hanging="240"/>
        <w:jc w:val="both"/>
      </w:pPr>
      <w:r>
        <w:rPr>
          <w:rFonts w:ascii="Times New Roman" w:eastAsia="Times New Roman" w:hAnsi="Times New Roman" w:cs="Times New Roman"/>
          <w:b/>
          <w:sz w:val="24"/>
        </w:rPr>
        <w:t>S</w:t>
      </w:r>
      <w:r>
        <w:rPr>
          <w:rFonts w:ascii="Times New Roman" w:eastAsia="Times New Roman" w:hAnsi="Times New Roman" w:cs="Times New Roman"/>
          <w:b/>
          <w:sz w:val="24"/>
        </w:rPr>
        <w:t>PRZĘT .......................................................................................................................... 5</w:t>
      </w:r>
      <w:r>
        <w:t xml:space="preserve"> </w:t>
      </w:r>
    </w:p>
    <w:p w:rsidR="00BC01F3" w:rsidRDefault="00163E49">
      <w:pPr>
        <w:numPr>
          <w:ilvl w:val="0"/>
          <w:numId w:val="332"/>
        </w:numPr>
        <w:spacing w:after="10" w:line="249" w:lineRule="auto"/>
        <w:ind w:hanging="240"/>
        <w:jc w:val="both"/>
      </w:pPr>
      <w:r>
        <w:rPr>
          <w:rFonts w:ascii="Times New Roman" w:eastAsia="Times New Roman" w:hAnsi="Times New Roman" w:cs="Times New Roman"/>
          <w:b/>
          <w:sz w:val="24"/>
        </w:rPr>
        <w:t>TRANSPORT ............................................................................................................... 13</w:t>
      </w:r>
      <w:r>
        <w:t xml:space="preserve"> </w:t>
      </w:r>
    </w:p>
    <w:p w:rsidR="00BC01F3" w:rsidRDefault="00163E49">
      <w:pPr>
        <w:numPr>
          <w:ilvl w:val="0"/>
          <w:numId w:val="332"/>
        </w:numPr>
        <w:spacing w:after="15" w:line="249" w:lineRule="auto"/>
        <w:ind w:hanging="240"/>
        <w:jc w:val="both"/>
      </w:pPr>
      <w:r>
        <w:rPr>
          <w:rFonts w:ascii="Times New Roman" w:eastAsia="Times New Roman" w:hAnsi="Times New Roman" w:cs="Times New Roman"/>
          <w:b/>
          <w:sz w:val="24"/>
        </w:rPr>
        <w:t>WYKONANIE ROBÓT .............................................................................................. 14</w:t>
      </w:r>
      <w:r>
        <w:t xml:space="preserve"> </w:t>
      </w:r>
    </w:p>
    <w:p w:rsidR="00BC01F3" w:rsidRDefault="00163E49">
      <w:pPr>
        <w:numPr>
          <w:ilvl w:val="0"/>
          <w:numId w:val="332"/>
        </w:numPr>
        <w:spacing w:after="10" w:line="249" w:lineRule="auto"/>
        <w:ind w:hanging="240"/>
        <w:jc w:val="both"/>
      </w:pPr>
      <w:r>
        <w:rPr>
          <w:rFonts w:ascii="Times New Roman" w:eastAsia="Times New Roman" w:hAnsi="Times New Roman" w:cs="Times New Roman"/>
          <w:b/>
          <w:sz w:val="24"/>
        </w:rPr>
        <w:t>KONTROLA JAKOŚCI ROBÓT .............................................................................. 14</w:t>
      </w:r>
      <w:r>
        <w:t xml:space="preserve"> </w:t>
      </w:r>
    </w:p>
    <w:p w:rsidR="00BC01F3" w:rsidRDefault="00163E49">
      <w:pPr>
        <w:numPr>
          <w:ilvl w:val="0"/>
          <w:numId w:val="332"/>
        </w:numPr>
        <w:spacing w:after="6" w:line="252" w:lineRule="auto"/>
        <w:ind w:hanging="240"/>
        <w:jc w:val="both"/>
      </w:pPr>
      <w:r>
        <w:rPr>
          <w:rFonts w:ascii="Times New Roman" w:eastAsia="Times New Roman" w:hAnsi="Times New Roman" w:cs="Times New Roman"/>
          <w:b/>
          <w:sz w:val="24"/>
        </w:rPr>
        <w:t xml:space="preserve">OBMIAR ROBÓT </w:t>
      </w:r>
      <w:r>
        <w:rPr>
          <w:rFonts w:ascii="Times New Roman" w:eastAsia="Times New Roman" w:hAnsi="Times New Roman" w:cs="Times New Roman"/>
          <w:b/>
          <w:sz w:val="24"/>
        </w:rPr>
        <w:t>....................................................................................................... 18</w:t>
      </w:r>
      <w:r>
        <w:t xml:space="preserve"> </w:t>
      </w:r>
      <w:r>
        <w:rPr>
          <w:rFonts w:ascii="Times New Roman" w:eastAsia="Times New Roman" w:hAnsi="Times New Roman" w:cs="Times New Roman"/>
          <w:b/>
          <w:sz w:val="24"/>
        </w:rPr>
        <w:t>8. ODBIÓR ROBÓT ........................................................................................................ 35</w:t>
      </w:r>
      <w:r>
        <w:t xml:space="preserve"> </w:t>
      </w:r>
    </w:p>
    <w:p w:rsidR="00BC01F3" w:rsidRDefault="00163E49">
      <w:pPr>
        <w:numPr>
          <w:ilvl w:val="0"/>
          <w:numId w:val="333"/>
        </w:numPr>
        <w:spacing w:after="10" w:line="249" w:lineRule="auto"/>
        <w:ind w:hanging="360"/>
        <w:jc w:val="both"/>
      </w:pPr>
      <w:r>
        <w:rPr>
          <w:rFonts w:ascii="Times New Roman" w:eastAsia="Times New Roman" w:hAnsi="Times New Roman" w:cs="Times New Roman"/>
          <w:b/>
          <w:sz w:val="24"/>
        </w:rPr>
        <w:t>PODSTAWA PŁATNOŚCI .....</w:t>
      </w:r>
      <w:r>
        <w:rPr>
          <w:rFonts w:ascii="Times New Roman" w:eastAsia="Times New Roman" w:hAnsi="Times New Roman" w:cs="Times New Roman"/>
          <w:b/>
          <w:sz w:val="24"/>
        </w:rPr>
        <w:t>................................................................................... 35</w:t>
      </w:r>
      <w:r>
        <w:t xml:space="preserve"> </w:t>
      </w:r>
    </w:p>
    <w:p w:rsidR="00BC01F3" w:rsidRDefault="00163E49">
      <w:pPr>
        <w:numPr>
          <w:ilvl w:val="0"/>
          <w:numId w:val="333"/>
        </w:numPr>
        <w:spacing w:after="10" w:line="249" w:lineRule="auto"/>
        <w:ind w:hanging="360"/>
        <w:jc w:val="both"/>
      </w:pPr>
      <w:r>
        <w:rPr>
          <w:rFonts w:ascii="Times New Roman" w:eastAsia="Times New Roman" w:hAnsi="Times New Roman" w:cs="Times New Roman"/>
          <w:b/>
          <w:sz w:val="24"/>
        </w:rPr>
        <w:t>PRZEPISY ZWIĄZANE ............................................................................................ 37</w:t>
      </w:r>
      <w:r>
        <w:t xml:space="preserve"> </w:t>
      </w:r>
    </w:p>
    <w:p w:rsidR="00BC01F3" w:rsidRDefault="00163E49">
      <w:pPr>
        <w:spacing w:after="0"/>
        <w:ind w:left="63"/>
        <w:jc w:val="center"/>
      </w:pPr>
      <w:r>
        <w:rPr>
          <w:rFonts w:ascii="Times New Roman" w:eastAsia="Times New Roman" w:hAnsi="Times New Roman" w:cs="Times New Roman"/>
          <w:b/>
          <w:sz w:val="24"/>
        </w:rPr>
        <w:t xml:space="preserve"> </w:t>
      </w:r>
    </w:p>
    <w:p w:rsidR="00BC01F3" w:rsidRDefault="00163E49">
      <w:pPr>
        <w:spacing w:after="29"/>
        <w:ind w:left="-17" w:right="-22"/>
      </w:pPr>
      <w:r>
        <w:rPr>
          <w:noProof/>
        </w:rPr>
        <mc:AlternateContent>
          <mc:Choice Requires="wpg">
            <w:drawing>
              <wp:inline distT="0" distB="0" distL="0" distR="0">
                <wp:extent cx="5616829" cy="9144"/>
                <wp:effectExtent l="0" t="0" r="0" b="0"/>
                <wp:docPr id="650678" name="Group 650678"/>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451" name="Shape 716451"/>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93809F" id="Group 650678"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">
                <v:shape id="Shape 716451"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m/fMgA&#10;AADfAAAADwAAAGRycy9kb3ducmV2LnhtbESPUUvDMBSF3wX/Q7iCb1tamVO6pWUTRMENsdsPuDTX&#10;ttjcZEncqr/eDAY+Hs453+Esq9EM4kg+9JYV5NMMBHFjdc+tgv3uefIIIkRkjYNlUvBDAary+mqJ&#10;hbYn/qBjHVuRIBwKVNDF6AopQ9ORwTC1jjh5n9YbjEn6VmqPpwQ3g7zLsrk02HNa6NDRU0fNV/1t&#10;FBzefbt1+/Xbi1sffjec69Ws1krd3oyrBYhIY/wPX9qvWsFDPp/d53D+k76AL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Kb98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46"/>
        <w:ind w:left="63"/>
        <w:jc w:val="center"/>
      </w:pPr>
      <w:r>
        <w:rPr>
          <w:rFonts w:ascii="Times New Roman" w:eastAsia="Times New Roman" w:hAnsi="Times New Roman" w:cs="Times New Roman"/>
          <w:b/>
          <w:sz w:val="24"/>
        </w:rPr>
        <w:t xml:space="preserve"> </w:t>
      </w:r>
    </w:p>
    <w:p w:rsidR="00BC01F3" w:rsidRDefault="00163E49">
      <w:pPr>
        <w:spacing w:after="6" w:line="252" w:lineRule="auto"/>
        <w:ind w:left="45" w:right="34" w:hanging="10"/>
        <w:jc w:val="center"/>
      </w:pPr>
      <w:r>
        <w:rPr>
          <w:rFonts w:ascii="Times New Roman" w:eastAsia="Times New Roman" w:hAnsi="Times New Roman" w:cs="Times New Roman"/>
          <w:b/>
          <w:sz w:val="24"/>
        </w:rPr>
        <w:t xml:space="preserve">NAJWAŻNIEJSZE OZNACZENIA I SKRÓTY </w:t>
      </w:r>
    </w:p>
    <w:tbl>
      <w:tblPr>
        <w:tblStyle w:val="TableGrid"/>
        <w:tblW w:w="6162" w:type="dxa"/>
        <w:tblInd w:w="1282" w:type="dxa"/>
        <w:tblCellMar>
          <w:top w:w="0" w:type="dxa"/>
          <w:left w:w="0" w:type="dxa"/>
          <w:bottom w:w="0" w:type="dxa"/>
          <w:right w:w="0" w:type="dxa"/>
        </w:tblCellMar>
        <w:tblLook w:val="04A0" w:firstRow="1" w:lastRow="0" w:firstColumn="1" w:lastColumn="0" w:noHBand="0" w:noVBand="1"/>
      </w:tblPr>
      <w:tblGrid>
        <w:gridCol w:w="1205"/>
        <w:gridCol w:w="4957"/>
      </w:tblGrid>
      <w:tr w:rsidR="00BC01F3">
        <w:trPr>
          <w:trHeight w:val="547"/>
        </w:trPr>
        <w:tc>
          <w:tcPr>
            <w:tcW w:w="120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ST </w:t>
            </w:r>
          </w:p>
        </w:tc>
        <w:tc>
          <w:tcPr>
            <w:tcW w:w="4956" w:type="dxa"/>
            <w:tcBorders>
              <w:top w:val="nil"/>
              <w:left w:val="nil"/>
              <w:bottom w:val="nil"/>
              <w:right w:val="nil"/>
            </w:tcBorders>
          </w:tcPr>
          <w:p w:rsidR="00BC01F3" w:rsidRDefault="00163E49">
            <w:pPr>
              <w:spacing w:after="0"/>
              <w:ind w:left="221" w:hanging="221"/>
              <w:jc w:val="both"/>
            </w:pP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specyfikacja techniczna wykonania i odbioru robót budowlanych </w:t>
            </w:r>
          </w:p>
        </w:tc>
      </w:tr>
      <w:tr w:rsidR="00BC01F3">
        <w:trPr>
          <w:trHeight w:val="276"/>
        </w:trPr>
        <w:tc>
          <w:tcPr>
            <w:tcW w:w="120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IBDiM </w:t>
            </w:r>
          </w:p>
        </w:tc>
        <w:tc>
          <w:tcPr>
            <w:tcW w:w="4956"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Instytut Badawczy Dróg i Mostów </w:t>
            </w:r>
          </w:p>
        </w:tc>
      </w:tr>
      <w:tr w:rsidR="00BC01F3">
        <w:trPr>
          <w:trHeight w:val="552"/>
        </w:trPr>
        <w:tc>
          <w:tcPr>
            <w:tcW w:w="120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SRT </w:t>
            </w:r>
          </w:p>
        </w:tc>
        <w:tc>
          <w:tcPr>
            <w:tcW w:w="4956" w:type="dxa"/>
            <w:tcBorders>
              <w:top w:val="nil"/>
              <w:left w:val="nil"/>
              <w:bottom w:val="nil"/>
              <w:right w:val="nil"/>
            </w:tcBorders>
          </w:tcPr>
          <w:p w:rsidR="00BC01F3" w:rsidRDefault="00163E49">
            <w:pPr>
              <w:spacing w:after="0"/>
              <w:ind w:left="221" w:hanging="221"/>
              <w:jc w:val="both"/>
            </w:pPr>
            <w:r>
              <w:rPr>
                <w:rFonts w:ascii="Times New Roman" w:eastAsia="Times New Roman" w:hAnsi="Times New Roman" w:cs="Times New Roman"/>
                <w:sz w:val="16"/>
              </w:rPr>
              <w:t>–</w:t>
            </w:r>
            <w:r>
              <w:rPr>
                <w:rFonts w:ascii="Arial" w:eastAsia="Arial" w:hAnsi="Arial" w:cs="Arial"/>
                <w:sz w:val="16"/>
              </w:rPr>
              <w:t xml:space="preserve"> </w:t>
            </w:r>
            <w:r>
              <w:rPr>
                <w:rFonts w:ascii="Times New Roman" w:eastAsia="Times New Roman" w:hAnsi="Times New Roman" w:cs="Times New Roman"/>
                <w:sz w:val="24"/>
              </w:rPr>
              <w:t xml:space="preserve">Skid Resistance Test (aparat - wahadło  do pomiaru szorstkości powierzchni) </w:t>
            </w:r>
          </w:p>
        </w:tc>
      </w:tr>
      <w:tr w:rsidR="00BC01F3">
        <w:trPr>
          <w:trHeight w:val="276"/>
        </w:trPr>
        <w:tc>
          <w:tcPr>
            <w:tcW w:w="120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lastRenderedPageBreak/>
              <w:t xml:space="preserve">PEO </w:t>
            </w:r>
          </w:p>
        </w:tc>
        <w:tc>
          <w:tcPr>
            <w:tcW w:w="4956"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punktowy element odblaskowy </w:t>
            </w:r>
          </w:p>
        </w:tc>
      </w:tr>
      <w:tr w:rsidR="00BC01F3">
        <w:trPr>
          <w:trHeight w:val="271"/>
        </w:trPr>
        <w:tc>
          <w:tcPr>
            <w:tcW w:w="120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 (m/m) </w:t>
            </w:r>
          </w:p>
        </w:tc>
        <w:tc>
          <w:tcPr>
            <w:tcW w:w="4956" w:type="dxa"/>
            <w:tcBorders>
              <w:top w:val="nil"/>
              <w:left w:val="nil"/>
              <w:bottom w:val="nil"/>
              <w:right w:val="nil"/>
            </w:tcBorders>
          </w:tcPr>
          <w:p w:rsidR="00BC01F3" w:rsidRDefault="00163E49">
            <w:pPr>
              <w:spacing w:after="0"/>
            </w:pPr>
            <w:r>
              <w:rPr>
                <w:rFonts w:ascii="Times New Roman" w:eastAsia="Times New Roman" w:hAnsi="Times New Roman" w:cs="Times New Roman"/>
                <w:sz w:val="16"/>
              </w:rPr>
              <w:t>–</w:t>
            </w:r>
            <w:r>
              <w:rPr>
                <w:rFonts w:ascii="Arial" w:eastAsia="Arial" w:hAnsi="Arial" w:cs="Arial"/>
                <w:sz w:val="24"/>
                <w:vertAlign w:val="subscript"/>
              </w:rPr>
              <w:t xml:space="preserve"> </w:t>
            </w:r>
            <w:r>
              <w:rPr>
                <w:rFonts w:ascii="Times New Roman" w:eastAsia="Times New Roman" w:hAnsi="Times New Roman" w:cs="Times New Roman"/>
                <w:sz w:val="24"/>
              </w:rPr>
              <w:t xml:space="preserve">procent masowy </w:t>
            </w:r>
          </w:p>
        </w:tc>
      </w:tr>
    </w:tbl>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numPr>
          <w:ilvl w:val="0"/>
          <w:numId w:val="334"/>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334"/>
        </w:numPr>
        <w:spacing w:after="124" w:line="249" w:lineRule="auto"/>
        <w:ind w:hanging="420"/>
        <w:jc w:val="both"/>
      </w:pPr>
      <w:r>
        <w:rPr>
          <w:rFonts w:ascii="Times New Roman" w:eastAsia="Times New Roman" w:hAnsi="Times New Roman" w:cs="Times New Roman"/>
          <w:b/>
          <w:sz w:val="24"/>
        </w:rPr>
        <w:t xml:space="preserve">Przedmiot ST </w:t>
      </w:r>
    </w:p>
    <w:p w:rsidR="00BC01F3" w:rsidRDefault="00163E49">
      <w:pPr>
        <w:spacing w:after="87" w:line="267" w:lineRule="auto"/>
        <w:ind w:left="7" w:right="12" w:hanging="10"/>
        <w:jc w:val="both"/>
      </w:pPr>
      <w:r>
        <w:rPr>
          <w:rFonts w:ascii="Times New Roman" w:eastAsia="Times New Roman" w:hAnsi="Times New Roman" w:cs="Times New Roman"/>
          <w:sz w:val="24"/>
        </w:rPr>
        <w:t xml:space="preserve"> Przedmiotem niniejszej specyfikacji technicznej (ST) są wymagania dotyczące wykonania i odbioru oznakowania poziomego dróg. </w:t>
      </w:r>
    </w:p>
    <w:p w:rsidR="00BC01F3" w:rsidRDefault="00163E49">
      <w:pPr>
        <w:numPr>
          <w:ilvl w:val="1"/>
          <w:numId w:val="334"/>
        </w:numPr>
        <w:spacing w:after="106" w:line="249" w:lineRule="auto"/>
        <w:ind w:hanging="420"/>
        <w:jc w:val="both"/>
      </w:pPr>
      <w:r>
        <w:rPr>
          <w:rFonts w:ascii="Times New Roman" w:eastAsia="Times New Roman" w:hAnsi="Times New Roman" w:cs="Times New Roman"/>
          <w:b/>
          <w:sz w:val="24"/>
        </w:rPr>
        <w:t xml:space="preserve">Zakres stosowania ST </w:t>
      </w:r>
    </w:p>
    <w:p w:rsidR="00BC01F3" w:rsidRDefault="00163E49">
      <w:pPr>
        <w:spacing w:after="130" w:line="267" w:lineRule="auto"/>
        <w:ind w:left="-3" w:right="12" w:firstLine="708"/>
        <w:jc w:val="both"/>
      </w:pPr>
      <w:r>
        <w:rPr>
          <w:rFonts w:ascii="Times New Roman" w:eastAsia="Times New Roman" w:hAnsi="Times New Roman" w:cs="Times New Roman"/>
          <w:sz w:val="24"/>
        </w:rPr>
        <w:t xml:space="preserve">Specyfikacja techniczna (ST) stosowana jest jako dokument przetargowy i kontraktowy przy zlecaniu i realizacji robót na drogach publicznych bez ograniczeń. </w:t>
      </w:r>
    </w:p>
    <w:p w:rsidR="00BC01F3" w:rsidRDefault="00163E49">
      <w:pPr>
        <w:numPr>
          <w:ilvl w:val="1"/>
          <w:numId w:val="334"/>
        </w:numPr>
        <w:spacing w:after="149"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141" w:line="267" w:lineRule="auto"/>
        <w:ind w:left="7" w:right="12" w:hanging="10"/>
        <w:jc w:val="both"/>
      </w:pPr>
      <w:r>
        <w:rPr>
          <w:rFonts w:ascii="Times New Roman" w:eastAsia="Times New Roman" w:hAnsi="Times New Roman" w:cs="Times New Roman"/>
          <w:sz w:val="24"/>
        </w:rPr>
        <w:t xml:space="preserve"> Ustalenia zawarte w niniejszej specyfikacji dotyczą zasad prowadzenia ro</w:t>
      </w:r>
      <w:r>
        <w:rPr>
          <w:rFonts w:ascii="Times New Roman" w:eastAsia="Times New Roman" w:hAnsi="Times New Roman" w:cs="Times New Roman"/>
          <w:sz w:val="24"/>
        </w:rPr>
        <w:t xml:space="preserve">bót związanych z wykonywaniem i odbiorem oznakowania poziomego stosowanego na drogach o nawierzchni twardej. </w:t>
      </w:r>
    </w:p>
    <w:p w:rsidR="00BC01F3" w:rsidRDefault="00163E49">
      <w:pPr>
        <w:numPr>
          <w:ilvl w:val="1"/>
          <w:numId w:val="334"/>
        </w:numPr>
        <w:spacing w:after="149" w:line="249" w:lineRule="auto"/>
        <w:ind w:hanging="420"/>
        <w:jc w:val="both"/>
      </w:pPr>
      <w:r>
        <w:rPr>
          <w:rFonts w:ascii="Times New Roman" w:eastAsia="Times New Roman" w:hAnsi="Times New Roman" w:cs="Times New Roman"/>
          <w:b/>
          <w:sz w:val="24"/>
        </w:rPr>
        <w:t xml:space="preserve">Określenia podstawowe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potrzeby niniejszej specyfikacji sformułowano następujące definicje dotyczące materiałów i wykonanych nimi poziomych oz</w:t>
      </w:r>
      <w:r>
        <w:rPr>
          <w:rFonts w:ascii="Times New Roman" w:eastAsia="Times New Roman" w:hAnsi="Times New Roman" w:cs="Times New Roman"/>
          <w:sz w:val="24"/>
        </w:rPr>
        <w:t>nakowań dróg.</w:t>
      </w:r>
      <w:r>
        <w:rPr>
          <w:rFonts w:ascii="Times New Roman" w:eastAsia="Times New Roman" w:hAnsi="Times New Roman" w:cs="Times New Roman"/>
          <w:b/>
          <w:sz w:val="24"/>
        </w:rPr>
        <w:t xml:space="preserve"> </w:t>
      </w:r>
    </w:p>
    <w:p w:rsidR="00BC01F3" w:rsidRDefault="00163E49">
      <w:pPr>
        <w:numPr>
          <w:ilvl w:val="2"/>
          <w:numId w:val="334"/>
        </w:numPr>
        <w:spacing w:after="5" w:line="267" w:lineRule="auto"/>
        <w:ind w:right="12" w:hanging="10"/>
        <w:jc w:val="both"/>
      </w:pPr>
      <w:r>
        <w:rPr>
          <w:rFonts w:ascii="Times New Roman" w:eastAsia="Times New Roman" w:hAnsi="Times New Roman" w:cs="Times New Roman"/>
          <w:sz w:val="24"/>
        </w:rPr>
        <w:t xml:space="preserve">Poziome oznakowanie dróg </w:t>
      </w:r>
      <w:r>
        <w:rPr>
          <w:rFonts w:ascii="Times New Roman" w:eastAsia="Times New Roman" w:hAnsi="Times New Roman" w:cs="Times New Roman"/>
          <w:b/>
          <w:sz w:val="24"/>
        </w:rPr>
        <w:t>-</w:t>
      </w:r>
      <w:r>
        <w:rPr>
          <w:rFonts w:ascii="Times New Roman" w:eastAsia="Times New Roman" w:hAnsi="Times New Roman" w:cs="Times New Roman"/>
          <w:sz w:val="24"/>
        </w:rPr>
        <w:t xml:space="preserve"> o</w:t>
      </w:r>
      <w:r>
        <w:rPr>
          <w:rFonts w:ascii="Times New Roman" w:eastAsia="Times New Roman" w:hAnsi="Times New Roman" w:cs="Times New Roman"/>
          <w:sz w:val="24"/>
        </w:rPr>
        <w:t>znakowanie wykonane na nawierzchni dróg kołowych przez malowanie, nakładanie, naklejanie lub za pomocą innej metody aplikacji w postaci znaków podłużnych, poprzecznych, strzałek, znaków uzupełniających, punktowych elementów odblaskowych i separatorów ruchu</w:t>
      </w:r>
      <w:r>
        <w:rPr>
          <w:rFonts w:ascii="Times New Roman" w:eastAsia="Times New Roman" w:hAnsi="Times New Roman" w:cs="Times New Roman"/>
          <w:sz w:val="24"/>
        </w:rPr>
        <w:t>, a także napisów i symboli na nawierzchni drogi [10]. Poziome oznakowanie dróg jest stosowane do kierowania ruchem albo osobno, albo w połączeniu ze znakami pionowymi i urządzeniami bezpieczeństwa ruchu. Może mieć znaczenie prowadzące, segregujące, inform</w:t>
      </w:r>
      <w:r>
        <w:rPr>
          <w:rFonts w:ascii="Times New Roman" w:eastAsia="Times New Roman" w:hAnsi="Times New Roman" w:cs="Times New Roman"/>
          <w:sz w:val="24"/>
        </w:rPr>
        <w:t xml:space="preserve">ujące, ostrzegawcze, zakazujące lub nakazujące [11].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 xml:space="preserve">Oznakowanie stałe - oznakowanie przeznaczone do stałego użytku, tylko barwy białej; inne barwy występują na przejściach dla pieszych i ścieżkach rowerowych.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Oznakowanie tymczasowe - oznakowanie barwy ż</w:t>
      </w:r>
      <w:r>
        <w:rPr>
          <w:rFonts w:ascii="Times New Roman" w:eastAsia="Times New Roman" w:hAnsi="Times New Roman" w:cs="Times New Roman"/>
          <w:sz w:val="24"/>
        </w:rPr>
        <w:t xml:space="preserve">ółtej, które zostało wykonane do tymczasowego kierowania ruchem, np. przy zmianie organizacji ruchu, na terenie budowy lub tymczasowo na nowej nawierzchni, którego czas użytkowania wynosi do 3 miesięcy lub do czasu zakończenia robót.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 xml:space="preserve">Oznakowanie typu I - </w:t>
      </w:r>
      <w:r>
        <w:rPr>
          <w:rFonts w:ascii="Times New Roman" w:eastAsia="Times New Roman" w:hAnsi="Times New Roman" w:cs="Times New Roman"/>
          <w:sz w:val="24"/>
        </w:rPr>
        <w:t xml:space="preserve">oznakowanie płaskie o pełnym wypełnieniu linii nie koniecznie zapewniające widoczność w nocy w stanie wilgotnym [1].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 xml:space="preserve">Oznakowanie typu II - oznakowanie, które zostało tak ukształtowane lub które ma takie właściwości, że zapewnia </w:t>
      </w:r>
      <w:r>
        <w:rPr>
          <w:rFonts w:ascii="Times New Roman" w:eastAsia="Times New Roman" w:hAnsi="Times New Roman" w:cs="Times New Roman"/>
          <w:sz w:val="24"/>
        </w:rPr>
        <w:lastRenderedPageBreak/>
        <w:t>odpowiednią odblaskowość (w</w:t>
      </w:r>
      <w:r>
        <w:rPr>
          <w:rFonts w:ascii="Times New Roman" w:eastAsia="Times New Roman" w:hAnsi="Times New Roman" w:cs="Times New Roman"/>
          <w:sz w:val="24"/>
        </w:rPr>
        <w:t xml:space="preserve">idoczność w nocy) również po zwilżeniu wodą. Zaliczamy tu oznakowania strukturalne i posypane dużymi kulkami szklanymi.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Oznakowanie akustyczne - oznakowanie różniące się od normalnego, płaskiego, gładkiego poziomego oznakowania dróg. Wykonane masą termopl</w:t>
      </w:r>
      <w:r>
        <w:rPr>
          <w:rFonts w:ascii="Times New Roman" w:eastAsia="Times New Roman" w:hAnsi="Times New Roman" w:cs="Times New Roman"/>
          <w:sz w:val="24"/>
        </w:rPr>
        <w:t xml:space="preserve">astyczną, także masą chemoutwardzalną przez nakładanie poprzecznych wałeczków (użebrowania), lub wykonane w inny sposób, które wytwarza dźwięk i/lub drgania podczas przejeżdżania przez pojazdy.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Oznakowanie pomocnicze – przedznakowanie (trasowanie) - oznak</w:t>
      </w:r>
      <w:r>
        <w:rPr>
          <w:rFonts w:ascii="Times New Roman" w:eastAsia="Times New Roman" w:hAnsi="Times New Roman" w:cs="Times New Roman"/>
          <w:sz w:val="24"/>
        </w:rPr>
        <w:t>owanie wykonywane rozcieńczoną farbą, kredą lub w inny sposób, kierujące właściwym, poziomym znakowaniem dróg. Oznakowanie pomocnicze jest nietrwałe i nie jest</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przeznaczone do kierowania ruchem.</w:t>
      </w:r>
      <w:r>
        <w:rPr>
          <w:rFonts w:ascii="Times New Roman" w:eastAsia="Times New Roman" w:hAnsi="Times New Roman" w:cs="Times New Roman"/>
          <w:b/>
          <w:sz w:val="24"/>
        </w:rPr>
        <w:t xml:space="preserve"> </w:t>
      </w:r>
    </w:p>
    <w:p w:rsidR="00BC01F3" w:rsidRDefault="00163E49">
      <w:pPr>
        <w:numPr>
          <w:ilvl w:val="2"/>
          <w:numId w:val="334"/>
        </w:numPr>
        <w:spacing w:after="120" w:line="267" w:lineRule="auto"/>
        <w:ind w:right="12" w:hanging="10"/>
        <w:jc w:val="both"/>
      </w:pPr>
      <w:r>
        <w:rPr>
          <w:rFonts w:ascii="Times New Roman" w:eastAsia="Times New Roman" w:hAnsi="Times New Roman" w:cs="Times New Roman"/>
          <w:sz w:val="24"/>
        </w:rPr>
        <w:t>Znaki podłużne - linie równoległe do osi jezdni lub odchylon</w:t>
      </w:r>
      <w:r>
        <w:rPr>
          <w:rFonts w:ascii="Times New Roman" w:eastAsia="Times New Roman" w:hAnsi="Times New Roman" w:cs="Times New Roman"/>
          <w:sz w:val="24"/>
        </w:rPr>
        <w:t xml:space="preserve">e od niej pod niewielkim kątem, występujące jako linie: – pojedyncze: przerywane lub ciągłe, segregacyjne lub krawędziowe, – podwójne: ciągłe z przerywanymi, ciągłe lub przerywane. </w:t>
      </w:r>
    </w:p>
    <w:p w:rsidR="00BC01F3" w:rsidRDefault="00163E49">
      <w:pPr>
        <w:numPr>
          <w:ilvl w:val="2"/>
          <w:numId w:val="334"/>
        </w:numPr>
        <w:spacing w:after="131" w:line="267" w:lineRule="auto"/>
        <w:ind w:right="12" w:hanging="10"/>
        <w:jc w:val="both"/>
      </w:pPr>
      <w:r>
        <w:rPr>
          <w:rFonts w:ascii="Times New Roman" w:eastAsia="Times New Roman" w:hAnsi="Times New Roman" w:cs="Times New Roman"/>
          <w:sz w:val="24"/>
        </w:rPr>
        <w:t>Znaki poprzeczne - znaki służące do oznaczenia miejsc przeznaczonych do ru</w:t>
      </w:r>
      <w:r>
        <w:rPr>
          <w:rFonts w:ascii="Times New Roman" w:eastAsia="Times New Roman" w:hAnsi="Times New Roman" w:cs="Times New Roman"/>
          <w:sz w:val="24"/>
        </w:rPr>
        <w:t xml:space="preserve">chu pieszych i rowerzystów w poprzek drogi, miejsc wymagających zatrzymania pojazdów oraz miejsc lokalizacji progów zwalniających. </w:t>
      </w:r>
    </w:p>
    <w:p w:rsidR="00BC01F3" w:rsidRDefault="00163E49">
      <w:pPr>
        <w:numPr>
          <w:ilvl w:val="2"/>
          <w:numId w:val="334"/>
        </w:numPr>
        <w:spacing w:after="129" w:line="267" w:lineRule="auto"/>
        <w:ind w:right="12" w:hanging="10"/>
        <w:jc w:val="both"/>
      </w:pPr>
      <w:r>
        <w:rPr>
          <w:rFonts w:ascii="Times New Roman" w:eastAsia="Times New Roman" w:hAnsi="Times New Roman" w:cs="Times New Roman"/>
          <w:sz w:val="24"/>
        </w:rPr>
        <w:t>Strzałki - znaki poziome na nawierzchni, występujące jako strzałki kierunkowe służące do wskazania dozwolonego kierunku zjaz</w:t>
      </w:r>
      <w:r>
        <w:rPr>
          <w:rFonts w:ascii="Times New Roman" w:eastAsia="Times New Roman" w:hAnsi="Times New Roman" w:cs="Times New Roman"/>
          <w:sz w:val="24"/>
        </w:rPr>
        <w:t xml:space="preserve">du z pasa oraz strzałki naprowadzające, które uprzedzają o konieczności opuszczenia pasa, na którym się znajdują. </w:t>
      </w:r>
    </w:p>
    <w:p w:rsidR="00BC01F3" w:rsidRDefault="00163E49">
      <w:pPr>
        <w:numPr>
          <w:ilvl w:val="2"/>
          <w:numId w:val="334"/>
        </w:numPr>
        <w:spacing w:after="134" w:line="267" w:lineRule="auto"/>
        <w:ind w:right="12" w:hanging="10"/>
        <w:jc w:val="both"/>
      </w:pPr>
      <w:r>
        <w:rPr>
          <w:rFonts w:ascii="Times New Roman" w:eastAsia="Times New Roman" w:hAnsi="Times New Roman" w:cs="Times New Roman"/>
          <w:sz w:val="24"/>
        </w:rPr>
        <w:t>Znaki uzupełniające - znaki o różnych kształtach, wymiarach i przeznaczeniu, występujące w postaci symboli, napisów, linii przystankowych, st</w:t>
      </w:r>
      <w:r>
        <w:rPr>
          <w:rFonts w:ascii="Times New Roman" w:eastAsia="Times New Roman" w:hAnsi="Times New Roman" w:cs="Times New Roman"/>
          <w:sz w:val="24"/>
        </w:rPr>
        <w:t xml:space="preserve">anowisk i pasów postojowych, powierzchni wyłączonych z ruchu oraz symboli znaków pionowych w oznakowaniu poziomym. </w:t>
      </w:r>
    </w:p>
    <w:p w:rsidR="00BC01F3" w:rsidRDefault="00163E49">
      <w:pPr>
        <w:numPr>
          <w:ilvl w:val="2"/>
          <w:numId w:val="334"/>
        </w:numPr>
        <w:spacing w:after="127" w:line="267" w:lineRule="auto"/>
        <w:ind w:right="12" w:hanging="10"/>
        <w:jc w:val="both"/>
      </w:pPr>
      <w:r>
        <w:rPr>
          <w:rFonts w:ascii="Times New Roman" w:eastAsia="Times New Roman" w:hAnsi="Times New Roman" w:cs="Times New Roman"/>
          <w:sz w:val="24"/>
        </w:rPr>
        <w:t>Materiały do poziomego oznakowania dróg - materiały zawierające rozpuszczalniki, wolne od rozpuszczalników lub punktowe elementy odblaskowe,</w:t>
      </w:r>
      <w:r>
        <w:rPr>
          <w:rFonts w:ascii="Times New Roman" w:eastAsia="Times New Roman" w:hAnsi="Times New Roman" w:cs="Times New Roman"/>
          <w:sz w:val="24"/>
        </w:rPr>
        <w:t xml:space="preserve"> które mogą zostać naniesione albo wbudowane przez malowanie, natryskiwanie, odlewanie, wytłaczanie, rolowanie, klejenie itp. na nawierzchnie drogowe, stosowane w temperaturze otoczenia lub w temperaturze podwyższonej. Materiały te powinny posiadać właściw</w:t>
      </w:r>
      <w:r>
        <w:rPr>
          <w:rFonts w:ascii="Times New Roman" w:eastAsia="Times New Roman" w:hAnsi="Times New Roman" w:cs="Times New Roman"/>
          <w:sz w:val="24"/>
        </w:rPr>
        <w:t xml:space="preserve">ości odblaskowe. </w:t>
      </w:r>
    </w:p>
    <w:p w:rsidR="00BC01F3" w:rsidRDefault="00163E49">
      <w:pPr>
        <w:numPr>
          <w:ilvl w:val="3"/>
          <w:numId w:val="334"/>
        </w:numPr>
        <w:spacing w:after="113" w:line="267" w:lineRule="auto"/>
        <w:ind w:right="12" w:hanging="10"/>
        <w:jc w:val="both"/>
      </w:pPr>
      <w:r>
        <w:rPr>
          <w:rFonts w:ascii="Times New Roman" w:eastAsia="Times New Roman" w:hAnsi="Times New Roman" w:cs="Times New Roman"/>
          <w:sz w:val="24"/>
        </w:rPr>
        <w:t xml:space="preserve">Farba - ciekły wyrób, który zawiera rozpuszczone lub wymieszane w rozpuszczalniku organicznym lub wodzie substancje stałe. Farba może być wyrobem jedno- </w:t>
      </w:r>
      <w:r>
        <w:rPr>
          <w:rFonts w:ascii="Times New Roman" w:eastAsia="Times New Roman" w:hAnsi="Times New Roman" w:cs="Times New Roman"/>
          <w:sz w:val="24"/>
        </w:rPr>
        <w:t xml:space="preserve">lub wieloskładnikowym. Farba po naniesieniu na nawierzchnię drogi pędzlem, wałkiem, przez </w:t>
      </w:r>
      <w:r>
        <w:rPr>
          <w:rFonts w:ascii="Times New Roman" w:eastAsia="Times New Roman" w:hAnsi="Times New Roman" w:cs="Times New Roman"/>
          <w:sz w:val="24"/>
        </w:rPr>
        <w:lastRenderedPageBreak/>
        <w:t xml:space="preserve">natrysk lub przy pomocy innej, metody, tworzy warstwę kohezyjną na skutek wyparowywania rozpuszczalnika lub w wyniku zajścia reakcji chemicznej. </w:t>
      </w:r>
    </w:p>
    <w:p w:rsidR="00BC01F3" w:rsidRDefault="00163E49">
      <w:pPr>
        <w:numPr>
          <w:ilvl w:val="3"/>
          <w:numId w:val="334"/>
        </w:numPr>
        <w:spacing w:after="117" w:line="267" w:lineRule="auto"/>
        <w:ind w:right="12" w:hanging="10"/>
        <w:jc w:val="both"/>
      </w:pPr>
      <w:r>
        <w:rPr>
          <w:rFonts w:ascii="Times New Roman" w:eastAsia="Times New Roman" w:hAnsi="Times New Roman" w:cs="Times New Roman"/>
          <w:sz w:val="24"/>
        </w:rPr>
        <w:t>Masa termoplastyczna</w:t>
      </w:r>
      <w:r>
        <w:rPr>
          <w:rFonts w:ascii="Times New Roman" w:eastAsia="Times New Roman" w:hAnsi="Times New Roman" w:cs="Times New Roman"/>
          <w:sz w:val="24"/>
        </w:rPr>
        <w:t xml:space="preserve"> - niezawierająca rozpuszczalnika substancja do znakowania, która jest dostarczana w postaci stałej, granulowanej lub sproszkowanej. Substancję topi się przez podgrzanie, a następnie rozprowadza ręcznie, mechanicznie ekstruderem lub natryskowo. Po ostygnię</w:t>
      </w:r>
      <w:r>
        <w:rPr>
          <w:rFonts w:ascii="Times New Roman" w:eastAsia="Times New Roman" w:hAnsi="Times New Roman" w:cs="Times New Roman"/>
          <w:sz w:val="24"/>
        </w:rPr>
        <w:t xml:space="preserve">ciu masa tworzy spójne oznakowanie. Występuje także w postaci prefabrykowanej w postaci arkuszy, które są wbudowywane przez stopienie palnikiem. </w:t>
      </w:r>
    </w:p>
    <w:p w:rsidR="00BC01F3" w:rsidRDefault="00163E49">
      <w:pPr>
        <w:numPr>
          <w:ilvl w:val="3"/>
          <w:numId w:val="334"/>
        </w:numPr>
        <w:spacing w:after="112" w:line="267" w:lineRule="auto"/>
        <w:ind w:right="12" w:hanging="10"/>
        <w:jc w:val="both"/>
      </w:pPr>
      <w:r>
        <w:rPr>
          <w:rFonts w:ascii="Times New Roman" w:eastAsia="Times New Roman" w:hAnsi="Times New Roman" w:cs="Times New Roman"/>
          <w:sz w:val="24"/>
        </w:rPr>
        <w:t>Masa chemoutwardzalna - ciekła substancja do znakowania, która jest dostarczana w formie dwu- lub wieloskładni</w:t>
      </w:r>
      <w:r>
        <w:rPr>
          <w:rFonts w:ascii="Times New Roman" w:eastAsia="Times New Roman" w:hAnsi="Times New Roman" w:cs="Times New Roman"/>
          <w:sz w:val="24"/>
        </w:rPr>
        <w:t xml:space="preserve">kowej. Zależnie od metody, części składowe masy miesza się w różnych proporcjach, a wyrób nanosi się za pomocą odpowiedniej powlekarki lub ręcznie. Ostatecznie oznakowanie powstaje po zajściu reakcji chemicznej. </w:t>
      </w:r>
    </w:p>
    <w:p w:rsidR="00BC01F3" w:rsidRDefault="00163E49">
      <w:pPr>
        <w:numPr>
          <w:ilvl w:val="3"/>
          <w:numId w:val="334"/>
        </w:numPr>
        <w:spacing w:after="110" w:line="267" w:lineRule="auto"/>
        <w:ind w:right="12" w:hanging="10"/>
        <w:jc w:val="both"/>
      </w:pPr>
      <w:r>
        <w:rPr>
          <w:rFonts w:ascii="Times New Roman" w:eastAsia="Times New Roman" w:hAnsi="Times New Roman" w:cs="Times New Roman"/>
          <w:sz w:val="24"/>
        </w:rPr>
        <w:t>Oznakowanie drogowe zestaw - podstawowy mat</w:t>
      </w:r>
      <w:r>
        <w:rPr>
          <w:rFonts w:ascii="Times New Roman" w:eastAsia="Times New Roman" w:hAnsi="Times New Roman" w:cs="Times New Roman"/>
          <w:sz w:val="24"/>
        </w:rPr>
        <w:t>eriał do oznakowania poziomego dróg, tj. farba, masa chemoutwardzalna lub termoplastyczna, łącznie z rodzajem i ilością dozowanych materiałów do posypywania potrzebnych do utworzenia oznakowania drogi. Zmiana proporcji lub rodzaju składników tworzy nowy ze</w:t>
      </w:r>
      <w:r>
        <w:rPr>
          <w:rFonts w:ascii="Times New Roman" w:eastAsia="Times New Roman" w:hAnsi="Times New Roman" w:cs="Times New Roman"/>
          <w:sz w:val="24"/>
        </w:rPr>
        <w:t xml:space="preserve">staw wyrobu. </w:t>
      </w:r>
    </w:p>
    <w:p w:rsidR="00BC01F3" w:rsidRDefault="00163E49">
      <w:pPr>
        <w:numPr>
          <w:ilvl w:val="3"/>
          <w:numId w:val="334"/>
        </w:numPr>
        <w:spacing w:after="5" w:line="267" w:lineRule="auto"/>
        <w:ind w:right="12" w:hanging="10"/>
        <w:jc w:val="both"/>
      </w:pPr>
      <w:r>
        <w:rPr>
          <w:rFonts w:ascii="Times New Roman" w:eastAsia="Times New Roman" w:hAnsi="Times New Roman" w:cs="Times New Roman"/>
          <w:sz w:val="24"/>
        </w:rPr>
        <w:t xml:space="preserve">Prefabrykowane oznakowanie drogowe - wyrób lub system oznakowania drogi wytworzony u producenta w postaci arkuszy lub zrolowany, które może zostać zaaplikowany na nawierzchni przez naklejenie, wprasowanie, wtapianie lub przez ich kombinację. </w:t>
      </w:r>
      <w:r>
        <w:rPr>
          <w:rFonts w:ascii="Times New Roman" w:eastAsia="Times New Roman" w:hAnsi="Times New Roman" w:cs="Times New Roman"/>
          <w:sz w:val="24"/>
        </w:rPr>
        <w:t xml:space="preserve">Do materiałów prefabrykowanych zaliczamy taśmy samoprzylepne, prefabrykaty z mas chemoutwardzalnych, z mas termoplastycznych bez kulek szklanych i z kulkami szklanymi. </w:t>
      </w:r>
    </w:p>
    <w:p w:rsidR="00BC01F3" w:rsidRDefault="00163E49">
      <w:pPr>
        <w:numPr>
          <w:ilvl w:val="3"/>
          <w:numId w:val="334"/>
        </w:numPr>
        <w:spacing w:after="113" w:line="267" w:lineRule="auto"/>
        <w:ind w:right="12" w:hanging="10"/>
        <w:jc w:val="both"/>
      </w:pPr>
      <w:r>
        <w:rPr>
          <w:rFonts w:ascii="Times New Roman" w:eastAsia="Times New Roman" w:hAnsi="Times New Roman" w:cs="Times New Roman"/>
          <w:sz w:val="24"/>
        </w:rPr>
        <w:t>Taśma odblaskowa - wyrób prefabrykowany wielowarstwowy w postaci taśmy o powierzchni gł</w:t>
      </w:r>
      <w:r>
        <w:rPr>
          <w:rFonts w:ascii="Times New Roman" w:eastAsia="Times New Roman" w:hAnsi="Times New Roman" w:cs="Times New Roman"/>
          <w:sz w:val="24"/>
        </w:rPr>
        <w:t>adkiej lub profilowanej, pokrytej kulkami szklanymi, ceramicznymi i kruszywami antypoślizgowymi dopasowujący się do tekstury nawierzchni. Taśmy są naklejane na nawierzchnię zagruntowaną klejem lub świeżo po ułożeniu (jeszcze ciepłą) przez docisk mechaniczn</w:t>
      </w:r>
      <w:r>
        <w:rPr>
          <w:rFonts w:ascii="Times New Roman" w:eastAsia="Times New Roman" w:hAnsi="Times New Roman" w:cs="Times New Roman"/>
          <w:sz w:val="24"/>
        </w:rPr>
        <w:t xml:space="preserve">y. Właściwości fotometryczne, kolorymetryczne i przeciwpoślizgowe taśmy po naklejeniu nie ulegają istotnej zmianie [2]. </w:t>
      </w:r>
    </w:p>
    <w:p w:rsidR="00BC01F3" w:rsidRDefault="00163E49">
      <w:pPr>
        <w:numPr>
          <w:ilvl w:val="2"/>
          <w:numId w:val="334"/>
        </w:numPr>
        <w:spacing w:after="124" w:line="267" w:lineRule="auto"/>
        <w:ind w:right="12" w:hanging="10"/>
        <w:jc w:val="both"/>
      </w:pPr>
      <w:r>
        <w:rPr>
          <w:rFonts w:ascii="Times New Roman" w:eastAsia="Times New Roman" w:hAnsi="Times New Roman" w:cs="Times New Roman"/>
          <w:sz w:val="24"/>
        </w:rPr>
        <w:t>Oznakowanie cienkowarstwowe – oznakowanie nakładane warstwą grubości od 0,30 mm do 0,89 mm, mierzoną na mokro, wykonywane farbami rozpu</w:t>
      </w:r>
      <w:r>
        <w:rPr>
          <w:rFonts w:ascii="Times New Roman" w:eastAsia="Times New Roman" w:hAnsi="Times New Roman" w:cs="Times New Roman"/>
          <w:sz w:val="24"/>
        </w:rPr>
        <w:t xml:space="preserve">szczalnikowymi, wodorozcieńczalnymi i chemoutwardzalnymi. </w:t>
      </w:r>
    </w:p>
    <w:p w:rsidR="00BC01F3" w:rsidRDefault="00163E49">
      <w:pPr>
        <w:numPr>
          <w:ilvl w:val="2"/>
          <w:numId w:val="334"/>
        </w:numPr>
        <w:spacing w:after="109" w:line="267" w:lineRule="auto"/>
        <w:ind w:right="12" w:hanging="10"/>
        <w:jc w:val="both"/>
      </w:pPr>
      <w:r>
        <w:rPr>
          <w:rFonts w:ascii="Times New Roman" w:eastAsia="Times New Roman" w:hAnsi="Times New Roman" w:cs="Times New Roman"/>
          <w:sz w:val="24"/>
        </w:rPr>
        <w:lastRenderedPageBreak/>
        <w:t xml:space="preserve">Oznakowanie średniowarstwowe – oznakowanie nakładane warstwą grubości od 0,60 mm do 1,50 mm wykonywane masami chemoutwardzalnymi i masami termoplastycznymi do natrysku. </w:t>
      </w:r>
    </w:p>
    <w:p w:rsidR="00BC01F3" w:rsidRDefault="00163E49">
      <w:pPr>
        <w:numPr>
          <w:ilvl w:val="2"/>
          <w:numId w:val="334"/>
        </w:numPr>
        <w:spacing w:after="89" w:line="267" w:lineRule="auto"/>
        <w:ind w:right="12" w:hanging="10"/>
        <w:jc w:val="both"/>
      </w:pPr>
      <w:r>
        <w:rPr>
          <w:rFonts w:ascii="Times New Roman" w:eastAsia="Times New Roman" w:hAnsi="Times New Roman" w:cs="Times New Roman"/>
          <w:sz w:val="24"/>
        </w:rPr>
        <w:t xml:space="preserve">Oznakowanie grubowarstwowe </w:t>
      </w:r>
      <w:r>
        <w:rPr>
          <w:rFonts w:ascii="Times New Roman" w:eastAsia="Times New Roman" w:hAnsi="Times New Roman" w:cs="Times New Roman"/>
          <w:sz w:val="24"/>
        </w:rPr>
        <w:t xml:space="preserve">– oznakowanie nakładane warstwą grubości od 0,90 mm do 3,50 mm. Wyjątkowo linie strukturalne i profilowane mogą być nakładane warstwą do 5 mm. Oznakowanie grubowarstwowe jest wykonywane masami termoplastycznymi, masami chemoutwardzalnymi i taśmami. </w:t>
      </w:r>
    </w:p>
    <w:p w:rsidR="00BC01F3" w:rsidRDefault="00163E49">
      <w:pPr>
        <w:numPr>
          <w:ilvl w:val="2"/>
          <w:numId w:val="334"/>
        </w:numPr>
        <w:spacing w:after="5" w:line="267" w:lineRule="auto"/>
        <w:ind w:right="12" w:hanging="10"/>
        <w:jc w:val="both"/>
      </w:pPr>
      <w:r>
        <w:rPr>
          <w:rFonts w:ascii="Times New Roman" w:eastAsia="Times New Roman" w:hAnsi="Times New Roman" w:cs="Times New Roman"/>
          <w:sz w:val="24"/>
        </w:rPr>
        <w:t>Punktowe elementy odblaskowe (odblaski najezdniowe) - naklejana, kotwiczona lub wbudowywana w nawierzchnię płytka z materiału wytrzymującego przejazdy pojazdów samochodowych, zawierająca element odblaskowy umieszczony w ten sposób, aby zapewniał widzialnoś</w:t>
      </w:r>
      <w:r>
        <w:rPr>
          <w:rFonts w:ascii="Times New Roman" w:eastAsia="Times New Roman" w:hAnsi="Times New Roman" w:cs="Times New Roman"/>
          <w:sz w:val="24"/>
        </w:rPr>
        <w:t>ć w nocy, a także w czasie opadów deszczu. Punktowe elementy odblaskowe służą do prowadzenia poziomego pojazdów, mogą być jednostronne, dwustronne lub wielokierunkowe, trwałe (białe) - typ P i tymczasowe (żółte) - typ T oraz sztywne i uginające się, tj. sk</w:t>
      </w:r>
      <w:r>
        <w:rPr>
          <w:rFonts w:ascii="Times New Roman" w:eastAsia="Times New Roman" w:hAnsi="Times New Roman" w:cs="Times New Roman"/>
          <w:sz w:val="24"/>
        </w:rPr>
        <w:t xml:space="preserve">ładające się z kilku części, z których jedna jest elastyczna i powraca do poprzedniego kształtu po przejechaniu przez pojazd [4]. </w:t>
      </w:r>
    </w:p>
    <w:p w:rsidR="00BC01F3" w:rsidRDefault="00163E49">
      <w:pPr>
        <w:spacing w:after="120" w:line="267" w:lineRule="auto"/>
        <w:ind w:left="7" w:right="12" w:hanging="10"/>
        <w:jc w:val="both"/>
      </w:pPr>
      <w:r>
        <w:rPr>
          <w:rFonts w:ascii="Times New Roman" w:eastAsia="Times New Roman" w:hAnsi="Times New Roman" w:cs="Times New Roman"/>
          <w:sz w:val="24"/>
        </w:rPr>
        <w:t xml:space="preserve">Wyróżnia się punktowe elementy aktywne, z zainstalowanymi pulsującymi diodami LED, wzmacniającymi ostrzeganie, prowadzenie i </w:t>
      </w:r>
      <w:r>
        <w:rPr>
          <w:rFonts w:ascii="Times New Roman" w:eastAsia="Times New Roman" w:hAnsi="Times New Roman" w:cs="Times New Roman"/>
          <w:sz w:val="24"/>
        </w:rPr>
        <w:t xml:space="preserve">informowanie użytkowników drogi. </w:t>
      </w:r>
    </w:p>
    <w:p w:rsidR="00BC01F3" w:rsidRDefault="00163E49">
      <w:pPr>
        <w:numPr>
          <w:ilvl w:val="2"/>
          <w:numId w:val="334"/>
        </w:numPr>
        <w:spacing w:after="116" w:line="267" w:lineRule="auto"/>
        <w:ind w:right="12" w:hanging="10"/>
        <w:jc w:val="both"/>
      </w:pPr>
      <w:r>
        <w:rPr>
          <w:rFonts w:ascii="Times New Roman" w:eastAsia="Times New Roman" w:hAnsi="Times New Roman" w:cs="Times New Roman"/>
          <w:sz w:val="24"/>
        </w:rPr>
        <w:t>Kulki szklane – materiał w postaci przezroczystych, kulistych cząstek szklanych do posypywania lub narzucania pod ciśnieniem na świeżo wykonane farbami lub masami oznakowanie w celu uzyskania widzialności oznakowania w noc</w:t>
      </w:r>
      <w:r>
        <w:rPr>
          <w:rFonts w:ascii="Times New Roman" w:eastAsia="Times New Roman" w:hAnsi="Times New Roman" w:cs="Times New Roman"/>
          <w:sz w:val="24"/>
        </w:rPr>
        <w:t xml:space="preserve">y przez odbicie powrotne padającej wiązki świateł pojazdu w kierunku kierowcy. Kulki szklane są także składnikami materiałów grubowarstwowych. </w:t>
      </w:r>
    </w:p>
    <w:p w:rsidR="00BC01F3" w:rsidRDefault="00163E49">
      <w:pPr>
        <w:numPr>
          <w:ilvl w:val="2"/>
          <w:numId w:val="334"/>
        </w:numPr>
        <w:spacing w:after="135" w:line="267" w:lineRule="auto"/>
        <w:ind w:right="12" w:hanging="10"/>
        <w:jc w:val="both"/>
      </w:pPr>
      <w:r>
        <w:rPr>
          <w:rFonts w:ascii="Times New Roman" w:eastAsia="Times New Roman" w:hAnsi="Times New Roman" w:cs="Times New Roman"/>
          <w:sz w:val="24"/>
        </w:rPr>
        <w:t>Materiał uszorstniający</w:t>
      </w:r>
      <w:r>
        <w:rPr>
          <w:rFonts w:ascii="Times New Roman" w:eastAsia="Times New Roman" w:hAnsi="Times New Roman" w:cs="Times New Roman"/>
          <w:b/>
          <w:sz w:val="24"/>
        </w:rPr>
        <w:t xml:space="preserve"> </w:t>
      </w:r>
      <w:r>
        <w:rPr>
          <w:rFonts w:ascii="Times New Roman" w:eastAsia="Times New Roman" w:hAnsi="Times New Roman" w:cs="Times New Roman"/>
          <w:sz w:val="24"/>
        </w:rPr>
        <w:t>(kruszywo przeciwpoślizgowe) – naturalne lub sztuczne twarde kruszywo stosowane w celu z</w:t>
      </w:r>
      <w:r>
        <w:rPr>
          <w:rFonts w:ascii="Times New Roman" w:eastAsia="Times New Roman" w:hAnsi="Times New Roman" w:cs="Times New Roman"/>
          <w:sz w:val="24"/>
        </w:rPr>
        <w:t xml:space="preserve">apewnienia oznakowaniu drogi odpowiedniej szorstkości (właściwości antypoślizgowych) stosowane samo lub w mieszaninie z kulkami szklanymi. </w:t>
      </w:r>
    </w:p>
    <w:p w:rsidR="00BC01F3" w:rsidRDefault="00163E49">
      <w:pPr>
        <w:numPr>
          <w:ilvl w:val="2"/>
          <w:numId w:val="334"/>
        </w:numPr>
        <w:spacing w:after="139" w:line="267" w:lineRule="auto"/>
        <w:ind w:right="12" w:hanging="10"/>
        <w:jc w:val="both"/>
      </w:pPr>
      <w:r>
        <w:rPr>
          <w:rFonts w:ascii="Times New Roman" w:eastAsia="Times New Roman" w:hAnsi="Times New Roman" w:cs="Times New Roman"/>
          <w:sz w:val="24"/>
        </w:rPr>
        <w:t>Pozostałe określenia podstawowe są zgodne z obowiązującymi, odpowiednimi polskimi normami i z definicjami podanymi w</w:t>
      </w:r>
      <w:r>
        <w:rPr>
          <w:rFonts w:ascii="Times New Roman" w:eastAsia="Times New Roman" w:hAnsi="Times New Roman" w:cs="Times New Roman"/>
          <w:sz w:val="24"/>
        </w:rPr>
        <w:t xml:space="preserve"> OST D-M-00.00.00 „Wymagania ogólne” pkt 1.4. </w:t>
      </w:r>
    </w:p>
    <w:p w:rsidR="00BC01F3" w:rsidRDefault="00163E49">
      <w:pPr>
        <w:numPr>
          <w:ilvl w:val="1"/>
          <w:numId w:val="334"/>
        </w:numPr>
        <w:spacing w:after="149" w:line="249" w:lineRule="auto"/>
        <w:ind w:hanging="420"/>
        <w:jc w:val="both"/>
      </w:pPr>
      <w:r>
        <w:rPr>
          <w:rFonts w:ascii="Times New Roman" w:eastAsia="Times New Roman" w:hAnsi="Times New Roman" w:cs="Times New Roman"/>
          <w:b/>
          <w:sz w:val="24"/>
        </w:rPr>
        <w:t xml:space="preserve">Ogólne wymagania dotyczące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wymagania dotyczące robót podano w OST D-M-00.00.00 „Wymagania ogólne” pkt 1.5. </w:t>
      </w:r>
    </w:p>
    <w:p w:rsidR="00BC01F3" w:rsidRDefault="00163E49">
      <w:pPr>
        <w:numPr>
          <w:ilvl w:val="0"/>
          <w:numId w:val="334"/>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334"/>
        </w:numPr>
        <w:spacing w:after="149" w:line="249" w:lineRule="auto"/>
        <w:ind w:hanging="420"/>
        <w:jc w:val="both"/>
      </w:pPr>
      <w:r>
        <w:rPr>
          <w:rFonts w:ascii="Times New Roman" w:eastAsia="Times New Roman" w:hAnsi="Times New Roman" w:cs="Times New Roman"/>
          <w:b/>
          <w:sz w:val="24"/>
        </w:rPr>
        <w:t xml:space="preserve">Ogólne wymagania dotyczące materiałów </w:t>
      </w:r>
    </w:p>
    <w:p w:rsidR="00BC01F3" w:rsidRDefault="00163E49">
      <w:pPr>
        <w:spacing w:after="138" w:line="267" w:lineRule="auto"/>
        <w:ind w:left="7" w:right="12" w:hanging="10"/>
        <w:jc w:val="both"/>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 xml:space="preserve">Ogólne wymagania dotyczące materiałów, ich pozyskiwania i składowania, podano w  OST D-M-00.00.00 „Wymagania ogólne” pkt 2. </w:t>
      </w:r>
    </w:p>
    <w:p w:rsidR="00BC01F3" w:rsidRDefault="00163E49">
      <w:pPr>
        <w:numPr>
          <w:ilvl w:val="1"/>
          <w:numId w:val="334"/>
        </w:numPr>
        <w:spacing w:after="149" w:line="249" w:lineRule="auto"/>
        <w:ind w:hanging="420"/>
        <w:jc w:val="both"/>
      </w:pPr>
      <w:r>
        <w:rPr>
          <w:rFonts w:ascii="Times New Roman" w:eastAsia="Times New Roman" w:hAnsi="Times New Roman" w:cs="Times New Roman"/>
          <w:b/>
          <w:sz w:val="24"/>
        </w:rPr>
        <w:t xml:space="preserve">Dokument dopuszczający do stosowania materiałów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Jeśli wyrób budowlany, w tym materiał do poziomego oznakowania dróg, objęty jest normą zharmonizowaną lub jest zgodny z wydaną dla niego europejską oceną, producent może sporządzić deklarację właściwości użytkowych, oznakować wyrób znakiem CE i wprowadzić </w:t>
      </w:r>
      <w:r>
        <w:rPr>
          <w:rFonts w:ascii="Times New Roman" w:eastAsia="Times New Roman" w:hAnsi="Times New Roman" w:cs="Times New Roman"/>
          <w:sz w:val="24"/>
        </w:rPr>
        <w:t xml:space="preserve">wyrób do obrotu [12]. Dotyczy to taśm do oznakowania poziomego [2], kulek szklanych [3] i punktowych elementów odblaskowych [4].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Materiały, na które uzyskano krajową ocenę techniczną (KOT) i krajowy certyfikat stałości właściwości użytkowych, po czym wys</w:t>
      </w:r>
      <w:r>
        <w:rPr>
          <w:rFonts w:ascii="Times New Roman" w:eastAsia="Times New Roman" w:hAnsi="Times New Roman" w:cs="Times New Roman"/>
          <w:sz w:val="24"/>
        </w:rPr>
        <w:t xml:space="preserve">tawiono krajową deklarację właściwości użytkowych, mogą być oznakowane znakiem budowlanym i wprowadzone do obrotu [13]. Dotyczy to farb, mas chemoutwardzalnych i termoplastycznych [1]. </w:t>
      </w:r>
    </w:p>
    <w:p w:rsidR="00BC01F3" w:rsidRDefault="00163E49">
      <w:pPr>
        <w:spacing w:after="5" w:line="267" w:lineRule="auto"/>
        <w:ind w:left="-3" w:right="12" w:firstLine="708"/>
        <w:jc w:val="both"/>
      </w:pPr>
      <w:r>
        <w:rPr>
          <w:rFonts w:ascii="Times New Roman" w:eastAsia="Times New Roman" w:hAnsi="Times New Roman" w:cs="Times New Roman"/>
          <w:sz w:val="24"/>
        </w:rPr>
        <w:t>Aprobaty techniczne IBDiM, wystawione przed czasem wejścia w życie roz</w:t>
      </w:r>
      <w:r>
        <w:rPr>
          <w:rFonts w:ascii="Times New Roman" w:eastAsia="Times New Roman" w:hAnsi="Times New Roman" w:cs="Times New Roman"/>
          <w:sz w:val="24"/>
        </w:rPr>
        <w:t>porządzenia [13] nie mogą być zmieniane lecz zachowują ważność przez okres, na jaki zostały wydane. W tym przypadku do oznakowania wyrobu znakiem budowlanym B wystarcza krajowa deklaracja zgodności. Zgodnie z art. 4, art. 5 ust. 1 oraz art. 8 ust. 1 ustawy</w:t>
      </w:r>
      <w:r>
        <w:rPr>
          <w:rFonts w:ascii="Times New Roman" w:eastAsia="Times New Roman" w:hAnsi="Times New Roman" w:cs="Times New Roman"/>
          <w:sz w:val="24"/>
        </w:rPr>
        <w:t xml:space="preserve"> z dnia 16 kwietnia 2004 r. o wyrobach budowlanych (Dz. U. Nr 92, poz. 881, z późn. zmianami) [14] wyrób, którego dotyczy Aprobata Techniczna IBDiM wydana przed 1 stycznia 2017 r., może być wprowadzony do obrotu i stosowania przy wykonywaniu robót budowlan</w:t>
      </w:r>
      <w:r>
        <w:rPr>
          <w:rFonts w:ascii="Times New Roman" w:eastAsia="Times New Roman" w:hAnsi="Times New Roman" w:cs="Times New Roman"/>
          <w:sz w:val="24"/>
        </w:rPr>
        <w:t xml:space="preserve">ych w zakresie odpowiadającym jego właściwościom użytkowym i przeznaczeniu, jeżeli producent dokonał oceny zgodności, wydał krajową deklarację właściwości użytkowych i oznakował wyrób znakiem budowlanym, zgodnie z obowiązującymi wtedy przepisami.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Wyroby </w:t>
      </w:r>
      <w:r>
        <w:rPr>
          <w:rFonts w:ascii="Times New Roman" w:eastAsia="Times New Roman" w:hAnsi="Times New Roman" w:cs="Times New Roman"/>
          <w:sz w:val="24"/>
        </w:rPr>
        <w:t>dla których wydano krajową ocenę techniczną (KOT) po 1 stycznia 2017 r., zastępującą aprobatę techniczną, zgodnie z rozporządzeniem Ministra Infrastruktury i Budownictwa z dnia 17 listopada 2016 r. w sprawie krajowych ocen technicznych [15] i dokonano ocen</w:t>
      </w:r>
      <w:r>
        <w:rPr>
          <w:rFonts w:ascii="Times New Roman" w:eastAsia="Times New Roman" w:hAnsi="Times New Roman" w:cs="Times New Roman"/>
          <w:sz w:val="24"/>
        </w:rPr>
        <w:t>y i weryfikacji stałości właściwości użytkowych, powinny posiadać wystawioną przez producenta krajową deklarację właściwości użytkowych zgodnie z ustawą z 13 kwietnia 2016 r. [16] zawierającą ustalenia wprowadzone Rozporządzeniem Parlamentu Europejskiego i</w:t>
      </w:r>
      <w:r>
        <w:rPr>
          <w:rFonts w:ascii="Times New Roman" w:eastAsia="Times New Roman" w:hAnsi="Times New Roman" w:cs="Times New Roman"/>
          <w:sz w:val="24"/>
        </w:rPr>
        <w:t xml:space="preserve"> Rady nr 305/2011 z dnia 9 marca 2011 r.[12].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 Powyższe zasady należy stosować także do oznakowań tymczasowych wykonywanych materiałami o barwie żółtej.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2.3. Badanie materiałów, których jakość budzi wątpliwość </w:t>
      </w:r>
    </w:p>
    <w:p w:rsidR="00BC01F3" w:rsidRDefault="00163E49">
      <w:pPr>
        <w:spacing w:after="140" w:line="267" w:lineRule="auto"/>
        <w:ind w:left="7" w:right="12" w:hanging="10"/>
        <w:jc w:val="both"/>
      </w:pPr>
      <w:r>
        <w:rPr>
          <w:rFonts w:ascii="Times New Roman" w:eastAsia="Times New Roman" w:hAnsi="Times New Roman" w:cs="Times New Roman"/>
          <w:sz w:val="24"/>
        </w:rPr>
        <w:t xml:space="preserve"> Wykonawca powinien przeprowadzić dodatkowe</w:t>
      </w:r>
      <w:r>
        <w:rPr>
          <w:rFonts w:ascii="Times New Roman" w:eastAsia="Times New Roman" w:hAnsi="Times New Roman" w:cs="Times New Roman"/>
          <w:sz w:val="24"/>
        </w:rPr>
        <w:t xml:space="preserve"> badania tych materiałów, które budzą wątpliwości jego lub Inżyniera, co do jakości, w celu stwierdzenia czy odpowiadają one wymaganiom określonym w aprobacie technicznej, krajowej ocenie technicznej lub zharmonizowanej normie. Badania te Wykonawca zleca a</w:t>
      </w:r>
      <w:r>
        <w:rPr>
          <w:rFonts w:ascii="Times New Roman" w:eastAsia="Times New Roman" w:hAnsi="Times New Roman" w:cs="Times New Roman"/>
          <w:sz w:val="24"/>
        </w:rPr>
        <w:t xml:space="preserve">kredytowanemu laboratorium drogowemu np. IBDiM lub innemu uznanemu laboratorium. Badania powinny być wykonane zgodnie z aktualnymi normami lub z Vademecum [17].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2.4. Oznakowanie opakowań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 xml:space="preserve"> Wyrób budowlany, w tym materiały do poziomego oznakowania dróg, na</w:t>
      </w:r>
      <w:r>
        <w:rPr>
          <w:rFonts w:ascii="Times New Roman" w:eastAsia="Times New Roman" w:hAnsi="Times New Roman" w:cs="Times New Roman"/>
          <w:sz w:val="24"/>
        </w:rPr>
        <w:t>leży oznakować znakiem budowlanym zgodnie z rozporządzeniem Ministra Infrastruktury z dnia 11 sierpnia 2004 r. w sprawie sposobów deklarowania zgodności wyrobów budowlanych oraz sposobu znakowania ich znakiem budowlanym (Dz. U. Nr 198, poz. 2041 z późn. zm</w:t>
      </w:r>
      <w:r>
        <w:rPr>
          <w:rFonts w:ascii="Times New Roman" w:eastAsia="Times New Roman" w:hAnsi="Times New Roman" w:cs="Times New Roman"/>
          <w:sz w:val="24"/>
        </w:rPr>
        <w:t xml:space="preserve">.). Do wyrobu budowlanego oznakowanego znakiem budowlanym producent powinien dołączyć informację zawierającą: [13]. </w:t>
      </w:r>
    </w:p>
    <w:p w:rsidR="00BC01F3" w:rsidRDefault="00163E49">
      <w:pPr>
        <w:spacing w:after="5" w:line="267" w:lineRule="auto"/>
        <w:ind w:left="357" w:right="12" w:hanging="36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dwie ostatnie cyfry roku, w którym znak budowlany został po raz pierwszy umieszczony na wyrobie budowlanym;  </w:t>
      </w:r>
    </w:p>
    <w:p w:rsidR="00BC01F3" w:rsidRDefault="00163E49">
      <w:pPr>
        <w:spacing w:after="5" w:line="267" w:lineRule="auto"/>
        <w:ind w:left="357" w:right="12" w:hanging="36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nazwa i adres siedziby producenta lub znak identyfikacyjny pozwalający jednoznacznie określić nazwę i adres siedziby producenta;  </w:t>
      </w:r>
    </w:p>
    <w:p w:rsidR="00BC01F3" w:rsidRDefault="00163E49">
      <w:pPr>
        <w:tabs>
          <w:tab w:val="center" w:pos="2653"/>
        </w:tabs>
        <w:spacing w:after="5" w:line="267" w:lineRule="auto"/>
        <w:ind w:left="-3"/>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4"/>
        </w:rPr>
        <w:t xml:space="preserve">nazwa i oznaczenie typu wyrobu budowlanego;  </w:t>
      </w:r>
    </w:p>
    <w:p w:rsidR="00BC01F3" w:rsidRDefault="00163E49">
      <w:pPr>
        <w:spacing w:after="5" w:line="267" w:lineRule="auto"/>
        <w:ind w:left="357" w:right="12" w:hanging="36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numer referencyjny Polskiej Normy lub numer i rok wydania krajowej oceny t</w:t>
      </w:r>
      <w:r>
        <w:rPr>
          <w:rFonts w:ascii="Times New Roman" w:eastAsia="Times New Roman" w:hAnsi="Times New Roman" w:cs="Times New Roman"/>
          <w:sz w:val="24"/>
        </w:rPr>
        <w:t xml:space="preserve">echnicznej lub aprobaty technicznej IBDiM wydanej przed 1.01.2017 r., zgodnie z którą zostały zadeklarowane właściwości użytkowe;  </w:t>
      </w:r>
    </w:p>
    <w:p w:rsidR="00BC01F3" w:rsidRDefault="00163E49">
      <w:pPr>
        <w:tabs>
          <w:tab w:val="center" w:pos="1665"/>
        </w:tabs>
        <w:spacing w:after="5" w:line="267" w:lineRule="auto"/>
        <w:ind w:left="-3"/>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4"/>
        </w:rPr>
        <w:t xml:space="preserve">numer krajowej deklaracji;  </w:t>
      </w:r>
    </w:p>
    <w:p w:rsidR="00BC01F3" w:rsidRDefault="00163E49">
      <w:pPr>
        <w:tabs>
          <w:tab w:val="center" w:pos="3327"/>
        </w:tabs>
        <w:spacing w:after="5" w:line="267" w:lineRule="auto"/>
        <w:ind w:left="-3"/>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4"/>
        </w:rPr>
        <w:t xml:space="preserve">poziom lub klasa zadeklarowanych właściwości użytkowych;  </w:t>
      </w:r>
    </w:p>
    <w:p w:rsidR="00BC01F3" w:rsidRDefault="00163E49">
      <w:pPr>
        <w:spacing w:after="5" w:line="267" w:lineRule="auto"/>
        <w:ind w:left="357" w:right="12" w:hanging="36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nazwa jednostki certyfikując</w:t>
      </w:r>
      <w:r>
        <w:rPr>
          <w:rFonts w:ascii="Times New Roman" w:eastAsia="Times New Roman" w:hAnsi="Times New Roman" w:cs="Times New Roman"/>
          <w:sz w:val="24"/>
        </w:rPr>
        <w:t xml:space="preserve">ej, jeżeli taka jednostka uczestniczyła w ocenie i weryfikacji stałości właściwości użytkowych wyrobu budowlanego;  </w:t>
      </w:r>
    </w:p>
    <w:p w:rsidR="00BC01F3" w:rsidRDefault="00163E49">
      <w:pPr>
        <w:spacing w:after="5" w:line="267" w:lineRule="auto"/>
        <w:ind w:left="357" w:right="12" w:hanging="360"/>
        <w:jc w:val="both"/>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4"/>
        </w:rPr>
        <w:t>adres strony internetowej producenta, jeżeli krajowa deklaracja jest na niej udostępniona,</w:t>
      </w:r>
      <w:r>
        <w:rPr>
          <w:rFonts w:ascii="Times New Roman" w:eastAsia="Times New Roman" w:hAnsi="Times New Roman" w:cs="Times New Roman"/>
          <w:b/>
          <w:sz w:val="24"/>
        </w:rPr>
        <w:t xml:space="preserve"> </w:t>
      </w:r>
    </w:p>
    <w:p w:rsidR="00BC01F3" w:rsidRDefault="00163E49">
      <w:pPr>
        <w:tabs>
          <w:tab w:val="center" w:pos="2090"/>
        </w:tabs>
        <w:spacing w:after="5" w:line="267" w:lineRule="auto"/>
        <w:ind w:left="-3"/>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4"/>
        </w:rPr>
        <w:t>masę netto lub ilość w opakowaniu,</w:t>
      </w:r>
      <w:r>
        <w:rPr>
          <w:rFonts w:ascii="Times New Roman" w:eastAsia="Times New Roman" w:hAnsi="Times New Roman" w:cs="Times New Roman"/>
          <w:b/>
          <w:sz w:val="24"/>
        </w:rPr>
        <w:t xml:space="preserve"> </w:t>
      </w:r>
    </w:p>
    <w:p w:rsidR="00BC01F3" w:rsidRDefault="00163E49">
      <w:pPr>
        <w:spacing w:after="5" w:line="267" w:lineRule="auto"/>
        <w:ind w:left="7" w:right="3404"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dat</w:t>
      </w:r>
      <w:r>
        <w:rPr>
          <w:rFonts w:ascii="Times New Roman" w:eastAsia="Times New Roman" w:hAnsi="Times New Roman" w:cs="Times New Roman"/>
          <w:sz w:val="24"/>
        </w:rPr>
        <w:t xml:space="preserve">ę produkcji i okres przydatności do stosowania,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kartę charakterystyki.</w:t>
      </w:r>
      <w:r>
        <w:rPr>
          <w:rFonts w:ascii="Times New Roman" w:eastAsia="Times New Roman" w:hAnsi="Times New Roman" w:cs="Times New Roman"/>
          <w:b/>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Informację należy dołączyć do wyrobu budowlanego w sposób umożliwiający zapoznanie się z nią przez stosującego ten wyrób. </w:t>
      </w:r>
    </w:p>
    <w:p w:rsidR="00BC01F3" w:rsidRDefault="00163E49">
      <w:pPr>
        <w:spacing w:after="5" w:line="267" w:lineRule="auto"/>
        <w:ind w:left="-3" w:right="12" w:firstLine="708"/>
        <w:jc w:val="both"/>
      </w:pPr>
      <w:r>
        <w:rPr>
          <w:rFonts w:ascii="Times New Roman" w:eastAsia="Times New Roman" w:hAnsi="Times New Roman" w:cs="Times New Roman"/>
          <w:sz w:val="24"/>
        </w:rPr>
        <w:t>W przypadku farb rozpuszczalnikowych i wyrobów chemoutwardz</w:t>
      </w:r>
      <w:r>
        <w:rPr>
          <w:rFonts w:ascii="Times New Roman" w:eastAsia="Times New Roman" w:hAnsi="Times New Roman" w:cs="Times New Roman"/>
          <w:sz w:val="24"/>
        </w:rPr>
        <w:t xml:space="preserve">alnych oznakowanie opakowania powinno być zgodne z rozporządzeniem Ministra Zdrowia [18]. </w:t>
      </w:r>
    </w:p>
    <w:p w:rsidR="00BC01F3" w:rsidRDefault="00163E49">
      <w:pPr>
        <w:spacing w:after="142" w:line="267" w:lineRule="auto"/>
        <w:ind w:left="-3" w:right="12" w:firstLine="708"/>
        <w:jc w:val="both"/>
      </w:pPr>
      <w:r>
        <w:rPr>
          <w:rFonts w:ascii="Times New Roman" w:eastAsia="Times New Roman" w:hAnsi="Times New Roman" w:cs="Times New Roman"/>
          <w:sz w:val="24"/>
        </w:rPr>
        <w:t xml:space="preserve">W przypadku oznakowania wyrobu znakiem CE producent powinien dołączyć dokument zawierający niezbędne informacje określone w odpowiedniej zharmonizowanej normie lub europejskiej ocenie technicznej.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2.5. Przepisy określające wymagania dla materiałów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Podst</w:t>
      </w:r>
      <w:r>
        <w:rPr>
          <w:rFonts w:ascii="Times New Roman" w:eastAsia="Times New Roman" w:hAnsi="Times New Roman" w:cs="Times New Roman"/>
          <w:sz w:val="24"/>
        </w:rPr>
        <w:t xml:space="preserve">awowe wymagania dotyczące materiałów do poziomego oznakowania dróg podano w punkcie 2.6, a szczegółowe wymagania i metody badań zawarte są w Vademecum [17]. </w:t>
      </w:r>
    </w:p>
    <w:p w:rsidR="00BC01F3" w:rsidRDefault="00163E49">
      <w:pPr>
        <w:spacing w:after="127" w:line="267" w:lineRule="auto"/>
        <w:ind w:left="7" w:right="12" w:hanging="10"/>
        <w:jc w:val="both"/>
      </w:pPr>
      <w:r>
        <w:rPr>
          <w:rFonts w:ascii="Times New Roman" w:eastAsia="Times New Roman" w:hAnsi="Times New Roman" w:cs="Times New Roman"/>
          <w:sz w:val="24"/>
        </w:rPr>
        <w:t xml:space="preserve"> Zgodnie z rozporządzeniem Ministra Infrastruktury w sprawie sposobu deklarowania właściwości użyt</w:t>
      </w:r>
      <w:r>
        <w:rPr>
          <w:rFonts w:ascii="Times New Roman" w:eastAsia="Times New Roman" w:hAnsi="Times New Roman" w:cs="Times New Roman"/>
          <w:sz w:val="24"/>
        </w:rPr>
        <w:t>kowych wyrobów budowlanych oraz sposobu ich znakowania znakiem budowlanym [13], producent materiału do poziomego oznakowania dróg deklaruje właściwości użytkowe stosując system 1. W przypadku systemu 1 oceny zgodności producent może wystawić krajową deklar</w:t>
      </w:r>
      <w:r>
        <w:rPr>
          <w:rFonts w:ascii="Times New Roman" w:eastAsia="Times New Roman" w:hAnsi="Times New Roman" w:cs="Times New Roman"/>
          <w:sz w:val="24"/>
        </w:rPr>
        <w:t xml:space="preserve">ację właściwości użytkowych jeżeli akredytowana jednostka certyfikująca wydała krajowy certyfikat stałości właściwości użytkowych na podstawie normy zharmonizowanej lub krajowej oceny technicznej. </w:t>
      </w:r>
    </w:p>
    <w:p w:rsidR="00BC01F3" w:rsidRDefault="00163E49">
      <w:pPr>
        <w:spacing w:after="149" w:line="249" w:lineRule="auto"/>
        <w:ind w:left="7" w:hanging="10"/>
        <w:jc w:val="both"/>
      </w:pPr>
      <w:r>
        <w:rPr>
          <w:rFonts w:ascii="Times New Roman" w:eastAsia="Times New Roman" w:hAnsi="Times New Roman" w:cs="Times New Roman"/>
          <w:b/>
          <w:sz w:val="24"/>
        </w:rPr>
        <w:t>2.6. Wymagania pod względem grubości nakładanej warstwy oz</w:t>
      </w:r>
      <w:r>
        <w:rPr>
          <w:rFonts w:ascii="Times New Roman" w:eastAsia="Times New Roman" w:hAnsi="Times New Roman" w:cs="Times New Roman"/>
          <w:b/>
          <w:sz w:val="24"/>
        </w:rPr>
        <w:t xml:space="preserve">nakowania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2.6.1. </w:t>
      </w:r>
      <w:r>
        <w:rPr>
          <w:rFonts w:ascii="Times New Roman" w:eastAsia="Times New Roman" w:hAnsi="Times New Roman" w:cs="Times New Roman"/>
          <w:sz w:val="24"/>
        </w:rPr>
        <w:t xml:space="preserve"> Materiały do oznakowań cienkowarstwowych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 xml:space="preserve"> Materiałami do wykonywania oznakowania cienkowarstwowego powinny być farby nakładane warstwą grubości od 0,30 mm do 0,89 </w:t>
      </w:r>
      <w:r>
        <w:rPr>
          <w:rFonts w:ascii="Times New Roman" w:eastAsia="Times New Roman" w:hAnsi="Times New Roman" w:cs="Times New Roman"/>
          <w:sz w:val="24"/>
        </w:rPr>
        <w:t xml:space="preserve">mm (na mokro). Powinny to być ciekłe produkty zawierające ciała stałe zdyspergowane w roztworze żywicy syntetycznej w rozpuszczalniku organicznym lub w wodzie, które mogą występować w układach jedno- lub wieloskładnikowych.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Podczas nakładania farb, do z</w:t>
      </w:r>
      <w:r>
        <w:rPr>
          <w:rFonts w:ascii="Times New Roman" w:eastAsia="Times New Roman" w:hAnsi="Times New Roman" w:cs="Times New Roman"/>
          <w:sz w:val="24"/>
        </w:rPr>
        <w:t xml:space="preserve">nakowania cienkowarstwowego, na nawierzchnię pędzlem, wałkiem lub przez natrysk, powinny one tworzyć warstwę kohezyjną w procesie odparowania i/lub w procesie chemicznym. </w:t>
      </w:r>
    </w:p>
    <w:p w:rsidR="00BC01F3" w:rsidRDefault="00163E49">
      <w:pPr>
        <w:spacing w:after="126" w:line="267" w:lineRule="auto"/>
        <w:ind w:left="7" w:right="12" w:hanging="10"/>
        <w:jc w:val="both"/>
      </w:pPr>
      <w:r>
        <w:rPr>
          <w:rFonts w:ascii="Times New Roman" w:eastAsia="Times New Roman" w:hAnsi="Times New Roman" w:cs="Times New Roman"/>
          <w:sz w:val="24"/>
        </w:rPr>
        <w:t xml:space="preserve"> Właściwości fizyczne poszczególnych materiałów do poziomego oznakowania powinny być</w:t>
      </w:r>
      <w:r>
        <w:rPr>
          <w:rFonts w:ascii="Times New Roman" w:eastAsia="Times New Roman" w:hAnsi="Times New Roman" w:cs="Times New Roman"/>
          <w:sz w:val="24"/>
        </w:rPr>
        <w:t xml:space="preserve"> określone w krajowej deklaracji właściwości użytkowych.  </w:t>
      </w:r>
    </w:p>
    <w:p w:rsidR="00BC01F3" w:rsidRDefault="00163E49">
      <w:pPr>
        <w:spacing w:after="109" w:line="267" w:lineRule="auto"/>
        <w:ind w:left="7" w:right="12" w:hanging="10"/>
        <w:jc w:val="both"/>
      </w:pPr>
      <w:r>
        <w:rPr>
          <w:rFonts w:ascii="Times New Roman" w:eastAsia="Times New Roman" w:hAnsi="Times New Roman" w:cs="Times New Roman"/>
          <w:b/>
          <w:sz w:val="24"/>
        </w:rPr>
        <w:t xml:space="preserve">2.6.2. </w:t>
      </w:r>
      <w:r>
        <w:rPr>
          <w:rFonts w:ascii="Times New Roman" w:eastAsia="Times New Roman" w:hAnsi="Times New Roman" w:cs="Times New Roman"/>
          <w:sz w:val="24"/>
        </w:rPr>
        <w:t xml:space="preserve"> Materiały do oznakowań średniowarstwowych </w:t>
      </w:r>
    </w:p>
    <w:p w:rsidR="00BC01F3" w:rsidRDefault="00163E49">
      <w:pPr>
        <w:spacing w:after="130" w:line="267" w:lineRule="auto"/>
        <w:ind w:left="7" w:right="12" w:hanging="10"/>
        <w:jc w:val="both"/>
      </w:pPr>
      <w:r>
        <w:rPr>
          <w:rFonts w:ascii="Times New Roman" w:eastAsia="Times New Roman" w:hAnsi="Times New Roman" w:cs="Times New Roman"/>
          <w:sz w:val="24"/>
        </w:rPr>
        <w:t xml:space="preserve"> Do wykonywania oznakowania średniowarstwowego powinny być stosowane materiały umożliwiające nakładanie ich warstwą grubości od 0,60 mm do 1,50 </w:t>
      </w:r>
      <w:r>
        <w:rPr>
          <w:rFonts w:ascii="Times New Roman" w:eastAsia="Times New Roman" w:hAnsi="Times New Roman" w:cs="Times New Roman"/>
          <w:sz w:val="24"/>
        </w:rPr>
        <w:t xml:space="preserve">mm takie jak natryskiwane masy chemoutwardzalne i termoplastyczne. </w:t>
      </w:r>
    </w:p>
    <w:p w:rsidR="00BC01F3" w:rsidRDefault="00163E49">
      <w:pPr>
        <w:spacing w:after="133" w:line="267" w:lineRule="auto"/>
        <w:ind w:left="7" w:right="12" w:hanging="10"/>
        <w:jc w:val="both"/>
      </w:pPr>
      <w:r>
        <w:rPr>
          <w:rFonts w:ascii="Times New Roman" w:eastAsia="Times New Roman" w:hAnsi="Times New Roman" w:cs="Times New Roman"/>
          <w:b/>
          <w:sz w:val="24"/>
        </w:rPr>
        <w:t xml:space="preserve">2.6.3. </w:t>
      </w:r>
      <w:r>
        <w:rPr>
          <w:rFonts w:ascii="Times New Roman" w:eastAsia="Times New Roman" w:hAnsi="Times New Roman" w:cs="Times New Roman"/>
          <w:sz w:val="24"/>
        </w:rPr>
        <w:t xml:space="preserve">Materiały do oznakowań grubowarstwowych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Materiałami do wykonywania oznakowania grubowarstwowego powinny być materiały umożliwiające nakładanie ich warstwą grubości od 0,90 mm do 5</w:t>
      </w:r>
      <w:r>
        <w:rPr>
          <w:rFonts w:ascii="Times New Roman" w:eastAsia="Times New Roman" w:hAnsi="Times New Roman" w:cs="Times New Roman"/>
          <w:sz w:val="24"/>
        </w:rPr>
        <w:t xml:space="preserve"> mm, takie jak masy chemoutwardzalne stosowane na zimno oraz masy termoplastyczne.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Masy chemoutwardzalne powinny być substancjami jedno-, dwu- lub trójskładnikowymi, mieszanymi ze sobą w proporcjach ustalonych przez producenta i nakładanymi na nawierzchn</w:t>
      </w:r>
      <w:r>
        <w:rPr>
          <w:rFonts w:ascii="Times New Roman" w:eastAsia="Times New Roman" w:hAnsi="Times New Roman" w:cs="Times New Roman"/>
          <w:sz w:val="24"/>
        </w:rPr>
        <w:t xml:space="preserve">ię z użyciem odpowiedniego sprzętu. Masy te powinny tworzyć powłokę, której spójność zapewnia jedynie reakcja chemiczna. </w:t>
      </w:r>
    </w:p>
    <w:p w:rsidR="00BC01F3" w:rsidRDefault="00163E49">
      <w:pPr>
        <w:spacing w:after="110" w:line="267" w:lineRule="auto"/>
        <w:ind w:left="7" w:right="12" w:hanging="10"/>
        <w:jc w:val="both"/>
      </w:pPr>
      <w:r>
        <w:rPr>
          <w:rFonts w:ascii="Times New Roman" w:eastAsia="Times New Roman" w:hAnsi="Times New Roman" w:cs="Times New Roman"/>
          <w:sz w:val="24"/>
        </w:rPr>
        <w:t xml:space="preserve"> Masy termoplastyczne powinny być substancjami nie zawierającymi rozpuszczalników, dostarczanymi w postaci bloków, granulek lub proszk</w:t>
      </w:r>
      <w:r>
        <w:rPr>
          <w:rFonts w:ascii="Times New Roman" w:eastAsia="Times New Roman" w:hAnsi="Times New Roman" w:cs="Times New Roman"/>
          <w:sz w:val="24"/>
        </w:rPr>
        <w:t xml:space="preserve">u. Przy stosowaniu powinny dać się podgrzewać do stopienia i aplikować ręcznie lub maszynowo. Masy te powinny tworzyć spójną warstwę przez ochłodzenie.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2.7. Wymagania podstawowe dotyczące materiałów </w:t>
      </w:r>
    </w:p>
    <w:p w:rsidR="00BC01F3" w:rsidRDefault="00163E49">
      <w:pPr>
        <w:spacing w:after="130" w:line="267" w:lineRule="auto"/>
        <w:ind w:left="7" w:right="12" w:hanging="10"/>
        <w:jc w:val="both"/>
      </w:pPr>
      <w:r>
        <w:rPr>
          <w:rFonts w:ascii="Times New Roman" w:eastAsia="Times New Roman" w:hAnsi="Times New Roman" w:cs="Times New Roman"/>
          <w:sz w:val="24"/>
        </w:rPr>
        <w:t xml:space="preserve"> Materiałom do poziomego oznakowania dróg i tworzonym p</w:t>
      </w:r>
      <w:r>
        <w:rPr>
          <w:rFonts w:ascii="Times New Roman" w:eastAsia="Times New Roman" w:hAnsi="Times New Roman" w:cs="Times New Roman"/>
          <w:sz w:val="24"/>
        </w:rPr>
        <w:t>rzez nie powłokom stawiane są wymagania odnośnie właściwości fizycznych i chemicznych, zapewniające prawidłową aplikację na nawierzchni drogi. W tablicach 1 i 2 zawarto podstawowe wymagania dotyczące materiałów do poziomego oznakowania dróg. Metody badań s</w:t>
      </w:r>
      <w:r>
        <w:rPr>
          <w:rFonts w:ascii="Times New Roman" w:eastAsia="Times New Roman" w:hAnsi="Times New Roman" w:cs="Times New Roman"/>
          <w:sz w:val="24"/>
        </w:rPr>
        <w:t xml:space="preserve">ą opisane w Vademecum [17].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1. Podstawowe wymagania odnośnie materiałów do poziomego oznakowania dróg. </w:t>
      </w:r>
    </w:p>
    <w:p w:rsidR="00BC01F3" w:rsidRDefault="00163E49">
      <w:pPr>
        <w:spacing w:after="5" w:line="267" w:lineRule="auto"/>
        <w:ind w:left="1016" w:right="12" w:hanging="10"/>
        <w:jc w:val="both"/>
      </w:pPr>
      <w:r>
        <w:rPr>
          <w:rFonts w:ascii="Times New Roman" w:eastAsia="Times New Roman" w:hAnsi="Times New Roman" w:cs="Times New Roman"/>
          <w:sz w:val="24"/>
        </w:rPr>
        <w:t xml:space="preserve">Klasy właściwości wg [8] </w:t>
      </w:r>
    </w:p>
    <w:tbl>
      <w:tblPr>
        <w:tblStyle w:val="TableGrid"/>
        <w:tblW w:w="8790" w:type="dxa"/>
        <w:tblInd w:w="12" w:type="dxa"/>
        <w:tblCellMar>
          <w:top w:w="17" w:type="dxa"/>
          <w:left w:w="72" w:type="dxa"/>
          <w:bottom w:w="8" w:type="dxa"/>
          <w:right w:w="48" w:type="dxa"/>
        </w:tblCellMar>
        <w:tblLook w:val="04A0" w:firstRow="1" w:lastRow="0" w:firstColumn="1" w:lastColumn="0" w:noHBand="0" w:noVBand="1"/>
      </w:tblPr>
      <w:tblGrid>
        <w:gridCol w:w="566"/>
        <w:gridCol w:w="4537"/>
        <w:gridCol w:w="1135"/>
        <w:gridCol w:w="2552"/>
      </w:tblGrid>
      <w:tr w:rsidR="00BC01F3">
        <w:trPr>
          <w:trHeight w:val="540"/>
        </w:trPr>
        <w:tc>
          <w:tcPr>
            <w:tcW w:w="566"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left="48"/>
            </w:pPr>
            <w:r>
              <w:rPr>
                <w:rFonts w:ascii="Times New Roman" w:eastAsia="Times New Roman" w:hAnsi="Times New Roman" w:cs="Times New Roman"/>
                <w:sz w:val="24"/>
              </w:rPr>
              <w:t xml:space="preserve">Lp. </w:t>
            </w:r>
          </w:p>
        </w:tc>
        <w:tc>
          <w:tcPr>
            <w:tcW w:w="4537"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right="20"/>
              <w:jc w:val="center"/>
            </w:pPr>
            <w:r>
              <w:rPr>
                <w:rFonts w:ascii="Times New Roman" w:eastAsia="Times New Roman" w:hAnsi="Times New Roman" w:cs="Times New Roman"/>
                <w:sz w:val="24"/>
              </w:rPr>
              <w:t xml:space="preserve">Właściwość farby </w:t>
            </w:r>
          </w:p>
        </w:tc>
        <w:tc>
          <w:tcPr>
            <w:tcW w:w="1135"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left="43"/>
            </w:pPr>
            <w:r>
              <w:rPr>
                <w:rFonts w:ascii="Times New Roman" w:eastAsia="Times New Roman" w:hAnsi="Times New Roman" w:cs="Times New Roman"/>
                <w:sz w:val="24"/>
              </w:rPr>
              <w:t xml:space="preserve">Jednostki </w:t>
            </w:r>
          </w:p>
        </w:tc>
        <w:tc>
          <w:tcPr>
            <w:tcW w:w="2552"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22"/>
              <w:jc w:val="center"/>
            </w:pPr>
            <w:r>
              <w:rPr>
                <w:rFonts w:ascii="Times New Roman" w:eastAsia="Times New Roman" w:hAnsi="Times New Roman" w:cs="Times New Roman"/>
                <w:sz w:val="24"/>
              </w:rPr>
              <w:t xml:space="preserve">Wymaganie </w:t>
            </w:r>
          </w:p>
        </w:tc>
      </w:tr>
      <w:tr w:rsidR="00BC01F3">
        <w:trPr>
          <w:trHeight w:val="694"/>
        </w:trPr>
        <w:tc>
          <w:tcPr>
            <w:tcW w:w="566"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91"/>
              <w:jc w:val="center"/>
            </w:pPr>
            <w:r>
              <w:rPr>
                <w:rFonts w:ascii="Times New Roman" w:eastAsia="Times New Roman" w:hAnsi="Times New Roman" w:cs="Times New Roman"/>
                <w:sz w:val="24"/>
              </w:rPr>
              <w:t xml:space="preserve">1 </w:t>
            </w:r>
          </w:p>
        </w:tc>
        <w:tc>
          <w:tcPr>
            <w:tcW w:w="4537" w:type="dxa"/>
            <w:tcBorders>
              <w:top w:val="double" w:sz="4" w:space="0" w:color="000000"/>
              <w:left w:val="single" w:sz="6" w:space="0" w:color="000000"/>
              <w:bottom w:val="single" w:sz="6" w:space="0" w:color="000000"/>
              <w:right w:val="single" w:sz="6" w:space="0" w:color="000000"/>
            </w:tcBorders>
            <w:vAlign w:val="bottom"/>
          </w:tcPr>
          <w:p w:rsidR="00BC01F3" w:rsidRDefault="00163E49">
            <w:pPr>
              <w:spacing w:after="0"/>
              <w:ind w:right="63"/>
            </w:pPr>
            <w:r>
              <w:rPr>
                <w:rFonts w:ascii="Times New Roman" w:eastAsia="Times New Roman" w:hAnsi="Times New Roman" w:cs="Times New Roman"/>
                <w:sz w:val="24"/>
              </w:rPr>
              <w:t>Zawartość rozpuszczalników organicznych</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i ich skład </w:t>
            </w:r>
          </w:p>
        </w:tc>
        <w:tc>
          <w:tcPr>
            <w:tcW w:w="1135" w:type="dxa"/>
            <w:tcBorders>
              <w:top w:val="double" w:sz="4" w:space="0" w:color="000000"/>
              <w:left w:val="single" w:sz="6" w:space="0" w:color="000000"/>
              <w:bottom w:val="single" w:sz="6" w:space="0" w:color="000000"/>
              <w:right w:val="single" w:sz="6" w:space="0" w:color="000000"/>
            </w:tcBorders>
            <w:vAlign w:val="bottom"/>
          </w:tcPr>
          <w:p w:rsidR="00BC01F3" w:rsidRDefault="00163E49">
            <w:pPr>
              <w:spacing w:after="222"/>
              <w:ind w:left="13"/>
              <w:jc w:val="center"/>
            </w:pPr>
            <w:r>
              <w:rPr>
                <w:rFonts w:ascii="Times New Roman" w:eastAsia="Times New Roman" w:hAnsi="Times New Roman" w:cs="Times New Roman"/>
                <w:sz w:val="12"/>
              </w:rPr>
              <w:t xml:space="preserve"> </w:t>
            </w:r>
          </w:p>
          <w:p w:rsidR="00BC01F3" w:rsidRDefault="00163E49">
            <w:pPr>
              <w:spacing w:after="0"/>
              <w:ind w:left="67"/>
            </w:pPr>
            <w:r>
              <w:rPr>
                <w:rFonts w:ascii="Times New Roman" w:eastAsia="Times New Roman" w:hAnsi="Times New Roman" w:cs="Times New Roman"/>
                <w:sz w:val="24"/>
              </w:rPr>
              <w:t xml:space="preserve">% (m/m) </w:t>
            </w:r>
          </w:p>
        </w:tc>
        <w:tc>
          <w:tcPr>
            <w:tcW w:w="2552" w:type="dxa"/>
            <w:tcBorders>
              <w:top w:val="double" w:sz="4" w:space="0" w:color="000000"/>
              <w:left w:val="single" w:sz="6" w:space="0" w:color="000000"/>
              <w:bottom w:val="single" w:sz="6" w:space="0" w:color="000000"/>
              <w:right w:val="single" w:sz="6" w:space="0" w:color="000000"/>
            </w:tcBorders>
            <w:vAlign w:val="bottom"/>
          </w:tcPr>
          <w:p w:rsidR="00BC01F3" w:rsidRDefault="00163E49">
            <w:pPr>
              <w:spacing w:after="251"/>
              <w:ind w:left="8"/>
              <w:jc w:val="center"/>
            </w:pPr>
            <w:r>
              <w:rPr>
                <w:rFonts w:ascii="Times New Roman" w:eastAsia="Times New Roman" w:hAnsi="Times New Roman" w:cs="Times New Roman"/>
                <w:sz w:val="12"/>
              </w:rPr>
              <w:t xml:space="preserve"> </w:t>
            </w:r>
          </w:p>
          <w:p w:rsidR="00BC01F3" w:rsidRDefault="00163E49">
            <w:pPr>
              <w:spacing w:after="0"/>
              <w:ind w:right="2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r>
      <w:tr w:rsidR="00BC01F3">
        <w:trPr>
          <w:trHeight w:val="687"/>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jc w:val="center"/>
            </w:pPr>
            <w:r>
              <w:rPr>
                <w:rFonts w:ascii="Times New Roman" w:eastAsia="Times New Roman" w:hAnsi="Times New Roman" w:cs="Times New Roman"/>
                <w:sz w:val="24"/>
              </w:rPr>
              <w:lastRenderedPageBreak/>
              <w:t xml:space="preserve">2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ind w:right="104"/>
            </w:pPr>
            <w:r>
              <w:rPr>
                <w:rFonts w:ascii="Times New Roman" w:eastAsia="Times New Roman" w:hAnsi="Times New Roman" w:cs="Times New Roman"/>
                <w:sz w:val="24"/>
              </w:rPr>
              <w:t xml:space="preserve">Zawartość węglowodorów aromatycznych w farbach rozpuszczalnikowych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137"/>
              <w:ind w:left="33"/>
              <w:jc w:val="center"/>
            </w:pPr>
            <w:r>
              <w:rPr>
                <w:rFonts w:ascii="Times New Roman" w:eastAsia="Times New Roman" w:hAnsi="Times New Roman" w:cs="Times New Roman"/>
                <w:sz w:val="20"/>
              </w:rPr>
              <w:t xml:space="preserve"> </w:t>
            </w:r>
          </w:p>
          <w:p w:rsidR="00BC01F3" w:rsidRDefault="00163E49">
            <w:pPr>
              <w:spacing w:after="0"/>
              <w:ind w:left="67"/>
            </w:pPr>
            <w:r>
              <w:rPr>
                <w:rFonts w:ascii="Times New Roman" w:eastAsia="Times New Roman" w:hAnsi="Times New Roman" w:cs="Times New Roman"/>
                <w:sz w:val="24"/>
              </w:rPr>
              <w:t xml:space="preserve">% (m/m)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171"/>
              <w:ind w:left="28"/>
              <w:jc w:val="center"/>
            </w:pPr>
            <w:r>
              <w:rPr>
                <w:rFonts w:ascii="Times New Roman" w:eastAsia="Times New Roman" w:hAnsi="Times New Roman" w:cs="Times New Roman"/>
                <w:sz w:val="20"/>
              </w:rPr>
              <w:t xml:space="preserve"> </w:t>
            </w:r>
          </w:p>
          <w:p w:rsidR="00BC01F3" w:rsidRDefault="00163E49">
            <w:pPr>
              <w:spacing w:after="0"/>
              <w:ind w:right="2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8 </w:t>
            </w:r>
          </w:p>
        </w:tc>
      </w:tr>
      <w:tr w:rsidR="00BC01F3">
        <w:trPr>
          <w:trHeight w:val="965"/>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jc w:val="center"/>
            </w:pPr>
            <w:r>
              <w:rPr>
                <w:rFonts w:ascii="Times New Roman" w:eastAsia="Times New Roman" w:hAnsi="Times New Roman" w:cs="Times New Roman"/>
                <w:sz w:val="24"/>
              </w:rPr>
              <w:t xml:space="preserve">3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Czas schnięcia warstwy o grubości 400 μm (bez śladów na powłoce) w temperaturze 23°C ± 2°C </w:t>
            </w:r>
          </w:p>
        </w:tc>
        <w:tc>
          <w:tcPr>
            <w:tcW w:w="1135"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96"/>
              <w:ind w:left="43"/>
              <w:jc w:val="center"/>
            </w:pPr>
            <w:r>
              <w:rPr>
                <w:rFonts w:ascii="Times New Roman" w:eastAsia="Times New Roman" w:hAnsi="Times New Roman" w:cs="Times New Roman"/>
                <w:sz w:val="24"/>
              </w:rPr>
              <w:t xml:space="preserve"> </w:t>
            </w:r>
          </w:p>
          <w:p w:rsidR="00BC01F3" w:rsidRDefault="00163E49">
            <w:pPr>
              <w:spacing w:after="0"/>
              <w:ind w:right="17"/>
              <w:jc w:val="center"/>
            </w:pPr>
            <w:r>
              <w:rPr>
                <w:rFonts w:ascii="Times New Roman" w:eastAsia="Times New Roman" w:hAnsi="Times New Roman" w:cs="Times New Roman"/>
                <w:sz w:val="24"/>
              </w:rPr>
              <w:t xml:space="preserve">minuta </w:t>
            </w:r>
          </w:p>
        </w:tc>
        <w:tc>
          <w:tcPr>
            <w:tcW w:w="255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125"/>
              <w:ind w:left="38"/>
              <w:jc w:val="center"/>
            </w:pPr>
            <w:r>
              <w:rPr>
                <w:rFonts w:ascii="Times New Roman" w:eastAsia="Times New Roman" w:hAnsi="Times New Roman" w:cs="Times New Roman"/>
                <w:sz w:val="24"/>
              </w:rPr>
              <w:t xml:space="preserve"> </w:t>
            </w:r>
          </w:p>
          <w:p w:rsidR="00BC01F3" w:rsidRDefault="00163E49">
            <w:pPr>
              <w:spacing w:after="0"/>
              <w:ind w:right="2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 </w:t>
            </w:r>
          </w:p>
        </w:tc>
      </w:tr>
      <w:tr w:rsidR="00BC01F3">
        <w:trPr>
          <w:trHeight w:val="686"/>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jc w:val="center"/>
            </w:pPr>
            <w:r>
              <w:rPr>
                <w:rFonts w:ascii="Times New Roman" w:eastAsia="Times New Roman" w:hAnsi="Times New Roman" w:cs="Times New Roman"/>
                <w:sz w:val="24"/>
              </w:rPr>
              <w:t xml:space="preserve">4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Czas urabialności po zmieszaniu z utwar</w:t>
            </w:r>
            <w:r>
              <w:rPr>
                <w:rFonts w:ascii="Times New Roman" w:eastAsia="Times New Roman" w:hAnsi="Times New Roman" w:cs="Times New Roman"/>
                <w:sz w:val="24"/>
              </w:rPr>
              <w:t xml:space="preserve">dzaczem (tylko masy chemoutwardzalne) </w:t>
            </w:r>
          </w:p>
        </w:tc>
        <w:tc>
          <w:tcPr>
            <w:tcW w:w="1135"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ind w:right="17"/>
              <w:jc w:val="center"/>
            </w:pPr>
            <w:r>
              <w:rPr>
                <w:rFonts w:ascii="Times New Roman" w:eastAsia="Times New Roman" w:hAnsi="Times New Roman" w:cs="Times New Roman"/>
                <w:sz w:val="24"/>
              </w:rPr>
              <w:t xml:space="preserve">minuta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8"/>
              <w:jc w:val="center"/>
            </w:pPr>
            <w:r>
              <w:rPr>
                <w:rFonts w:ascii="Times New Roman" w:eastAsia="Times New Roman" w:hAnsi="Times New Roman" w:cs="Times New Roman"/>
                <w:sz w:val="24"/>
              </w:rPr>
              <w:t xml:space="preserve"> </w:t>
            </w:r>
          </w:p>
          <w:p w:rsidR="00BC01F3" w:rsidRDefault="00163E49">
            <w:pPr>
              <w:spacing w:after="0"/>
              <w:ind w:right="20"/>
              <w:jc w:val="center"/>
            </w:pPr>
            <w:r>
              <w:rPr>
                <w:rFonts w:ascii="Times New Roman" w:eastAsia="Times New Roman" w:hAnsi="Times New Roman" w:cs="Times New Roman"/>
                <w:sz w:val="24"/>
              </w:rPr>
              <w:t xml:space="preserve">od 5 do 20 </w:t>
            </w:r>
          </w:p>
        </w:tc>
      </w:tr>
      <w:tr w:rsidR="00BC01F3">
        <w:trPr>
          <w:trHeight w:val="686"/>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jc w:val="center"/>
            </w:pPr>
            <w:r>
              <w:rPr>
                <w:rFonts w:ascii="Times New Roman" w:eastAsia="Times New Roman" w:hAnsi="Times New Roman" w:cs="Times New Roman"/>
                <w:sz w:val="24"/>
              </w:rPr>
              <w:t xml:space="preserve">5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Wskaźnik szorstkości (próbka na podłożu gładkim)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SRT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 </w:t>
            </w:r>
          </w:p>
        </w:tc>
      </w:tr>
      <w:tr w:rsidR="00BC01F3">
        <w:trPr>
          <w:trHeight w:val="538"/>
        </w:trPr>
        <w:tc>
          <w:tcPr>
            <w:tcW w:w="566"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left="48"/>
            </w:pPr>
            <w:r>
              <w:rPr>
                <w:rFonts w:ascii="Times New Roman" w:eastAsia="Times New Roman" w:hAnsi="Times New Roman" w:cs="Times New Roman"/>
                <w:sz w:val="24"/>
              </w:rPr>
              <w:t xml:space="preserve">Lp. </w:t>
            </w:r>
          </w:p>
        </w:tc>
        <w:tc>
          <w:tcPr>
            <w:tcW w:w="4537"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right="25"/>
              <w:jc w:val="center"/>
            </w:pPr>
            <w:r>
              <w:rPr>
                <w:rFonts w:ascii="Times New Roman" w:eastAsia="Times New Roman" w:hAnsi="Times New Roman" w:cs="Times New Roman"/>
                <w:sz w:val="24"/>
              </w:rPr>
              <w:t xml:space="preserve">Właściwość farby </w:t>
            </w:r>
          </w:p>
        </w:tc>
        <w:tc>
          <w:tcPr>
            <w:tcW w:w="1135"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left="43"/>
            </w:pPr>
            <w:r>
              <w:rPr>
                <w:rFonts w:ascii="Times New Roman" w:eastAsia="Times New Roman" w:hAnsi="Times New Roman" w:cs="Times New Roman"/>
                <w:sz w:val="24"/>
              </w:rPr>
              <w:t xml:space="preserve">Jednostki </w:t>
            </w:r>
          </w:p>
        </w:tc>
        <w:tc>
          <w:tcPr>
            <w:tcW w:w="2552"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27"/>
              <w:jc w:val="center"/>
            </w:pPr>
            <w:r>
              <w:rPr>
                <w:rFonts w:ascii="Times New Roman" w:eastAsia="Times New Roman" w:hAnsi="Times New Roman" w:cs="Times New Roman"/>
                <w:sz w:val="24"/>
              </w:rPr>
              <w:t xml:space="preserve">Wymaganie </w:t>
            </w:r>
          </w:p>
        </w:tc>
      </w:tr>
      <w:tr w:rsidR="00BC01F3">
        <w:trPr>
          <w:trHeight w:val="2136"/>
        </w:trPr>
        <w:tc>
          <w:tcPr>
            <w:tcW w:w="566"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86"/>
              <w:jc w:val="center"/>
            </w:pPr>
            <w:r>
              <w:rPr>
                <w:rFonts w:ascii="Times New Roman" w:eastAsia="Times New Roman" w:hAnsi="Times New Roman" w:cs="Times New Roman"/>
                <w:sz w:val="24"/>
              </w:rPr>
              <w:t xml:space="preserve">6 </w:t>
            </w:r>
          </w:p>
        </w:tc>
        <w:tc>
          <w:tcPr>
            <w:tcW w:w="4537" w:type="dxa"/>
            <w:tcBorders>
              <w:top w:val="double" w:sz="4"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Współczynnik luminancji </w:t>
            </w:r>
            <w:r>
              <w:rPr>
                <w:rFonts w:ascii="Segoe UI Symbol" w:eastAsia="Segoe UI Symbol" w:hAnsi="Segoe UI Symbol" w:cs="Segoe UI Symbol"/>
                <w:sz w:val="25"/>
              </w:rPr>
              <w:t></w:t>
            </w:r>
            <w:r>
              <w:rPr>
                <w:rFonts w:ascii="Times New Roman" w:eastAsia="Times New Roman" w:hAnsi="Times New Roman" w:cs="Times New Roman"/>
                <w:sz w:val="24"/>
              </w:rPr>
              <w:t xml:space="preserve">: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biała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żółta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czerwona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niebieska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zielona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czarna </w:t>
            </w:r>
          </w:p>
        </w:tc>
        <w:tc>
          <w:tcPr>
            <w:tcW w:w="113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3"/>
              <w:jc w:val="center"/>
            </w:pPr>
            <w:r>
              <w:rPr>
                <w:rFonts w:ascii="Times New Roman" w:eastAsia="Times New Roman" w:hAnsi="Times New Roman" w:cs="Times New Roman"/>
                <w:sz w:val="24"/>
              </w:rPr>
              <w:t xml:space="preserve">- </w:t>
            </w:r>
          </w:p>
        </w:tc>
        <w:tc>
          <w:tcPr>
            <w:tcW w:w="2552" w:type="dxa"/>
            <w:tcBorders>
              <w:top w:val="double" w:sz="4" w:space="0" w:color="000000"/>
              <w:left w:val="single" w:sz="6" w:space="0" w:color="000000"/>
              <w:bottom w:val="single" w:sz="6" w:space="0" w:color="000000"/>
              <w:right w:val="single" w:sz="6" w:space="0" w:color="000000"/>
            </w:tcBorders>
          </w:tcPr>
          <w:p w:rsidR="00BC01F3" w:rsidRDefault="00163E49">
            <w:pPr>
              <w:spacing w:after="2"/>
              <w:ind w:left="33"/>
              <w:jc w:val="center"/>
            </w:pPr>
            <w:r>
              <w:rPr>
                <w:rFonts w:ascii="Times New Roman" w:eastAsia="Times New Roman" w:hAnsi="Times New Roman" w:cs="Times New Roman"/>
                <w:sz w:val="24"/>
              </w:rPr>
              <w:t xml:space="preserve"> </w:t>
            </w:r>
          </w:p>
          <w:p w:rsidR="00BC01F3" w:rsidRDefault="00163E49">
            <w:pPr>
              <w:spacing w:after="0" w:line="229" w:lineRule="auto"/>
              <w:ind w:left="832" w:right="7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0,80 </w:t>
            </w:r>
            <w:r>
              <w:rPr>
                <w:rFonts w:ascii="Segoe UI Symbol" w:eastAsia="Segoe UI Symbol" w:hAnsi="Segoe UI Symbol" w:cs="Segoe UI Symbol"/>
                <w:sz w:val="24"/>
              </w:rPr>
              <w:t></w:t>
            </w:r>
            <w:r>
              <w:rPr>
                <w:rFonts w:ascii="Times New Roman" w:eastAsia="Times New Roman" w:hAnsi="Times New Roman" w:cs="Times New Roman"/>
                <w:sz w:val="24"/>
              </w:rPr>
              <w:t xml:space="preserve"> 0,50 </w:t>
            </w:r>
          </w:p>
          <w:p w:rsidR="00BC01F3" w:rsidRDefault="00163E49">
            <w:pPr>
              <w:spacing w:after="0" w:line="229" w:lineRule="auto"/>
              <w:ind w:left="832" w:right="7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0,10 </w:t>
            </w:r>
            <w:r>
              <w:rPr>
                <w:rFonts w:ascii="Segoe UI Symbol" w:eastAsia="Segoe UI Symbol" w:hAnsi="Segoe UI Symbol" w:cs="Segoe UI Symbol"/>
                <w:sz w:val="24"/>
              </w:rPr>
              <w:t></w:t>
            </w:r>
            <w:r>
              <w:rPr>
                <w:rFonts w:ascii="Times New Roman" w:eastAsia="Times New Roman" w:hAnsi="Times New Roman" w:cs="Times New Roman"/>
                <w:sz w:val="24"/>
              </w:rPr>
              <w:t xml:space="preserve"> 0,05 </w:t>
            </w:r>
          </w:p>
          <w:p w:rsidR="00BC01F3" w:rsidRDefault="00163E49">
            <w:pPr>
              <w:spacing w:after="0"/>
              <w:ind w:left="832" w:right="7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0,05 </w:t>
            </w:r>
            <w:r>
              <w:rPr>
                <w:rFonts w:ascii="Segoe UI Symbol" w:eastAsia="Segoe UI Symbol" w:hAnsi="Segoe UI Symbol" w:cs="Segoe UI Symbol"/>
                <w:sz w:val="24"/>
              </w:rPr>
              <w:t></w:t>
            </w:r>
            <w:r>
              <w:rPr>
                <w:rFonts w:ascii="Times New Roman" w:eastAsia="Times New Roman" w:hAnsi="Times New Roman" w:cs="Times New Roman"/>
                <w:sz w:val="24"/>
              </w:rPr>
              <w:t xml:space="preserve"> 0,05 </w:t>
            </w:r>
          </w:p>
        </w:tc>
      </w:tr>
      <w:tr w:rsidR="00BC01F3">
        <w:trPr>
          <w:trHeight w:val="449"/>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6"/>
              <w:jc w:val="center"/>
            </w:pPr>
            <w:r>
              <w:rPr>
                <w:rFonts w:ascii="Times New Roman" w:eastAsia="Times New Roman" w:hAnsi="Times New Roman" w:cs="Times New Roman"/>
                <w:sz w:val="24"/>
              </w:rPr>
              <w:t xml:space="preserve">7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Współrzędne chromatyczności </w:t>
            </w:r>
            <w:r>
              <w:rPr>
                <w:rFonts w:ascii="Times New Roman" w:eastAsia="Times New Roman" w:hAnsi="Times New Roman" w:cs="Times New Roman"/>
                <w:i/>
                <w:sz w:val="24"/>
              </w:rPr>
              <w:t>x</w:t>
            </w:r>
            <w:r>
              <w:rPr>
                <w:rFonts w:ascii="Times New Roman" w:eastAsia="Times New Roman" w:hAnsi="Times New Roman" w:cs="Times New Roman"/>
                <w:sz w:val="24"/>
              </w:rPr>
              <w:t>,</w:t>
            </w:r>
            <w:r>
              <w:rPr>
                <w:rFonts w:ascii="Times New Roman" w:eastAsia="Times New Roman" w:hAnsi="Times New Roman" w:cs="Times New Roman"/>
                <w:i/>
                <w:sz w:val="24"/>
              </w:rPr>
              <w:t>y</w:t>
            </w:r>
            <w:r>
              <w:rPr>
                <w:rFonts w:ascii="Times New Roman" w:eastAsia="Times New Roman" w:hAnsi="Times New Roman" w:cs="Times New Roman"/>
                <w:sz w:val="24"/>
              </w:rPr>
              <w:t xml:space="preserve">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3"/>
              <w:jc w:val="center"/>
            </w:pPr>
            <w:r>
              <w:rPr>
                <w:rFonts w:ascii="Times New Roman" w:eastAsia="Times New Roman" w:hAnsi="Times New Roman" w:cs="Times New Roman"/>
                <w:sz w:val="24"/>
              </w:rPr>
              <w:t xml:space="preserve">-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4"/>
              <w:jc w:val="center"/>
            </w:pPr>
            <w:r>
              <w:rPr>
                <w:rFonts w:ascii="Times New Roman" w:eastAsia="Times New Roman" w:hAnsi="Times New Roman" w:cs="Times New Roman"/>
                <w:sz w:val="24"/>
              </w:rPr>
              <w:t xml:space="preserve">wg rys. 1, 2 i 3 </w:t>
            </w:r>
          </w:p>
        </w:tc>
      </w:tr>
      <w:tr w:rsidR="00BC01F3">
        <w:trPr>
          <w:trHeight w:val="941"/>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6"/>
              <w:jc w:val="center"/>
            </w:pPr>
            <w:r>
              <w:rPr>
                <w:rFonts w:ascii="Times New Roman" w:eastAsia="Times New Roman" w:hAnsi="Times New Roman" w:cs="Times New Roman"/>
                <w:sz w:val="24"/>
              </w:rPr>
              <w:t xml:space="preserve">8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39"/>
            </w:pPr>
            <w:r>
              <w:rPr>
                <w:rFonts w:ascii="Times New Roman" w:eastAsia="Times New Roman" w:hAnsi="Times New Roman" w:cs="Times New Roman"/>
                <w:sz w:val="24"/>
              </w:rPr>
              <w:t xml:space="preserve">Siła krycia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biała (klasa HP3)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żółta (klasa HP2)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8"/>
              <w:jc w:val="center"/>
            </w:pPr>
            <w:r>
              <w:rPr>
                <w:rFonts w:ascii="Times New Roman" w:eastAsia="Times New Roman" w:hAnsi="Times New Roman" w:cs="Times New Roman"/>
                <w:sz w:val="24"/>
              </w:rPr>
              <w:t xml:space="preserve"> </w:t>
            </w:r>
          </w:p>
          <w:p w:rsidR="00BC01F3" w:rsidRDefault="00163E49">
            <w:pPr>
              <w:spacing w:after="0"/>
              <w:ind w:right="23"/>
              <w:jc w:val="center"/>
            </w:pPr>
            <w:r>
              <w:rPr>
                <w:rFonts w:ascii="Times New Roman" w:eastAsia="Times New Roman" w:hAnsi="Times New Roman" w:cs="Times New Roman"/>
                <w:sz w:val="24"/>
              </w:rPr>
              <w:t xml:space="preserve">%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5"/>
              <w:ind w:left="33"/>
              <w:jc w:val="center"/>
            </w:pPr>
            <w:r>
              <w:rPr>
                <w:rFonts w:ascii="Times New Roman" w:eastAsia="Times New Roman" w:hAnsi="Times New Roman" w:cs="Times New Roman"/>
                <w:sz w:val="24"/>
              </w:rPr>
              <w:t xml:space="preserve"> </w:t>
            </w:r>
          </w:p>
          <w:p w:rsidR="00BC01F3" w:rsidRDefault="00163E49">
            <w:pPr>
              <w:spacing w:after="0"/>
              <w:ind w:right="2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92 </w:t>
            </w:r>
          </w:p>
          <w:p w:rsidR="00BC01F3" w:rsidRDefault="00163E49">
            <w:pPr>
              <w:spacing w:after="0"/>
              <w:ind w:right="2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90 </w:t>
            </w:r>
          </w:p>
        </w:tc>
      </w:tr>
      <w:tr w:rsidR="00BC01F3">
        <w:trPr>
          <w:trHeight w:val="350"/>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6"/>
              <w:jc w:val="center"/>
            </w:pPr>
            <w:r>
              <w:rPr>
                <w:rFonts w:ascii="Times New Roman" w:eastAsia="Times New Roman" w:hAnsi="Times New Roman" w:cs="Times New Roman"/>
                <w:sz w:val="24"/>
              </w:rPr>
              <w:t xml:space="preserve">9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Stabilność w czasie magazynowania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3"/>
              <w:jc w:val="center"/>
            </w:pPr>
            <w:r>
              <w:rPr>
                <w:rFonts w:ascii="Times New Roman" w:eastAsia="Times New Roman" w:hAnsi="Times New Roman" w:cs="Times New Roman"/>
                <w:sz w:val="24"/>
              </w:rPr>
              <w:t xml:space="preserve">-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7"/>
              <w:jc w:val="center"/>
            </w:pPr>
            <w:r>
              <w:rPr>
                <w:rFonts w:ascii="Times New Roman" w:eastAsia="Times New Roman" w:hAnsi="Times New Roman" w:cs="Times New Roman"/>
                <w:sz w:val="24"/>
              </w:rPr>
              <w:t xml:space="preserve">4 </w:t>
            </w:r>
          </w:p>
        </w:tc>
      </w:tr>
      <w:tr w:rsidR="00BC01F3">
        <w:trPr>
          <w:trHeight w:val="938"/>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right"/>
            </w:pPr>
            <w:r>
              <w:rPr>
                <w:rFonts w:ascii="Times New Roman" w:eastAsia="Times New Roman" w:hAnsi="Times New Roman" w:cs="Times New Roman"/>
                <w:sz w:val="24"/>
              </w:rPr>
              <w:t xml:space="preserve">10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41"/>
            </w:pPr>
            <w:r>
              <w:rPr>
                <w:rFonts w:ascii="Times New Roman" w:eastAsia="Times New Roman" w:hAnsi="Times New Roman" w:cs="Times New Roman"/>
                <w:sz w:val="24"/>
              </w:rPr>
              <w:t xml:space="preserve">Odporność na UV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biała (klasa UV1)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żółta (klasa UV2)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14"/>
              <w:ind w:left="38"/>
              <w:jc w:val="center"/>
            </w:pPr>
            <w:r>
              <w:rPr>
                <w:rFonts w:ascii="Times New Roman" w:eastAsia="Times New Roman" w:hAnsi="Times New Roman" w:cs="Times New Roman"/>
                <w:sz w:val="24"/>
              </w:rPr>
              <w:t xml:space="preserve"> </w:t>
            </w:r>
          </w:p>
          <w:p w:rsidR="00BC01F3" w:rsidRDefault="00163E49">
            <w:pPr>
              <w:spacing w:after="0"/>
              <w:ind w:right="22"/>
              <w:jc w:val="center"/>
            </w:pPr>
            <w:r>
              <w:rPr>
                <w:rFonts w:ascii="Times New Roman" w:eastAsia="Times New Roman" w:hAnsi="Times New Roman" w:cs="Times New Roman"/>
                <w:sz w:val="24"/>
              </w:rPr>
              <w:t xml:space="preserve">∆β </w:t>
            </w:r>
          </w:p>
          <w:p w:rsidR="00BC01F3" w:rsidRDefault="00163E49">
            <w:pPr>
              <w:spacing w:after="0"/>
              <w:ind w:left="38"/>
              <w:jc w:val="center"/>
            </w:pPr>
            <w:r>
              <w:rPr>
                <w:rFonts w:ascii="Times New Roman" w:eastAsia="Times New Roman" w:hAnsi="Times New Roman" w:cs="Times New Roman"/>
                <w:sz w:val="24"/>
              </w:rPr>
              <w:t xml:space="preserve">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2"/>
              <w:ind w:left="33"/>
              <w:jc w:val="center"/>
            </w:pPr>
            <w:r>
              <w:rPr>
                <w:rFonts w:ascii="Times New Roman" w:eastAsia="Times New Roman" w:hAnsi="Times New Roman" w:cs="Times New Roman"/>
                <w:sz w:val="24"/>
              </w:rPr>
              <w:t xml:space="preserve"> </w:t>
            </w:r>
          </w:p>
          <w:p w:rsidR="00BC01F3" w:rsidRDefault="00163E49">
            <w:pPr>
              <w:spacing w:after="0"/>
              <w:ind w:left="832" w:right="7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0,05 </w:t>
            </w:r>
            <w:r>
              <w:rPr>
                <w:rFonts w:ascii="Segoe UI Symbol" w:eastAsia="Segoe UI Symbol" w:hAnsi="Segoe UI Symbol" w:cs="Segoe UI Symbol"/>
                <w:sz w:val="24"/>
              </w:rPr>
              <w:t></w:t>
            </w:r>
            <w:r>
              <w:rPr>
                <w:rFonts w:ascii="Times New Roman" w:eastAsia="Times New Roman" w:hAnsi="Times New Roman" w:cs="Times New Roman"/>
                <w:sz w:val="24"/>
              </w:rPr>
              <w:t xml:space="preserve"> 0,10 </w:t>
            </w:r>
          </w:p>
        </w:tc>
      </w:tr>
      <w:tr w:rsidR="00BC01F3">
        <w:trPr>
          <w:trHeight w:val="938"/>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right"/>
            </w:pPr>
            <w:r>
              <w:rPr>
                <w:rFonts w:ascii="Times New Roman" w:eastAsia="Times New Roman" w:hAnsi="Times New Roman" w:cs="Times New Roman"/>
                <w:sz w:val="24"/>
              </w:rPr>
              <w:t xml:space="preserve">11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41"/>
              <w:ind w:left="113"/>
            </w:pPr>
            <w:r>
              <w:rPr>
                <w:rFonts w:ascii="Times New Roman" w:eastAsia="Times New Roman" w:hAnsi="Times New Roman" w:cs="Times New Roman"/>
                <w:sz w:val="24"/>
              </w:rPr>
              <w:t xml:space="preserve">Odporność na „przenikanie”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biała (klasa BR2) </w:t>
            </w:r>
          </w:p>
          <w:p w:rsidR="00BC01F3" w:rsidRDefault="00163E49">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barwa żółta (klasa BR1)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14"/>
              <w:ind w:left="149"/>
              <w:jc w:val="center"/>
            </w:pPr>
            <w:r>
              <w:rPr>
                <w:rFonts w:ascii="Times New Roman" w:eastAsia="Times New Roman" w:hAnsi="Times New Roman" w:cs="Times New Roman"/>
                <w:sz w:val="24"/>
              </w:rPr>
              <w:t xml:space="preserve"> </w:t>
            </w:r>
          </w:p>
          <w:p w:rsidR="00BC01F3" w:rsidRDefault="00163E49">
            <w:pPr>
              <w:spacing w:after="0"/>
              <w:ind w:right="22"/>
              <w:jc w:val="center"/>
            </w:pPr>
            <w:r>
              <w:rPr>
                <w:rFonts w:ascii="Times New Roman" w:eastAsia="Times New Roman" w:hAnsi="Times New Roman" w:cs="Times New Roman"/>
                <w:sz w:val="24"/>
              </w:rPr>
              <w:t xml:space="preserve">∆β </w:t>
            </w:r>
          </w:p>
          <w:p w:rsidR="00BC01F3" w:rsidRDefault="00163E49">
            <w:pPr>
              <w:spacing w:after="0"/>
              <w:ind w:left="38"/>
              <w:jc w:val="center"/>
            </w:pPr>
            <w:r>
              <w:rPr>
                <w:rFonts w:ascii="Times New Roman" w:eastAsia="Times New Roman" w:hAnsi="Times New Roman" w:cs="Times New Roman"/>
                <w:sz w:val="24"/>
              </w:rPr>
              <w:t xml:space="preserve">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2"/>
              <w:ind w:left="149"/>
              <w:jc w:val="center"/>
            </w:pPr>
            <w:r>
              <w:rPr>
                <w:rFonts w:ascii="Times New Roman" w:eastAsia="Times New Roman" w:hAnsi="Times New Roman" w:cs="Times New Roman"/>
                <w:sz w:val="24"/>
              </w:rPr>
              <w:t xml:space="preserve"> </w:t>
            </w:r>
          </w:p>
          <w:p w:rsidR="00BC01F3" w:rsidRDefault="00163E49">
            <w:pPr>
              <w:spacing w:after="0"/>
              <w:ind w:left="832" w:right="7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0,05 </w:t>
            </w:r>
            <w:r>
              <w:rPr>
                <w:rFonts w:ascii="Segoe UI Symbol" w:eastAsia="Segoe UI Symbol" w:hAnsi="Segoe UI Symbol" w:cs="Segoe UI Symbol"/>
                <w:sz w:val="24"/>
              </w:rPr>
              <w:t></w:t>
            </w:r>
            <w:r>
              <w:rPr>
                <w:rFonts w:ascii="Times New Roman" w:eastAsia="Times New Roman" w:hAnsi="Times New Roman" w:cs="Times New Roman"/>
                <w:sz w:val="24"/>
              </w:rPr>
              <w:t xml:space="preserve"> 0,03 </w:t>
            </w:r>
          </w:p>
        </w:tc>
      </w:tr>
      <w:tr w:rsidR="00BC01F3">
        <w:trPr>
          <w:trHeight w:val="1731"/>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right"/>
            </w:pPr>
            <w:r>
              <w:rPr>
                <w:rFonts w:ascii="Times New Roman" w:eastAsia="Times New Roman" w:hAnsi="Times New Roman" w:cs="Times New Roman"/>
                <w:sz w:val="24"/>
              </w:rPr>
              <w:t xml:space="preserve">12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Odporność na alkalia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3"/>
              <w:jc w:val="center"/>
            </w:pPr>
            <w:r>
              <w:rPr>
                <w:rFonts w:ascii="Times New Roman" w:eastAsia="Times New Roman" w:hAnsi="Times New Roman" w:cs="Times New Roman"/>
                <w:sz w:val="24"/>
              </w:rPr>
              <w:t xml:space="preserve">- </w:t>
            </w:r>
          </w:p>
        </w:tc>
        <w:tc>
          <w:tcPr>
            <w:tcW w:w="2552"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line="239" w:lineRule="auto"/>
              <w:jc w:val="center"/>
            </w:pPr>
            <w:r>
              <w:rPr>
                <w:rFonts w:ascii="Times New Roman" w:eastAsia="Times New Roman" w:hAnsi="Times New Roman" w:cs="Times New Roman"/>
                <w:sz w:val="24"/>
              </w:rPr>
              <w:t xml:space="preserve">powłoka po badaniu nie powinna wykazywać </w:t>
            </w:r>
          </w:p>
          <w:p w:rsidR="00BC01F3" w:rsidRDefault="00163E49">
            <w:pPr>
              <w:spacing w:after="0" w:line="278" w:lineRule="auto"/>
              <w:jc w:val="center"/>
            </w:pPr>
            <w:r>
              <w:rPr>
                <w:rFonts w:ascii="Times New Roman" w:eastAsia="Times New Roman" w:hAnsi="Times New Roman" w:cs="Times New Roman"/>
                <w:sz w:val="24"/>
              </w:rPr>
              <w:t>oznak częściowego lub całkowitego uszkodze-</w:t>
            </w:r>
          </w:p>
          <w:p w:rsidR="00BC01F3" w:rsidRDefault="00163E49">
            <w:pPr>
              <w:spacing w:after="0"/>
              <w:jc w:val="center"/>
            </w:pPr>
            <w:r>
              <w:rPr>
                <w:rFonts w:ascii="Times New Roman" w:eastAsia="Times New Roman" w:hAnsi="Times New Roman" w:cs="Times New Roman"/>
                <w:sz w:val="24"/>
              </w:rPr>
              <w:t xml:space="preserve">nia, uszorstnienia lub odbarwienia </w:t>
            </w:r>
          </w:p>
        </w:tc>
      </w:tr>
      <w:tr w:rsidR="00BC01F3">
        <w:trPr>
          <w:trHeight w:val="629"/>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right"/>
            </w:pPr>
            <w:r>
              <w:rPr>
                <w:rFonts w:ascii="Times New Roman" w:eastAsia="Times New Roman" w:hAnsi="Times New Roman" w:cs="Times New Roman"/>
                <w:sz w:val="24"/>
              </w:rPr>
              <w:t xml:space="preserve">13 </w:t>
            </w:r>
          </w:p>
        </w:tc>
        <w:tc>
          <w:tcPr>
            <w:tcW w:w="4537"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Temperatura mięknienia (tylko masy termoplastyczne) </w:t>
            </w:r>
          </w:p>
        </w:tc>
        <w:tc>
          <w:tcPr>
            <w:tcW w:w="1135"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2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C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02" w:right="227"/>
              <w:jc w:val="center"/>
            </w:pPr>
            <w:r>
              <w:rPr>
                <w:rFonts w:ascii="Times New Roman" w:eastAsia="Times New Roman" w:hAnsi="Times New Roman" w:cs="Times New Roman"/>
                <w:sz w:val="24"/>
              </w:rPr>
              <w:t xml:space="preserve">≥ 80 klasy od SP2 do SP4 </w:t>
            </w:r>
          </w:p>
        </w:tc>
      </w:tr>
      <w:tr w:rsidR="00BC01F3">
        <w:trPr>
          <w:trHeight w:val="626"/>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right"/>
            </w:pPr>
            <w:r>
              <w:rPr>
                <w:rFonts w:ascii="Times New Roman" w:eastAsia="Times New Roman" w:hAnsi="Times New Roman" w:cs="Times New Roman"/>
                <w:sz w:val="24"/>
              </w:rPr>
              <w:lastRenderedPageBreak/>
              <w:t xml:space="preserve">14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Penetracja stemplem w temp. 20°C (tylko masy termoplastyczne) </w:t>
            </w:r>
          </w:p>
        </w:tc>
        <w:tc>
          <w:tcPr>
            <w:tcW w:w="1135"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22"/>
              <w:jc w:val="center"/>
            </w:pPr>
            <w:r>
              <w:rPr>
                <w:rFonts w:ascii="Times New Roman" w:eastAsia="Times New Roman" w:hAnsi="Times New Roman" w:cs="Times New Roman"/>
                <w:sz w:val="24"/>
              </w:rPr>
              <w:t xml:space="preserve">min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70" w:right="497"/>
              <w:jc w:val="center"/>
            </w:pPr>
            <w:r>
              <w:rPr>
                <w:rFonts w:ascii="Times New Roman" w:eastAsia="Times New Roman" w:hAnsi="Times New Roman" w:cs="Times New Roman"/>
                <w:sz w:val="24"/>
              </w:rPr>
              <w:t xml:space="preserve">klasy od IN 2 do IN5 </w:t>
            </w:r>
          </w:p>
        </w:tc>
      </w:tr>
      <w:tr w:rsidR="00BC01F3">
        <w:trPr>
          <w:trHeight w:val="626"/>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right"/>
            </w:pPr>
            <w:r>
              <w:rPr>
                <w:rFonts w:ascii="Times New Roman" w:eastAsia="Times New Roman" w:hAnsi="Times New Roman" w:cs="Times New Roman"/>
                <w:sz w:val="24"/>
              </w:rPr>
              <w:t xml:space="preserve">15 </w:t>
            </w:r>
          </w:p>
        </w:tc>
        <w:tc>
          <w:tcPr>
            <w:tcW w:w="4537"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Udarność w temp. 0°C, 10 szt. (tylko masy termoplastyczne)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liczba próbek </w:t>
            </w:r>
          </w:p>
        </w:tc>
        <w:tc>
          <w:tcPr>
            <w:tcW w:w="255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87" w:right="766"/>
              <w:jc w:val="center"/>
            </w:pPr>
            <w:r>
              <w:rPr>
                <w:rFonts w:ascii="Times New Roman" w:eastAsia="Times New Roman" w:hAnsi="Times New Roman" w:cs="Times New Roman"/>
                <w:sz w:val="24"/>
              </w:rPr>
              <w:t xml:space="preserve">≥ 6 klasa C1 </w:t>
            </w:r>
          </w:p>
        </w:tc>
      </w:tr>
    </w:tbl>
    <w:p w:rsidR="00BC01F3" w:rsidRDefault="00163E49">
      <w:pPr>
        <w:spacing w:after="177" w:line="269" w:lineRule="auto"/>
        <w:ind w:left="7" w:right="10" w:hanging="10"/>
        <w:jc w:val="both"/>
      </w:pPr>
      <w:r>
        <w:rPr>
          <w:rFonts w:ascii="Times New Roman" w:eastAsia="Times New Roman" w:hAnsi="Times New Roman" w:cs="Times New Roman"/>
          <w:sz w:val="20"/>
        </w:rPr>
        <w:t xml:space="preserve">* nie dotyczy farb wodorozcieńczalnych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2. Klasy wymagań odnośnie czasu schnięcia </w:t>
      </w:r>
    </w:p>
    <w:tbl>
      <w:tblPr>
        <w:tblStyle w:val="TableGrid"/>
        <w:tblW w:w="8831" w:type="dxa"/>
        <w:tblInd w:w="-29" w:type="dxa"/>
        <w:tblCellMar>
          <w:top w:w="0" w:type="dxa"/>
          <w:left w:w="5" w:type="dxa"/>
          <w:bottom w:w="15" w:type="dxa"/>
          <w:right w:w="5" w:type="dxa"/>
        </w:tblCellMar>
        <w:tblLook w:val="04A0" w:firstRow="1" w:lastRow="0" w:firstColumn="1" w:lastColumn="0" w:noHBand="0" w:noVBand="1"/>
      </w:tblPr>
      <w:tblGrid>
        <w:gridCol w:w="2516"/>
        <w:gridCol w:w="3392"/>
        <w:gridCol w:w="2923"/>
      </w:tblGrid>
      <w:tr w:rsidR="00BC01F3">
        <w:trPr>
          <w:trHeight w:val="631"/>
        </w:trPr>
        <w:tc>
          <w:tcPr>
            <w:tcW w:w="2521" w:type="dxa"/>
            <w:tcBorders>
              <w:top w:val="single" w:sz="4" w:space="0" w:color="000000"/>
              <w:left w:val="single" w:sz="4" w:space="0" w:color="000000"/>
              <w:bottom w:val="double" w:sz="4" w:space="0" w:color="000000"/>
              <w:right w:val="single" w:sz="4" w:space="0" w:color="000000"/>
            </w:tcBorders>
            <w:vAlign w:val="bottom"/>
          </w:tcPr>
          <w:p w:rsidR="00BC01F3" w:rsidRDefault="00163E49">
            <w:pPr>
              <w:spacing w:after="0"/>
              <w:ind w:right="1"/>
              <w:jc w:val="center"/>
            </w:pPr>
            <w:r>
              <w:rPr>
                <w:rFonts w:ascii="Times New Roman" w:eastAsia="Times New Roman" w:hAnsi="Times New Roman" w:cs="Times New Roman"/>
                <w:sz w:val="24"/>
              </w:rPr>
              <w:t xml:space="preserve">Klasa przejezdności </w:t>
            </w:r>
          </w:p>
        </w:tc>
        <w:tc>
          <w:tcPr>
            <w:tcW w:w="3401" w:type="dxa"/>
            <w:tcBorders>
              <w:top w:val="single" w:sz="4" w:space="0" w:color="000000"/>
              <w:left w:val="single" w:sz="4" w:space="0" w:color="000000"/>
              <w:bottom w:val="doub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Materiał do poziomego oznakowania dróg </w:t>
            </w:r>
          </w:p>
        </w:tc>
        <w:tc>
          <w:tcPr>
            <w:tcW w:w="2909" w:type="dxa"/>
            <w:tcBorders>
              <w:top w:val="single" w:sz="4" w:space="0" w:color="000000"/>
              <w:left w:val="single" w:sz="4" w:space="0" w:color="000000"/>
              <w:bottom w:val="double" w:sz="4" w:space="0" w:color="000000"/>
              <w:right w:val="single" w:sz="4" w:space="0" w:color="000000"/>
            </w:tcBorders>
            <w:vAlign w:val="bottom"/>
          </w:tcPr>
          <w:p w:rsidR="00BC01F3" w:rsidRDefault="00163E49">
            <w:pPr>
              <w:spacing w:after="0"/>
              <w:ind w:right="6"/>
              <w:jc w:val="center"/>
            </w:pPr>
            <w:r>
              <w:rPr>
                <w:rFonts w:ascii="Times New Roman" w:eastAsia="Times New Roman" w:hAnsi="Times New Roman" w:cs="Times New Roman"/>
                <w:sz w:val="24"/>
              </w:rPr>
              <w:t xml:space="preserve">Czas schnięcia, min </w:t>
            </w:r>
          </w:p>
        </w:tc>
      </w:tr>
      <w:tr w:rsidR="00BC01F3">
        <w:trPr>
          <w:trHeight w:val="418"/>
        </w:trPr>
        <w:tc>
          <w:tcPr>
            <w:tcW w:w="2521"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4"/>
              </w:rPr>
              <w:t xml:space="preserve">DT1 </w:t>
            </w:r>
          </w:p>
        </w:tc>
        <w:tc>
          <w:tcPr>
            <w:tcW w:w="3401"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bardzo szybko schnący </w:t>
            </w:r>
          </w:p>
        </w:tc>
        <w:tc>
          <w:tcPr>
            <w:tcW w:w="2909" w:type="dxa"/>
            <w:tcBorders>
              <w:top w:val="double" w:sz="4" w:space="0" w:color="000000"/>
              <w:left w:val="single" w:sz="4" w:space="0" w:color="000000"/>
              <w:bottom w:val="single" w:sz="4" w:space="0" w:color="000000"/>
              <w:right w:val="single" w:sz="4" w:space="0" w:color="000000"/>
            </w:tcBorders>
          </w:tcPr>
          <w:p w:rsidR="00BC01F3" w:rsidRDefault="00BC01F3"/>
        </w:tc>
      </w:tr>
      <w:tr w:rsidR="00BC01F3">
        <w:trPr>
          <w:trHeight w:val="406"/>
        </w:trPr>
        <w:tc>
          <w:tcPr>
            <w:tcW w:w="25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4"/>
              </w:rPr>
              <w:t xml:space="preserve">DT2 </w:t>
            </w:r>
          </w:p>
        </w:tc>
        <w:tc>
          <w:tcPr>
            <w:tcW w:w="34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szybko schnący </w:t>
            </w:r>
          </w:p>
        </w:tc>
        <w:tc>
          <w:tcPr>
            <w:tcW w:w="2909" w:type="dxa"/>
            <w:tcBorders>
              <w:top w:val="single" w:sz="4" w:space="0" w:color="000000"/>
              <w:left w:val="single" w:sz="4" w:space="0" w:color="000000"/>
              <w:bottom w:val="single" w:sz="4" w:space="0" w:color="000000"/>
              <w:right w:val="single" w:sz="4" w:space="0" w:color="000000"/>
            </w:tcBorders>
          </w:tcPr>
          <w:p w:rsidR="00BC01F3" w:rsidRDefault="00BC01F3"/>
        </w:tc>
      </w:tr>
      <w:tr w:rsidR="00BC01F3">
        <w:trPr>
          <w:trHeight w:val="406"/>
        </w:trPr>
        <w:tc>
          <w:tcPr>
            <w:tcW w:w="25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4"/>
              </w:rPr>
              <w:t xml:space="preserve">DT3 </w:t>
            </w:r>
          </w:p>
        </w:tc>
        <w:tc>
          <w:tcPr>
            <w:tcW w:w="34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normalnie schnący </w:t>
            </w:r>
          </w:p>
        </w:tc>
        <w:tc>
          <w:tcPr>
            <w:tcW w:w="2909" w:type="dxa"/>
            <w:vMerge w:val="restart"/>
            <w:tcBorders>
              <w:top w:val="single" w:sz="4" w:space="0" w:color="000000"/>
              <w:left w:val="single" w:sz="4" w:space="0" w:color="000000"/>
              <w:bottom w:val="single" w:sz="4" w:space="0" w:color="000000"/>
              <w:right w:val="single" w:sz="4" w:space="0" w:color="000000"/>
            </w:tcBorders>
          </w:tcPr>
          <w:p w:rsidR="00BC01F3" w:rsidRDefault="00163E49">
            <w:pPr>
              <w:spacing w:after="0"/>
            </w:pPr>
            <w:r>
              <w:rPr>
                <w:noProof/>
              </w:rPr>
              <w:drawing>
                <wp:inline distT="0" distB="0" distL="0" distR="0">
                  <wp:extent cx="1850136" cy="1149096"/>
                  <wp:effectExtent l="0" t="0" r="0" b="0"/>
                  <wp:docPr id="686585" name="Picture 686585"/>
                  <wp:cNvGraphicFramePr/>
                  <a:graphic xmlns:a="http://schemas.openxmlformats.org/drawingml/2006/main">
                    <a:graphicData uri="http://schemas.openxmlformats.org/drawingml/2006/picture">
                      <pic:pic xmlns:pic="http://schemas.openxmlformats.org/drawingml/2006/picture">
                        <pic:nvPicPr>
                          <pic:cNvPr id="686585" name="Picture 686585"/>
                          <pic:cNvPicPr/>
                        </pic:nvPicPr>
                        <pic:blipFill>
                          <a:blip r:embed="rId108"/>
                          <a:stretch>
                            <a:fillRect/>
                          </a:stretch>
                        </pic:blipFill>
                        <pic:spPr>
                          <a:xfrm>
                            <a:off x="0" y="0"/>
                            <a:ext cx="1850136" cy="1149096"/>
                          </a:xfrm>
                          <a:prstGeom prst="rect">
                            <a:avLst/>
                          </a:prstGeom>
                        </pic:spPr>
                      </pic:pic>
                    </a:graphicData>
                  </a:graphic>
                </wp:inline>
              </w:drawing>
            </w:r>
          </w:p>
        </w:tc>
      </w:tr>
      <w:tr w:rsidR="00BC01F3">
        <w:trPr>
          <w:trHeight w:val="406"/>
        </w:trPr>
        <w:tc>
          <w:tcPr>
            <w:tcW w:w="25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4"/>
              </w:rPr>
              <w:t xml:space="preserve">DT4 </w:t>
            </w:r>
          </w:p>
        </w:tc>
        <w:tc>
          <w:tcPr>
            <w:tcW w:w="34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wolno schnący </w:t>
            </w:r>
          </w:p>
        </w:tc>
        <w:tc>
          <w:tcPr>
            <w:tcW w:w="0" w:type="auto"/>
            <w:vMerge/>
            <w:tcBorders>
              <w:top w:val="nil"/>
              <w:left w:val="single" w:sz="4" w:space="0" w:color="000000"/>
              <w:bottom w:val="nil"/>
              <w:right w:val="single" w:sz="4" w:space="0" w:color="000000"/>
            </w:tcBorders>
          </w:tcPr>
          <w:p w:rsidR="00BC01F3" w:rsidRDefault="00BC01F3"/>
        </w:tc>
      </w:tr>
      <w:tr w:rsidR="00BC01F3">
        <w:trPr>
          <w:trHeight w:val="408"/>
        </w:trPr>
        <w:tc>
          <w:tcPr>
            <w:tcW w:w="252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2"/>
              <w:jc w:val="center"/>
            </w:pPr>
            <w:r>
              <w:rPr>
                <w:rFonts w:ascii="Times New Roman" w:eastAsia="Times New Roman" w:hAnsi="Times New Roman" w:cs="Times New Roman"/>
                <w:sz w:val="24"/>
              </w:rPr>
              <w:t xml:space="preserve">DT5 </w:t>
            </w:r>
          </w:p>
        </w:tc>
        <w:tc>
          <w:tcPr>
            <w:tcW w:w="340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103"/>
            </w:pPr>
            <w:r>
              <w:rPr>
                <w:rFonts w:ascii="Times New Roman" w:eastAsia="Times New Roman" w:hAnsi="Times New Roman" w:cs="Times New Roman"/>
                <w:sz w:val="24"/>
              </w:rPr>
              <w:t xml:space="preserve">bardzo wolno schnący </w:t>
            </w:r>
          </w:p>
        </w:tc>
        <w:tc>
          <w:tcPr>
            <w:tcW w:w="0" w:type="auto"/>
            <w:vMerge/>
            <w:tcBorders>
              <w:top w:val="nil"/>
              <w:left w:val="single" w:sz="4" w:space="0" w:color="000000"/>
              <w:bottom w:val="single" w:sz="4" w:space="0" w:color="000000"/>
              <w:right w:val="single" w:sz="4" w:space="0" w:color="000000"/>
            </w:tcBorders>
          </w:tcPr>
          <w:p w:rsidR="00BC01F3" w:rsidRDefault="00BC01F3"/>
        </w:tc>
      </w:tr>
    </w:tbl>
    <w:p w:rsidR="00BC01F3" w:rsidRDefault="00163E49">
      <w:pPr>
        <w:spacing w:after="128" w:line="249" w:lineRule="auto"/>
        <w:ind w:left="7" w:hanging="10"/>
        <w:jc w:val="both"/>
      </w:pPr>
      <w:r>
        <w:rPr>
          <w:rFonts w:ascii="Times New Roman" w:eastAsia="Times New Roman" w:hAnsi="Times New Roman" w:cs="Times New Roman"/>
          <w:b/>
          <w:sz w:val="24"/>
        </w:rPr>
        <w:t xml:space="preserve">2.8. Materiały prefabrykowane  </w:t>
      </w:r>
    </w:p>
    <w:p w:rsidR="00BC01F3" w:rsidRDefault="00163E49">
      <w:pPr>
        <w:spacing w:after="86" w:line="267" w:lineRule="auto"/>
        <w:ind w:left="7" w:right="12" w:hanging="10"/>
        <w:jc w:val="both"/>
      </w:pPr>
      <w:r>
        <w:rPr>
          <w:rFonts w:ascii="Times New Roman" w:eastAsia="Times New Roman" w:hAnsi="Times New Roman" w:cs="Times New Roman"/>
          <w:sz w:val="24"/>
        </w:rPr>
        <w:t xml:space="preserve"> Do materiałów prefabrykowanych [17] zaliczamy: masy termoplastyczne w arkuszach do wtapiania oraz naklejane taśmy do oznakowań trwałych (białe) i </w:t>
      </w:r>
      <w:r>
        <w:rPr>
          <w:rFonts w:ascii="Times New Roman" w:eastAsia="Times New Roman" w:hAnsi="Times New Roman" w:cs="Times New Roman"/>
          <w:sz w:val="24"/>
        </w:rPr>
        <w:t xml:space="preserve">tymczasowych (żółte), pasy ostrzegawcze z wypustkami oraz punktowe elementy odblaskowe. Ta grupa materiałów mieści się w zakresie materiałów do oznakowań grubowarstwowych. Mogą być przyklejane, wtapiane lub wbudowywane. </w:t>
      </w:r>
    </w:p>
    <w:p w:rsidR="00BC01F3" w:rsidRDefault="00163E49">
      <w:pPr>
        <w:spacing w:after="118" w:line="267" w:lineRule="auto"/>
        <w:ind w:left="7" w:right="12" w:hanging="10"/>
        <w:jc w:val="both"/>
      </w:pPr>
      <w:r>
        <w:rPr>
          <w:rFonts w:ascii="Times New Roman" w:eastAsia="Times New Roman" w:hAnsi="Times New Roman" w:cs="Times New Roman"/>
          <w:b/>
          <w:sz w:val="24"/>
        </w:rPr>
        <w:t>2.8.1.</w:t>
      </w:r>
      <w:r>
        <w:rPr>
          <w:rFonts w:ascii="Times New Roman" w:eastAsia="Times New Roman" w:hAnsi="Times New Roman" w:cs="Times New Roman"/>
          <w:sz w:val="24"/>
        </w:rPr>
        <w:t xml:space="preserve"> Masy termoplastyczne </w:t>
      </w:r>
      <w:r>
        <w:rPr>
          <w:rFonts w:ascii="Times New Roman" w:eastAsia="Times New Roman" w:hAnsi="Times New Roman" w:cs="Times New Roman"/>
          <w:sz w:val="24"/>
        </w:rPr>
        <w:t xml:space="preserve">w arkuszach  </w:t>
      </w:r>
    </w:p>
    <w:p w:rsidR="00BC01F3" w:rsidRDefault="00163E49">
      <w:pPr>
        <w:spacing w:after="123" w:line="267" w:lineRule="auto"/>
        <w:ind w:left="-3" w:right="12" w:firstLine="708"/>
        <w:jc w:val="both"/>
      </w:pPr>
      <w:r>
        <w:rPr>
          <w:rFonts w:ascii="Times New Roman" w:eastAsia="Times New Roman" w:hAnsi="Times New Roman" w:cs="Times New Roman"/>
          <w:sz w:val="24"/>
        </w:rPr>
        <w:t>Masy termoplastyczne są m.in. produkowane w prostokątnych arkuszach do samodzielnego wycinania odpowiednich kształtów lub gotowych linii oznakowania (P-10), symboli (P-24), znaków (P-8) i wyrazów (P-16). Prefabrykat po ułożeniu na swoim miejs</w:t>
      </w:r>
      <w:r>
        <w:rPr>
          <w:rFonts w:ascii="Times New Roman" w:eastAsia="Times New Roman" w:hAnsi="Times New Roman" w:cs="Times New Roman"/>
          <w:sz w:val="24"/>
        </w:rPr>
        <w:t xml:space="preserve">cu wymaga podgrzania palnikiem do temperatury 180°C ÷ 220°C, dzięki czemu po stopieniu łączy się z nawierzchnią. </w:t>
      </w:r>
    </w:p>
    <w:p w:rsidR="00BC01F3" w:rsidRDefault="00163E49">
      <w:pPr>
        <w:spacing w:after="88" w:line="267" w:lineRule="auto"/>
        <w:ind w:left="7" w:right="12" w:hanging="10"/>
        <w:jc w:val="both"/>
      </w:pPr>
      <w:r>
        <w:rPr>
          <w:rFonts w:ascii="Times New Roman" w:eastAsia="Times New Roman" w:hAnsi="Times New Roman" w:cs="Times New Roman"/>
          <w:b/>
          <w:sz w:val="24"/>
        </w:rPr>
        <w:t>2.8.2.</w:t>
      </w:r>
      <w:r>
        <w:rPr>
          <w:rFonts w:ascii="Times New Roman" w:eastAsia="Times New Roman" w:hAnsi="Times New Roman" w:cs="Times New Roman"/>
          <w:sz w:val="24"/>
        </w:rPr>
        <w:t xml:space="preserve"> Taśmy samoprzylepne </w:t>
      </w:r>
    </w:p>
    <w:p w:rsidR="00BC01F3" w:rsidRDefault="00163E49">
      <w:pPr>
        <w:spacing w:after="90" w:line="267" w:lineRule="auto"/>
        <w:ind w:left="-3" w:right="12" w:firstLine="708"/>
        <w:jc w:val="both"/>
      </w:pPr>
      <w:r>
        <w:rPr>
          <w:rFonts w:ascii="Times New Roman" w:eastAsia="Times New Roman" w:hAnsi="Times New Roman" w:cs="Times New Roman"/>
          <w:sz w:val="24"/>
        </w:rPr>
        <w:t>Taśmy prefabrykowane samoprzylepne są wielowarstwowymi materiałami składającymi się z warstw polimerów, wypełniacz</w:t>
      </w:r>
      <w:r>
        <w:rPr>
          <w:rFonts w:ascii="Times New Roman" w:eastAsia="Times New Roman" w:hAnsi="Times New Roman" w:cs="Times New Roman"/>
          <w:sz w:val="24"/>
        </w:rPr>
        <w:t>y, kulek szklanych lub ceramicznych, materiałów uszorstniających, wzmacniających i kleju. Na powierzchni taśma zawiera wtopione w warstwę odpornego na ścieranie polimeru kulki szklane i ceramiczne zapewniające dobrą widoczność oznakowania w nocy i wysoką s</w:t>
      </w:r>
      <w:r>
        <w:rPr>
          <w:rFonts w:ascii="Times New Roman" w:eastAsia="Times New Roman" w:hAnsi="Times New Roman" w:cs="Times New Roman"/>
          <w:sz w:val="24"/>
        </w:rPr>
        <w:t xml:space="preserve">zorstkość. Warstwa spodnia pokryta jest nie wysychającym klejem, umożliwiającym przyklejenie przez docisk. Taśmy mogą być stosowane metodą </w:t>
      </w:r>
      <w:r>
        <w:rPr>
          <w:rFonts w:ascii="Times New Roman" w:eastAsia="Times New Roman" w:hAnsi="Times New Roman" w:cs="Times New Roman"/>
          <w:i/>
          <w:sz w:val="24"/>
        </w:rPr>
        <w:t>overlay</w:t>
      </w:r>
      <w:r>
        <w:rPr>
          <w:rFonts w:ascii="Times New Roman" w:eastAsia="Times New Roman" w:hAnsi="Times New Roman" w:cs="Times New Roman"/>
          <w:sz w:val="24"/>
        </w:rPr>
        <w:t xml:space="preserve"> na nawierzchniach asfaltowych i na betonowych po zastosowaniu kleju (</w:t>
      </w:r>
      <w:r>
        <w:rPr>
          <w:rFonts w:ascii="Times New Roman" w:eastAsia="Times New Roman" w:hAnsi="Times New Roman" w:cs="Times New Roman"/>
          <w:i/>
          <w:sz w:val="24"/>
        </w:rPr>
        <w:t>primera</w:t>
      </w:r>
      <w:r>
        <w:rPr>
          <w:rFonts w:ascii="Times New Roman" w:eastAsia="Times New Roman" w:hAnsi="Times New Roman" w:cs="Times New Roman"/>
          <w:sz w:val="24"/>
        </w:rPr>
        <w:t>), który wzmacnia przyleganie taś</w:t>
      </w:r>
      <w:r>
        <w:rPr>
          <w:rFonts w:ascii="Times New Roman" w:eastAsia="Times New Roman" w:hAnsi="Times New Roman" w:cs="Times New Roman"/>
          <w:sz w:val="24"/>
        </w:rPr>
        <w:t xml:space="preserve">my do podłoża, wiążąc kurz. Drugą, bardziej zalecaną, metodą naklejania taśmy jest metoda </w:t>
      </w:r>
      <w:r>
        <w:rPr>
          <w:rFonts w:ascii="Times New Roman" w:eastAsia="Times New Roman" w:hAnsi="Times New Roman" w:cs="Times New Roman"/>
          <w:i/>
          <w:sz w:val="24"/>
        </w:rPr>
        <w:t>inlay</w:t>
      </w:r>
      <w:r>
        <w:rPr>
          <w:rFonts w:ascii="Times New Roman" w:eastAsia="Times New Roman" w:hAnsi="Times New Roman" w:cs="Times New Roman"/>
          <w:sz w:val="24"/>
        </w:rPr>
        <w:t xml:space="preserve">, która polega na nakładaniu taśmy na świeżo wbudowaną warstwę ścieralną nawierzchni i jej przywałowanie. </w:t>
      </w:r>
      <w:r>
        <w:rPr>
          <w:rFonts w:ascii="Times New Roman" w:eastAsia="Times New Roman" w:hAnsi="Times New Roman" w:cs="Times New Roman"/>
          <w:sz w:val="24"/>
        </w:rPr>
        <w:lastRenderedPageBreak/>
        <w:t>Do oznakowań stałych stosowane są białe taśmy gładkie i</w:t>
      </w:r>
      <w:r>
        <w:rPr>
          <w:rFonts w:ascii="Times New Roman" w:eastAsia="Times New Roman" w:hAnsi="Times New Roman" w:cs="Times New Roman"/>
          <w:sz w:val="24"/>
        </w:rPr>
        <w:t xml:space="preserve"> profilowane, a do oznakowań tymczasowych żółte taśmy gładkie, najlepiej wzmocnione siatką, ułatwiającą usuwanie oznakowania po zakończeniu robót. Stosowane są także taśmy barwy czarnej służące do zaklejania oznakowań stałych przy zmianie organizacji ruchu</w:t>
      </w:r>
      <w:r>
        <w:rPr>
          <w:rFonts w:ascii="Times New Roman" w:eastAsia="Times New Roman" w:hAnsi="Times New Roman" w:cs="Times New Roman"/>
          <w:sz w:val="24"/>
        </w:rPr>
        <w:t xml:space="preserve">. </w:t>
      </w:r>
    </w:p>
    <w:p w:rsidR="00BC01F3" w:rsidRDefault="00163E49">
      <w:pPr>
        <w:spacing w:after="88" w:line="267" w:lineRule="auto"/>
        <w:ind w:left="7" w:right="12" w:hanging="10"/>
        <w:jc w:val="both"/>
      </w:pPr>
      <w:r>
        <w:rPr>
          <w:rFonts w:ascii="Times New Roman" w:eastAsia="Times New Roman" w:hAnsi="Times New Roman" w:cs="Times New Roman"/>
          <w:b/>
          <w:sz w:val="24"/>
        </w:rPr>
        <w:t xml:space="preserve">2.8.3. </w:t>
      </w:r>
      <w:r>
        <w:rPr>
          <w:rFonts w:ascii="Times New Roman" w:eastAsia="Times New Roman" w:hAnsi="Times New Roman" w:cs="Times New Roman"/>
          <w:sz w:val="24"/>
        </w:rPr>
        <w:t>Pasy ostrzegawcze z wypustkami (guzami) Pasy ostrzegawcze z wypustkami przeznaczone są do ostrzegania osób niewidomych i słabo widzących w miejscach niebezpiecznych. Produkowane są na bazie różnych wyrobów prefabrykowanych: taśm do poziomego ozna</w:t>
      </w:r>
      <w:r>
        <w:rPr>
          <w:rFonts w:ascii="Times New Roman" w:eastAsia="Times New Roman" w:hAnsi="Times New Roman" w:cs="Times New Roman"/>
          <w:sz w:val="24"/>
        </w:rPr>
        <w:t>kowania dróg, prefabrykatów termoplastycznych, taśm z innych tworzyw sztucznych. Wypustki są regularnie rozłożone na pasie w szachownicę z rozstawieniem co około 75 mm, są w formie kopuły o tym samym promieniu krzywizny, ich grubość wynosi od 3 mm do 4 mm,</w:t>
      </w:r>
      <w:r>
        <w:rPr>
          <w:rFonts w:ascii="Times New Roman" w:eastAsia="Times New Roman" w:hAnsi="Times New Roman" w:cs="Times New Roman"/>
          <w:sz w:val="24"/>
        </w:rPr>
        <w:t xml:space="preserve"> średnica podstawy 25 mm. Wystarczająco duża elastyczność pasa pozwala na klejenie go do podłoży nierównych. Stosowane są kleje chemoutwardzalne i termoplastyczne. </w:t>
      </w:r>
    </w:p>
    <w:p w:rsidR="00BC01F3" w:rsidRDefault="00163E49">
      <w:pPr>
        <w:spacing w:after="127" w:line="267" w:lineRule="auto"/>
        <w:ind w:left="7" w:right="12" w:hanging="10"/>
        <w:jc w:val="both"/>
      </w:pPr>
      <w:r>
        <w:rPr>
          <w:rFonts w:ascii="Times New Roman" w:eastAsia="Times New Roman" w:hAnsi="Times New Roman" w:cs="Times New Roman"/>
          <w:b/>
          <w:sz w:val="24"/>
        </w:rPr>
        <w:t>2.8.4.</w:t>
      </w:r>
      <w:r>
        <w:rPr>
          <w:rFonts w:ascii="Times New Roman" w:eastAsia="Times New Roman" w:hAnsi="Times New Roman" w:cs="Times New Roman"/>
          <w:sz w:val="24"/>
        </w:rPr>
        <w:t xml:space="preserve"> Punktowe elementy odblaskowe (PEO)  </w:t>
      </w:r>
    </w:p>
    <w:p w:rsidR="00BC01F3" w:rsidRDefault="00163E49">
      <w:pPr>
        <w:spacing w:after="5" w:line="267" w:lineRule="auto"/>
        <w:ind w:left="-3" w:right="12" w:firstLine="708"/>
        <w:jc w:val="both"/>
      </w:pPr>
      <w:r>
        <w:rPr>
          <w:rFonts w:ascii="Times New Roman" w:eastAsia="Times New Roman" w:hAnsi="Times New Roman" w:cs="Times New Roman"/>
          <w:sz w:val="24"/>
        </w:rPr>
        <w:t>Wymagania wobec punktowych elementów odblaskowy</w:t>
      </w:r>
      <w:r>
        <w:rPr>
          <w:rFonts w:ascii="Times New Roman" w:eastAsia="Times New Roman" w:hAnsi="Times New Roman" w:cs="Times New Roman"/>
          <w:sz w:val="24"/>
        </w:rPr>
        <w:t xml:space="preserve">ch określa PN-EN 14631:2009 [4]. Rozróżnia się kilkanaście rodzajów punktowych elementów odblaskowych. Korpusy PEO mają różny kształt, wielkość, wysokość oraz rodzaj i liczbę zastosowanych elementów odblaskowych. Najczęściej wykonywane są z polipropylenu, </w:t>
      </w:r>
      <w:r>
        <w:rPr>
          <w:rFonts w:ascii="Times New Roman" w:eastAsia="Times New Roman" w:hAnsi="Times New Roman" w:cs="Times New Roman"/>
          <w:sz w:val="24"/>
        </w:rPr>
        <w:t>poliakrylonitrylu, ABS, a także z żeliwa, aluminium i ze szkła. Elementami odblaskowymi są soczewki szklane lub z PMM w liczbie od 2 do kilkunastu, mikropryzmatyczne płytki z polimetakrylanu metylu i folie odblaskowe mikropryzmatyczne i kulkowe. PEO mogą b</w:t>
      </w:r>
      <w:r>
        <w:rPr>
          <w:rFonts w:ascii="Times New Roman" w:eastAsia="Times New Roman" w:hAnsi="Times New Roman" w:cs="Times New Roman"/>
          <w:sz w:val="24"/>
        </w:rPr>
        <w:t>yć jedno i dwukierunkowe oraz wielokierunkowe (szklany korpus). Element odblaskowy może być osłonięty warstwą szkła, która zabezpiecza go przed ścieraniem i znacznie przedłuża jego sprawność na drodze. Trwałe PEO w kolorze białym służą do prowadzenia pozio</w:t>
      </w:r>
      <w:r>
        <w:rPr>
          <w:rFonts w:ascii="Times New Roman" w:eastAsia="Times New Roman" w:hAnsi="Times New Roman" w:cs="Times New Roman"/>
          <w:sz w:val="24"/>
        </w:rPr>
        <w:t xml:space="preserve">mego pojazdów i stanowią przeważnie uzupełnienie istniejących znaków drogowych. Tymczasowe PEO w kolorze żółtym mogą być stosowane do oznakowań czasowych zmian organizacji ruchu.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Profil punktowego elementu odblaskowego nie powinien mieć żadnych ostrych k</w:t>
      </w:r>
      <w:r>
        <w:rPr>
          <w:rFonts w:ascii="Times New Roman" w:eastAsia="Times New Roman" w:hAnsi="Times New Roman" w:cs="Times New Roman"/>
          <w:sz w:val="24"/>
        </w:rPr>
        <w:t xml:space="preserve">rawędzi od strony najeżdżanej przez pojazdy. Jeśli punktowy element odblaskowy jest wykonany z dwu lub więcej części, każda z nich powinna być usuwalna tylko za pomocą narzędzi polecanych przez producenta. Wysokość punktowego elementu nie może być większa </w:t>
      </w:r>
      <w:r>
        <w:rPr>
          <w:rFonts w:ascii="Times New Roman" w:eastAsia="Times New Roman" w:hAnsi="Times New Roman" w:cs="Times New Roman"/>
          <w:sz w:val="24"/>
        </w:rPr>
        <w:t xml:space="preserve">od 25 mm. Barwa, w przypadku oznakowania trwałego, powinna być biała lub czerwona, a dla oznakowania czasowego – żółta zgodnie z załącznikiem nr 2 do rozporządzenia Ministra Infrastruktury [11]. </w:t>
      </w:r>
    </w:p>
    <w:p w:rsidR="00BC01F3" w:rsidRDefault="00163E49">
      <w:pPr>
        <w:spacing w:after="121" w:line="267" w:lineRule="auto"/>
        <w:ind w:left="7" w:right="12" w:hanging="10"/>
        <w:jc w:val="both"/>
      </w:pPr>
      <w:r>
        <w:rPr>
          <w:rFonts w:ascii="Times New Roman" w:eastAsia="Times New Roman" w:hAnsi="Times New Roman" w:cs="Times New Roman"/>
          <w:sz w:val="24"/>
        </w:rPr>
        <w:t xml:space="preserve"> W tablicy 3 podano wymagania, które powinien spełniać odbły</w:t>
      </w:r>
      <w:r>
        <w:rPr>
          <w:rFonts w:ascii="Times New Roman" w:eastAsia="Times New Roman" w:hAnsi="Times New Roman" w:cs="Times New Roman"/>
          <w:sz w:val="24"/>
        </w:rPr>
        <w:t>śnik punktowego elementu odblaskowego nowego, zarówno do zastosowań trwałych, jak i tymczasowych, dotyczące współczynnika odbicia współdrożnego R pomnożonego przez odpowiedni mnożnik odpowiadający każdej barwie podanej w tablicy 4 [4]. Określono dwie klasy</w:t>
      </w:r>
      <w:r>
        <w:rPr>
          <w:rFonts w:ascii="Times New Roman" w:eastAsia="Times New Roman" w:hAnsi="Times New Roman" w:cs="Times New Roman"/>
          <w:sz w:val="24"/>
        </w:rPr>
        <w:t xml:space="preserve"> trwałych PEO: - klasa PRP 0 - wymaganie nie określone - klasa PRP 1 - nie mniej niż w tablicy 2.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3. Klasa PRP 1- Minimalne wartości współczynnika odbicia współdrożnego R </w:t>
      </w:r>
    </w:p>
    <w:p w:rsidR="00BC01F3" w:rsidRDefault="00163E49">
      <w:pPr>
        <w:spacing w:after="5" w:line="267" w:lineRule="auto"/>
        <w:ind w:left="1016" w:right="12" w:hanging="10"/>
        <w:jc w:val="both"/>
      </w:pPr>
      <w:r>
        <w:rPr>
          <w:rFonts w:ascii="Times New Roman" w:eastAsia="Times New Roman" w:hAnsi="Times New Roman" w:cs="Times New Roman"/>
          <w:sz w:val="24"/>
        </w:rPr>
        <w:t xml:space="preserve">punktowych elementów odblaskowych, typu 1 (szklany), typu 2 (plastikowy) i </w:t>
      </w:r>
      <w:r>
        <w:rPr>
          <w:rFonts w:ascii="Times New Roman" w:eastAsia="Times New Roman" w:hAnsi="Times New Roman" w:cs="Times New Roman"/>
          <w:sz w:val="24"/>
        </w:rPr>
        <w:t xml:space="preserve">typu 3 (plastikowy z osłoną szklaną) </w:t>
      </w:r>
    </w:p>
    <w:tbl>
      <w:tblPr>
        <w:tblStyle w:val="TableGrid"/>
        <w:tblW w:w="8757" w:type="dxa"/>
        <w:tblInd w:w="17" w:type="dxa"/>
        <w:tblCellMar>
          <w:top w:w="8" w:type="dxa"/>
          <w:left w:w="108" w:type="dxa"/>
          <w:bottom w:w="0" w:type="dxa"/>
          <w:right w:w="115" w:type="dxa"/>
        </w:tblCellMar>
        <w:tblLook w:val="04A0" w:firstRow="1" w:lastRow="0" w:firstColumn="1" w:lastColumn="0" w:noHBand="0" w:noVBand="1"/>
      </w:tblPr>
      <w:tblGrid>
        <w:gridCol w:w="3796"/>
        <w:gridCol w:w="1133"/>
        <w:gridCol w:w="1277"/>
        <w:gridCol w:w="1274"/>
        <w:gridCol w:w="1277"/>
      </w:tblGrid>
      <w:tr w:rsidR="00BC01F3">
        <w:trPr>
          <w:trHeight w:val="564"/>
        </w:trPr>
        <w:tc>
          <w:tcPr>
            <w:tcW w:w="3795"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55"/>
            </w:pPr>
            <w:r>
              <w:rPr>
                <w:rFonts w:ascii="Times New Roman" w:eastAsia="Times New Roman" w:hAnsi="Times New Roman" w:cs="Times New Roman"/>
                <w:sz w:val="24"/>
              </w:rPr>
              <w:lastRenderedPageBreak/>
              <w:t>Kąt oświetlenia ß</w:t>
            </w:r>
            <w:r>
              <w:rPr>
                <w:rFonts w:ascii="Times New Roman" w:eastAsia="Times New Roman" w:hAnsi="Times New Roman" w:cs="Times New Roman"/>
                <w:sz w:val="16"/>
              </w:rPr>
              <w:t xml:space="preserve">(H) </w:t>
            </w:r>
            <w:r>
              <w:rPr>
                <w:rFonts w:ascii="Times New Roman" w:eastAsia="Times New Roman" w:hAnsi="Times New Roman" w:cs="Times New Roman"/>
                <w:sz w:val="24"/>
              </w:rPr>
              <w:t>ß</w:t>
            </w:r>
            <w:r>
              <w:rPr>
                <w:rFonts w:ascii="Times New Roman" w:eastAsia="Times New Roman" w:hAnsi="Times New Roman" w:cs="Times New Roman"/>
                <w:sz w:val="16"/>
              </w:rPr>
              <w:t>(V)</w:t>
            </w:r>
            <w:r>
              <w:rPr>
                <w:rFonts w:ascii="Times New Roman" w:eastAsia="Times New Roman" w:hAnsi="Times New Roman" w:cs="Times New Roman"/>
                <w:sz w:val="24"/>
              </w:rPr>
              <w:t>= 0</w:t>
            </w:r>
            <w:r>
              <w:rPr>
                <w:rFonts w:ascii="Times New Roman" w:eastAsia="Times New Roman" w:hAnsi="Times New Roman" w:cs="Times New Roman"/>
                <w:sz w:val="16"/>
              </w:rPr>
              <w:t>o</w:t>
            </w:r>
            <w:r>
              <w:rPr>
                <w:rFonts w:ascii="Times New Roman" w:eastAsia="Times New Roman" w:hAnsi="Times New Roman" w:cs="Times New Roman"/>
                <w:sz w:val="24"/>
              </w:rPr>
              <w:t xml:space="preserve"> </w:t>
            </w:r>
          </w:p>
        </w:tc>
        <w:tc>
          <w:tcPr>
            <w:tcW w:w="1133" w:type="dxa"/>
            <w:vMerge w:val="restart"/>
            <w:tcBorders>
              <w:top w:val="single" w:sz="4" w:space="0" w:color="000000"/>
              <w:left w:val="single" w:sz="4" w:space="0" w:color="000000"/>
              <w:bottom w:val="double" w:sz="4" w:space="0" w:color="000000"/>
              <w:right w:val="single" w:sz="4" w:space="0" w:color="000000"/>
            </w:tcBorders>
          </w:tcPr>
          <w:p w:rsidR="00BC01F3" w:rsidRDefault="00163E49">
            <w:pPr>
              <w:spacing w:after="0"/>
              <w:ind w:left="67"/>
              <w:jc w:val="center"/>
            </w:pPr>
            <w:r>
              <w:rPr>
                <w:rFonts w:ascii="Times New Roman" w:eastAsia="Times New Roman" w:hAnsi="Times New Roman" w:cs="Times New Roman"/>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13"/>
              <w:jc w:val="center"/>
            </w:pPr>
            <w:r>
              <w:rPr>
                <w:rFonts w:ascii="Segoe UI Symbol" w:eastAsia="Segoe UI Symbol" w:hAnsi="Segoe UI Symbol" w:cs="Segoe UI Symbol"/>
                <w:sz w:val="24"/>
              </w:rPr>
              <w:t></w:t>
            </w:r>
            <w:r>
              <w:rPr>
                <w:rFonts w:ascii="Times New Roman" w:eastAsia="Times New Roman" w:hAnsi="Times New Roman" w:cs="Times New Roman"/>
                <w:sz w:val="24"/>
              </w:rPr>
              <w:t>15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6"/>
              <w:jc w:val="center"/>
            </w:pPr>
            <w:r>
              <w:rPr>
                <w:rFonts w:ascii="Segoe UI Symbol" w:eastAsia="Segoe UI Symbol" w:hAnsi="Segoe UI Symbol" w:cs="Segoe UI Symbol"/>
                <w:sz w:val="24"/>
              </w:rPr>
              <w:t></w:t>
            </w:r>
            <w:r>
              <w:rPr>
                <w:rFonts w:ascii="Times New Roman" w:eastAsia="Times New Roman" w:hAnsi="Times New Roman" w:cs="Times New Roman"/>
                <w:sz w:val="24"/>
              </w:rPr>
              <w:t>10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left="9"/>
              <w:jc w:val="center"/>
            </w:pPr>
            <w:r>
              <w:rPr>
                <w:rFonts w:ascii="Segoe UI Symbol" w:eastAsia="Segoe UI Symbol" w:hAnsi="Segoe UI Symbol" w:cs="Segoe UI Symbol"/>
                <w:sz w:val="24"/>
              </w:rPr>
              <w:t></w:t>
            </w:r>
            <w:r>
              <w:rPr>
                <w:rFonts w:ascii="Times New Roman" w:eastAsia="Times New Roman" w:hAnsi="Times New Roman" w:cs="Times New Roman"/>
                <w:sz w:val="24"/>
              </w:rPr>
              <w:t>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r>
      <w:tr w:rsidR="00BC01F3">
        <w:trPr>
          <w:trHeight w:val="312"/>
        </w:trPr>
        <w:tc>
          <w:tcPr>
            <w:tcW w:w="3795" w:type="dxa"/>
            <w:tcBorders>
              <w:top w:val="single" w:sz="4" w:space="0" w:color="000000"/>
              <w:left w:val="single" w:sz="4" w:space="0" w:color="000000"/>
              <w:bottom w:val="doub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Kąt obserwacji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tc>
        <w:tc>
          <w:tcPr>
            <w:tcW w:w="0" w:type="auto"/>
            <w:vMerge/>
            <w:tcBorders>
              <w:top w:val="nil"/>
              <w:left w:val="single" w:sz="4" w:space="0" w:color="000000"/>
              <w:bottom w:val="double" w:sz="4" w:space="0" w:color="000000"/>
              <w:right w:val="single" w:sz="4" w:space="0" w:color="000000"/>
            </w:tcBorders>
          </w:tcPr>
          <w:p w:rsidR="00BC01F3" w:rsidRDefault="00BC01F3"/>
        </w:tc>
        <w:tc>
          <w:tcPr>
            <w:tcW w:w="1277"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11"/>
              <w:jc w:val="center"/>
            </w:pPr>
            <w:r>
              <w:rPr>
                <w:rFonts w:ascii="Times New Roman" w:eastAsia="Times New Roman" w:hAnsi="Times New Roman" w:cs="Times New Roman"/>
                <w:sz w:val="24"/>
              </w:rPr>
              <w:t>2</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c>
          <w:tcPr>
            <w:tcW w:w="1274"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8"/>
              <w:jc w:val="center"/>
            </w:pPr>
            <w:r>
              <w:rPr>
                <w:rFonts w:ascii="Times New Roman" w:eastAsia="Times New Roman" w:hAnsi="Times New Roman" w:cs="Times New Roman"/>
                <w:sz w:val="24"/>
              </w:rPr>
              <w:t>1</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c>
          <w:tcPr>
            <w:tcW w:w="1277"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9"/>
              <w:jc w:val="center"/>
            </w:pPr>
            <w:r>
              <w:rPr>
                <w:rFonts w:ascii="Times New Roman" w:eastAsia="Times New Roman" w:hAnsi="Times New Roman" w:cs="Times New Roman"/>
                <w:sz w:val="24"/>
              </w:rPr>
              <w:t>0,3</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 xml:space="preserve"> </w:t>
            </w:r>
          </w:p>
        </w:tc>
      </w:tr>
      <w:tr w:rsidR="00BC01F3">
        <w:trPr>
          <w:trHeight w:val="850"/>
        </w:trPr>
        <w:tc>
          <w:tcPr>
            <w:tcW w:w="3795"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577"/>
            </w:pPr>
            <w:r>
              <w:rPr>
                <w:rFonts w:ascii="Times New Roman" w:eastAsia="Times New Roman" w:hAnsi="Times New Roman" w:cs="Times New Roman"/>
                <w:sz w:val="24"/>
              </w:rPr>
              <w:t>Minimalna wartość R, mcd∙lx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133"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60"/>
              <w:jc w:val="center"/>
            </w:pPr>
            <w:r>
              <w:rPr>
                <w:rFonts w:ascii="Times New Roman" w:eastAsia="Times New Roman" w:hAnsi="Times New Roman" w:cs="Times New Roman"/>
                <w:sz w:val="24"/>
              </w:rPr>
              <w:t xml:space="preserve">typ 1 typ 2 typ 3 </w:t>
            </w:r>
          </w:p>
        </w:tc>
        <w:tc>
          <w:tcPr>
            <w:tcW w:w="1277"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12"/>
              <w:jc w:val="center"/>
            </w:pPr>
            <w:r>
              <w:rPr>
                <w:rFonts w:ascii="Times New Roman" w:eastAsia="Times New Roman" w:hAnsi="Times New Roman" w:cs="Times New Roman"/>
                <w:sz w:val="24"/>
              </w:rPr>
              <w:t xml:space="preserve">2 </w:t>
            </w:r>
          </w:p>
          <w:p w:rsidR="00BC01F3" w:rsidRDefault="00163E49">
            <w:pPr>
              <w:spacing w:after="0"/>
              <w:ind w:left="10"/>
              <w:jc w:val="center"/>
            </w:pPr>
            <w:r>
              <w:rPr>
                <w:rFonts w:ascii="Times New Roman" w:eastAsia="Times New Roman" w:hAnsi="Times New Roman" w:cs="Times New Roman"/>
                <w:sz w:val="24"/>
              </w:rPr>
              <w:t xml:space="preserve">2,5 </w:t>
            </w:r>
          </w:p>
          <w:p w:rsidR="00BC01F3" w:rsidRDefault="00163E49">
            <w:pPr>
              <w:spacing w:after="0"/>
              <w:ind w:left="10"/>
              <w:jc w:val="center"/>
            </w:pPr>
            <w:r>
              <w:rPr>
                <w:rFonts w:ascii="Times New Roman" w:eastAsia="Times New Roman" w:hAnsi="Times New Roman" w:cs="Times New Roman"/>
                <w:sz w:val="24"/>
              </w:rPr>
              <w:t xml:space="preserve">1,5 </w:t>
            </w:r>
          </w:p>
        </w:tc>
        <w:tc>
          <w:tcPr>
            <w:tcW w:w="1274"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5"/>
              <w:jc w:val="center"/>
            </w:pPr>
            <w:r>
              <w:rPr>
                <w:rFonts w:ascii="Times New Roman" w:eastAsia="Times New Roman" w:hAnsi="Times New Roman" w:cs="Times New Roman"/>
                <w:sz w:val="24"/>
              </w:rPr>
              <w:t xml:space="preserve">10 </w:t>
            </w:r>
          </w:p>
          <w:p w:rsidR="00BC01F3" w:rsidRDefault="00163E49">
            <w:pPr>
              <w:spacing w:after="0"/>
              <w:ind w:left="5"/>
              <w:jc w:val="center"/>
            </w:pPr>
            <w:r>
              <w:rPr>
                <w:rFonts w:ascii="Times New Roman" w:eastAsia="Times New Roman" w:hAnsi="Times New Roman" w:cs="Times New Roman"/>
                <w:sz w:val="24"/>
              </w:rPr>
              <w:t xml:space="preserve">25 </w:t>
            </w:r>
          </w:p>
          <w:p w:rsidR="00BC01F3" w:rsidRDefault="00163E49">
            <w:pPr>
              <w:spacing w:after="0"/>
              <w:ind w:left="5"/>
              <w:jc w:val="center"/>
            </w:pPr>
            <w:r>
              <w:rPr>
                <w:rFonts w:ascii="Times New Roman" w:eastAsia="Times New Roman" w:hAnsi="Times New Roman" w:cs="Times New Roman"/>
                <w:sz w:val="24"/>
              </w:rPr>
              <w:t xml:space="preserve">10 </w:t>
            </w:r>
          </w:p>
        </w:tc>
        <w:tc>
          <w:tcPr>
            <w:tcW w:w="1277"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8"/>
              <w:jc w:val="center"/>
            </w:pPr>
            <w:r>
              <w:rPr>
                <w:rFonts w:ascii="Times New Roman" w:eastAsia="Times New Roman" w:hAnsi="Times New Roman" w:cs="Times New Roman"/>
                <w:sz w:val="24"/>
              </w:rPr>
              <w:t xml:space="preserve">20 </w:t>
            </w:r>
          </w:p>
          <w:p w:rsidR="00BC01F3" w:rsidRDefault="00163E49">
            <w:pPr>
              <w:spacing w:after="0"/>
              <w:ind w:left="8"/>
              <w:jc w:val="center"/>
            </w:pPr>
            <w:r>
              <w:rPr>
                <w:rFonts w:ascii="Times New Roman" w:eastAsia="Times New Roman" w:hAnsi="Times New Roman" w:cs="Times New Roman"/>
                <w:sz w:val="24"/>
              </w:rPr>
              <w:t xml:space="preserve">220 </w:t>
            </w:r>
          </w:p>
          <w:p w:rsidR="00BC01F3" w:rsidRDefault="00163E49">
            <w:pPr>
              <w:spacing w:after="0"/>
              <w:ind w:left="8"/>
              <w:jc w:val="center"/>
            </w:pPr>
            <w:r>
              <w:rPr>
                <w:rFonts w:ascii="Times New Roman" w:eastAsia="Times New Roman" w:hAnsi="Times New Roman" w:cs="Times New Roman"/>
                <w:sz w:val="24"/>
              </w:rPr>
              <w:t xml:space="preserve">150 </w:t>
            </w:r>
          </w:p>
        </w:tc>
      </w:tr>
    </w:tbl>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4. </w:t>
      </w:r>
      <w:r>
        <w:rPr>
          <w:rFonts w:ascii="Times New Roman" w:eastAsia="Times New Roman" w:hAnsi="Times New Roman" w:cs="Times New Roman"/>
          <w:sz w:val="24"/>
        </w:rPr>
        <w:t xml:space="preserve">Mnożniki dla elementów odblaskowych różnych barw </w:t>
      </w:r>
    </w:p>
    <w:tbl>
      <w:tblPr>
        <w:tblStyle w:val="TableGrid"/>
        <w:tblW w:w="4820" w:type="dxa"/>
        <w:tblInd w:w="-24" w:type="dxa"/>
        <w:tblCellMar>
          <w:top w:w="14" w:type="dxa"/>
          <w:left w:w="149" w:type="dxa"/>
          <w:bottom w:w="0" w:type="dxa"/>
          <w:right w:w="115" w:type="dxa"/>
        </w:tblCellMar>
        <w:tblLook w:val="04A0" w:firstRow="1" w:lastRow="0" w:firstColumn="1" w:lastColumn="0" w:noHBand="0" w:noVBand="1"/>
      </w:tblPr>
      <w:tblGrid>
        <w:gridCol w:w="1360"/>
        <w:gridCol w:w="1021"/>
        <w:gridCol w:w="965"/>
        <w:gridCol w:w="1474"/>
      </w:tblGrid>
      <w:tr w:rsidR="00BC01F3">
        <w:trPr>
          <w:trHeight w:val="295"/>
        </w:trPr>
        <w:tc>
          <w:tcPr>
            <w:tcW w:w="1361" w:type="dxa"/>
            <w:tcBorders>
              <w:top w:val="single" w:sz="4" w:space="0" w:color="000000"/>
              <w:left w:val="single" w:sz="4" w:space="0" w:color="000000"/>
              <w:bottom w:val="doub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Barwa </w:t>
            </w:r>
          </w:p>
        </w:tc>
        <w:tc>
          <w:tcPr>
            <w:tcW w:w="1021" w:type="dxa"/>
            <w:tcBorders>
              <w:top w:val="single" w:sz="4" w:space="0" w:color="000000"/>
              <w:left w:val="single" w:sz="4" w:space="0" w:color="000000"/>
              <w:bottom w:val="double" w:sz="4" w:space="0" w:color="000000"/>
              <w:right w:val="single" w:sz="6" w:space="0" w:color="000000"/>
            </w:tcBorders>
          </w:tcPr>
          <w:p w:rsidR="00BC01F3" w:rsidRDefault="00163E49">
            <w:pPr>
              <w:spacing w:after="0"/>
              <w:ind w:right="36"/>
              <w:jc w:val="center"/>
            </w:pPr>
            <w:r>
              <w:rPr>
                <w:rFonts w:ascii="Times New Roman" w:eastAsia="Times New Roman" w:hAnsi="Times New Roman" w:cs="Times New Roman"/>
                <w:sz w:val="24"/>
              </w:rPr>
              <w:t xml:space="preserve">biała </w:t>
            </w:r>
          </w:p>
        </w:tc>
        <w:tc>
          <w:tcPr>
            <w:tcW w:w="965" w:type="dxa"/>
            <w:tcBorders>
              <w:top w:val="single" w:sz="4" w:space="0" w:color="000000"/>
              <w:left w:val="single" w:sz="6" w:space="0" w:color="000000"/>
              <w:bottom w:val="double" w:sz="4" w:space="0" w:color="000000"/>
              <w:right w:val="single" w:sz="6" w:space="0" w:color="000000"/>
            </w:tcBorders>
          </w:tcPr>
          <w:p w:rsidR="00BC01F3" w:rsidRDefault="00163E49">
            <w:pPr>
              <w:spacing w:after="0"/>
              <w:ind w:right="33"/>
              <w:jc w:val="center"/>
            </w:pPr>
            <w:r>
              <w:rPr>
                <w:rFonts w:ascii="Times New Roman" w:eastAsia="Times New Roman" w:hAnsi="Times New Roman" w:cs="Times New Roman"/>
                <w:sz w:val="24"/>
              </w:rPr>
              <w:t xml:space="preserve">żółta </w:t>
            </w:r>
          </w:p>
        </w:tc>
        <w:tc>
          <w:tcPr>
            <w:tcW w:w="1474" w:type="dxa"/>
            <w:tcBorders>
              <w:top w:val="single" w:sz="4" w:space="0" w:color="000000"/>
              <w:left w:val="single" w:sz="6" w:space="0" w:color="000000"/>
              <w:bottom w:val="double" w:sz="4" w:space="0" w:color="000000"/>
              <w:right w:val="single" w:sz="4" w:space="0" w:color="000000"/>
            </w:tcBorders>
          </w:tcPr>
          <w:p w:rsidR="00BC01F3" w:rsidRDefault="00163E49">
            <w:pPr>
              <w:spacing w:after="0"/>
              <w:ind w:right="37"/>
              <w:jc w:val="center"/>
            </w:pPr>
            <w:r>
              <w:rPr>
                <w:rFonts w:ascii="Times New Roman" w:eastAsia="Times New Roman" w:hAnsi="Times New Roman" w:cs="Times New Roman"/>
                <w:sz w:val="24"/>
              </w:rPr>
              <w:t xml:space="preserve">czerwona </w:t>
            </w:r>
          </w:p>
        </w:tc>
      </w:tr>
      <w:tr w:rsidR="00BC01F3">
        <w:trPr>
          <w:trHeight w:val="298"/>
        </w:trPr>
        <w:tc>
          <w:tcPr>
            <w:tcW w:w="1361"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Mnożnik </w:t>
            </w:r>
          </w:p>
        </w:tc>
        <w:tc>
          <w:tcPr>
            <w:tcW w:w="1021" w:type="dxa"/>
            <w:tcBorders>
              <w:top w:val="double" w:sz="4" w:space="0" w:color="000000"/>
              <w:left w:val="single" w:sz="4" w:space="0" w:color="000000"/>
              <w:bottom w:val="single" w:sz="4" w:space="0" w:color="000000"/>
              <w:right w:val="single" w:sz="6" w:space="0" w:color="000000"/>
            </w:tcBorders>
          </w:tcPr>
          <w:p w:rsidR="00BC01F3" w:rsidRDefault="00163E49">
            <w:pPr>
              <w:spacing w:after="0"/>
              <w:ind w:right="37"/>
              <w:jc w:val="center"/>
            </w:pPr>
            <w:r>
              <w:rPr>
                <w:rFonts w:ascii="Times New Roman" w:eastAsia="Times New Roman" w:hAnsi="Times New Roman" w:cs="Times New Roman"/>
                <w:sz w:val="24"/>
              </w:rPr>
              <w:t xml:space="preserve">1 </w:t>
            </w:r>
          </w:p>
        </w:tc>
        <w:tc>
          <w:tcPr>
            <w:tcW w:w="965"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right="36"/>
              <w:jc w:val="center"/>
            </w:pPr>
            <w:r>
              <w:rPr>
                <w:rFonts w:ascii="Times New Roman" w:eastAsia="Times New Roman" w:hAnsi="Times New Roman" w:cs="Times New Roman"/>
                <w:sz w:val="24"/>
              </w:rPr>
              <w:t xml:space="preserve">0,6 </w:t>
            </w:r>
          </w:p>
        </w:tc>
        <w:tc>
          <w:tcPr>
            <w:tcW w:w="1474" w:type="dxa"/>
            <w:tcBorders>
              <w:top w:val="double" w:sz="4" w:space="0" w:color="000000"/>
              <w:left w:val="single" w:sz="6" w:space="0" w:color="000000"/>
              <w:bottom w:val="single" w:sz="4" w:space="0" w:color="000000"/>
              <w:right w:val="single" w:sz="4" w:space="0" w:color="000000"/>
            </w:tcBorders>
          </w:tcPr>
          <w:p w:rsidR="00BC01F3" w:rsidRDefault="00163E49">
            <w:pPr>
              <w:spacing w:after="0"/>
              <w:ind w:right="36"/>
              <w:jc w:val="center"/>
            </w:pPr>
            <w:r>
              <w:rPr>
                <w:rFonts w:ascii="Times New Roman" w:eastAsia="Times New Roman" w:hAnsi="Times New Roman" w:cs="Times New Roman"/>
                <w:sz w:val="24"/>
              </w:rPr>
              <w:t xml:space="preserve">0,2 </w:t>
            </w:r>
          </w:p>
        </w:tc>
      </w:tr>
    </w:tbl>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PEO nawierzchniowe wykonane całości ze szkła stosowane są najczęściej do oznakowania rond, wysepek i azyli dla pieszych i innych powierzchni rzadko lub w ogóle nie najeżdżanych [4]. Są one produkowane ze szkła hartowanego o dużej wytrzymałości na uderzenie</w:t>
      </w:r>
      <w:r>
        <w:rPr>
          <w:rFonts w:ascii="Times New Roman" w:eastAsia="Times New Roman" w:hAnsi="Times New Roman" w:cs="Times New Roman"/>
          <w:sz w:val="24"/>
        </w:rPr>
        <w:t xml:space="preserve"> i na ściskanie, o unikalnej charakterystyce optycznej zapewniającej wielokierunkowość 360° lub 180°. Szklany nawierzchniowy PEO jest wklejany w wyfrezowany lub wywiercony otwór w nawierzchni. Nad powierzchnię drogi wystaje jedynie sferyczny odbłyśnik o wy</w:t>
      </w:r>
      <w:r>
        <w:rPr>
          <w:rFonts w:ascii="Times New Roman" w:eastAsia="Times New Roman" w:hAnsi="Times New Roman" w:cs="Times New Roman"/>
          <w:sz w:val="24"/>
        </w:rPr>
        <w:t xml:space="preserve">sokości maksimum 25 mm.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PEO krawężnikowe są instalowane w wywierconym cylindrycznym otworze przez wciśnięcie szklanego PEO w osłonie gumowej. Najczęściej umieszczane są w krawężnikach betonowych i kamiennych znajdujących się przy chodnikach wysp rozdziel</w:t>
      </w:r>
      <w:r>
        <w:rPr>
          <w:rFonts w:ascii="Times New Roman" w:eastAsia="Times New Roman" w:hAnsi="Times New Roman" w:cs="Times New Roman"/>
          <w:sz w:val="24"/>
        </w:rPr>
        <w:t xml:space="preserve">ających, środkowych i innych konstrukcji określających przebieg drogi czy wyłączających pewne powierzchnie z ruchu. </w:t>
      </w:r>
    </w:p>
    <w:p w:rsidR="00BC01F3" w:rsidRDefault="00163E49">
      <w:pPr>
        <w:spacing w:after="5"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Aktywne punktowe elementy odblaskowe są szczególnie polecane do zastosowania w takich miejscach jak: przejścia dla pieszych. Są one zasil</w:t>
      </w:r>
      <w:r>
        <w:rPr>
          <w:rFonts w:ascii="Times New Roman" w:eastAsia="Times New Roman" w:hAnsi="Times New Roman" w:cs="Times New Roman"/>
          <w:sz w:val="24"/>
        </w:rPr>
        <w:t xml:space="preserve">ane z sieci lub przez własne ogniwo fotowoltaiczne z baterią, z jednym lub kilkoma punktami świetlnymi (diody LED) wysyłające </w:t>
      </w:r>
      <w:r>
        <w:rPr>
          <w:rFonts w:ascii="Times New Roman" w:eastAsia="Times New Roman" w:hAnsi="Times New Roman" w:cs="Times New Roman"/>
          <w:sz w:val="24"/>
        </w:rPr>
        <w:tab/>
        <w:t xml:space="preserve">pulsujące </w:t>
      </w:r>
      <w:r>
        <w:rPr>
          <w:rFonts w:ascii="Times New Roman" w:eastAsia="Times New Roman" w:hAnsi="Times New Roman" w:cs="Times New Roman"/>
          <w:sz w:val="24"/>
        </w:rPr>
        <w:tab/>
        <w:t xml:space="preserve">światło </w:t>
      </w:r>
      <w:r>
        <w:rPr>
          <w:rFonts w:ascii="Times New Roman" w:eastAsia="Times New Roman" w:hAnsi="Times New Roman" w:cs="Times New Roman"/>
          <w:sz w:val="24"/>
        </w:rPr>
        <w:tab/>
        <w:t xml:space="preserve">informujące </w:t>
      </w:r>
      <w:r>
        <w:rPr>
          <w:rFonts w:ascii="Times New Roman" w:eastAsia="Times New Roman" w:hAnsi="Times New Roman" w:cs="Times New Roman"/>
          <w:sz w:val="24"/>
        </w:rPr>
        <w:tab/>
        <w:t xml:space="preserve">prowadzącego </w:t>
      </w:r>
      <w:r>
        <w:rPr>
          <w:rFonts w:ascii="Times New Roman" w:eastAsia="Times New Roman" w:hAnsi="Times New Roman" w:cs="Times New Roman"/>
          <w:sz w:val="24"/>
        </w:rPr>
        <w:tab/>
        <w:t xml:space="preserve">pojazd </w:t>
      </w:r>
      <w:r>
        <w:rPr>
          <w:rFonts w:ascii="Times New Roman" w:eastAsia="Times New Roman" w:hAnsi="Times New Roman" w:cs="Times New Roman"/>
          <w:sz w:val="24"/>
        </w:rPr>
        <w:tab/>
        <w:t>o możliwym niebezpieczeństwie. Ten rodzaj PEO jest montowany przez umieszc</w:t>
      </w:r>
      <w:r>
        <w:rPr>
          <w:rFonts w:ascii="Times New Roman" w:eastAsia="Times New Roman" w:hAnsi="Times New Roman" w:cs="Times New Roman"/>
          <w:sz w:val="24"/>
        </w:rPr>
        <w:t xml:space="preserve">zenie w nawierzchni drogowej i przyklejenie przy użyciu gorącego lepiszcza asfaltowego lub kleju epoksydowego. Obudowa aktywnego PEO jest wykonana ze szkła hartowanego lub z metalu.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 z którego wykonano PEO powinien wykazywać odporność na ściskan</w:t>
      </w:r>
      <w:r>
        <w:rPr>
          <w:rFonts w:ascii="Times New Roman" w:eastAsia="Times New Roman" w:hAnsi="Times New Roman" w:cs="Times New Roman"/>
          <w:sz w:val="24"/>
        </w:rPr>
        <w:t xml:space="preserve">ie w temperaturze od -25°C do +60°C co najmniej siłą 60 kN w badaniu pod prasą z przesuwem tłoka 6,3 mm/min [19].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Badając użytkowe właściwości PEO na odcinku testowym, zgodnie z PN-EN 12632:2003 [5], na podstawie uzyskanych wyników określa się trwałość i</w:t>
      </w:r>
      <w:r>
        <w:rPr>
          <w:rFonts w:ascii="Times New Roman" w:eastAsia="Times New Roman" w:hAnsi="Times New Roman" w:cs="Times New Roman"/>
          <w:sz w:val="24"/>
        </w:rPr>
        <w:t xml:space="preserve"> zalicza wyrób do jednej z klas wg oceny podstawowej: </w:t>
      </w:r>
    </w:p>
    <w:p w:rsidR="00BC01F3" w:rsidRDefault="00163E49">
      <w:pPr>
        <w:spacing w:after="5" w:line="270" w:lineRule="auto"/>
        <w:ind w:left="7" w:right="4096" w:hanging="10"/>
      </w:pPr>
      <w:r>
        <w:rPr>
          <w:rFonts w:ascii="Times New Roman" w:eastAsia="Times New Roman" w:hAnsi="Times New Roman" w:cs="Times New Roman"/>
          <w:sz w:val="24"/>
        </w:rPr>
        <w:t xml:space="preserve">klasa S0: </w:t>
      </w:r>
      <w:r>
        <w:rPr>
          <w:rFonts w:ascii="Times New Roman" w:eastAsia="Times New Roman" w:hAnsi="Times New Roman" w:cs="Times New Roman"/>
          <w:sz w:val="24"/>
        </w:rPr>
        <w:tab/>
        <w:t xml:space="preserve"> właściwości nie oznaczone; klasa S1: </w:t>
      </w:r>
      <w:r>
        <w:rPr>
          <w:rFonts w:ascii="Times New Roman" w:eastAsia="Times New Roman" w:hAnsi="Times New Roman" w:cs="Times New Roman"/>
          <w:sz w:val="24"/>
        </w:rPr>
        <w:tab/>
        <w:t xml:space="preserve"> 42 i więcej pozostałych PEO; klasa S2: </w:t>
      </w:r>
      <w:r>
        <w:rPr>
          <w:rFonts w:ascii="Times New Roman" w:eastAsia="Times New Roman" w:hAnsi="Times New Roman" w:cs="Times New Roman"/>
          <w:sz w:val="24"/>
        </w:rPr>
        <w:tab/>
        <w:t xml:space="preserve"> od 35 do 41 pozostałych PEO; klasa S3: </w:t>
      </w:r>
      <w:r>
        <w:rPr>
          <w:rFonts w:ascii="Times New Roman" w:eastAsia="Times New Roman" w:hAnsi="Times New Roman" w:cs="Times New Roman"/>
          <w:sz w:val="24"/>
        </w:rPr>
        <w:tab/>
        <w:t xml:space="preserve"> od 1 do 34 pozostałych PEO.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Następnie na podstawie wyników badań odbicia powrotnego wykonanych na drodze lub po usunięciu z drogi i oczyszczeniu w laboratorium, zalicza się wyrób do jednej z klas widoczności w nocy: klasa R0: właściwości nie oznaczone; klasa R1: średnia wartość R od </w:t>
      </w:r>
      <w:r>
        <w:rPr>
          <w:rFonts w:ascii="Times New Roman" w:eastAsia="Times New Roman" w:hAnsi="Times New Roman" w:cs="Times New Roman"/>
          <w:sz w:val="24"/>
        </w:rPr>
        <w:lastRenderedPageBreak/>
        <w:t xml:space="preserve">99% do 100%; klasa R2: średnia wartość R od 50% do 99%; klasa R3: średnia wartość R od 20% do 49%; klasa R4: średnia wartość R od 1% do 19%. </w:t>
      </w:r>
    </w:p>
    <w:p w:rsidR="00BC01F3" w:rsidRDefault="00163E49">
      <w:pPr>
        <w:spacing w:after="132"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Zaleca się stosowanie punktowych elementów odblaskowych spełniających wymagania klasy S1 i co najmniej klasy R2.</w:t>
      </w:r>
      <w:r>
        <w:rPr>
          <w:rFonts w:ascii="Times New Roman" w:eastAsia="Times New Roman" w:hAnsi="Times New Roman" w:cs="Times New Roman"/>
          <w:sz w:val="24"/>
        </w:rPr>
        <w:t xml:space="preserve"> </w:t>
      </w:r>
    </w:p>
    <w:p w:rsidR="00BC01F3" w:rsidRDefault="00163E49">
      <w:pPr>
        <w:spacing w:after="106" w:line="249" w:lineRule="auto"/>
        <w:ind w:left="7" w:hanging="10"/>
        <w:jc w:val="both"/>
      </w:pPr>
      <w:r>
        <w:rPr>
          <w:rFonts w:ascii="Times New Roman" w:eastAsia="Times New Roman" w:hAnsi="Times New Roman" w:cs="Times New Roman"/>
          <w:b/>
          <w:sz w:val="24"/>
        </w:rPr>
        <w:t xml:space="preserve">2.9. Materiały dodatkowe </w:t>
      </w:r>
    </w:p>
    <w:p w:rsidR="00BC01F3" w:rsidRDefault="00163E49">
      <w:pPr>
        <w:spacing w:after="119" w:line="267" w:lineRule="auto"/>
        <w:ind w:left="7" w:right="12" w:hanging="10"/>
        <w:jc w:val="both"/>
      </w:pPr>
      <w:r>
        <w:rPr>
          <w:rFonts w:ascii="Times New Roman" w:eastAsia="Times New Roman" w:hAnsi="Times New Roman" w:cs="Times New Roman"/>
          <w:b/>
          <w:sz w:val="24"/>
        </w:rPr>
        <w:t>2.9.1.</w:t>
      </w:r>
      <w:r>
        <w:rPr>
          <w:rFonts w:ascii="Times New Roman" w:eastAsia="Times New Roman" w:hAnsi="Times New Roman" w:cs="Times New Roman"/>
          <w:sz w:val="24"/>
        </w:rPr>
        <w:t xml:space="preserve"> Kulki szklane </w:t>
      </w:r>
    </w:p>
    <w:p w:rsidR="00BC01F3" w:rsidRDefault="00163E49">
      <w:pPr>
        <w:spacing w:after="130" w:line="270" w:lineRule="auto"/>
        <w:ind w:left="7"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Kulki szklane refleksyjne służą do zapewnienia widzialności oznakowania w nocy poprzez odbicie powrotne w kierunku pojazdu, wiązki światła wysyłanej przez reflektory pojazdu. Świeżo wykonane oznakowanie j</w:t>
      </w:r>
      <w:r>
        <w:rPr>
          <w:rFonts w:ascii="Times New Roman" w:eastAsia="Times New Roman" w:hAnsi="Times New Roman" w:cs="Times New Roman"/>
          <w:sz w:val="24"/>
        </w:rPr>
        <w:t xml:space="preserve">est nimi posypywane pod ciśnieniem lub grawitacyjnie. W tablicy 5 zestawiono wymagania stawiane kulkom szklanym do posypywania. </w:t>
      </w:r>
    </w:p>
    <w:p w:rsidR="00BC01F3" w:rsidRDefault="00163E49">
      <w:pPr>
        <w:spacing w:after="5" w:line="267" w:lineRule="auto"/>
        <w:ind w:left="991" w:right="12" w:hanging="994"/>
        <w:jc w:val="both"/>
      </w:pPr>
      <w:r>
        <w:rPr>
          <w:rFonts w:ascii="Times New Roman" w:eastAsia="Times New Roman" w:hAnsi="Times New Roman" w:cs="Times New Roman"/>
          <w:sz w:val="24"/>
        </w:rPr>
        <w:t xml:space="preserve">Tablica 5. Wymagane właściwości kulek szklanych do posypywania. Metody badań według PN-EN 1423:2012 [3]. </w:t>
      </w:r>
    </w:p>
    <w:tbl>
      <w:tblPr>
        <w:tblStyle w:val="TableGrid"/>
        <w:tblW w:w="8651" w:type="dxa"/>
        <w:tblInd w:w="55" w:type="dxa"/>
        <w:tblCellMar>
          <w:top w:w="16" w:type="dxa"/>
          <w:left w:w="7" w:type="dxa"/>
          <w:bottom w:w="0" w:type="dxa"/>
          <w:right w:w="7" w:type="dxa"/>
        </w:tblCellMar>
        <w:tblLook w:val="04A0" w:firstRow="1" w:lastRow="0" w:firstColumn="1" w:lastColumn="0" w:noHBand="0" w:noVBand="1"/>
      </w:tblPr>
      <w:tblGrid>
        <w:gridCol w:w="568"/>
        <w:gridCol w:w="4951"/>
        <w:gridCol w:w="1135"/>
        <w:gridCol w:w="1997"/>
      </w:tblGrid>
      <w:tr w:rsidR="00BC01F3">
        <w:trPr>
          <w:trHeight w:val="418"/>
        </w:trPr>
        <w:tc>
          <w:tcPr>
            <w:tcW w:w="569"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left="62"/>
            </w:pPr>
            <w:r>
              <w:rPr>
                <w:rFonts w:ascii="Times New Roman" w:eastAsia="Times New Roman" w:hAnsi="Times New Roman" w:cs="Times New Roman"/>
                <w:sz w:val="24"/>
              </w:rPr>
              <w:t xml:space="preserve">Lp. </w:t>
            </w:r>
          </w:p>
        </w:tc>
        <w:tc>
          <w:tcPr>
            <w:tcW w:w="4962"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Właściwości </w:t>
            </w:r>
          </w:p>
        </w:tc>
        <w:tc>
          <w:tcPr>
            <w:tcW w:w="1135"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left="106"/>
            </w:pPr>
            <w:r>
              <w:rPr>
                <w:rFonts w:ascii="Times New Roman" w:eastAsia="Times New Roman" w:hAnsi="Times New Roman" w:cs="Times New Roman"/>
                <w:sz w:val="24"/>
              </w:rPr>
              <w:t>Jed</w:t>
            </w:r>
            <w:r>
              <w:rPr>
                <w:rFonts w:ascii="Times New Roman" w:eastAsia="Times New Roman" w:hAnsi="Times New Roman" w:cs="Times New Roman"/>
                <w:sz w:val="24"/>
              </w:rPr>
              <w:t xml:space="preserve">nostki </w:t>
            </w:r>
          </w:p>
        </w:tc>
        <w:tc>
          <w:tcPr>
            <w:tcW w:w="1985"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Wymagania </w:t>
            </w:r>
          </w:p>
        </w:tc>
      </w:tr>
      <w:tr w:rsidR="00BC01F3">
        <w:trPr>
          <w:trHeight w:val="307"/>
        </w:trPr>
        <w:tc>
          <w:tcPr>
            <w:tcW w:w="569"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1 </w:t>
            </w:r>
          </w:p>
        </w:tc>
        <w:tc>
          <w:tcPr>
            <w:tcW w:w="4962"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left="62"/>
            </w:pPr>
            <w:r>
              <w:rPr>
                <w:rFonts w:ascii="Times New Roman" w:eastAsia="Times New Roman" w:hAnsi="Times New Roman" w:cs="Times New Roman"/>
                <w:sz w:val="24"/>
              </w:rPr>
              <w:t xml:space="preserve">Współczynnik załamania światła n (klasa A) </w:t>
            </w:r>
          </w:p>
        </w:tc>
        <w:tc>
          <w:tcPr>
            <w:tcW w:w="113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4"/>
              <w:jc w:val="center"/>
            </w:pPr>
            <w:r>
              <w:rPr>
                <w:rFonts w:ascii="Times New Roman" w:eastAsia="Times New Roman" w:hAnsi="Times New Roman" w:cs="Times New Roman"/>
                <w:sz w:val="24"/>
              </w:rPr>
              <w:t xml:space="preserve">- </w:t>
            </w:r>
          </w:p>
        </w:tc>
        <w:tc>
          <w:tcPr>
            <w:tcW w:w="1985" w:type="dxa"/>
            <w:tcBorders>
              <w:top w:val="double" w:sz="4"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1,50 </w:t>
            </w:r>
          </w:p>
        </w:tc>
      </w:tr>
      <w:tr w:rsidR="00BC01F3">
        <w:trPr>
          <w:trHeight w:val="569"/>
        </w:trPr>
        <w:tc>
          <w:tcPr>
            <w:tcW w:w="569"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2 </w:t>
            </w:r>
          </w:p>
        </w:tc>
        <w:tc>
          <w:tcPr>
            <w:tcW w:w="496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62"/>
              <w:jc w:val="both"/>
            </w:pPr>
            <w:r>
              <w:rPr>
                <w:rFonts w:ascii="Times New Roman" w:eastAsia="Times New Roman" w:hAnsi="Times New Roman" w:cs="Times New Roman"/>
                <w:sz w:val="24"/>
              </w:rPr>
              <w:t xml:space="preserve">Odporność na wodę, kwas solny, chlorek wapnia, siarczek sodowy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
              <w:jc w:val="center"/>
            </w:pPr>
            <w:r>
              <w:rPr>
                <w:rFonts w:ascii="Times New Roman" w:eastAsia="Times New Roman" w:hAnsi="Times New Roman" w:cs="Times New Roman"/>
                <w:sz w:val="24"/>
              </w:rPr>
              <w:t xml:space="preserve">- </w:t>
            </w:r>
          </w:p>
        </w:tc>
        <w:tc>
          <w:tcPr>
            <w:tcW w:w="1985"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ind w:left="86"/>
              <w:jc w:val="both"/>
            </w:pPr>
            <w:r>
              <w:rPr>
                <w:rFonts w:ascii="Times New Roman" w:eastAsia="Times New Roman" w:hAnsi="Times New Roman" w:cs="Times New Roman"/>
                <w:sz w:val="24"/>
              </w:rPr>
              <w:t xml:space="preserve">bez zmian na pow. </w:t>
            </w:r>
          </w:p>
          <w:p w:rsidR="00BC01F3" w:rsidRDefault="00163E49">
            <w:pPr>
              <w:spacing w:after="0"/>
            </w:pPr>
            <w:r>
              <w:rPr>
                <w:noProof/>
              </w:rPr>
              <w:drawing>
                <wp:inline distT="0" distB="0" distL="0" distR="0">
                  <wp:extent cx="1258824" cy="484632"/>
                  <wp:effectExtent l="0" t="0" r="0" b="0"/>
                  <wp:docPr id="686586" name="Picture 686586"/>
                  <wp:cNvGraphicFramePr/>
                  <a:graphic xmlns:a="http://schemas.openxmlformats.org/drawingml/2006/main">
                    <a:graphicData uri="http://schemas.openxmlformats.org/drawingml/2006/picture">
                      <pic:pic xmlns:pic="http://schemas.openxmlformats.org/drawingml/2006/picture">
                        <pic:nvPicPr>
                          <pic:cNvPr id="686586" name="Picture 686586"/>
                          <pic:cNvPicPr/>
                        </pic:nvPicPr>
                        <pic:blipFill>
                          <a:blip r:embed="rId109"/>
                          <a:stretch>
                            <a:fillRect/>
                          </a:stretch>
                        </pic:blipFill>
                        <pic:spPr>
                          <a:xfrm>
                            <a:off x="0" y="0"/>
                            <a:ext cx="1258824" cy="484632"/>
                          </a:xfrm>
                          <a:prstGeom prst="rect">
                            <a:avLst/>
                          </a:prstGeom>
                        </pic:spPr>
                      </pic:pic>
                    </a:graphicData>
                  </a:graphic>
                </wp:inline>
              </w:drawing>
            </w:r>
          </w:p>
        </w:tc>
      </w:tr>
      <w:tr w:rsidR="00BC01F3">
        <w:trPr>
          <w:trHeight w:val="566"/>
        </w:trPr>
        <w:tc>
          <w:tcPr>
            <w:tcW w:w="56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3 </w:t>
            </w:r>
          </w:p>
        </w:tc>
        <w:tc>
          <w:tcPr>
            <w:tcW w:w="496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2" w:right="602"/>
            </w:pPr>
            <w:r>
              <w:rPr>
                <w:rFonts w:ascii="Times New Roman" w:eastAsia="Times New Roman" w:hAnsi="Times New Roman" w:cs="Times New Roman"/>
                <w:sz w:val="24"/>
              </w:rPr>
              <w:t xml:space="preserve">Zawartość kulek zdefektowanych Zawartość ziaren i cząstek obcych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
              <w:jc w:val="center"/>
            </w:pPr>
            <w:r>
              <w:rPr>
                <w:rFonts w:ascii="Times New Roman" w:eastAsia="Times New Roman" w:hAnsi="Times New Roman" w:cs="Times New Roman"/>
                <w:sz w:val="24"/>
              </w:rPr>
              <w:t xml:space="preserve">% </w:t>
            </w:r>
          </w:p>
          <w:p w:rsidR="00BC01F3" w:rsidRDefault="00163E49">
            <w:pPr>
              <w:spacing w:after="0"/>
              <w:ind w:right="4"/>
              <w:jc w:val="center"/>
            </w:pPr>
            <w:r>
              <w:rPr>
                <w:rFonts w:ascii="Times New Roman" w:eastAsia="Times New Roman" w:hAnsi="Times New Roman" w:cs="Times New Roman"/>
                <w:sz w:val="24"/>
              </w:rPr>
              <w:t xml:space="preserve">% </w:t>
            </w:r>
          </w:p>
        </w:tc>
        <w:tc>
          <w:tcPr>
            <w:tcW w:w="0" w:type="auto"/>
            <w:vMerge/>
            <w:tcBorders>
              <w:top w:val="nil"/>
              <w:left w:val="single" w:sz="6" w:space="0" w:color="000000"/>
              <w:bottom w:val="single" w:sz="6" w:space="0" w:color="000000"/>
              <w:right w:val="single" w:sz="6" w:space="0" w:color="000000"/>
            </w:tcBorders>
          </w:tcPr>
          <w:p w:rsidR="00BC01F3" w:rsidRDefault="00BC01F3"/>
        </w:tc>
      </w:tr>
      <w:tr w:rsidR="00BC01F3">
        <w:trPr>
          <w:trHeight w:val="290"/>
        </w:trPr>
        <w:tc>
          <w:tcPr>
            <w:tcW w:w="56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4 </w:t>
            </w:r>
          </w:p>
        </w:tc>
        <w:tc>
          <w:tcPr>
            <w:tcW w:w="496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2"/>
            </w:pPr>
            <w:r>
              <w:rPr>
                <w:rFonts w:ascii="Times New Roman" w:eastAsia="Times New Roman" w:hAnsi="Times New Roman" w:cs="Times New Roman"/>
                <w:sz w:val="24"/>
              </w:rPr>
              <w:t xml:space="preserve">Obróbka powierzchniowa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4"/>
              <w:jc w:val="center"/>
            </w:pPr>
            <w:r>
              <w:rPr>
                <w:rFonts w:ascii="Times New Roman" w:eastAsia="Times New Roman" w:hAnsi="Times New Roman" w:cs="Times New Roman"/>
                <w:sz w:val="24"/>
              </w:rPr>
              <w:t xml:space="preserve">% </w:t>
            </w:r>
          </w:p>
        </w:tc>
        <w:tc>
          <w:tcPr>
            <w:tcW w:w="198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80 </w:t>
            </w:r>
          </w:p>
        </w:tc>
      </w:tr>
      <w:tr w:rsidR="00BC01F3">
        <w:trPr>
          <w:trHeight w:val="418"/>
        </w:trPr>
        <w:tc>
          <w:tcPr>
            <w:tcW w:w="569" w:type="dxa"/>
            <w:tcBorders>
              <w:top w:val="single" w:sz="6" w:space="0" w:color="000000"/>
              <w:left w:val="single" w:sz="6" w:space="0" w:color="000000"/>
              <w:bottom w:val="doub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Lp. </w:t>
            </w:r>
          </w:p>
        </w:tc>
        <w:tc>
          <w:tcPr>
            <w:tcW w:w="4962"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60"/>
              <w:jc w:val="center"/>
            </w:pPr>
            <w:r>
              <w:rPr>
                <w:rFonts w:ascii="Times New Roman" w:eastAsia="Times New Roman" w:hAnsi="Times New Roman" w:cs="Times New Roman"/>
                <w:sz w:val="24"/>
              </w:rPr>
              <w:t xml:space="preserve">Właściwości </w:t>
            </w:r>
          </w:p>
        </w:tc>
        <w:tc>
          <w:tcPr>
            <w:tcW w:w="1135"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left="43"/>
            </w:pPr>
            <w:r>
              <w:rPr>
                <w:rFonts w:ascii="Times New Roman" w:eastAsia="Times New Roman" w:hAnsi="Times New Roman" w:cs="Times New Roman"/>
                <w:sz w:val="24"/>
              </w:rPr>
              <w:t xml:space="preserve">Jednostki </w:t>
            </w:r>
          </w:p>
        </w:tc>
        <w:tc>
          <w:tcPr>
            <w:tcW w:w="1985"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59"/>
              <w:jc w:val="center"/>
            </w:pPr>
            <w:r>
              <w:rPr>
                <w:rFonts w:ascii="Times New Roman" w:eastAsia="Times New Roman" w:hAnsi="Times New Roman" w:cs="Times New Roman"/>
                <w:sz w:val="24"/>
              </w:rPr>
              <w:t xml:space="preserve">Wymagania </w:t>
            </w:r>
          </w:p>
        </w:tc>
      </w:tr>
      <w:tr w:rsidR="00BC01F3">
        <w:trPr>
          <w:trHeight w:val="1402"/>
        </w:trPr>
        <w:tc>
          <w:tcPr>
            <w:tcW w:w="569"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59"/>
              <w:jc w:val="center"/>
            </w:pPr>
            <w:r>
              <w:rPr>
                <w:rFonts w:ascii="Times New Roman" w:eastAsia="Times New Roman" w:hAnsi="Times New Roman" w:cs="Times New Roman"/>
                <w:sz w:val="24"/>
              </w:rPr>
              <w:t xml:space="preserve">5 </w:t>
            </w:r>
          </w:p>
        </w:tc>
        <w:tc>
          <w:tcPr>
            <w:tcW w:w="4962" w:type="dxa"/>
            <w:tcBorders>
              <w:top w:val="double" w:sz="4" w:space="0" w:color="000000"/>
              <w:left w:val="single" w:sz="6" w:space="0" w:color="000000"/>
              <w:bottom w:val="single" w:sz="6" w:space="0" w:color="000000"/>
              <w:right w:val="single" w:sz="6" w:space="0" w:color="000000"/>
            </w:tcBorders>
          </w:tcPr>
          <w:p w:rsidR="00BC01F3" w:rsidRDefault="00163E49">
            <w:pPr>
              <w:spacing w:after="22"/>
            </w:pPr>
            <w:r>
              <w:rPr>
                <w:rFonts w:ascii="Times New Roman" w:eastAsia="Times New Roman" w:hAnsi="Times New Roman" w:cs="Times New Roman"/>
                <w:sz w:val="24"/>
              </w:rPr>
              <w:t xml:space="preserve">Uziarnienie: pozostaje na sicie </w:t>
            </w:r>
          </w:p>
          <w:p w:rsidR="00BC01F3" w:rsidRDefault="00163E49">
            <w:pPr>
              <w:numPr>
                <w:ilvl w:val="0"/>
                <w:numId w:val="412"/>
              </w:numPr>
              <w:spacing w:after="28"/>
              <w:ind w:right="243" w:hanging="360"/>
              <w:jc w:val="right"/>
            </w:pPr>
            <w:r>
              <w:rPr>
                <w:rFonts w:ascii="Times New Roman" w:eastAsia="Times New Roman" w:hAnsi="Times New Roman" w:cs="Times New Roman"/>
                <w:sz w:val="24"/>
              </w:rPr>
              <w:t xml:space="preserve">górnym granicznym </w:t>
            </w:r>
          </w:p>
          <w:p w:rsidR="00BC01F3" w:rsidRDefault="00163E49">
            <w:pPr>
              <w:numPr>
                <w:ilvl w:val="0"/>
                <w:numId w:val="412"/>
              </w:numPr>
              <w:spacing w:after="25"/>
              <w:ind w:right="243" w:hanging="360"/>
              <w:jc w:val="right"/>
            </w:pPr>
            <w:r>
              <w:rPr>
                <w:rFonts w:ascii="Times New Roman" w:eastAsia="Times New Roman" w:hAnsi="Times New Roman" w:cs="Times New Roman"/>
                <w:sz w:val="24"/>
              </w:rPr>
              <w:t xml:space="preserve">górnym nominalnym </w:t>
            </w:r>
          </w:p>
          <w:p w:rsidR="00BC01F3" w:rsidRDefault="00163E49">
            <w:pPr>
              <w:numPr>
                <w:ilvl w:val="0"/>
                <w:numId w:val="412"/>
              </w:numPr>
              <w:spacing w:after="0"/>
              <w:ind w:right="243" w:hanging="360"/>
              <w:jc w:val="right"/>
            </w:pPr>
            <w:r>
              <w:rPr>
                <w:rFonts w:ascii="Times New Roman" w:eastAsia="Times New Roman" w:hAnsi="Times New Roman" w:cs="Times New Roman"/>
                <w:sz w:val="24"/>
              </w:rPr>
              <w:t xml:space="preserve">pośrednim </w:t>
            </w:r>
          </w:p>
          <w:p w:rsidR="00BC01F3" w:rsidRDefault="00163E49">
            <w:pPr>
              <w:numPr>
                <w:ilvl w:val="0"/>
                <w:numId w:val="412"/>
              </w:numPr>
              <w:spacing w:after="0"/>
              <w:ind w:right="243" w:hanging="360"/>
              <w:jc w:val="right"/>
            </w:pPr>
            <w:r>
              <w:rPr>
                <w:rFonts w:ascii="Times New Roman" w:eastAsia="Times New Roman" w:hAnsi="Times New Roman" w:cs="Times New Roman"/>
                <w:sz w:val="24"/>
              </w:rPr>
              <w:t xml:space="preserve">dolnym nominalnym </w:t>
            </w:r>
          </w:p>
        </w:tc>
        <w:tc>
          <w:tcPr>
            <w:tcW w:w="113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67"/>
            </w:pPr>
            <w:r>
              <w:rPr>
                <w:rFonts w:ascii="Times New Roman" w:eastAsia="Times New Roman" w:hAnsi="Times New Roman" w:cs="Times New Roman"/>
                <w:sz w:val="24"/>
              </w:rPr>
              <w:t xml:space="preserve">% (m/m)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left="1"/>
              <w:jc w:val="center"/>
            </w:pPr>
            <w:r>
              <w:rPr>
                <w:rFonts w:ascii="Times New Roman" w:eastAsia="Times New Roman" w:hAnsi="Times New Roman" w:cs="Times New Roman"/>
                <w:sz w:val="24"/>
              </w:rPr>
              <w:t xml:space="preserve"> </w:t>
            </w:r>
          </w:p>
        </w:tc>
        <w:tc>
          <w:tcPr>
            <w:tcW w:w="198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1"/>
              <w:jc w:val="center"/>
            </w:pPr>
            <w:r>
              <w:rPr>
                <w:rFonts w:ascii="Times New Roman" w:eastAsia="Times New Roman" w:hAnsi="Times New Roman" w:cs="Times New Roman"/>
                <w:sz w:val="24"/>
              </w:rPr>
              <w:t xml:space="preserve"> </w:t>
            </w:r>
          </w:p>
          <w:p w:rsidR="00BC01F3" w:rsidRDefault="00163E49">
            <w:pPr>
              <w:spacing w:after="0"/>
              <w:ind w:right="57"/>
              <w:jc w:val="center"/>
            </w:pPr>
            <w:r>
              <w:rPr>
                <w:rFonts w:ascii="Times New Roman" w:eastAsia="Times New Roman" w:hAnsi="Times New Roman" w:cs="Times New Roman"/>
                <w:sz w:val="24"/>
              </w:rPr>
              <w:t xml:space="preserve">od 0 do 2 </w:t>
            </w:r>
          </w:p>
          <w:p w:rsidR="00BC01F3" w:rsidRDefault="00163E49">
            <w:pPr>
              <w:spacing w:after="0"/>
              <w:ind w:right="57"/>
              <w:jc w:val="center"/>
            </w:pPr>
            <w:r>
              <w:rPr>
                <w:rFonts w:ascii="Times New Roman" w:eastAsia="Times New Roman" w:hAnsi="Times New Roman" w:cs="Times New Roman"/>
                <w:sz w:val="24"/>
              </w:rPr>
              <w:t xml:space="preserve">od 0 do 10 </w:t>
            </w:r>
          </w:p>
          <w:p w:rsidR="00BC01F3" w:rsidRDefault="00163E49">
            <w:pPr>
              <w:spacing w:after="0"/>
              <w:ind w:left="120" w:right="117"/>
              <w:jc w:val="center"/>
            </w:pPr>
            <w:r>
              <w:rPr>
                <w:rFonts w:ascii="Times New Roman" w:eastAsia="Times New Roman" w:hAnsi="Times New Roman" w:cs="Times New Roman"/>
                <w:sz w:val="24"/>
              </w:rPr>
              <w:t xml:space="preserve">od N1 do N2* od 95 do 100 </w:t>
            </w:r>
          </w:p>
        </w:tc>
      </w:tr>
      <w:tr w:rsidR="00BC01F3">
        <w:trPr>
          <w:trHeight w:val="629"/>
        </w:trPr>
        <w:tc>
          <w:tcPr>
            <w:tcW w:w="56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9"/>
              <w:jc w:val="center"/>
            </w:pPr>
            <w:r>
              <w:rPr>
                <w:rFonts w:ascii="Times New Roman" w:eastAsia="Times New Roman" w:hAnsi="Times New Roman" w:cs="Times New Roman"/>
                <w:sz w:val="24"/>
              </w:rPr>
              <w:t xml:space="preserve">6 </w:t>
            </w:r>
          </w:p>
        </w:tc>
        <w:tc>
          <w:tcPr>
            <w:tcW w:w="4962" w:type="dxa"/>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pPr>
            <w:r>
              <w:rPr>
                <w:rFonts w:ascii="Times New Roman" w:eastAsia="Times New Roman" w:hAnsi="Times New Roman" w:cs="Times New Roman"/>
                <w:sz w:val="24"/>
              </w:rPr>
              <w:t xml:space="preserve">Zawartość metali ciężkich: arsenu, ołowiu i antymonu (klasa 2)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0"/>
              <w:jc w:val="center"/>
            </w:pPr>
            <w:r>
              <w:rPr>
                <w:rFonts w:ascii="Times New Roman" w:eastAsia="Times New Roman" w:hAnsi="Times New Roman" w:cs="Times New Roman"/>
                <w:sz w:val="24"/>
              </w:rPr>
              <w:t xml:space="preserve">ppm </w:t>
            </w:r>
          </w:p>
        </w:tc>
        <w:tc>
          <w:tcPr>
            <w:tcW w:w="198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p>
        </w:tc>
      </w:tr>
    </w:tbl>
    <w:p w:rsidR="00BC01F3" w:rsidRDefault="00163E49">
      <w:pPr>
        <w:spacing w:after="158" w:line="269" w:lineRule="auto"/>
        <w:ind w:left="7" w:right="10" w:hanging="10"/>
        <w:jc w:val="both"/>
      </w:pPr>
      <w:r>
        <w:rPr>
          <w:rFonts w:ascii="Times New Roman" w:eastAsia="Times New Roman" w:hAnsi="Times New Roman" w:cs="Times New Roman"/>
          <w:sz w:val="20"/>
        </w:rPr>
        <w:t>* kolejne sita pośrednie muszą spełniać warunek N2 - N1</w:t>
      </w:r>
      <w:r>
        <w:rPr>
          <w:rFonts w:ascii="Times New Roman" w:eastAsia="Times New Roman" w:hAnsi="Times New Roman" w:cs="Times New Roman"/>
          <w:i/>
          <w:sz w:val="20"/>
        </w:rPr>
        <w:t xml:space="preserve"> </w:t>
      </w:r>
      <w:r>
        <w:rPr>
          <w:rFonts w:ascii="Times New Roman" w:eastAsia="Times New Roman" w:hAnsi="Times New Roman" w:cs="Times New Roman"/>
          <w:sz w:val="20"/>
        </w:rPr>
        <w:t xml:space="preserve">≤ 40 % (m/m)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Kulki szklane łącznie z farbą lub masą stanowią system oznakowania (zestaw) </w:t>
      </w:r>
      <w:r>
        <w:rPr>
          <w:rFonts w:ascii="Times New Roman" w:eastAsia="Times New Roman" w:hAnsi="Times New Roman" w:cs="Times New Roman"/>
          <w:sz w:val="24"/>
        </w:rPr>
        <w:t xml:space="preserve">i są nierozłącznym składnikiem oznakowań odblaskowych. </w:t>
      </w:r>
    </w:p>
    <w:p w:rsidR="00BC01F3" w:rsidRDefault="00163E49">
      <w:pPr>
        <w:spacing w:after="126" w:line="267" w:lineRule="auto"/>
        <w:ind w:left="7" w:right="12" w:hanging="10"/>
        <w:jc w:val="both"/>
      </w:pPr>
      <w:r>
        <w:rPr>
          <w:rFonts w:ascii="Times New Roman" w:eastAsia="Times New Roman" w:hAnsi="Times New Roman" w:cs="Times New Roman"/>
          <w:sz w:val="24"/>
        </w:rPr>
        <w:t xml:space="preserve"> Właściwości kulek szklanych są określone w krajowej deklaracji właściwości użytkowych i odpowiednich specyfikacjach technicznych [3]. </w:t>
      </w:r>
    </w:p>
    <w:p w:rsidR="00BC01F3" w:rsidRDefault="00163E49">
      <w:pPr>
        <w:spacing w:after="134" w:line="267" w:lineRule="auto"/>
        <w:ind w:left="7" w:right="12" w:hanging="10"/>
        <w:jc w:val="both"/>
      </w:pPr>
      <w:r>
        <w:rPr>
          <w:rFonts w:ascii="Times New Roman" w:eastAsia="Times New Roman" w:hAnsi="Times New Roman" w:cs="Times New Roman"/>
          <w:b/>
          <w:sz w:val="24"/>
        </w:rPr>
        <w:t>2.9.2.</w:t>
      </w:r>
      <w:r>
        <w:rPr>
          <w:rFonts w:ascii="Times New Roman" w:eastAsia="Times New Roman" w:hAnsi="Times New Roman" w:cs="Times New Roman"/>
          <w:sz w:val="24"/>
        </w:rPr>
        <w:t xml:space="preserve"> Materiał uszorstniający </w:t>
      </w:r>
    </w:p>
    <w:p w:rsidR="00BC01F3" w:rsidRDefault="00163E49">
      <w:pPr>
        <w:spacing w:after="133" w:line="267" w:lineRule="auto"/>
        <w:ind w:left="7" w:right="12" w:hanging="10"/>
        <w:jc w:val="both"/>
      </w:pPr>
      <w:r>
        <w:rPr>
          <w:rFonts w:ascii="Times New Roman" w:eastAsia="Times New Roman" w:hAnsi="Times New Roman" w:cs="Times New Roman"/>
          <w:sz w:val="24"/>
        </w:rPr>
        <w:t xml:space="preserve"> Materiał uszorstniający</w:t>
      </w:r>
      <w:r>
        <w:rPr>
          <w:rFonts w:ascii="Times New Roman" w:eastAsia="Times New Roman" w:hAnsi="Times New Roman" w:cs="Times New Roman"/>
          <w:i/>
          <w:sz w:val="24"/>
        </w:rPr>
        <w:t xml:space="preserve"> </w:t>
      </w:r>
      <w:r>
        <w:rPr>
          <w:rFonts w:ascii="Times New Roman" w:eastAsia="Times New Roman" w:hAnsi="Times New Roman" w:cs="Times New Roman"/>
          <w:sz w:val="24"/>
        </w:rPr>
        <w:t>oznakow</w:t>
      </w:r>
      <w:r>
        <w:rPr>
          <w:rFonts w:ascii="Times New Roman" w:eastAsia="Times New Roman" w:hAnsi="Times New Roman" w:cs="Times New Roman"/>
          <w:sz w:val="24"/>
        </w:rPr>
        <w:t>anie powinien składać się z naturalnego lub sztucznego twardego kruszywa (np. krystobalitu), stosowanego w celu zapewnienia oznakowaniu odpowiedniej szorstkości (właściwości antypoślizgowych). Materiał uszorstniający nie może zawierać więcej niż 1% cząstek</w:t>
      </w:r>
      <w:r>
        <w:rPr>
          <w:rFonts w:ascii="Times New Roman" w:eastAsia="Times New Roman" w:hAnsi="Times New Roman" w:cs="Times New Roman"/>
          <w:sz w:val="24"/>
        </w:rPr>
        <w:t xml:space="preserve"> mniejszych niż 90 </w:t>
      </w:r>
      <w:r>
        <w:rPr>
          <w:rFonts w:ascii="Segoe UI Symbol" w:eastAsia="Segoe UI Symbol" w:hAnsi="Segoe UI Symbol" w:cs="Segoe UI Symbol"/>
          <w:sz w:val="24"/>
        </w:rPr>
        <w:t></w:t>
      </w:r>
      <w:r>
        <w:rPr>
          <w:rFonts w:ascii="Times New Roman" w:eastAsia="Times New Roman" w:hAnsi="Times New Roman" w:cs="Times New Roman"/>
          <w:sz w:val="24"/>
        </w:rPr>
        <w:t xml:space="preserve">m. Potrzeba stosowania materiału uszorstniającego powinna być określona w ST. Konieczność jego użycia zachodzi w </w:t>
      </w:r>
      <w:r>
        <w:rPr>
          <w:rFonts w:ascii="Times New Roman" w:eastAsia="Times New Roman" w:hAnsi="Times New Roman" w:cs="Times New Roman"/>
          <w:sz w:val="24"/>
        </w:rPr>
        <w:lastRenderedPageBreak/>
        <w:t xml:space="preserve">przypadku potrzeby uzyskania wskaźnika szorstkości oznakowania  SRT </w:t>
      </w:r>
      <w:r>
        <w:rPr>
          <w:rFonts w:ascii="Segoe UI Symbol" w:eastAsia="Segoe UI Symbol" w:hAnsi="Segoe UI Symbol" w:cs="Segoe UI Symbol"/>
          <w:sz w:val="24"/>
        </w:rPr>
        <w:t></w:t>
      </w:r>
      <w:r>
        <w:rPr>
          <w:rFonts w:ascii="Times New Roman" w:eastAsia="Times New Roman" w:hAnsi="Times New Roman" w:cs="Times New Roman"/>
          <w:sz w:val="24"/>
        </w:rPr>
        <w:t xml:space="preserve"> 50. Materiał uszorstniający stosowany jest w mieszani</w:t>
      </w:r>
      <w:r>
        <w:rPr>
          <w:rFonts w:ascii="Times New Roman" w:eastAsia="Times New Roman" w:hAnsi="Times New Roman" w:cs="Times New Roman"/>
          <w:sz w:val="24"/>
        </w:rPr>
        <w:t xml:space="preserve">nie z kulkami szklanymi zazwyczaj w dodatku 25% (m/m). Materiał uszorstniający (kruszywo przeciwpoślizgowe) oraz mieszanina kulek szklanych z materiałem uszorstniającym powinny odpowiadać wymaganiom określonym w tablicy 6. </w:t>
      </w:r>
    </w:p>
    <w:p w:rsidR="00BC01F3" w:rsidRDefault="00163E49">
      <w:pPr>
        <w:spacing w:after="5" w:line="267" w:lineRule="auto"/>
        <w:ind w:left="991" w:right="12" w:hanging="994"/>
        <w:jc w:val="both"/>
      </w:pPr>
      <w:r>
        <w:rPr>
          <w:rFonts w:ascii="Times New Roman" w:eastAsia="Times New Roman" w:hAnsi="Times New Roman" w:cs="Times New Roman"/>
          <w:sz w:val="24"/>
        </w:rPr>
        <w:t>Tablica 6</w:t>
      </w:r>
      <w:r>
        <w:rPr>
          <w:rFonts w:ascii="Times New Roman" w:eastAsia="Times New Roman" w:hAnsi="Times New Roman" w:cs="Times New Roman"/>
          <w:sz w:val="24"/>
        </w:rPr>
        <w:t xml:space="preserve">. Wymagane właściwości kruszyw antypoślizgowych do posypywania. Metody badań według PN-EN 1423:2012 [3]. </w:t>
      </w:r>
    </w:p>
    <w:tbl>
      <w:tblPr>
        <w:tblStyle w:val="TableGrid"/>
        <w:tblW w:w="8649" w:type="dxa"/>
        <w:tblInd w:w="55" w:type="dxa"/>
        <w:tblCellMar>
          <w:top w:w="77" w:type="dxa"/>
          <w:left w:w="70" w:type="dxa"/>
          <w:bottom w:w="0" w:type="dxa"/>
          <w:right w:w="53" w:type="dxa"/>
        </w:tblCellMar>
        <w:tblLook w:val="04A0" w:firstRow="1" w:lastRow="0" w:firstColumn="1" w:lastColumn="0" w:noHBand="0" w:noVBand="1"/>
      </w:tblPr>
      <w:tblGrid>
        <w:gridCol w:w="566"/>
        <w:gridCol w:w="4965"/>
        <w:gridCol w:w="1133"/>
        <w:gridCol w:w="1985"/>
      </w:tblGrid>
      <w:tr w:rsidR="00BC01F3">
        <w:trPr>
          <w:trHeight w:val="420"/>
        </w:trPr>
        <w:tc>
          <w:tcPr>
            <w:tcW w:w="566" w:type="dxa"/>
            <w:tcBorders>
              <w:top w:val="single" w:sz="6" w:space="0" w:color="000000"/>
              <w:left w:val="single" w:sz="6" w:space="0" w:color="000000"/>
              <w:bottom w:val="doub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Lp. </w:t>
            </w:r>
          </w:p>
        </w:tc>
        <w:tc>
          <w:tcPr>
            <w:tcW w:w="4964"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Właściwości </w:t>
            </w:r>
          </w:p>
        </w:tc>
        <w:tc>
          <w:tcPr>
            <w:tcW w:w="1133"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left="43"/>
            </w:pPr>
            <w:r>
              <w:rPr>
                <w:rFonts w:ascii="Times New Roman" w:eastAsia="Times New Roman" w:hAnsi="Times New Roman" w:cs="Times New Roman"/>
                <w:sz w:val="24"/>
              </w:rPr>
              <w:t xml:space="preserve">Jednostki </w:t>
            </w:r>
          </w:p>
        </w:tc>
        <w:tc>
          <w:tcPr>
            <w:tcW w:w="1985"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19"/>
              <w:jc w:val="center"/>
            </w:pPr>
            <w:r>
              <w:rPr>
                <w:rFonts w:ascii="Times New Roman" w:eastAsia="Times New Roman" w:hAnsi="Times New Roman" w:cs="Times New Roman"/>
                <w:sz w:val="24"/>
              </w:rPr>
              <w:t xml:space="preserve">Wymagania </w:t>
            </w:r>
          </w:p>
        </w:tc>
      </w:tr>
      <w:tr w:rsidR="00BC01F3">
        <w:trPr>
          <w:trHeight w:val="418"/>
        </w:trPr>
        <w:tc>
          <w:tcPr>
            <w:tcW w:w="566"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1 </w:t>
            </w:r>
          </w:p>
        </w:tc>
        <w:tc>
          <w:tcPr>
            <w:tcW w:w="4964"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Wartość pH </w:t>
            </w:r>
          </w:p>
        </w:tc>
        <w:tc>
          <w:tcPr>
            <w:tcW w:w="1133"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16"/>
              <w:jc w:val="center"/>
            </w:pPr>
            <w:r>
              <w:rPr>
                <w:rFonts w:ascii="Times New Roman" w:eastAsia="Times New Roman" w:hAnsi="Times New Roman" w:cs="Times New Roman"/>
                <w:sz w:val="24"/>
              </w:rPr>
              <w:t xml:space="preserve">pH </w:t>
            </w:r>
          </w:p>
        </w:tc>
        <w:tc>
          <w:tcPr>
            <w:tcW w:w="198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od 5 do 11 </w:t>
            </w:r>
          </w:p>
        </w:tc>
      </w:tr>
      <w:tr w:rsidR="00BC01F3">
        <w:trPr>
          <w:trHeight w:val="410"/>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2 </w:t>
            </w:r>
          </w:p>
        </w:tc>
        <w:tc>
          <w:tcPr>
            <w:tcW w:w="496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Wskaźnik łamliwości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4"/>
              </w:rPr>
              <w:t xml:space="preserve">- </w:t>
            </w:r>
          </w:p>
        </w:tc>
        <w:tc>
          <w:tcPr>
            <w:tcW w:w="198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 9,5 </w:t>
            </w:r>
          </w:p>
        </w:tc>
      </w:tr>
      <w:tr w:rsidR="00BC01F3">
        <w:trPr>
          <w:trHeight w:val="430"/>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3 </w:t>
            </w:r>
          </w:p>
        </w:tc>
        <w:tc>
          <w:tcPr>
            <w:tcW w:w="496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Współczynnik luminancji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4"/>
              </w:rPr>
              <w:t xml:space="preserve">- </w:t>
            </w:r>
          </w:p>
        </w:tc>
        <w:tc>
          <w:tcPr>
            <w:tcW w:w="198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4"/>
              <w:jc w:val="center"/>
            </w:pPr>
            <w:r>
              <w:rPr>
                <w:rFonts w:ascii="Times New Roman" w:eastAsia="Times New Roman" w:hAnsi="Times New Roman" w:cs="Times New Roman"/>
                <w:sz w:val="24"/>
              </w:rPr>
              <w:t xml:space="preserve">&gt; 0,70 </w:t>
            </w:r>
          </w:p>
        </w:tc>
      </w:tr>
      <w:tr w:rsidR="00BC01F3">
        <w:trPr>
          <w:trHeight w:val="410"/>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4 </w:t>
            </w:r>
          </w:p>
        </w:tc>
        <w:tc>
          <w:tcPr>
            <w:tcW w:w="496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Współrzędne chromatyczności x i y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8"/>
              <w:jc w:val="center"/>
            </w:pPr>
            <w:r>
              <w:rPr>
                <w:rFonts w:ascii="Times New Roman" w:eastAsia="Times New Roman" w:hAnsi="Times New Roman" w:cs="Times New Roman"/>
                <w:sz w:val="24"/>
              </w:rPr>
              <w:t xml:space="preserve">- </w:t>
            </w:r>
          </w:p>
        </w:tc>
        <w:tc>
          <w:tcPr>
            <w:tcW w:w="198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5"/>
              <w:jc w:val="center"/>
            </w:pPr>
            <w:r>
              <w:rPr>
                <w:rFonts w:ascii="Times New Roman" w:eastAsia="Times New Roman" w:hAnsi="Times New Roman" w:cs="Times New Roman"/>
                <w:sz w:val="24"/>
              </w:rPr>
              <w:t xml:space="preserve">w tablicy 9 </w:t>
            </w:r>
          </w:p>
        </w:tc>
      </w:tr>
      <w:tr w:rsidR="00BC01F3">
        <w:trPr>
          <w:trHeight w:val="1731"/>
        </w:trPr>
        <w:tc>
          <w:tcPr>
            <w:tcW w:w="56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7"/>
              <w:jc w:val="center"/>
            </w:pPr>
            <w:r>
              <w:rPr>
                <w:rFonts w:ascii="Times New Roman" w:eastAsia="Times New Roman" w:hAnsi="Times New Roman" w:cs="Times New Roman"/>
                <w:sz w:val="24"/>
              </w:rPr>
              <w:t xml:space="preserve">5 </w:t>
            </w:r>
          </w:p>
        </w:tc>
        <w:tc>
          <w:tcPr>
            <w:tcW w:w="4964" w:type="dxa"/>
            <w:tcBorders>
              <w:top w:val="single" w:sz="6" w:space="0" w:color="000000"/>
              <w:left w:val="single" w:sz="6" w:space="0" w:color="000000"/>
              <w:bottom w:val="single" w:sz="6" w:space="0" w:color="000000"/>
              <w:right w:val="single" w:sz="6" w:space="0" w:color="000000"/>
            </w:tcBorders>
          </w:tcPr>
          <w:p w:rsidR="00BC01F3" w:rsidRDefault="00163E49">
            <w:pPr>
              <w:spacing w:after="82"/>
              <w:ind w:left="2"/>
            </w:pPr>
            <w:r>
              <w:rPr>
                <w:rFonts w:ascii="Times New Roman" w:eastAsia="Times New Roman" w:hAnsi="Times New Roman" w:cs="Times New Roman"/>
                <w:sz w:val="24"/>
              </w:rPr>
              <w:t xml:space="preserve">Uziarnienie: pozostaje na sicie </w:t>
            </w:r>
          </w:p>
          <w:p w:rsidR="00BC01F3" w:rsidRDefault="00163E49">
            <w:pPr>
              <w:numPr>
                <w:ilvl w:val="0"/>
                <w:numId w:val="413"/>
              </w:numPr>
              <w:spacing w:after="88"/>
              <w:ind w:right="203" w:hanging="360"/>
              <w:jc w:val="right"/>
            </w:pPr>
            <w:r>
              <w:rPr>
                <w:rFonts w:ascii="Times New Roman" w:eastAsia="Times New Roman" w:hAnsi="Times New Roman" w:cs="Times New Roman"/>
                <w:sz w:val="24"/>
              </w:rPr>
              <w:t xml:space="preserve">górnym granicznym </w:t>
            </w:r>
          </w:p>
          <w:p w:rsidR="00BC01F3" w:rsidRDefault="00163E49">
            <w:pPr>
              <w:numPr>
                <w:ilvl w:val="0"/>
                <w:numId w:val="413"/>
              </w:numPr>
              <w:spacing w:after="85"/>
              <w:ind w:right="203" w:hanging="360"/>
              <w:jc w:val="right"/>
            </w:pPr>
            <w:r>
              <w:rPr>
                <w:rFonts w:ascii="Times New Roman" w:eastAsia="Times New Roman" w:hAnsi="Times New Roman" w:cs="Times New Roman"/>
                <w:sz w:val="24"/>
              </w:rPr>
              <w:t xml:space="preserve">górnym nominalnym </w:t>
            </w:r>
          </w:p>
          <w:p w:rsidR="00BC01F3" w:rsidRDefault="00163E49">
            <w:pPr>
              <w:numPr>
                <w:ilvl w:val="0"/>
                <w:numId w:val="413"/>
              </w:numPr>
              <w:spacing w:after="45"/>
              <w:ind w:right="203" w:hanging="360"/>
              <w:jc w:val="right"/>
            </w:pPr>
            <w:r>
              <w:rPr>
                <w:rFonts w:ascii="Times New Roman" w:eastAsia="Times New Roman" w:hAnsi="Times New Roman" w:cs="Times New Roman"/>
                <w:sz w:val="24"/>
              </w:rPr>
              <w:t xml:space="preserve">pośrednim </w:t>
            </w:r>
          </w:p>
          <w:p w:rsidR="00BC01F3" w:rsidRDefault="00163E49">
            <w:pPr>
              <w:numPr>
                <w:ilvl w:val="0"/>
                <w:numId w:val="413"/>
              </w:numPr>
              <w:spacing w:after="0"/>
              <w:ind w:right="203" w:hanging="360"/>
              <w:jc w:val="right"/>
            </w:pPr>
            <w:r>
              <w:rPr>
                <w:rFonts w:ascii="Times New Roman" w:eastAsia="Times New Roman" w:hAnsi="Times New Roman" w:cs="Times New Roman"/>
                <w:sz w:val="24"/>
              </w:rPr>
              <w:t xml:space="preserve">dolnym nominalnym </w:t>
            </w:r>
          </w:p>
        </w:tc>
        <w:tc>
          <w:tcPr>
            <w:tcW w:w="1133" w:type="dxa"/>
            <w:tcBorders>
              <w:top w:val="single" w:sz="6" w:space="0" w:color="000000"/>
              <w:left w:val="single" w:sz="6" w:space="0" w:color="000000"/>
              <w:bottom w:val="single" w:sz="6" w:space="0" w:color="000000"/>
              <w:right w:val="single" w:sz="6" w:space="0" w:color="000000"/>
            </w:tcBorders>
          </w:tcPr>
          <w:p w:rsidR="00BC01F3" w:rsidRDefault="00163E49">
            <w:pPr>
              <w:spacing w:after="36"/>
              <w:ind w:left="43"/>
              <w:jc w:val="center"/>
            </w:pPr>
            <w:r>
              <w:rPr>
                <w:rFonts w:ascii="Times New Roman" w:eastAsia="Times New Roman" w:hAnsi="Times New Roman" w:cs="Times New Roman"/>
                <w:sz w:val="24"/>
              </w:rPr>
              <w:t xml:space="preserve"> </w:t>
            </w:r>
          </w:p>
          <w:p w:rsidR="00BC01F3" w:rsidRDefault="00163E49">
            <w:pPr>
              <w:spacing w:after="36"/>
              <w:ind w:left="67"/>
            </w:pPr>
            <w:r>
              <w:rPr>
                <w:rFonts w:ascii="Times New Roman" w:eastAsia="Times New Roman" w:hAnsi="Times New Roman" w:cs="Times New Roman"/>
                <w:sz w:val="24"/>
              </w:rPr>
              <w:t xml:space="preserve">% (m/m) </w:t>
            </w:r>
          </w:p>
          <w:p w:rsidR="00BC01F3" w:rsidRDefault="00163E49">
            <w:pPr>
              <w:spacing w:after="36"/>
              <w:ind w:left="43"/>
              <w:jc w:val="center"/>
            </w:pPr>
            <w:r>
              <w:rPr>
                <w:rFonts w:ascii="Times New Roman" w:eastAsia="Times New Roman" w:hAnsi="Times New Roman" w:cs="Times New Roman"/>
                <w:sz w:val="24"/>
              </w:rPr>
              <w:t xml:space="preserve"> </w:t>
            </w:r>
          </w:p>
          <w:p w:rsidR="00BC01F3" w:rsidRDefault="00163E49">
            <w:pPr>
              <w:spacing w:after="36"/>
              <w:ind w:left="43"/>
              <w:jc w:val="center"/>
            </w:pPr>
            <w:r>
              <w:rPr>
                <w:rFonts w:ascii="Times New Roman" w:eastAsia="Times New Roman" w:hAnsi="Times New Roman" w:cs="Times New Roman"/>
                <w:sz w:val="24"/>
              </w:rPr>
              <w:t xml:space="preserve"> </w:t>
            </w:r>
          </w:p>
          <w:p w:rsidR="00BC01F3" w:rsidRDefault="00163E49">
            <w:pPr>
              <w:spacing w:after="0"/>
              <w:ind w:left="43"/>
              <w:jc w:val="center"/>
            </w:pPr>
            <w:r>
              <w:rPr>
                <w:rFonts w:ascii="Times New Roman" w:eastAsia="Times New Roman" w:hAnsi="Times New Roman" w:cs="Times New Roman"/>
                <w:sz w:val="24"/>
              </w:rPr>
              <w:t xml:space="preserve"> </w:t>
            </w:r>
          </w:p>
        </w:tc>
        <w:tc>
          <w:tcPr>
            <w:tcW w:w="1985" w:type="dxa"/>
            <w:tcBorders>
              <w:top w:val="single" w:sz="6" w:space="0" w:color="000000"/>
              <w:left w:val="single" w:sz="6" w:space="0" w:color="000000"/>
              <w:bottom w:val="single" w:sz="6" w:space="0" w:color="000000"/>
              <w:right w:val="single" w:sz="6" w:space="0" w:color="000000"/>
            </w:tcBorders>
          </w:tcPr>
          <w:p w:rsidR="00BC01F3" w:rsidRDefault="00163E49">
            <w:pPr>
              <w:spacing w:after="36"/>
              <w:ind w:left="46"/>
              <w:jc w:val="center"/>
            </w:pPr>
            <w:r>
              <w:rPr>
                <w:rFonts w:ascii="Times New Roman" w:eastAsia="Times New Roman" w:hAnsi="Times New Roman" w:cs="Times New Roman"/>
                <w:sz w:val="24"/>
              </w:rPr>
              <w:t xml:space="preserve"> </w:t>
            </w:r>
          </w:p>
          <w:p w:rsidR="00BC01F3" w:rsidRDefault="00163E49">
            <w:pPr>
              <w:spacing w:after="36"/>
              <w:ind w:right="17"/>
              <w:jc w:val="center"/>
            </w:pPr>
            <w:r>
              <w:rPr>
                <w:rFonts w:ascii="Times New Roman" w:eastAsia="Times New Roman" w:hAnsi="Times New Roman" w:cs="Times New Roman"/>
                <w:sz w:val="24"/>
              </w:rPr>
              <w:t xml:space="preserve">od 0 do 2 </w:t>
            </w:r>
          </w:p>
          <w:p w:rsidR="00BC01F3" w:rsidRDefault="00163E49">
            <w:pPr>
              <w:spacing w:after="36"/>
              <w:ind w:right="17"/>
              <w:jc w:val="center"/>
            </w:pPr>
            <w:r>
              <w:rPr>
                <w:rFonts w:ascii="Times New Roman" w:eastAsia="Times New Roman" w:hAnsi="Times New Roman" w:cs="Times New Roman"/>
                <w:sz w:val="24"/>
              </w:rPr>
              <w:t xml:space="preserve">od 0 do 10 </w:t>
            </w:r>
          </w:p>
          <w:p w:rsidR="00BC01F3" w:rsidRDefault="00163E49">
            <w:pPr>
              <w:spacing w:after="0"/>
              <w:ind w:left="120" w:right="77"/>
              <w:jc w:val="center"/>
            </w:pPr>
            <w:r>
              <w:rPr>
                <w:rFonts w:ascii="Times New Roman" w:eastAsia="Times New Roman" w:hAnsi="Times New Roman" w:cs="Times New Roman"/>
                <w:sz w:val="24"/>
              </w:rPr>
              <w:t xml:space="preserve">od N1 do N2* od 95 do 100 </w:t>
            </w:r>
          </w:p>
        </w:tc>
      </w:tr>
    </w:tbl>
    <w:p w:rsidR="00BC01F3" w:rsidRDefault="00163E49">
      <w:pPr>
        <w:spacing w:after="5" w:line="269" w:lineRule="auto"/>
        <w:ind w:left="7" w:right="10" w:hanging="10"/>
        <w:jc w:val="both"/>
      </w:pPr>
      <w:r>
        <w:rPr>
          <w:rFonts w:ascii="Times New Roman" w:eastAsia="Times New Roman" w:hAnsi="Times New Roman" w:cs="Times New Roman"/>
          <w:sz w:val="20"/>
        </w:rPr>
        <w:t xml:space="preserve">* kolejne sita pośrednie muszą spełniać warunek </w:t>
      </w:r>
      <w:r>
        <w:rPr>
          <w:rFonts w:ascii="Times New Roman" w:eastAsia="Times New Roman" w:hAnsi="Times New Roman" w:cs="Times New Roman"/>
          <w:i/>
          <w:sz w:val="20"/>
        </w:rPr>
        <w:t xml:space="preserve">N2 - N1 </w:t>
      </w:r>
      <w:r>
        <w:rPr>
          <w:rFonts w:ascii="Times New Roman" w:eastAsia="Times New Roman" w:hAnsi="Times New Roman" w:cs="Times New Roman"/>
          <w:sz w:val="20"/>
        </w:rPr>
        <w:t xml:space="preserve">≤ 40% (m/m)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2.10. Wymagania wobec materiałów ze względu na ochronę warunków pracy i środowiska </w:t>
      </w:r>
    </w:p>
    <w:p w:rsidR="00BC01F3" w:rsidRDefault="00163E49">
      <w:pPr>
        <w:spacing w:after="133" w:line="267" w:lineRule="auto"/>
        <w:ind w:left="7" w:right="12" w:hanging="10"/>
        <w:jc w:val="both"/>
      </w:pPr>
      <w:r>
        <w:rPr>
          <w:rFonts w:ascii="Times New Roman" w:eastAsia="Times New Roman" w:hAnsi="Times New Roman" w:cs="Times New Roman"/>
          <w:sz w:val="24"/>
        </w:rPr>
        <w:t xml:space="preserve"> Materiały stosowane do znakowania nawierzchni nie powinny zawierać substancji zagrażających zdrowiu lu</w:t>
      </w:r>
      <w:r>
        <w:rPr>
          <w:rFonts w:ascii="Times New Roman" w:eastAsia="Times New Roman" w:hAnsi="Times New Roman" w:cs="Times New Roman"/>
          <w:sz w:val="24"/>
        </w:rPr>
        <w:t xml:space="preserve">dzi i powodujących skażenie środowiska. Jeśli jednak zawierają, należy stosować się do zapisów zawartych w karcie charakterystyki wyrobu i ogólnych przepisach bhp. </w:t>
      </w:r>
    </w:p>
    <w:p w:rsidR="00BC01F3" w:rsidRDefault="00163E49">
      <w:pPr>
        <w:spacing w:after="126" w:line="249" w:lineRule="auto"/>
        <w:ind w:left="7" w:hanging="10"/>
        <w:jc w:val="both"/>
      </w:pPr>
      <w:r>
        <w:rPr>
          <w:rFonts w:ascii="Times New Roman" w:eastAsia="Times New Roman" w:hAnsi="Times New Roman" w:cs="Times New Roman"/>
          <w:b/>
          <w:sz w:val="24"/>
        </w:rPr>
        <w:t xml:space="preserve">2.11. Przechowywanie i składowanie materiałów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Materiały do oznakowania cienko- i grubowar</w:t>
      </w:r>
      <w:r>
        <w:rPr>
          <w:rFonts w:ascii="Times New Roman" w:eastAsia="Times New Roman" w:hAnsi="Times New Roman" w:cs="Times New Roman"/>
          <w:sz w:val="24"/>
        </w:rPr>
        <w:t xml:space="preserve">stwowego nawierzchni powinny zachować stałość swoich właściwości chemicznych i fizykochemicznych przez okres co najmniej 6 miesięcy składowania w warunkach określonych przez producenta.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Materiały do poziomego oznakowania dróg należy przechowywać w magazy</w:t>
      </w:r>
      <w:r>
        <w:rPr>
          <w:rFonts w:ascii="Times New Roman" w:eastAsia="Times New Roman" w:hAnsi="Times New Roman" w:cs="Times New Roman"/>
          <w:sz w:val="24"/>
        </w:rPr>
        <w:t>nach odpowiadających zaleceniom producenta, zwłaszcza zabezpieczających je od napromieniowania słonecznego, opadów i w temperaturze, dla: a)</w:t>
      </w:r>
      <w:r>
        <w:rPr>
          <w:rFonts w:ascii="Arial" w:eastAsia="Arial" w:hAnsi="Arial" w:cs="Arial"/>
          <w:sz w:val="24"/>
        </w:rPr>
        <w:t xml:space="preserve"> </w:t>
      </w:r>
      <w:r>
        <w:rPr>
          <w:rFonts w:ascii="Times New Roman" w:eastAsia="Times New Roman" w:hAnsi="Times New Roman" w:cs="Times New Roman"/>
          <w:sz w:val="24"/>
        </w:rPr>
        <w:t xml:space="preserve">farb wodorozcieńczalnych od 5°C do 35°C, </w:t>
      </w:r>
    </w:p>
    <w:p w:rsidR="00BC01F3" w:rsidRDefault="00163E49">
      <w:pPr>
        <w:numPr>
          <w:ilvl w:val="0"/>
          <w:numId w:val="335"/>
        </w:numPr>
        <w:spacing w:after="5" w:line="267" w:lineRule="auto"/>
        <w:ind w:right="12" w:hanging="283"/>
        <w:jc w:val="both"/>
      </w:pPr>
      <w:r>
        <w:rPr>
          <w:rFonts w:ascii="Times New Roman" w:eastAsia="Times New Roman" w:hAnsi="Times New Roman" w:cs="Times New Roman"/>
          <w:sz w:val="24"/>
        </w:rPr>
        <w:t xml:space="preserve">farb rozpuszczalnikowych od -5°C do 25°C, </w:t>
      </w:r>
    </w:p>
    <w:p w:rsidR="00BC01F3" w:rsidRDefault="00163E49">
      <w:pPr>
        <w:numPr>
          <w:ilvl w:val="0"/>
          <w:numId w:val="335"/>
        </w:numPr>
        <w:spacing w:after="257" w:line="267" w:lineRule="auto"/>
        <w:ind w:right="12" w:hanging="283"/>
        <w:jc w:val="both"/>
      </w:pPr>
      <w:r>
        <w:rPr>
          <w:rFonts w:ascii="Times New Roman" w:eastAsia="Times New Roman" w:hAnsi="Times New Roman" w:cs="Times New Roman"/>
          <w:sz w:val="24"/>
        </w:rPr>
        <w:t xml:space="preserve">pozostałych materiałów - </w:t>
      </w:r>
      <w:r>
        <w:rPr>
          <w:rFonts w:ascii="Times New Roman" w:eastAsia="Times New Roman" w:hAnsi="Times New Roman" w:cs="Times New Roman"/>
          <w:sz w:val="24"/>
        </w:rPr>
        <w:t xml:space="preserve">poniżej 35°C. </w:t>
      </w:r>
    </w:p>
    <w:p w:rsidR="00BC01F3" w:rsidRDefault="00163E49">
      <w:pPr>
        <w:numPr>
          <w:ilvl w:val="0"/>
          <w:numId w:val="336"/>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336"/>
        </w:numPr>
        <w:spacing w:after="149" w:line="249" w:lineRule="auto"/>
        <w:ind w:hanging="420"/>
        <w:jc w:val="both"/>
      </w:pPr>
      <w:r>
        <w:rPr>
          <w:rFonts w:ascii="Times New Roman" w:eastAsia="Times New Roman" w:hAnsi="Times New Roman" w:cs="Times New Roman"/>
          <w:b/>
          <w:sz w:val="24"/>
        </w:rPr>
        <w:t xml:space="preserve">Ogólne wymagania dotyczące sprzętu </w:t>
      </w:r>
    </w:p>
    <w:p w:rsidR="00BC01F3" w:rsidRDefault="00163E49">
      <w:pPr>
        <w:spacing w:after="139" w:line="267" w:lineRule="auto"/>
        <w:ind w:left="7" w:right="12" w:hanging="10"/>
        <w:jc w:val="both"/>
      </w:pPr>
      <w:r>
        <w:rPr>
          <w:rFonts w:ascii="Times New Roman" w:eastAsia="Times New Roman" w:hAnsi="Times New Roman" w:cs="Times New Roman"/>
          <w:sz w:val="24"/>
        </w:rPr>
        <w:lastRenderedPageBreak/>
        <w:t xml:space="preserve"> Ogólne wymagania dotyczące sprzętu podano w OST  D-M-00.00.00 „Wymagania ogólne” pkt. 3. </w:t>
      </w:r>
    </w:p>
    <w:p w:rsidR="00BC01F3" w:rsidRDefault="00163E49">
      <w:pPr>
        <w:numPr>
          <w:ilvl w:val="1"/>
          <w:numId w:val="336"/>
        </w:numPr>
        <w:spacing w:after="149" w:line="249" w:lineRule="auto"/>
        <w:ind w:hanging="420"/>
        <w:jc w:val="both"/>
      </w:pPr>
      <w:r>
        <w:rPr>
          <w:rFonts w:ascii="Times New Roman" w:eastAsia="Times New Roman" w:hAnsi="Times New Roman" w:cs="Times New Roman"/>
          <w:b/>
          <w:sz w:val="24"/>
        </w:rPr>
        <w:t xml:space="preserve">Sprzęt do wykonania oznakowania poziomego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Wykonawca przystępujący do wykonania oznakowania poziomego, w </w:t>
      </w:r>
      <w:r>
        <w:rPr>
          <w:rFonts w:ascii="Times New Roman" w:eastAsia="Times New Roman" w:hAnsi="Times New Roman" w:cs="Times New Roman"/>
          <w:sz w:val="24"/>
        </w:rPr>
        <w:t xml:space="preserve">zależności od zakresu robót, powinien wykazać się możliwością korzystania z następującego sprzętu, zaakceptowanego przez Inżyniera: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szczotek mechanicznych (zaleca się stosowanie szczotek wyposażonych w urządzenia odpylające) oraz szczotek ręcznych, </w:t>
      </w:r>
    </w:p>
    <w:p w:rsidR="00BC01F3" w:rsidRDefault="00163E49">
      <w:pPr>
        <w:spacing w:after="5" w:line="267" w:lineRule="auto"/>
        <w:ind w:left="7" w:right="7497"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f</w:t>
      </w:r>
      <w:r>
        <w:rPr>
          <w:rFonts w:ascii="Times New Roman" w:eastAsia="Times New Roman" w:hAnsi="Times New Roman" w:cs="Times New Roman"/>
          <w:sz w:val="24"/>
        </w:rPr>
        <w:t xml:space="preserve">rezarek,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sprężarek,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malowarek liniowych,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malowarek ręcznych,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układarek mas termoplastycznych i chemoutwardzalnych,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wyklejarek do taśm,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sprzętu do badań określonego w ST,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urządzeń bezpieczeństwa ruchu do oznakowania i zabezpieczenia robót,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wiertnic (dotyczy PEO), </w:t>
      </w:r>
    </w:p>
    <w:p w:rsidR="00BC01F3" w:rsidRDefault="00163E49">
      <w:pPr>
        <w:spacing w:after="5" w:line="267" w:lineRule="auto"/>
        <w:ind w:left="7" w:right="4156"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sprzętu geodezyjnego do przedznakowania,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szablonów do symboli i napisów,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palników do wtapiania oznakowania z prefabrykowanej masy termoplastycznej. </w:t>
      </w:r>
    </w:p>
    <w:p w:rsidR="00BC01F3" w:rsidRDefault="00163E49">
      <w:pPr>
        <w:spacing w:after="5" w:line="267" w:lineRule="auto"/>
        <w:ind w:left="-3" w:right="12" w:firstLine="708"/>
        <w:jc w:val="both"/>
      </w:pPr>
      <w:r>
        <w:rPr>
          <w:rFonts w:ascii="Times New Roman" w:eastAsia="Times New Roman" w:hAnsi="Times New Roman" w:cs="Times New Roman"/>
          <w:sz w:val="24"/>
        </w:rPr>
        <w:t>Wyk</w:t>
      </w:r>
      <w:r>
        <w:rPr>
          <w:rFonts w:ascii="Times New Roman" w:eastAsia="Times New Roman" w:hAnsi="Times New Roman" w:cs="Times New Roman"/>
          <w:sz w:val="24"/>
        </w:rPr>
        <w:t xml:space="preserve">onawca powinien zapewnić odpowiednią jakość, ilość i wydajność malowarek lub układarek proporcjonalną do wielkości i czasu wykonania całego zakresu robót. </w:t>
      </w:r>
    </w:p>
    <w:p w:rsidR="00BC01F3" w:rsidRDefault="00163E49">
      <w:pPr>
        <w:numPr>
          <w:ilvl w:val="0"/>
          <w:numId w:val="337"/>
        </w:numPr>
        <w:spacing w:after="276"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 xml:space="preserve">Ogólne wymagania dotyczące transportu </w:t>
      </w:r>
    </w:p>
    <w:p w:rsidR="00BC01F3" w:rsidRDefault="00163E49">
      <w:pPr>
        <w:spacing w:after="140" w:line="267" w:lineRule="auto"/>
        <w:ind w:left="7" w:right="12" w:hanging="10"/>
        <w:jc w:val="both"/>
      </w:pPr>
      <w:r>
        <w:rPr>
          <w:rFonts w:ascii="Times New Roman" w:eastAsia="Times New Roman" w:hAnsi="Times New Roman" w:cs="Times New Roman"/>
          <w:sz w:val="24"/>
        </w:rPr>
        <w:t xml:space="preserve"> Ogólne wymagania dotyczące transportu podano w OS</w:t>
      </w:r>
      <w:r>
        <w:rPr>
          <w:rFonts w:ascii="Times New Roman" w:eastAsia="Times New Roman" w:hAnsi="Times New Roman" w:cs="Times New Roman"/>
          <w:sz w:val="24"/>
        </w:rPr>
        <w:t>T D-M-00.00.00 „Wymagania ogólne” pkt 4.  Materiały do znakowania drogi, spełniające wymagania podane w punkcie 2, powinny być dostarczone w oryginalnych opakowaniach handlowych i stosowane zgodnie z zaleceniami ST, producenta oraz wymaganiami znajdującymi</w:t>
      </w:r>
      <w:r>
        <w:rPr>
          <w:rFonts w:ascii="Times New Roman" w:eastAsia="Times New Roman" w:hAnsi="Times New Roman" w:cs="Times New Roman"/>
          <w:sz w:val="24"/>
        </w:rPr>
        <w:t xml:space="preserve"> się w aprobacie technicznej lub krajowej ocenie technicznej.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 xml:space="preserve">Przewóz materiałów do poziomego znakowania dróg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Materiały do poziomego znakowania dróg należy przewozić w opakowaniach zapewniających szczelność, bezpieczny transport i zachowanie wymaganych </w:t>
      </w:r>
      <w:r>
        <w:rPr>
          <w:rFonts w:ascii="Times New Roman" w:eastAsia="Times New Roman" w:hAnsi="Times New Roman" w:cs="Times New Roman"/>
          <w:sz w:val="24"/>
        </w:rPr>
        <w:t>właściwości materiałów. Pojemniki powinny być oznakowane zgodnie z normą PN-O-79252 [6]. W przypadku  materiałów niebezpiecznych opakowania powinny być oznakowane zgodnie z rozporządzeniem Ministra Zdrowia w sprawie oznakowania opakowań substancji niebezpi</w:t>
      </w:r>
      <w:r>
        <w:rPr>
          <w:rFonts w:ascii="Times New Roman" w:eastAsia="Times New Roman" w:hAnsi="Times New Roman" w:cs="Times New Roman"/>
          <w:sz w:val="24"/>
        </w:rPr>
        <w:t xml:space="preserve">ecznych[18].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Farby rozpuszczalnikowe, rozpuszczalniki palne oraz farby i masy chemoutwardzalne należy transportować zgodnie z postanowieniami umowy międzynarodowej ADR [20] dla transportu drogowego materiałów palnych, klasy 3, oraz szczegółowymi zalecen</w:t>
      </w:r>
      <w:r>
        <w:rPr>
          <w:rFonts w:ascii="Times New Roman" w:eastAsia="Times New Roman" w:hAnsi="Times New Roman" w:cs="Times New Roman"/>
          <w:sz w:val="24"/>
        </w:rPr>
        <w:t xml:space="preserve">iami zawartymi w karcie charakterystyki wyrobu sporządzonej przez producenta. Wyroby, wyżej </w:t>
      </w:r>
      <w:r>
        <w:rPr>
          <w:rFonts w:ascii="Times New Roman" w:eastAsia="Times New Roman" w:hAnsi="Times New Roman" w:cs="Times New Roman"/>
          <w:sz w:val="24"/>
        </w:rPr>
        <w:lastRenderedPageBreak/>
        <w:t xml:space="preserve">wymienione, nie posiadające karty charakterystyki nie powinny być dopuszczone do transportu. </w:t>
      </w:r>
    </w:p>
    <w:p w:rsidR="00BC01F3" w:rsidRDefault="00163E49">
      <w:pPr>
        <w:spacing w:after="258" w:line="267" w:lineRule="auto"/>
        <w:ind w:left="-3" w:right="12" w:firstLine="708"/>
        <w:jc w:val="both"/>
      </w:pPr>
      <w:r>
        <w:rPr>
          <w:rFonts w:ascii="Times New Roman" w:eastAsia="Times New Roman" w:hAnsi="Times New Roman" w:cs="Times New Roman"/>
          <w:sz w:val="24"/>
        </w:rPr>
        <w:t xml:space="preserve">Pozostałe materiały do znakowania poziomego należy przewozić krytymi środkami transportowymi, chroniąc opakowania przed uszkodzeniem mechanicznym, zgodnie  z PN-C-81400:1989 [7] oraz zgodnie z prawem przewozowym [21]. </w:t>
      </w:r>
    </w:p>
    <w:p w:rsidR="00BC01F3" w:rsidRDefault="00163E49">
      <w:pPr>
        <w:numPr>
          <w:ilvl w:val="0"/>
          <w:numId w:val="337"/>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Ogólne zasady wykona</w:t>
      </w:r>
      <w:r>
        <w:rPr>
          <w:rFonts w:ascii="Times New Roman" w:eastAsia="Times New Roman" w:hAnsi="Times New Roman" w:cs="Times New Roman"/>
          <w:b/>
          <w:sz w:val="24"/>
        </w:rPr>
        <w:t xml:space="preserve">nia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zasady wykonania robót podano w OST D-M-00.00.00 „Wymagania ogólne” pkt 5. Nowe i odnowione nawierzchnie dróg przed otwarciem do ruchu musza być oznakowane zgodnie z dokumentacją projektowa lub ST.  </w:t>
      </w:r>
    </w:p>
    <w:p w:rsidR="00BC01F3" w:rsidRDefault="00163E49">
      <w:pPr>
        <w:spacing w:after="87" w:line="267" w:lineRule="auto"/>
        <w:ind w:left="-3" w:right="12" w:firstLine="708"/>
        <w:jc w:val="both"/>
      </w:pPr>
      <w:r>
        <w:rPr>
          <w:rFonts w:ascii="Times New Roman" w:eastAsia="Times New Roman" w:hAnsi="Times New Roman" w:cs="Times New Roman"/>
          <w:sz w:val="24"/>
        </w:rPr>
        <w:t>Wykonanie oznakowania poziomego, zaró</w:t>
      </w:r>
      <w:r>
        <w:rPr>
          <w:rFonts w:ascii="Times New Roman" w:eastAsia="Times New Roman" w:hAnsi="Times New Roman" w:cs="Times New Roman"/>
          <w:sz w:val="24"/>
        </w:rPr>
        <w:t>wno cienkowarstwowego jak i grubowarstwowego, zależy od warunków stosowania. W ich zakres wchodzą rodzaj i stan nawierzchni drogi, temperatura nawierzchni i powietrza, wilgotność względna powietrza, zalecana grubość powłoki i sprzęt do wykonania aplikacji.</w:t>
      </w:r>
      <w:r>
        <w:rPr>
          <w:rFonts w:ascii="Times New Roman" w:eastAsia="Times New Roman" w:hAnsi="Times New Roman" w:cs="Times New Roman"/>
          <w:sz w:val="24"/>
        </w:rPr>
        <w:t xml:space="preserve"> Przy wykonywaniu nowego oznakowania poziomego, spowodowanego zmianami organizacji ruchu, należy dokładnie usunąć zbędne stare oznakowanie. </w:t>
      </w:r>
    </w:p>
    <w:p w:rsidR="00BC01F3" w:rsidRDefault="00163E49">
      <w:pPr>
        <w:numPr>
          <w:ilvl w:val="1"/>
          <w:numId w:val="337"/>
        </w:numPr>
        <w:spacing w:after="106" w:line="249" w:lineRule="auto"/>
        <w:ind w:hanging="420"/>
        <w:jc w:val="both"/>
      </w:pPr>
      <w:r>
        <w:rPr>
          <w:rFonts w:ascii="Times New Roman" w:eastAsia="Times New Roman" w:hAnsi="Times New Roman" w:cs="Times New Roman"/>
          <w:b/>
          <w:sz w:val="24"/>
        </w:rPr>
        <w:t xml:space="preserve">Warunki atmosferyczne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czasie wykonywania oznakowania temperatura nawierzchni i powietrza powinna wynosić co naj</w:t>
      </w:r>
      <w:r>
        <w:rPr>
          <w:rFonts w:ascii="Times New Roman" w:eastAsia="Times New Roman" w:hAnsi="Times New Roman" w:cs="Times New Roman"/>
          <w:sz w:val="24"/>
        </w:rPr>
        <w:t>mniej 5°C, a wilgotność względna powietrza powinna być zgodna z zaleceniami producenta lub wynosić co najwyżej 85%. Szczególnie podczas prac wykonywanych w nocy należy zwrócić uwagę, czy nie został przekroczony punkt rosy. Wartość punktu rosy odczytuje się</w:t>
      </w:r>
      <w:r>
        <w:rPr>
          <w:rFonts w:ascii="Times New Roman" w:eastAsia="Times New Roman" w:hAnsi="Times New Roman" w:cs="Times New Roman"/>
          <w:sz w:val="24"/>
        </w:rPr>
        <w:t xml:space="preserve"> z tablicy 7. Przekroczenie punktu rosy obliguje Wykonawcę do zastosowania osuszania nawierzchni malowanej lub przerwania robót.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7. Oznaczenie punktu rosy </w:t>
      </w:r>
    </w:p>
    <w:tbl>
      <w:tblPr>
        <w:tblStyle w:val="TableGrid"/>
        <w:tblW w:w="8790" w:type="dxa"/>
        <w:tblInd w:w="12" w:type="dxa"/>
        <w:tblCellMar>
          <w:top w:w="14" w:type="dxa"/>
          <w:left w:w="127" w:type="dxa"/>
          <w:bottom w:w="0" w:type="dxa"/>
          <w:right w:w="86" w:type="dxa"/>
        </w:tblCellMar>
        <w:tblLook w:val="04A0" w:firstRow="1" w:lastRow="0" w:firstColumn="1" w:lastColumn="0" w:noHBand="0" w:noVBand="1"/>
      </w:tblPr>
      <w:tblGrid>
        <w:gridCol w:w="1026"/>
        <w:gridCol w:w="797"/>
        <w:gridCol w:w="905"/>
        <w:gridCol w:w="907"/>
        <w:gridCol w:w="905"/>
        <w:gridCol w:w="908"/>
        <w:gridCol w:w="905"/>
        <w:gridCol w:w="734"/>
        <w:gridCol w:w="853"/>
        <w:gridCol w:w="850"/>
      </w:tblGrid>
      <w:tr w:rsidR="00BC01F3">
        <w:trPr>
          <w:trHeight w:val="838"/>
        </w:trPr>
        <w:tc>
          <w:tcPr>
            <w:tcW w:w="1027" w:type="dxa"/>
            <w:tcBorders>
              <w:top w:val="single" w:sz="4" w:space="0" w:color="000000"/>
              <w:left w:val="single" w:sz="4" w:space="0" w:color="000000"/>
              <w:bottom w:val="single" w:sz="4" w:space="0" w:color="000000"/>
              <w:right w:val="single" w:sz="4" w:space="0" w:color="000000"/>
            </w:tcBorders>
          </w:tcPr>
          <w:p w:rsidR="00BC01F3" w:rsidRDefault="00163E49">
            <w:pPr>
              <w:spacing w:after="6" w:line="238" w:lineRule="auto"/>
              <w:jc w:val="center"/>
            </w:pPr>
            <w:r>
              <w:rPr>
                <w:rFonts w:ascii="Times New Roman" w:eastAsia="Times New Roman" w:hAnsi="Times New Roman" w:cs="Times New Roman"/>
                <w:sz w:val="24"/>
              </w:rPr>
              <w:t>Temp. powie-</w:t>
            </w:r>
          </w:p>
          <w:p w:rsidR="00BC01F3" w:rsidRDefault="00163E49">
            <w:pPr>
              <w:spacing w:after="0"/>
              <w:ind w:left="17"/>
            </w:pPr>
            <w:r>
              <w:rPr>
                <w:rFonts w:ascii="Times New Roman" w:eastAsia="Times New Roman" w:hAnsi="Times New Roman" w:cs="Times New Roman"/>
                <w:sz w:val="24"/>
              </w:rPr>
              <w:t xml:space="preserve">trza, °C </w:t>
            </w:r>
          </w:p>
        </w:tc>
        <w:tc>
          <w:tcPr>
            <w:tcW w:w="797" w:type="dxa"/>
            <w:tcBorders>
              <w:top w:val="single" w:sz="4" w:space="0" w:color="000000"/>
              <w:left w:val="single" w:sz="4" w:space="0" w:color="000000"/>
              <w:bottom w:val="single" w:sz="4" w:space="0" w:color="000000"/>
              <w:right w:val="nil"/>
            </w:tcBorders>
          </w:tcPr>
          <w:p w:rsidR="00BC01F3" w:rsidRDefault="00BC01F3"/>
        </w:tc>
        <w:tc>
          <w:tcPr>
            <w:tcW w:w="905" w:type="dxa"/>
            <w:tcBorders>
              <w:top w:val="single" w:sz="4" w:space="0" w:color="000000"/>
              <w:left w:val="nil"/>
              <w:bottom w:val="single" w:sz="4" w:space="0" w:color="000000"/>
              <w:right w:val="nil"/>
            </w:tcBorders>
          </w:tcPr>
          <w:p w:rsidR="00BC01F3" w:rsidRDefault="00BC01F3"/>
        </w:tc>
        <w:tc>
          <w:tcPr>
            <w:tcW w:w="4359" w:type="dxa"/>
            <w:gridSpan w:val="5"/>
            <w:tcBorders>
              <w:top w:val="single" w:sz="4" w:space="0" w:color="000000"/>
              <w:left w:val="nil"/>
              <w:bottom w:val="single" w:sz="4" w:space="0" w:color="000000"/>
              <w:right w:val="nil"/>
            </w:tcBorders>
            <w:vAlign w:val="center"/>
          </w:tcPr>
          <w:p w:rsidR="00BC01F3" w:rsidRDefault="00163E49">
            <w:pPr>
              <w:spacing w:after="0"/>
              <w:ind w:right="48"/>
              <w:jc w:val="center"/>
            </w:pPr>
            <w:r>
              <w:rPr>
                <w:rFonts w:ascii="Times New Roman" w:eastAsia="Times New Roman" w:hAnsi="Times New Roman" w:cs="Times New Roman"/>
                <w:sz w:val="24"/>
              </w:rPr>
              <w:t xml:space="preserve">Względna wilgotność powietrza, % </w:t>
            </w:r>
          </w:p>
        </w:tc>
        <w:tc>
          <w:tcPr>
            <w:tcW w:w="853" w:type="dxa"/>
            <w:tcBorders>
              <w:top w:val="single" w:sz="4" w:space="0" w:color="000000"/>
              <w:left w:val="nil"/>
              <w:bottom w:val="single" w:sz="4" w:space="0" w:color="000000"/>
              <w:right w:val="nil"/>
            </w:tcBorders>
          </w:tcPr>
          <w:p w:rsidR="00BC01F3" w:rsidRDefault="00BC01F3"/>
        </w:tc>
        <w:tc>
          <w:tcPr>
            <w:tcW w:w="850" w:type="dxa"/>
            <w:tcBorders>
              <w:top w:val="single" w:sz="4" w:space="0" w:color="000000"/>
              <w:left w:val="nil"/>
              <w:bottom w:val="single" w:sz="4" w:space="0" w:color="000000"/>
              <w:right w:val="single" w:sz="4" w:space="0" w:color="000000"/>
            </w:tcBorders>
          </w:tcPr>
          <w:p w:rsidR="00BC01F3" w:rsidRDefault="00BC01F3"/>
        </w:tc>
      </w:tr>
      <w:tr w:rsidR="00BC01F3">
        <w:trPr>
          <w:trHeight w:val="295"/>
        </w:trPr>
        <w:tc>
          <w:tcPr>
            <w:tcW w:w="1027"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 </w:t>
            </w:r>
          </w:p>
        </w:tc>
        <w:tc>
          <w:tcPr>
            <w:tcW w:w="797" w:type="dxa"/>
            <w:tcBorders>
              <w:top w:val="single" w:sz="4" w:space="0" w:color="000000"/>
              <w:left w:val="single" w:sz="4" w:space="0" w:color="000000"/>
              <w:bottom w:val="doub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50% </w:t>
            </w:r>
          </w:p>
        </w:tc>
        <w:tc>
          <w:tcPr>
            <w:tcW w:w="905" w:type="dxa"/>
            <w:tcBorders>
              <w:top w:val="single" w:sz="4" w:space="0" w:color="000000"/>
              <w:left w:val="single" w:sz="4" w:space="0" w:color="000000"/>
              <w:bottom w:val="doub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55% </w:t>
            </w:r>
          </w:p>
        </w:tc>
        <w:tc>
          <w:tcPr>
            <w:tcW w:w="907"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60% </w:t>
            </w:r>
          </w:p>
        </w:tc>
        <w:tc>
          <w:tcPr>
            <w:tcW w:w="905"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65% </w:t>
            </w:r>
          </w:p>
        </w:tc>
        <w:tc>
          <w:tcPr>
            <w:tcW w:w="908"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70% </w:t>
            </w:r>
          </w:p>
        </w:tc>
        <w:tc>
          <w:tcPr>
            <w:tcW w:w="905"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75% </w:t>
            </w:r>
          </w:p>
        </w:tc>
        <w:tc>
          <w:tcPr>
            <w:tcW w:w="734"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80% </w:t>
            </w:r>
          </w:p>
        </w:tc>
        <w:tc>
          <w:tcPr>
            <w:tcW w:w="853"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85% </w:t>
            </w:r>
          </w:p>
        </w:tc>
        <w:tc>
          <w:tcPr>
            <w:tcW w:w="850" w:type="dxa"/>
            <w:tcBorders>
              <w:top w:val="single" w:sz="4" w:space="0" w:color="000000"/>
              <w:left w:val="single" w:sz="4" w:space="0" w:color="000000"/>
              <w:bottom w:val="doub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90% </w:t>
            </w:r>
          </w:p>
        </w:tc>
      </w:tr>
      <w:tr w:rsidR="00BC01F3">
        <w:trPr>
          <w:trHeight w:val="7196"/>
        </w:trPr>
        <w:tc>
          <w:tcPr>
            <w:tcW w:w="1027"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41"/>
              <w:jc w:val="center"/>
            </w:pPr>
            <w:r>
              <w:rPr>
                <w:rFonts w:ascii="Times New Roman" w:eastAsia="Times New Roman" w:hAnsi="Times New Roman" w:cs="Times New Roman"/>
                <w:sz w:val="24"/>
              </w:rPr>
              <w:lastRenderedPageBreak/>
              <w:t xml:space="preserve">5 </w:t>
            </w:r>
          </w:p>
          <w:p w:rsidR="00BC01F3" w:rsidRDefault="00163E49">
            <w:pPr>
              <w:spacing w:after="0"/>
              <w:ind w:right="41"/>
              <w:jc w:val="center"/>
            </w:pPr>
            <w:r>
              <w:rPr>
                <w:rFonts w:ascii="Times New Roman" w:eastAsia="Times New Roman" w:hAnsi="Times New Roman" w:cs="Times New Roman"/>
                <w:sz w:val="24"/>
              </w:rPr>
              <w:t xml:space="preserve">6 </w:t>
            </w:r>
          </w:p>
          <w:p w:rsidR="00BC01F3" w:rsidRDefault="00163E49">
            <w:pPr>
              <w:spacing w:after="0"/>
              <w:ind w:right="41"/>
              <w:jc w:val="center"/>
            </w:pPr>
            <w:r>
              <w:rPr>
                <w:rFonts w:ascii="Times New Roman" w:eastAsia="Times New Roman" w:hAnsi="Times New Roman" w:cs="Times New Roman"/>
                <w:sz w:val="24"/>
              </w:rPr>
              <w:t xml:space="preserve">7 </w:t>
            </w:r>
          </w:p>
          <w:p w:rsidR="00BC01F3" w:rsidRDefault="00163E49">
            <w:pPr>
              <w:spacing w:after="0"/>
              <w:ind w:right="41"/>
              <w:jc w:val="center"/>
            </w:pPr>
            <w:r>
              <w:rPr>
                <w:rFonts w:ascii="Times New Roman" w:eastAsia="Times New Roman" w:hAnsi="Times New Roman" w:cs="Times New Roman"/>
                <w:sz w:val="24"/>
              </w:rPr>
              <w:t xml:space="preserve">8 </w:t>
            </w:r>
          </w:p>
          <w:p w:rsidR="00BC01F3" w:rsidRDefault="00163E49">
            <w:pPr>
              <w:spacing w:after="0"/>
              <w:ind w:right="41"/>
              <w:jc w:val="center"/>
            </w:pPr>
            <w:r>
              <w:rPr>
                <w:rFonts w:ascii="Times New Roman" w:eastAsia="Times New Roman" w:hAnsi="Times New Roman" w:cs="Times New Roman"/>
                <w:sz w:val="24"/>
              </w:rPr>
              <w:t xml:space="preserve">9 </w:t>
            </w:r>
          </w:p>
          <w:p w:rsidR="00BC01F3" w:rsidRDefault="00163E49">
            <w:pPr>
              <w:spacing w:after="0"/>
              <w:ind w:right="41"/>
              <w:jc w:val="center"/>
            </w:pPr>
            <w:r>
              <w:rPr>
                <w:rFonts w:ascii="Times New Roman" w:eastAsia="Times New Roman" w:hAnsi="Times New Roman" w:cs="Times New Roman"/>
                <w:sz w:val="24"/>
              </w:rPr>
              <w:t xml:space="preserve">10 </w:t>
            </w:r>
          </w:p>
          <w:p w:rsidR="00BC01F3" w:rsidRDefault="00163E49">
            <w:pPr>
              <w:spacing w:after="0"/>
              <w:ind w:right="41"/>
              <w:jc w:val="center"/>
            </w:pPr>
            <w:r>
              <w:rPr>
                <w:rFonts w:ascii="Times New Roman" w:eastAsia="Times New Roman" w:hAnsi="Times New Roman" w:cs="Times New Roman"/>
                <w:sz w:val="24"/>
              </w:rPr>
              <w:t xml:space="preserve">11 </w:t>
            </w:r>
          </w:p>
          <w:p w:rsidR="00BC01F3" w:rsidRDefault="00163E49">
            <w:pPr>
              <w:spacing w:after="0"/>
              <w:ind w:right="41"/>
              <w:jc w:val="center"/>
            </w:pPr>
            <w:r>
              <w:rPr>
                <w:rFonts w:ascii="Times New Roman" w:eastAsia="Times New Roman" w:hAnsi="Times New Roman" w:cs="Times New Roman"/>
                <w:sz w:val="24"/>
              </w:rPr>
              <w:t xml:space="preserve">12 </w:t>
            </w:r>
          </w:p>
          <w:p w:rsidR="00BC01F3" w:rsidRDefault="00163E49">
            <w:pPr>
              <w:spacing w:after="0"/>
              <w:ind w:right="41"/>
              <w:jc w:val="center"/>
            </w:pPr>
            <w:r>
              <w:rPr>
                <w:rFonts w:ascii="Times New Roman" w:eastAsia="Times New Roman" w:hAnsi="Times New Roman" w:cs="Times New Roman"/>
                <w:sz w:val="24"/>
              </w:rPr>
              <w:t xml:space="preserve">13 </w:t>
            </w:r>
          </w:p>
          <w:p w:rsidR="00BC01F3" w:rsidRDefault="00163E49">
            <w:pPr>
              <w:spacing w:after="0"/>
              <w:ind w:right="41"/>
              <w:jc w:val="center"/>
            </w:pPr>
            <w:r>
              <w:rPr>
                <w:rFonts w:ascii="Times New Roman" w:eastAsia="Times New Roman" w:hAnsi="Times New Roman" w:cs="Times New Roman"/>
                <w:sz w:val="24"/>
              </w:rPr>
              <w:t xml:space="preserve">14 </w:t>
            </w:r>
          </w:p>
          <w:p w:rsidR="00BC01F3" w:rsidRDefault="00163E49">
            <w:pPr>
              <w:spacing w:after="0"/>
              <w:ind w:right="41"/>
              <w:jc w:val="center"/>
            </w:pPr>
            <w:r>
              <w:rPr>
                <w:rFonts w:ascii="Times New Roman" w:eastAsia="Times New Roman" w:hAnsi="Times New Roman" w:cs="Times New Roman"/>
                <w:sz w:val="24"/>
              </w:rPr>
              <w:t xml:space="preserve">15 </w:t>
            </w:r>
          </w:p>
          <w:p w:rsidR="00BC01F3" w:rsidRDefault="00163E49">
            <w:pPr>
              <w:spacing w:after="0"/>
              <w:ind w:right="41"/>
              <w:jc w:val="center"/>
            </w:pPr>
            <w:r>
              <w:rPr>
                <w:rFonts w:ascii="Times New Roman" w:eastAsia="Times New Roman" w:hAnsi="Times New Roman" w:cs="Times New Roman"/>
                <w:sz w:val="24"/>
              </w:rPr>
              <w:t xml:space="preserve">16 </w:t>
            </w:r>
          </w:p>
          <w:p w:rsidR="00BC01F3" w:rsidRDefault="00163E49">
            <w:pPr>
              <w:spacing w:after="0"/>
              <w:ind w:right="41"/>
              <w:jc w:val="center"/>
            </w:pPr>
            <w:r>
              <w:rPr>
                <w:rFonts w:ascii="Times New Roman" w:eastAsia="Times New Roman" w:hAnsi="Times New Roman" w:cs="Times New Roman"/>
                <w:sz w:val="24"/>
              </w:rPr>
              <w:t xml:space="preserve">17 </w:t>
            </w:r>
          </w:p>
          <w:p w:rsidR="00BC01F3" w:rsidRDefault="00163E49">
            <w:pPr>
              <w:spacing w:after="0"/>
              <w:ind w:right="41"/>
              <w:jc w:val="center"/>
            </w:pPr>
            <w:r>
              <w:rPr>
                <w:rFonts w:ascii="Times New Roman" w:eastAsia="Times New Roman" w:hAnsi="Times New Roman" w:cs="Times New Roman"/>
                <w:sz w:val="24"/>
              </w:rPr>
              <w:t xml:space="preserve">18 </w:t>
            </w:r>
          </w:p>
          <w:p w:rsidR="00BC01F3" w:rsidRDefault="00163E49">
            <w:pPr>
              <w:spacing w:after="0"/>
              <w:ind w:right="41"/>
              <w:jc w:val="center"/>
            </w:pPr>
            <w:r>
              <w:rPr>
                <w:rFonts w:ascii="Times New Roman" w:eastAsia="Times New Roman" w:hAnsi="Times New Roman" w:cs="Times New Roman"/>
                <w:sz w:val="24"/>
              </w:rPr>
              <w:t xml:space="preserve">19 </w:t>
            </w:r>
          </w:p>
          <w:p w:rsidR="00BC01F3" w:rsidRDefault="00163E49">
            <w:pPr>
              <w:spacing w:after="0"/>
              <w:ind w:right="41"/>
              <w:jc w:val="center"/>
            </w:pPr>
            <w:r>
              <w:rPr>
                <w:rFonts w:ascii="Times New Roman" w:eastAsia="Times New Roman" w:hAnsi="Times New Roman" w:cs="Times New Roman"/>
                <w:sz w:val="24"/>
              </w:rPr>
              <w:t xml:space="preserve">20 </w:t>
            </w:r>
          </w:p>
          <w:p w:rsidR="00BC01F3" w:rsidRDefault="00163E49">
            <w:pPr>
              <w:spacing w:after="0"/>
              <w:ind w:right="41"/>
              <w:jc w:val="center"/>
            </w:pPr>
            <w:r>
              <w:rPr>
                <w:rFonts w:ascii="Times New Roman" w:eastAsia="Times New Roman" w:hAnsi="Times New Roman" w:cs="Times New Roman"/>
                <w:sz w:val="24"/>
              </w:rPr>
              <w:t xml:space="preserve">21 </w:t>
            </w:r>
          </w:p>
          <w:p w:rsidR="00BC01F3" w:rsidRDefault="00163E49">
            <w:pPr>
              <w:spacing w:after="0"/>
              <w:ind w:right="41"/>
              <w:jc w:val="center"/>
            </w:pPr>
            <w:r>
              <w:rPr>
                <w:rFonts w:ascii="Times New Roman" w:eastAsia="Times New Roman" w:hAnsi="Times New Roman" w:cs="Times New Roman"/>
                <w:sz w:val="24"/>
              </w:rPr>
              <w:t xml:space="preserve">22 </w:t>
            </w:r>
          </w:p>
          <w:p w:rsidR="00BC01F3" w:rsidRDefault="00163E49">
            <w:pPr>
              <w:spacing w:after="0"/>
              <w:ind w:right="41"/>
              <w:jc w:val="center"/>
            </w:pPr>
            <w:r>
              <w:rPr>
                <w:rFonts w:ascii="Times New Roman" w:eastAsia="Times New Roman" w:hAnsi="Times New Roman" w:cs="Times New Roman"/>
                <w:sz w:val="24"/>
              </w:rPr>
              <w:t xml:space="preserve">23 </w:t>
            </w:r>
          </w:p>
          <w:p w:rsidR="00BC01F3" w:rsidRDefault="00163E49">
            <w:pPr>
              <w:spacing w:after="0"/>
              <w:ind w:right="41"/>
              <w:jc w:val="center"/>
            </w:pPr>
            <w:r>
              <w:rPr>
                <w:rFonts w:ascii="Times New Roman" w:eastAsia="Times New Roman" w:hAnsi="Times New Roman" w:cs="Times New Roman"/>
                <w:sz w:val="24"/>
              </w:rPr>
              <w:t xml:space="preserve">24 </w:t>
            </w:r>
          </w:p>
          <w:p w:rsidR="00BC01F3" w:rsidRDefault="00163E49">
            <w:pPr>
              <w:spacing w:after="0"/>
              <w:ind w:right="41"/>
              <w:jc w:val="center"/>
            </w:pPr>
            <w:r>
              <w:rPr>
                <w:rFonts w:ascii="Times New Roman" w:eastAsia="Times New Roman" w:hAnsi="Times New Roman" w:cs="Times New Roman"/>
                <w:sz w:val="24"/>
              </w:rPr>
              <w:t xml:space="preserve">25 </w:t>
            </w:r>
          </w:p>
          <w:p w:rsidR="00BC01F3" w:rsidRDefault="00163E49">
            <w:pPr>
              <w:spacing w:after="0"/>
              <w:ind w:right="41"/>
              <w:jc w:val="center"/>
            </w:pPr>
            <w:r>
              <w:rPr>
                <w:rFonts w:ascii="Times New Roman" w:eastAsia="Times New Roman" w:hAnsi="Times New Roman" w:cs="Times New Roman"/>
                <w:sz w:val="24"/>
              </w:rPr>
              <w:t xml:space="preserve">26 </w:t>
            </w:r>
          </w:p>
          <w:p w:rsidR="00BC01F3" w:rsidRDefault="00163E49">
            <w:pPr>
              <w:spacing w:after="0"/>
              <w:ind w:right="41"/>
              <w:jc w:val="center"/>
            </w:pPr>
            <w:r>
              <w:rPr>
                <w:rFonts w:ascii="Times New Roman" w:eastAsia="Times New Roman" w:hAnsi="Times New Roman" w:cs="Times New Roman"/>
                <w:sz w:val="24"/>
              </w:rPr>
              <w:t xml:space="preserve">27 </w:t>
            </w:r>
          </w:p>
          <w:p w:rsidR="00BC01F3" w:rsidRDefault="00163E49">
            <w:pPr>
              <w:spacing w:after="0"/>
              <w:ind w:right="41"/>
              <w:jc w:val="center"/>
            </w:pPr>
            <w:r>
              <w:rPr>
                <w:rFonts w:ascii="Times New Roman" w:eastAsia="Times New Roman" w:hAnsi="Times New Roman" w:cs="Times New Roman"/>
                <w:sz w:val="24"/>
              </w:rPr>
              <w:t xml:space="preserve">28 </w:t>
            </w:r>
          </w:p>
          <w:p w:rsidR="00BC01F3" w:rsidRDefault="00163E49">
            <w:pPr>
              <w:spacing w:after="0"/>
              <w:ind w:right="41"/>
              <w:jc w:val="center"/>
            </w:pPr>
            <w:r>
              <w:rPr>
                <w:rFonts w:ascii="Times New Roman" w:eastAsia="Times New Roman" w:hAnsi="Times New Roman" w:cs="Times New Roman"/>
                <w:sz w:val="24"/>
              </w:rPr>
              <w:t xml:space="preserve">29 </w:t>
            </w:r>
          </w:p>
          <w:p w:rsidR="00BC01F3" w:rsidRDefault="00163E49">
            <w:pPr>
              <w:spacing w:after="0"/>
              <w:ind w:right="41"/>
              <w:jc w:val="center"/>
            </w:pPr>
            <w:r>
              <w:rPr>
                <w:rFonts w:ascii="Times New Roman" w:eastAsia="Times New Roman" w:hAnsi="Times New Roman" w:cs="Times New Roman"/>
                <w:sz w:val="24"/>
              </w:rPr>
              <w:t xml:space="preserve">30 </w:t>
            </w:r>
          </w:p>
        </w:tc>
        <w:tc>
          <w:tcPr>
            <w:tcW w:w="797"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-4,1 </w:t>
            </w:r>
          </w:p>
          <w:p w:rsidR="00BC01F3" w:rsidRDefault="00163E49">
            <w:pPr>
              <w:spacing w:after="0"/>
            </w:pPr>
            <w:r>
              <w:rPr>
                <w:rFonts w:ascii="Times New Roman" w:eastAsia="Times New Roman" w:hAnsi="Times New Roman" w:cs="Times New Roman"/>
                <w:sz w:val="24"/>
              </w:rPr>
              <w:t xml:space="preserve">-3,2 </w:t>
            </w:r>
          </w:p>
          <w:p w:rsidR="00BC01F3" w:rsidRDefault="00163E49">
            <w:pPr>
              <w:spacing w:after="0"/>
            </w:pPr>
            <w:r>
              <w:rPr>
                <w:rFonts w:ascii="Times New Roman" w:eastAsia="Times New Roman" w:hAnsi="Times New Roman" w:cs="Times New Roman"/>
                <w:sz w:val="24"/>
              </w:rPr>
              <w:t xml:space="preserve">-2,4 </w:t>
            </w:r>
          </w:p>
          <w:p w:rsidR="00BC01F3" w:rsidRDefault="00163E49">
            <w:pPr>
              <w:spacing w:after="0"/>
            </w:pPr>
            <w:r>
              <w:rPr>
                <w:rFonts w:ascii="Times New Roman" w:eastAsia="Times New Roman" w:hAnsi="Times New Roman" w:cs="Times New Roman"/>
                <w:sz w:val="24"/>
              </w:rPr>
              <w:t xml:space="preserve">-1,6 </w:t>
            </w:r>
          </w:p>
          <w:p w:rsidR="00BC01F3" w:rsidRDefault="00163E49">
            <w:pPr>
              <w:spacing w:after="0"/>
            </w:pPr>
            <w:r>
              <w:rPr>
                <w:rFonts w:ascii="Times New Roman" w:eastAsia="Times New Roman" w:hAnsi="Times New Roman" w:cs="Times New Roman"/>
                <w:sz w:val="24"/>
              </w:rPr>
              <w:t xml:space="preserve">-0,8 </w:t>
            </w:r>
          </w:p>
          <w:p w:rsidR="00BC01F3" w:rsidRDefault="00163E49">
            <w:pPr>
              <w:spacing w:after="0"/>
            </w:pPr>
            <w:r>
              <w:rPr>
                <w:rFonts w:ascii="Times New Roman" w:eastAsia="Times New Roman" w:hAnsi="Times New Roman" w:cs="Times New Roman"/>
                <w:sz w:val="24"/>
              </w:rPr>
              <w:t xml:space="preserve">0,1 </w:t>
            </w:r>
          </w:p>
          <w:p w:rsidR="00BC01F3" w:rsidRDefault="00163E49">
            <w:pPr>
              <w:spacing w:after="0"/>
            </w:pPr>
            <w:r>
              <w:rPr>
                <w:rFonts w:ascii="Times New Roman" w:eastAsia="Times New Roman" w:hAnsi="Times New Roman" w:cs="Times New Roman"/>
                <w:sz w:val="24"/>
              </w:rPr>
              <w:t xml:space="preserve">1,0 </w:t>
            </w:r>
          </w:p>
          <w:p w:rsidR="00BC01F3" w:rsidRDefault="00163E49">
            <w:pPr>
              <w:spacing w:after="0"/>
            </w:pPr>
            <w:r>
              <w:rPr>
                <w:rFonts w:ascii="Times New Roman" w:eastAsia="Times New Roman" w:hAnsi="Times New Roman" w:cs="Times New Roman"/>
                <w:sz w:val="24"/>
              </w:rPr>
              <w:t xml:space="preserve">1,9 </w:t>
            </w:r>
          </w:p>
          <w:p w:rsidR="00BC01F3" w:rsidRDefault="00163E49">
            <w:pPr>
              <w:spacing w:after="0"/>
            </w:pPr>
            <w:r>
              <w:rPr>
                <w:rFonts w:ascii="Times New Roman" w:eastAsia="Times New Roman" w:hAnsi="Times New Roman" w:cs="Times New Roman"/>
                <w:sz w:val="24"/>
              </w:rPr>
              <w:t xml:space="preserve">2,8 </w:t>
            </w:r>
          </w:p>
          <w:p w:rsidR="00BC01F3" w:rsidRDefault="00163E49">
            <w:pPr>
              <w:spacing w:after="0"/>
            </w:pPr>
            <w:r>
              <w:rPr>
                <w:rFonts w:ascii="Times New Roman" w:eastAsia="Times New Roman" w:hAnsi="Times New Roman" w:cs="Times New Roman"/>
                <w:sz w:val="24"/>
              </w:rPr>
              <w:t xml:space="preserve">3,7 </w:t>
            </w:r>
          </w:p>
          <w:p w:rsidR="00BC01F3" w:rsidRDefault="00163E49">
            <w:pPr>
              <w:spacing w:after="0"/>
            </w:pPr>
            <w:r>
              <w:rPr>
                <w:rFonts w:ascii="Times New Roman" w:eastAsia="Times New Roman" w:hAnsi="Times New Roman" w:cs="Times New Roman"/>
                <w:sz w:val="24"/>
              </w:rPr>
              <w:t xml:space="preserve">4,7 </w:t>
            </w:r>
          </w:p>
          <w:p w:rsidR="00BC01F3" w:rsidRDefault="00163E49">
            <w:pPr>
              <w:spacing w:after="0"/>
            </w:pPr>
            <w:r>
              <w:rPr>
                <w:rFonts w:ascii="Times New Roman" w:eastAsia="Times New Roman" w:hAnsi="Times New Roman" w:cs="Times New Roman"/>
                <w:sz w:val="24"/>
              </w:rPr>
              <w:t xml:space="preserve">5,6 </w:t>
            </w:r>
          </w:p>
          <w:p w:rsidR="00BC01F3" w:rsidRDefault="00163E49">
            <w:pPr>
              <w:spacing w:after="0"/>
            </w:pPr>
            <w:r>
              <w:rPr>
                <w:rFonts w:ascii="Times New Roman" w:eastAsia="Times New Roman" w:hAnsi="Times New Roman" w:cs="Times New Roman"/>
                <w:sz w:val="24"/>
              </w:rPr>
              <w:t xml:space="preserve">6,5 </w:t>
            </w:r>
          </w:p>
          <w:p w:rsidR="00BC01F3" w:rsidRDefault="00163E49">
            <w:pPr>
              <w:spacing w:after="0"/>
            </w:pPr>
            <w:r>
              <w:rPr>
                <w:rFonts w:ascii="Times New Roman" w:eastAsia="Times New Roman" w:hAnsi="Times New Roman" w:cs="Times New Roman"/>
                <w:sz w:val="24"/>
              </w:rPr>
              <w:t xml:space="preserve">7,4 </w:t>
            </w:r>
          </w:p>
          <w:p w:rsidR="00BC01F3" w:rsidRDefault="00163E49">
            <w:pPr>
              <w:spacing w:after="0"/>
            </w:pPr>
            <w:r>
              <w:rPr>
                <w:rFonts w:ascii="Times New Roman" w:eastAsia="Times New Roman" w:hAnsi="Times New Roman" w:cs="Times New Roman"/>
                <w:sz w:val="24"/>
              </w:rPr>
              <w:t xml:space="preserve">8,3 </w:t>
            </w:r>
          </w:p>
          <w:p w:rsidR="00BC01F3" w:rsidRDefault="00163E49">
            <w:pPr>
              <w:spacing w:after="0"/>
            </w:pPr>
            <w:r>
              <w:rPr>
                <w:rFonts w:ascii="Times New Roman" w:eastAsia="Times New Roman" w:hAnsi="Times New Roman" w:cs="Times New Roman"/>
                <w:sz w:val="24"/>
              </w:rPr>
              <w:t xml:space="preserve">9,3 </w:t>
            </w:r>
          </w:p>
          <w:p w:rsidR="00BC01F3" w:rsidRDefault="00163E49">
            <w:pPr>
              <w:spacing w:after="0"/>
            </w:pPr>
            <w:r>
              <w:rPr>
                <w:rFonts w:ascii="Times New Roman" w:eastAsia="Times New Roman" w:hAnsi="Times New Roman" w:cs="Times New Roman"/>
                <w:sz w:val="24"/>
              </w:rPr>
              <w:t xml:space="preserve">10,2 </w:t>
            </w:r>
          </w:p>
          <w:p w:rsidR="00BC01F3" w:rsidRDefault="00163E49">
            <w:pPr>
              <w:spacing w:after="0"/>
            </w:pPr>
            <w:r>
              <w:rPr>
                <w:rFonts w:ascii="Times New Roman" w:eastAsia="Times New Roman" w:hAnsi="Times New Roman" w:cs="Times New Roman"/>
                <w:sz w:val="24"/>
              </w:rPr>
              <w:t xml:space="preserve">11,1 </w:t>
            </w:r>
          </w:p>
          <w:p w:rsidR="00BC01F3" w:rsidRDefault="00163E49">
            <w:pPr>
              <w:spacing w:after="0"/>
            </w:pPr>
            <w:r>
              <w:rPr>
                <w:rFonts w:ascii="Times New Roman" w:eastAsia="Times New Roman" w:hAnsi="Times New Roman" w:cs="Times New Roman"/>
                <w:sz w:val="24"/>
              </w:rPr>
              <w:t xml:space="preserve">12,0 </w:t>
            </w:r>
          </w:p>
          <w:p w:rsidR="00BC01F3" w:rsidRDefault="00163E49">
            <w:pPr>
              <w:spacing w:after="0"/>
            </w:pPr>
            <w:r>
              <w:rPr>
                <w:rFonts w:ascii="Times New Roman" w:eastAsia="Times New Roman" w:hAnsi="Times New Roman" w:cs="Times New Roman"/>
                <w:sz w:val="24"/>
              </w:rPr>
              <w:t xml:space="preserve">12,9 </w:t>
            </w:r>
          </w:p>
          <w:p w:rsidR="00BC01F3" w:rsidRDefault="00163E49">
            <w:pPr>
              <w:spacing w:after="0"/>
            </w:pPr>
            <w:r>
              <w:rPr>
                <w:rFonts w:ascii="Times New Roman" w:eastAsia="Times New Roman" w:hAnsi="Times New Roman" w:cs="Times New Roman"/>
                <w:sz w:val="24"/>
              </w:rPr>
              <w:t xml:space="preserve">13,8 </w:t>
            </w:r>
          </w:p>
          <w:p w:rsidR="00BC01F3" w:rsidRDefault="00163E49">
            <w:pPr>
              <w:spacing w:after="0"/>
            </w:pPr>
            <w:r>
              <w:rPr>
                <w:rFonts w:ascii="Times New Roman" w:eastAsia="Times New Roman" w:hAnsi="Times New Roman" w:cs="Times New Roman"/>
                <w:sz w:val="24"/>
              </w:rPr>
              <w:t xml:space="preserve">14,8 </w:t>
            </w:r>
          </w:p>
          <w:p w:rsidR="00BC01F3" w:rsidRDefault="00163E49">
            <w:pPr>
              <w:spacing w:after="0"/>
            </w:pPr>
            <w:r>
              <w:rPr>
                <w:rFonts w:ascii="Times New Roman" w:eastAsia="Times New Roman" w:hAnsi="Times New Roman" w:cs="Times New Roman"/>
                <w:sz w:val="24"/>
              </w:rPr>
              <w:t xml:space="preserve">15,7 </w:t>
            </w:r>
          </w:p>
          <w:p w:rsidR="00BC01F3" w:rsidRDefault="00163E49">
            <w:pPr>
              <w:spacing w:after="0"/>
            </w:pPr>
            <w:r>
              <w:rPr>
                <w:rFonts w:ascii="Times New Roman" w:eastAsia="Times New Roman" w:hAnsi="Times New Roman" w:cs="Times New Roman"/>
                <w:sz w:val="24"/>
              </w:rPr>
              <w:t>16,6</w:t>
            </w: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17,5 </w:t>
            </w:r>
          </w:p>
          <w:p w:rsidR="00BC01F3" w:rsidRDefault="00163E49">
            <w:pPr>
              <w:spacing w:after="0"/>
            </w:pPr>
            <w:r>
              <w:rPr>
                <w:rFonts w:ascii="Times New Roman" w:eastAsia="Times New Roman" w:hAnsi="Times New Roman" w:cs="Times New Roman"/>
                <w:sz w:val="24"/>
              </w:rPr>
              <w:t xml:space="preserve">18,4 </w:t>
            </w:r>
          </w:p>
        </w:tc>
        <w:tc>
          <w:tcPr>
            <w:tcW w:w="905"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-2,9 </w:t>
            </w:r>
          </w:p>
          <w:p w:rsidR="00BC01F3" w:rsidRDefault="00163E49">
            <w:pPr>
              <w:spacing w:after="0"/>
            </w:pPr>
            <w:r>
              <w:rPr>
                <w:rFonts w:ascii="Times New Roman" w:eastAsia="Times New Roman" w:hAnsi="Times New Roman" w:cs="Times New Roman"/>
                <w:sz w:val="24"/>
              </w:rPr>
              <w:t xml:space="preserve">-2,1 </w:t>
            </w:r>
          </w:p>
          <w:p w:rsidR="00BC01F3" w:rsidRDefault="00163E49">
            <w:pPr>
              <w:spacing w:after="0"/>
            </w:pPr>
            <w:r>
              <w:rPr>
                <w:rFonts w:ascii="Times New Roman" w:eastAsia="Times New Roman" w:hAnsi="Times New Roman" w:cs="Times New Roman"/>
                <w:sz w:val="24"/>
              </w:rPr>
              <w:t xml:space="preserve">-1,3 </w:t>
            </w:r>
          </w:p>
          <w:p w:rsidR="00BC01F3" w:rsidRDefault="00163E49">
            <w:pPr>
              <w:spacing w:after="0"/>
            </w:pPr>
            <w:r>
              <w:rPr>
                <w:rFonts w:ascii="Times New Roman" w:eastAsia="Times New Roman" w:hAnsi="Times New Roman" w:cs="Times New Roman"/>
                <w:sz w:val="24"/>
              </w:rPr>
              <w:t xml:space="preserve">-0,4 </w:t>
            </w:r>
          </w:p>
          <w:p w:rsidR="00BC01F3" w:rsidRDefault="00163E49">
            <w:pPr>
              <w:spacing w:after="0"/>
            </w:pPr>
            <w:r>
              <w:rPr>
                <w:rFonts w:ascii="Times New Roman" w:eastAsia="Times New Roman" w:hAnsi="Times New Roman" w:cs="Times New Roman"/>
                <w:sz w:val="24"/>
              </w:rPr>
              <w:t xml:space="preserve">0,4 </w:t>
            </w:r>
          </w:p>
          <w:p w:rsidR="00BC01F3" w:rsidRDefault="00163E49">
            <w:pPr>
              <w:spacing w:after="0"/>
            </w:pPr>
            <w:r>
              <w:rPr>
                <w:rFonts w:ascii="Times New Roman" w:eastAsia="Times New Roman" w:hAnsi="Times New Roman" w:cs="Times New Roman"/>
                <w:sz w:val="24"/>
              </w:rPr>
              <w:t xml:space="preserve">1,3 </w:t>
            </w:r>
          </w:p>
          <w:p w:rsidR="00BC01F3" w:rsidRDefault="00163E49">
            <w:pPr>
              <w:spacing w:after="0"/>
            </w:pPr>
            <w:r>
              <w:rPr>
                <w:rFonts w:ascii="Times New Roman" w:eastAsia="Times New Roman" w:hAnsi="Times New Roman" w:cs="Times New Roman"/>
                <w:sz w:val="24"/>
              </w:rPr>
              <w:t xml:space="preserve">2,3 </w:t>
            </w:r>
          </w:p>
          <w:p w:rsidR="00BC01F3" w:rsidRDefault="00163E49">
            <w:pPr>
              <w:spacing w:after="0"/>
            </w:pPr>
            <w:r>
              <w:rPr>
                <w:rFonts w:ascii="Times New Roman" w:eastAsia="Times New Roman" w:hAnsi="Times New Roman" w:cs="Times New Roman"/>
                <w:sz w:val="24"/>
              </w:rPr>
              <w:t xml:space="preserve">3,2 </w:t>
            </w:r>
          </w:p>
          <w:p w:rsidR="00BC01F3" w:rsidRDefault="00163E49">
            <w:pPr>
              <w:spacing w:after="0"/>
            </w:pPr>
            <w:r>
              <w:rPr>
                <w:rFonts w:ascii="Times New Roman" w:eastAsia="Times New Roman" w:hAnsi="Times New Roman" w:cs="Times New Roman"/>
                <w:sz w:val="24"/>
              </w:rPr>
              <w:t xml:space="preserve">4,2 </w:t>
            </w:r>
          </w:p>
          <w:p w:rsidR="00BC01F3" w:rsidRDefault="00163E49">
            <w:pPr>
              <w:spacing w:after="0"/>
            </w:pPr>
            <w:r>
              <w:rPr>
                <w:rFonts w:ascii="Times New Roman" w:eastAsia="Times New Roman" w:hAnsi="Times New Roman" w:cs="Times New Roman"/>
                <w:sz w:val="24"/>
              </w:rPr>
              <w:t xml:space="preserve">5,1 </w:t>
            </w:r>
          </w:p>
          <w:p w:rsidR="00BC01F3" w:rsidRDefault="00163E49">
            <w:pPr>
              <w:spacing w:after="0"/>
            </w:pPr>
            <w:r>
              <w:rPr>
                <w:rFonts w:ascii="Times New Roman" w:eastAsia="Times New Roman" w:hAnsi="Times New Roman" w:cs="Times New Roman"/>
                <w:sz w:val="24"/>
              </w:rPr>
              <w:t xml:space="preserve">6,1 </w:t>
            </w:r>
          </w:p>
          <w:p w:rsidR="00BC01F3" w:rsidRDefault="00163E49">
            <w:pPr>
              <w:spacing w:after="0"/>
            </w:pPr>
            <w:r>
              <w:rPr>
                <w:rFonts w:ascii="Times New Roman" w:eastAsia="Times New Roman" w:hAnsi="Times New Roman" w:cs="Times New Roman"/>
                <w:sz w:val="24"/>
              </w:rPr>
              <w:t xml:space="preserve">7,0 </w:t>
            </w:r>
          </w:p>
          <w:p w:rsidR="00BC01F3" w:rsidRDefault="00163E49">
            <w:pPr>
              <w:spacing w:after="0"/>
            </w:pPr>
            <w:r>
              <w:rPr>
                <w:rFonts w:ascii="Times New Roman" w:eastAsia="Times New Roman" w:hAnsi="Times New Roman" w:cs="Times New Roman"/>
                <w:sz w:val="24"/>
              </w:rPr>
              <w:t xml:space="preserve">7,9 </w:t>
            </w:r>
          </w:p>
          <w:p w:rsidR="00BC01F3" w:rsidRDefault="00163E49">
            <w:pPr>
              <w:spacing w:after="0"/>
            </w:pPr>
            <w:r>
              <w:rPr>
                <w:rFonts w:ascii="Times New Roman" w:eastAsia="Times New Roman" w:hAnsi="Times New Roman" w:cs="Times New Roman"/>
                <w:sz w:val="24"/>
              </w:rPr>
              <w:t xml:space="preserve">8,8 </w:t>
            </w:r>
          </w:p>
          <w:p w:rsidR="00BC01F3" w:rsidRDefault="00163E49">
            <w:pPr>
              <w:spacing w:after="0"/>
            </w:pPr>
            <w:r>
              <w:rPr>
                <w:rFonts w:ascii="Times New Roman" w:eastAsia="Times New Roman" w:hAnsi="Times New Roman" w:cs="Times New Roman"/>
                <w:sz w:val="24"/>
              </w:rPr>
              <w:t xml:space="preserve">9,7 </w:t>
            </w:r>
          </w:p>
          <w:p w:rsidR="00BC01F3" w:rsidRDefault="00163E49">
            <w:pPr>
              <w:spacing w:after="0"/>
            </w:pPr>
            <w:r>
              <w:rPr>
                <w:rFonts w:ascii="Times New Roman" w:eastAsia="Times New Roman" w:hAnsi="Times New Roman" w:cs="Times New Roman"/>
                <w:sz w:val="24"/>
              </w:rPr>
              <w:t xml:space="preserve">10,7 </w:t>
            </w:r>
          </w:p>
          <w:p w:rsidR="00BC01F3" w:rsidRDefault="00163E49">
            <w:pPr>
              <w:spacing w:after="0"/>
            </w:pPr>
            <w:r>
              <w:rPr>
                <w:rFonts w:ascii="Times New Roman" w:eastAsia="Times New Roman" w:hAnsi="Times New Roman" w:cs="Times New Roman"/>
                <w:sz w:val="24"/>
              </w:rPr>
              <w:t xml:space="preserve">11,6 </w:t>
            </w:r>
          </w:p>
          <w:p w:rsidR="00BC01F3" w:rsidRDefault="00163E49">
            <w:pPr>
              <w:spacing w:after="0"/>
            </w:pPr>
            <w:r>
              <w:rPr>
                <w:rFonts w:ascii="Times New Roman" w:eastAsia="Times New Roman" w:hAnsi="Times New Roman" w:cs="Times New Roman"/>
                <w:sz w:val="24"/>
              </w:rPr>
              <w:t xml:space="preserve">12,5 </w:t>
            </w:r>
          </w:p>
          <w:p w:rsidR="00BC01F3" w:rsidRDefault="00163E49">
            <w:pPr>
              <w:spacing w:after="0"/>
            </w:pPr>
            <w:r>
              <w:rPr>
                <w:rFonts w:ascii="Times New Roman" w:eastAsia="Times New Roman" w:hAnsi="Times New Roman" w:cs="Times New Roman"/>
                <w:sz w:val="24"/>
              </w:rPr>
              <w:t xml:space="preserve">13,5 </w:t>
            </w:r>
          </w:p>
          <w:p w:rsidR="00BC01F3" w:rsidRDefault="00163E49">
            <w:pPr>
              <w:spacing w:after="0"/>
            </w:pPr>
            <w:r>
              <w:rPr>
                <w:rFonts w:ascii="Times New Roman" w:eastAsia="Times New Roman" w:hAnsi="Times New Roman" w:cs="Times New Roman"/>
                <w:sz w:val="24"/>
              </w:rPr>
              <w:t xml:space="preserve">14,4 </w:t>
            </w:r>
          </w:p>
          <w:p w:rsidR="00BC01F3" w:rsidRDefault="00163E49">
            <w:pPr>
              <w:spacing w:after="0"/>
            </w:pPr>
            <w:r>
              <w:rPr>
                <w:rFonts w:ascii="Times New Roman" w:eastAsia="Times New Roman" w:hAnsi="Times New Roman" w:cs="Times New Roman"/>
                <w:sz w:val="24"/>
              </w:rPr>
              <w:t xml:space="preserve">15,3 </w:t>
            </w:r>
          </w:p>
          <w:p w:rsidR="00BC01F3" w:rsidRDefault="00163E49">
            <w:pPr>
              <w:spacing w:after="0"/>
            </w:pPr>
            <w:r>
              <w:rPr>
                <w:rFonts w:ascii="Times New Roman" w:eastAsia="Times New Roman" w:hAnsi="Times New Roman" w:cs="Times New Roman"/>
                <w:sz w:val="24"/>
              </w:rPr>
              <w:t xml:space="preserve">16,2 </w:t>
            </w:r>
          </w:p>
          <w:p w:rsidR="00BC01F3" w:rsidRDefault="00163E49">
            <w:pPr>
              <w:spacing w:after="0"/>
            </w:pPr>
            <w:r>
              <w:rPr>
                <w:rFonts w:ascii="Times New Roman" w:eastAsia="Times New Roman" w:hAnsi="Times New Roman" w:cs="Times New Roman"/>
                <w:sz w:val="24"/>
              </w:rPr>
              <w:t xml:space="preserve">17,2 </w:t>
            </w:r>
          </w:p>
          <w:p w:rsidR="00BC01F3" w:rsidRDefault="00163E49">
            <w:pPr>
              <w:spacing w:after="0"/>
            </w:pPr>
            <w:r>
              <w:rPr>
                <w:rFonts w:ascii="Times New Roman" w:eastAsia="Times New Roman" w:hAnsi="Times New Roman" w:cs="Times New Roman"/>
                <w:sz w:val="24"/>
              </w:rPr>
              <w:t xml:space="preserve">18,1 </w:t>
            </w:r>
          </w:p>
          <w:p w:rsidR="00BC01F3" w:rsidRDefault="00163E49">
            <w:pPr>
              <w:spacing w:after="0"/>
            </w:pPr>
            <w:r>
              <w:rPr>
                <w:rFonts w:ascii="Times New Roman" w:eastAsia="Times New Roman" w:hAnsi="Times New Roman" w:cs="Times New Roman"/>
                <w:sz w:val="24"/>
              </w:rPr>
              <w:t xml:space="preserve">19,1 </w:t>
            </w:r>
          </w:p>
          <w:p w:rsidR="00BC01F3" w:rsidRDefault="00163E49">
            <w:pPr>
              <w:spacing w:after="0"/>
            </w:pPr>
            <w:r>
              <w:rPr>
                <w:rFonts w:ascii="Times New Roman" w:eastAsia="Times New Roman" w:hAnsi="Times New Roman" w:cs="Times New Roman"/>
                <w:sz w:val="24"/>
              </w:rPr>
              <w:t xml:space="preserve">20,0 </w:t>
            </w:r>
          </w:p>
        </w:tc>
        <w:tc>
          <w:tcPr>
            <w:tcW w:w="907"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-1,8 </w:t>
            </w:r>
          </w:p>
          <w:p w:rsidR="00BC01F3" w:rsidRDefault="00163E49">
            <w:pPr>
              <w:spacing w:after="0"/>
              <w:ind w:left="2"/>
            </w:pPr>
            <w:r>
              <w:rPr>
                <w:rFonts w:ascii="Times New Roman" w:eastAsia="Times New Roman" w:hAnsi="Times New Roman" w:cs="Times New Roman"/>
                <w:sz w:val="24"/>
              </w:rPr>
              <w:t xml:space="preserve">-1,0 </w:t>
            </w:r>
          </w:p>
          <w:p w:rsidR="00BC01F3" w:rsidRDefault="00163E49">
            <w:pPr>
              <w:spacing w:after="0"/>
              <w:ind w:left="2"/>
            </w:pPr>
            <w:r>
              <w:rPr>
                <w:rFonts w:ascii="Times New Roman" w:eastAsia="Times New Roman" w:hAnsi="Times New Roman" w:cs="Times New Roman"/>
                <w:sz w:val="24"/>
              </w:rPr>
              <w:t xml:space="preserve">-0,2 </w:t>
            </w:r>
          </w:p>
          <w:p w:rsidR="00BC01F3" w:rsidRDefault="00163E49">
            <w:pPr>
              <w:spacing w:after="0"/>
              <w:ind w:left="2"/>
            </w:pPr>
            <w:r>
              <w:rPr>
                <w:rFonts w:ascii="Times New Roman" w:eastAsia="Times New Roman" w:hAnsi="Times New Roman" w:cs="Times New Roman"/>
                <w:sz w:val="24"/>
              </w:rPr>
              <w:t xml:space="preserve">0,8 </w:t>
            </w:r>
          </w:p>
          <w:p w:rsidR="00BC01F3" w:rsidRDefault="00163E49">
            <w:pPr>
              <w:spacing w:after="0"/>
              <w:ind w:left="2"/>
            </w:pPr>
            <w:r>
              <w:rPr>
                <w:rFonts w:ascii="Times New Roman" w:eastAsia="Times New Roman" w:hAnsi="Times New Roman" w:cs="Times New Roman"/>
                <w:sz w:val="24"/>
              </w:rPr>
              <w:t xml:space="preserve">1,7 </w:t>
            </w:r>
          </w:p>
          <w:p w:rsidR="00BC01F3" w:rsidRDefault="00163E49">
            <w:pPr>
              <w:spacing w:after="0"/>
              <w:ind w:left="2"/>
            </w:pPr>
            <w:r>
              <w:rPr>
                <w:rFonts w:ascii="Times New Roman" w:eastAsia="Times New Roman" w:hAnsi="Times New Roman" w:cs="Times New Roman"/>
                <w:sz w:val="24"/>
              </w:rPr>
              <w:t xml:space="preserve">2,6 </w:t>
            </w:r>
          </w:p>
          <w:p w:rsidR="00BC01F3" w:rsidRDefault="00163E49">
            <w:pPr>
              <w:spacing w:after="0"/>
              <w:ind w:left="2"/>
            </w:pPr>
            <w:r>
              <w:rPr>
                <w:rFonts w:ascii="Times New Roman" w:eastAsia="Times New Roman" w:hAnsi="Times New Roman" w:cs="Times New Roman"/>
                <w:sz w:val="24"/>
              </w:rPr>
              <w:t xml:space="preserve">3,5 </w:t>
            </w:r>
          </w:p>
          <w:p w:rsidR="00BC01F3" w:rsidRDefault="00163E49">
            <w:pPr>
              <w:spacing w:after="0"/>
              <w:ind w:left="2"/>
            </w:pPr>
            <w:r>
              <w:rPr>
                <w:rFonts w:ascii="Times New Roman" w:eastAsia="Times New Roman" w:hAnsi="Times New Roman" w:cs="Times New Roman"/>
                <w:sz w:val="24"/>
              </w:rPr>
              <w:t xml:space="preserve">4,5 </w:t>
            </w:r>
          </w:p>
          <w:p w:rsidR="00BC01F3" w:rsidRDefault="00163E49">
            <w:pPr>
              <w:spacing w:after="0"/>
              <w:ind w:left="2"/>
            </w:pPr>
            <w:r>
              <w:rPr>
                <w:rFonts w:ascii="Times New Roman" w:eastAsia="Times New Roman" w:hAnsi="Times New Roman" w:cs="Times New Roman"/>
                <w:sz w:val="24"/>
              </w:rPr>
              <w:t xml:space="preserve">5,4 </w:t>
            </w:r>
          </w:p>
          <w:p w:rsidR="00BC01F3" w:rsidRDefault="00163E49">
            <w:pPr>
              <w:spacing w:after="0"/>
              <w:ind w:left="2"/>
            </w:pPr>
            <w:r>
              <w:rPr>
                <w:rFonts w:ascii="Times New Roman" w:eastAsia="Times New Roman" w:hAnsi="Times New Roman" w:cs="Times New Roman"/>
                <w:sz w:val="24"/>
              </w:rPr>
              <w:t xml:space="preserve">6,4 </w:t>
            </w:r>
          </w:p>
          <w:p w:rsidR="00BC01F3" w:rsidRDefault="00163E49">
            <w:pPr>
              <w:spacing w:after="0"/>
              <w:ind w:left="2"/>
            </w:pPr>
            <w:r>
              <w:rPr>
                <w:rFonts w:ascii="Times New Roman" w:eastAsia="Times New Roman" w:hAnsi="Times New Roman" w:cs="Times New Roman"/>
                <w:sz w:val="24"/>
              </w:rPr>
              <w:t xml:space="preserve">7,3 </w:t>
            </w:r>
          </w:p>
          <w:p w:rsidR="00BC01F3" w:rsidRDefault="00163E49">
            <w:pPr>
              <w:spacing w:after="0"/>
              <w:ind w:left="2"/>
            </w:pPr>
            <w:r>
              <w:rPr>
                <w:rFonts w:ascii="Times New Roman" w:eastAsia="Times New Roman" w:hAnsi="Times New Roman" w:cs="Times New Roman"/>
                <w:sz w:val="24"/>
              </w:rPr>
              <w:t xml:space="preserve">8,3 </w:t>
            </w:r>
          </w:p>
          <w:p w:rsidR="00BC01F3" w:rsidRDefault="00163E49">
            <w:pPr>
              <w:spacing w:after="0"/>
              <w:ind w:left="2"/>
            </w:pPr>
            <w:r>
              <w:rPr>
                <w:rFonts w:ascii="Times New Roman" w:eastAsia="Times New Roman" w:hAnsi="Times New Roman" w:cs="Times New Roman"/>
                <w:sz w:val="24"/>
              </w:rPr>
              <w:t xml:space="preserve">9,2 </w:t>
            </w:r>
          </w:p>
          <w:p w:rsidR="00BC01F3" w:rsidRDefault="00163E49">
            <w:pPr>
              <w:spacing w:after="0"/>
              <w:ind w:left="2"/>
            </w:pPr>
            <w:r>
              <w:rPr>
                <w:rFonts w:ascii="Times New Roman" w:eastAsia="Times New Roman" w:hAnsi="Times New Roman" w:cs="Times New Roman"/>
                <w:sz w:val="24"/>
              </w:rPr>
              <w:t xml:space="preserve">10,2 </w:t>
            </w:r>
          </w:p>
          <w:p w:rsidR="00BC01F3" w:rsidRDefault="00163E49">
            <w:pPr>
              <w:spacing w:after="0"/>
              <w:ind w:left="2"/>
            </w:pPr>
            <w:r>
              <w:rPr>
                <w:rFonts w:ascii="Times New Roman" w:eastAsia="Times New Roman" w:hAnsi="Times New Roman" w:cs="Times New Roman"/>
                <w:sz w:val="24"/>
              </w:rPr>
              <w:t xml:space="preserve">11,1 </w:t>
            </w:r>
          </w:p>
          <w:p w:rsidR="00BC01F3" w:rsidRDefault="00163E49">
            <w:pPr>
              <w:spacing w:after="0"/>
              <w:ind w:left="2"/>
            </w:pPr>
            <w:r>
              <w:rPr>
                <w:rFonts w:ascii="Times New Roman" w:eastAsia="Times New Roman" w:hAnsi="Times New Roman" w:cs="Times New Roman"/>
                <w:sz w:val="24"/>
              </w:rPr>
              <w:t xml:space="preserve">12,0 </w:t>
            </w:r>
          </w:p>
          <w:p w:rsidR="00BC01F3" w:rsidRDefault="00163E49">
            <w:pPr>
              <w:spacing w:after="0"/>
              <w:ind w:left="2"/>
            </w:pPr>
            <w:r>
              <w:rPr>
                <w:rFonts w:ascii="Times New Roman" w:eastAsia="Times New Roman" w:hAnsi="Times New Roman" w:cs="Times New Roman"/>
                <w:sz w:val="24"/>
              </w:rPr>
              <w:t xml:space="preserve">12,9 </w:t>
            </w:r>
          </w:p>
          <w:p w:rsidR="00BC01F3" w:rsidRDefault="00163E49">
            <w:pPr>
              <w:spacing w:after="0"/>
              <w:ind w:left="2"/>
            </w:pPr>
            <w:r>
              <w:rPr>
                <w:rFonts w:ascii="Times New Roman" w:eastAsia="Times New Roman" w:hAnsi="Times New Roman" w:cs="Times New Roman"/>
                <w:sz w:val="24"/>
              </w:rPr>
              <w:t xml:space="preserve">13,8 </w:t>
            </w:r>
          </w:p>
          <w:p w:rsidR="00BC01F3" w:rsidRDefault="00163E49">
            <w:pPr>
              <w:spacing w:after="0"/>
              <w:ind w:left="2"/>
            </w:pPr>
            <w:r>
              <w:rPr>
                <w:rFonts w:ascii="Times New Roman" w:eastAsia="Times New Roman" w:hAnsi="Times New Roman" w:cs="Times New Roman"/>
                <w:sz w:val="24"/>
              </w:rPr>
              <w:t xml:space="preserve">14,8 </w:t>
            </w:r>
          </w:p>
          <w:p w:rsidR="00BC01F3" w:rsidRDefault="00163E49">
            <w:pPr>
              <w:spacing w:after="0"/>
              <w:ind w:left="2"/>
            </w:pPr>
            <w:r>
              <w:rPr>
                <w:rFonts w:ascii="Times New Roman" w:eastAsia="Times New Roman" w:hAnsi="Times New Roman" w:cs="Times New Roman"/>
                <w:sz w:val="24"/>
              </w:rPr>
              <w:t xml:space="preserve">15,7 </w:t>
            </w:r>
          </w:p>
          <w:p w:rsidR="00BC01F3" w:rsidRDefault="00163E49">
            <w:pPr>
              <w:spacing w:after="0"/>
              <w:ind w:left="2"/>
            </w:pPr>
            <w:r>
              <w:rPr>
                <w:rFonts w:ascii="Times New Roman" w:eastAsia="Times New Roman" w:hAnsi="Times New Roman" w:cs="Times New Roman"/>
                <w:sz w:val="24"/>
              </w:rPr>
              <w:t xml:space="preserve">16,7 </w:t>
            </w:r>
          </w:p>
          <w:p w:rsidR="00BC01F3" w:rsidRDefault="00163E49">
            <w:pPr>
              <w:spacing w:after="0"/>
              <w:ind w:left="2"/>
            </w:pPr>
            <w:r>
              <w:rPr>
                <w:rFonts w:ascii="Times New Roman" w:eastAsia="Times New Roman" w:hAnsi="Times New Roman" w:cs="Times New Roman"/>
                <w:sz w:val="24"/>
              </w:rPr>
              <w:t xml:space="preserve">17,6 </w:t>
            </w:r>
          </w:p>
          <w:p w:rsidR="00BC01F3" w:rsidRDefault="00163E49">
            <w:pPr>
              <w:spacing w:after="0"/>
              <w:ind w:left="2"/>
            </w:pPr>
            <w:r>
              <w:rPr>
                <w:rFonts w:ascii="Times New Roman" w:eastAsia="Times New Roman" w:hAnsi="Times New Roman" w:cs="Times New Roman"/>
                <w:sz w:val="24"/>
              </w:rPr>
              <w:t xml:space="preserve">18,6 </w:t>
            </w:r>
          </w:p>
          <w:p w:rsidR="00BC01F3" w:rsidRDefault="00163E49">
            <w:pPr>
              <w:spacing w:after="0"/>
              <w:ind w:left="2"/>
            </w:pPr>
            <w:r>
              <w:rPr>
                <w:rFonts w:ascii="Times New Roman" w:eastAsia="Times New Roman" w:hAnsi="Times New Roman" w:cs="Times New Roman"/>
                <w:sz w:val="24"/>
              </w:rPr>
              <w:t xml:space="preserve">19,5 </w:t>
            </w:r>
          </w:p>
          <w:p w:rsidR="00BC01F3" w:rsidRDefault="00163E49">
            <w:pPr>
              <w:spacing w:after="0"/>
              <w:ind w:left="2"/>
            </w:pPr>
            <w:r>
              <w:rPr>
                <w:rFonts w:ascii="Times New Roman" w:eastAsia="Times New Roman" w:hAnsi="Times New Roman" w:cs="Times New Roman"/>
                <w:sz w:val="24"/>
              </w:rPr>
              <w:t xml:space="preserve">20,5 </w:t>
            </w:r>
          </w:p>
          <w:p w:rsidR="00BC01F3" w:rsidRDefault="00163E49">
            <w:pPr>
              <w:spacing w:after="0"/>
              <w:ind w:left="2"/>
            </w:pPr>
            <w:r>
              <w:rPr>
                <w:rFonts w:ascii="Times New Roman" w:eastAsia="Times New Roman" w:hAnsi="Times New Roman" w:cs="Times New Roman"/>
                <w:sz w:val="24"/>
              </w:rPr>
              <w:t xml:space="preserve">21,4 </w:t>
            </w:r>
          </w:p>
        </w:tc>
        <w:tc>
          <w:tcPr>
            <w:tcW w:w="905"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-0,9 </w:t>
            </w:r>
          </w:p>
          <w:p w:rsidR="00BC01F3" w:rsidRDefault="00163E49">
            <w:pPr>
              <w:spacing w:after="0"/>
              <w:ind w:left="2"/>
            </w:pPr>
            <w:r>
              <w:rPr>
                <w:rFonts w:ascii="Times New Roman" w:eastAsia="Times New Roman" w:hAnsi="Times New Roman" w:cs="Times New Roman"/>
                <w:sz w:val="24"/>
              </w:rPr>
              <w:t xml:space="preserve">-0,1 </w:t>
            </w:r>
          </w:p>
          <w:p w:rsidR="00BC01F3" w:rsidRDefault="00163E49">
            <w:pPr>
              <w:spacing w:after="0"/>
              <w:ind w:left="2"/>
            </w:pPr>
            <w:r>
              <w:rPr>
                <w:rFonts w:ascii="Times New Roman" w:eastAsia="Times New Roman" w:hAnsi="Times New Roman" w:cs="Times New Roman"/>
                <w:sz w:val="24"/>
              </w:rPr>
              <w:t xml:space="preserve">0,8 </w:t>
            </w:r>
          </w:p>
          <w:p w:rsidR="00BC01F3" w:rsidRDefault="00163E49">
            <w:pPr>
              <w:spacing w:after="0"/>
              <w:ind w:left="2"/>
            </w:pPr>
            <w:r>
              <w:rPr>
                <w:rFonts w:ascii="Times New Roman" w:eastAsia="Times New Roman" w:hAnsi="Times New Roman" w:cs="Times New Roman"/>
                <w:sz w:val="24"/>
              </w:rPr>
              <w:t xml:space="preserve">1,8 </w:t>
            </w:r>
          </w:p>
          <w:p w:rsidR="00BC01F3" w:rsidRDefault="00163E49">
            <w:pPr>
              <w:spacing w:after="0"/>
              <w:ind w:left="2"/>
            </w:pPr>
            <w:r>
              <w:rPr>
                <w:rFonts w:ascii="Times New Roman" w:eastAsia="Times New Roman" w:hAnsi="Times New Roman" w:cs="Times New Roman"/>
                <w:sz w:val="24"/>
              </w:rPr>
              <w:t xml:space="preserve">2,7 </w:t>
            </w:r>
          </w:p>
          <w:p w:rsidR="00BC01F3" w:rsidRDefault="00163E49">
            <w:pPr>
              <w:spacing w:after="0"/>
              <w:ind w:left="2"/>
            </w:pPr>
            <w:r>
              <w:rPr>
                <w:rFonts w:ascii="Times New Roman" w:eastAsia="Times New Roman" w:hAnsi="Times New Roman" w:cs="Times New Roman"/>
                <w:sz w:val="24"/>
              </w:rPr>
              <w:t xml:space="preserve">3,7 </w:t>
            </w:r>
          </w:p>
          <w:p w:rsidR="00BC01F3" w:rsidRDefault="00163E49">
            <w:pPr>
              <w:spacing w:after="0"/>
              <w:ind w:left="2"/>
            </w:pPr>
            <w:r>
              <w:rPr>
                <w:rFonts w:ascii="Times New Roman" w:eastAsia="Times New Roman" w:hAnsi="Times New Roman" w:cs="Times New Roman"/>
                <w:sz w:val="24"/>
              </w:rPr>
              <w:t xml:space="preserve">4,6 </w:t>
            </w:r>
          </w:p>
          <w:p w:rsidR="00BC01F3" w:rsidRDefault="00163E49">
            <w:pPr>
              <w:spacing w:after="0"/>
              <w:ind w:left="2"/>
            </w:pPr>
            <w:r>
              <w:rPr>
                <w:rFonts w:ascii="Times New Roman" w:eastAsia="Times New Roman" w:hAnsi="Times New Roman" w:cs="Times New Roman"/>
                <w:sz w:val="24"/>
              </w:rPr>
              <w:t xml:space="preserve">5,6 </w:t>
            </w:r>
          </w:p>
          <w:p w:rsidR="00BC01F3" w:rsidRDefault="00163E49">
            <w:pPr>
              <w:spacing w:after="0"/>
              <w:ind w:left="2"/>
            </w:pPr>
            <w:r>
              <w:rPr>
                <w:rFonts w:ascii="Times New Roman" w:eastAsia="Times New Roman" w:hAnsi="Times New Roman" w:cs="Times New Roman"/>
                <w:sz w:val="24"/>
              </w:rPr>
              <w:t xml:space="preserve">6,6 </w:t>
            </w:r>
          </w:p>
          <w:p w:rsidR="00BC01F3" w:rsidRDefault="00163E49">
            <w:pPr>
              <w:spacing w:after="0"/>
              <w:ind w:left="2"/>
            </w:pPr>
            <w:r>
              <w:rPr>
                <w:rFonts w:ascii="Times New Roman" w:eastAsia="Times New Roman" w:hAnsi="Times New Roman" w:cs="Times New Roman"/>
                <w:sz w:val="24"/>
              </w:rPr>
              <w:t xml:space="preserve">7,5 </w:t>
            </w:r>
          </w:p>
          <w:p w:rsidR="00BC01F3" w:rsidRDefault="00163E49">
            <w:pPr>
              <w:spacing w:after="0"/>
              <w:ind w:left="2"/>
            </w:pPr>
            <w:r>
              <w:rPr>
                <w:rFonts w:ascii="Times New Roman" w:eastAsia="Times New Roman" w:hAnsi="Times New Roman" w:cs="Times New Roman"/>
                <w:sz w:val="24"/>
              </w:rPr>
              <w:t xml:space="preserve">8,5 </w:t>
            </w:r>
          </w:p>
          <w:p w:rsidR="00BC01F3" w:rsidRDefault="00163E49">
            <w:pPr>
              <w:spacing w:after="0"/>
              <w:ind w:left="2"/>
            </w:pPr>
            <w:r>
              <w:rPr>
                <w:rFonts w:ascii="Times New Roman" w:eastAsia="Times New Roman" w:hAnsi="Times New Roman" w:cs="Times New Roman"/>
                <w:sz w:val="24"/>
              </w:rPr>
              <w:t xml:space="preserve">9,5 </w:t>
            </w:r>
          </w:p>
          <w:p w:rsidR="00BC01F3" w:rsidRDefault="00163E49">
            <w:pPr>
              <w:spacing w:after="0"/>
              <w:ind w:left="2"/>
            </w:pPr>
            <w:r>
              <w:rPr>
                <w:rFonts w:ascii="Times New Roman" w:eastAsia="Times New Roman" w:hAnsi="Times New Roman" w:cs="Times New Roman"/>
                <w:sz w:val="24"/>
              </w:rPr>
              <w:t xml:space="preserve">10,4 </w:t>
            </w:r>
          </w:p>
          <w:p w:rsidR="00BC01F3" w:rsidRDefault="00163E49">
            <w:pPr>
              <w:spacing w:after="0"/>
              <w:ind w:left="2"/>
            </w:pPr>
            <w:r>
              <w:rPr>
                <w:rFonts w:ascii="Times New Roman" w:eastAsia="Times New Roman" w:hAnsi="Times New Roman" w:cs="Times New Roman"/>
                <w:sz w:val="24"/>
              </w:rPr>
              <w:t xml:space="preserve">11,4 </w:t>
            </w:r>
          </w:p>
          <w:p w:rsidR="00BC01F3" w:rsidRDefault="00163E49">
            <w:pPr>
              <w:spacing w:after="0"/>
              <w:ind w:left="2"/>
            </w:pPr>
            <w:r>
              <w:rPr>
                <w:rFonts w:ascii="Times New Roman" w:eastAsia="Times New Roman" w:hAnsi="Times New Roman" w:cs="Times New Roman"/>
                <w:sz w:val="24"/>
              </w:rPr>
              <w:t xml:space="preserve">12,3 </w:t>
            </w:r>
          </w:p>
          <w:p w:rsidR="00BC01F3" w:rsidRDefault="00163E49">
            <w:pPr>
              <w:spacing w:after="0"/>
              <w:ind w:left="2"/>
            </w:pPr>
            <w:r>
              <w:rPr>
                <w:rFonts w:ascii="Times New Roman" w:eastAsia="Times New Roman" w:hAnsi="Times New Roman" w:cs="Times New Roman"/>
                <w:sz w:val="24"/>
              </w:rPr>
              <w:t xml:space="preserve">13,3 </w:t>
            </w:r>
          </w:p>
          <w:p w:rsidR="00BC01F3" w:rsidRDefault="00163E49">
            <w:pPr>
              <w:spacing w:after="0"/>
              <w:ind w:left="2"/>
            </w:pPr>
            <w:r>
              <w:rPr>
                <w:rFonts w:ascii="Times New Roman" w:eastAsia="Times New Roman" w:hAnsi="Times New Roman" w:cs="Times New Roman"/>
                <w:sz w:val="24"/>
              </w:rPr>
              <w:t xml:space="preserve">14,2 </w:t>
            </w:r>
          </w:p>
          <w:p w:rsidR="00BC01F3" w:rsidRDefault="00163E49">
            <w:pPr>
              <w:spacing w:after="0"/>
              <w:ind w:left="2"/>
            </w:pPr>
            <w:r>
              <w:rPr>
                <w:rFonts w:ascii="Times New Roman" w:eastAsia="Times New Roman" w:hAnsi="Times New Roman" w:cs="Times New Roman"/>
                <w:sz w:val="24"/>
              </w:rPr>
              <w:t xml:space="preserve">15,2 </w:t>
            </w:r>
          </w:p>
          <w:p w:rsidR="00BC01F3" w:rsidRDefault="00163E49">
            <w:pPr>
              <w:spacing w:after="0"/>
              <w:ind w:left="2"/>
            </w:pPr>
            <w:r>
              <w:rPr>
                <w:rFonts w:ascii="Times New Roman" w:eastAsia="Times New Roman" w:hAnsi="Times New Roman" w:cs="Times New Roman"/>
                <w:sz w:val="24"/>
              </w:rPr>
              <w:t xml:space="preserve">16,1 </w:t>
            </w:r>
          </w:p>
          <w:p w:rsidR="00BC01F3" w:rsidRDefault="00163E49">
            <w:pPr>
              <w:spacing w:after="0"/>
              <w:ind w:left="2"/>
            </w:pPr>
            <w:r>
              <w:rPr>
                <w:rFonts w:ascii="Times New Roman" w:eastAsia="Times New Roman" w:hAnsi="Times New Roman" w:cs="Times New Roman"/>
                <w:sz w:val="24"/>
              </w:rPr>
              <w:t xml:space="preserve">17,0 </w:t>
            </w:r>
          </w:p>
          <w:p w:rsidR="00BC01F3" w:rsidRDefault="00163E49">
            <w:pPr>
              <w:spacing w:after="0"/>
              <w:ind w:left="2"/>
            </w:pPr>
            <w:r>
              <w:rPr>
                <w:rFonts w:ascii="Times New Roman" w:eastAsia="Times New Roman" w:hAnsi="Times New Roman" w:cs="Times New Roman"/>
                <w:sz w:val="24"/>
              </w:rPr>
              <w:t xml:space="preserve">17,9 </w:t>
            </w:r>
          </w:p>
          <w:p w:rsidR="00BC01F3" w:rsidRDefault="00163E49">
            <w:pPr>
              <w:spacing w:after="0"/>
              <w:ind w:left="2"/>
            </w:pPr>
            <w:r>
              <w:rPr>
                <w:rFonts w:ascii="Times New Roman" w:eastAsia="Times New Roman" w:hAnsi="Times New Roman" w:cs="Times New Roman"/>
                <w:sz w:val="24"/>
              </w:rPr>
              <w:t xml:space="preserve">18,8 </w:t>
            </w:r>
          </w:p>
          <w:p w:rsidR="00BC01F3" w:rsidRDefault="00163E49">
            <w:pPr>
              <w:spacing w:after="0"/>
              <w:ind w:left="2"/>
            </w:pPr>
            <w:r>
              <w:rPr>
                <w:rFonts w:ascii="Times New Roman" w:eastAsia="Times New Roman" w:hAnsi="Times New Roman" w:cs="Times New Roman"/>
                <w:sz w:val="24"/>
              </w:rPr>
              <w:t xml:space="preserve">19,8 </w:t>
            </w:r>
          </w:p>
          <w:p w:rsidR="00BC01F3" w:rsidRDefault="00163E49">
            <w:pPr>
              <w:spacing w:after="0"/>
              <w:ind w:left="2"/>
            </w:pPr>
            <w:r>
              <w:rPr>
                <w:rFonts w:ascii="Times New Roman" w:eastAsia="Times New Roman" w:hAnsi="Times New Roman" w:cs="Times New Roman"/>
                <w:sz w:val="24"/>
              </w:rPr>
              <w:t xml:space="preserve">20,8 </w:t>
            </w:r>
          </w:p>
          <w:p w:rsidR="00BC01F3" w:rsidRDefault="00163E49">
            <w:pPr>
              <w:spacing w:after="0"/>
              <w:ind w:left="2"/>
            </w:pPr>
            <w:r>
              <w:rPr>
                <w:rFonts w:ascii="Times New Roman" w:eastAsia="Times New Roman" w:hAnsi="Times New Roman" w:cs="Times New Roman"/>
                <w:sz w:val="24"/>
              </w:rPr>
              <w:t xml:space="preserve">21,7 </w:t>
            </w:r>
          </w:p>
          <w:p w:rsidR="00BC01F3" w:rsidRDefault="00163E49">
            <w:pPr>
              <w:spacing w:after="0"/>
              <w:ind w:left="2"/>
            </w:pPr>
            <w:r>
              <w:rPr>
                <w:rFonts w:ascii="Times New Roman" w:eastAsia="Times New Roman" w:hAnsi="Times New Roman" w:cs="Times New Roman"/>
                <w:sz w:val="24"/>
              </w:rPr>
              <w:t xml:space="preserve">22,7 </w:t>
            </w:r>
          </w:p>
        </w:tc>
        <w:tc>
          <w:tcPr>
            <w:tcW w:w="908"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0,0 </w:t>
            </w:r>
          </w:p>
          <w:p w:rsidR="00BC01F3" w:rsidRDefault="00163E49">
            <w:pPr>
              <w:spacing w:after="0"/>
              <w:ind w:left="2"/>
            </w:pPr>
            <w:r>
              <w:rPr>
                <w:rFonts w:ascii="Times New Roman" w:eastAsia="Times New Roman" w:hAnsi="Times New Roman" w:cs="Times New Roman"/>
                <w:sz w:val="24"/>
              </w:rPr>
              <w:t xml:space="preserve">0,9 </w:t>
            </w:r>
          </w:p>
          <w:p w:rsidR="00BC01F3" w:rsidRDefault="00163E49">
            <w:pPr>
              <w:spacing w:after="0"/>
              <w:ind w:left="2"/>
            </w:pPr>
            <w:r>
              <w:rPr>
                <w:rFonts w:ascii="Times New Roman" w:eastAsia="Times New Roman" w:hAnsi="Times New Roman" w:cs="Times New Roman"/>
                <w:sz w:val="24"/>
              </w:rPr>
              <w:t xml:space="preserve">1,8 </w:t>
            </w:r>
          </w:p>
          <w:p w:rsidR="00BC01F3" w:rsidRDefault="00163E49">
            <w:pPr>
              <w:spacing w:after="0"/>
              <w:ind w:left="2"/>
            </w:pPr>
            <w:r>
              <w:rPr>
                <w:rFonts w:ascii="Times New Roman" w:eastAsia="Times New Roman" w:hAnsi="Times New Roman" w:cs="Times New Roman"/>
                <w:sz w:val="24"/>
              </w:rPr>
              <w:t xml:space="preserve">2,8 </w:t>
            </w:r>
          </w:p>
          <w:p w:rsidR="00BC01F3" w:rsidRDefault="00163E49">
            <w:pPr>
              <w:spacing w:after="0"/>
              <w:ind w:left="2"/>
            </w:pPr>
            <w:r>
              <w:rPr>
                <w:rFonts w:ascii="Times New Roman" w:eastAsia="Times New Roman" w:hAnsi="Times New Roman" w:cs="Times New Roman"/>
                <w:sz w:val="24"/>
              </w:rPr>
              <w:t xml:space="preserve">3,8 </w:t>
            </w:r>
          </w:p>
          <w:p w:rsidR="00BC01F3" w:rsidRDefault="00163E49">
            <w:pPr>
              <w:spacing w:after="0"/>
              <w:ind w:left="2"/>
            </w:pPr>
            <w:r>
              <w:rPr>
                <w:rFonts w:ascii="Times New Roman" w:eastAsia="Times New Roman" w:hAnsi="Times New Roman" w:cs="Times New Roman"/>
                <w:sz w:val="24"/>
              </w:rPr>
              <w:t xml:space="preserve">4,7 </w:t>
            </w:r>
          </w:p>
          <w:p w:rsidR="00BC01F3" w:rsidRDefault="00163E49">
            <w:pPr>
              <w:spacing w:after="0"/>
              <w:ind w:left="2"/>
            </w:pPr>
            <w:r>
              <w:rPr>
                <w:rFonts w:ascii="Times New Roman" w:eastAsia="Times New Roman" w:hAnsi="Times New Roman" w:cs="Times New Roman"/>
                <w:sz w:val="24"/>
              </w:rPr>
              <w:t xml:space="preserve">5,6 </w:t>
            </w:r>
          </w:p>
          <w:p w:rsidR="00BC01F3" w:rsidRDefault="00163E49">
            <w:pPr>
              <w:spacing w:after="0"/>
              <w:ind w:left="2"/>
            </w:pPr>
            <w:r>
              <w:rPr>
                <w:rFonts w:ascii="Times New Roman" w:eastAsia="Times New Roman" w:hAnsi="Times New Roman" w:cs="Times New Roman"/>
                <w:sz w:val="24"/>
              </w:rPr>
              <w:t xml:space="preserve">6,6 </w:t>
            </w:r>
          </w:p>
          <w:p w:rsidR="00BC01F3" w:rsidRDefault="00163E49">
            <w:pPr>
              <w:spacing w:after="0"/>
              <w:ind w:left="2"/>
            </w:pPr>
            <w:r>
              <w:rPr>
                <w:rFonts w:ascii="Times New Roman" w:eastAsia="Times New Roman" w:hAnsi="Times New Roman" w:cs="Times New Roman"/>
                <w:sz w:val="24"/>
              </w:rPr>
              <w:t xml:space="preserve">7,6 </w:t>
            </w:r>
          </w:p>
          <w:p w:rsidR="00BC01F3" w:rsidRDefault="00163E49">
            <w:pPr>
              <w:spacing w:after="0"/>
              <w:ind w:left="2"/>
            </w:pPr>
            <w:r>
              <w:rPr>
                <w:rFonts w:ascii="Times New Roman" w:eastAsia="Times New Roman" w:hAnsi="Times New Roman" w:cs="Times New Roman"/>
                <w:sz w:val="24"/>
              </w:rPr>
              <w:t xml:space="preserve">8,6 </w:t>
            </w:r>
          </w:p>
          <w:p w:rsidR="00BC01F3" w:rsidRDefault="00163E49">
            <w:pPr>
              <w:spacing w:after="0"/>
              <w:ind w:left="2"/>
            </w:pPr>
            <w:r>
              <w:rPr>
                <w:rFonts w:ascii="Times New Roman" w:eastAsia="Times New Roman" w:hAnsi="Times New Roman" w:cs="Times New Roman"/>
                <w:sz w:val="24"/>
              </w:rPr>
              <w:t xml:space="preserve">9,5 </w:t>
            </w:r>
          </w:p>
          <w:p w:rsidR="00BC01F3" w:rsidRDefault="00163E49">
            <w:pPr>
              <w:spacing w:after="0"/>
              <w:ind w:left="2"/>
            </w:pPr>
            <w:r>
              <w:rPr>
                <w:rFonts w:ascii="Times New Roman" w:eastAsia="Times New Roman" w:hAnsi="Times New Roman" w:cs="Times New Roman"/>
                <w:sz w:val="24"/>
              </w:rPr>
              <w:t xml:space="preserve">10,5 </w:t>
            </w:r>
          </w:p>
          <w:p w:rsidR="00BC01F3" w:rsidRDefault="00163E49">
            <w:pPr>
              <w:spacing w:after="0"/>
              <w:ind w:left="2"/>
            </w:pPr>
            <w:r>
              <w:rPr>
                <w:rFonts w:ascii="Times New Roman" w:eastAsia="Times New Roman" w:hAnsi="Times New Roman" w:cs="Times New Roman"/>
                <w:sz w:val="24"/>
              </w:rPr>
              <w:t xml:space="preserve">11,5 </w:t>
            </w:r>
          </w:p>
          <w:p w:rsidR="00BC01F3" w:rsidRDefault="00163E49">
            <w:pPr>
              <w:spacing w:after="0"/>
              <w:ind w:left="2"/>
            </w:pPr>
            <w:r>
              <w:rPr>
                <w:rFonts w:ascii="Times New Roman" w:eastAsia="Times New Roman" w:hAnsi="Times New Roman" w:cs="Times New Roman"/>
                <w:sz w:val="24"/>
              </w:rPr>
              <w:t xml:space="preserve">12,4 </w:t>
            </w:r>
          </w:p>
          <w:p w:rsidR="00BC01F3" w:rsidRDefault="00163E49">
            <w:pPr>
              <w:spacing w:after="0"/>
              <w:ind w:left="2"/>
            </w:pPr>
            <w:r>
              <w:rPr>
                <w:rFonts w:ascii="Times New Roman" w:eastAsia="Times New Roman" w:hAnsi="Times New Roman" w:cs="Times New Roman"/>
                <w:sz w:val="24"/>
              </w:rPr>
              <w:t xml:space="preserve">13,4 </w:t>
            </w:r>
          </w:p>
          <w:p w:rsidR="00BC01F3" w:rsidRDefault="00163E49">
            <w:pPr>
              <w:spacing w:after="0"/>
              <w:ind w:left="2"/>
            </w:pPr>
            <w:r>
              <w:rPr>
                <w:rFonts w:ascii="Times New Roman" w:eastAsia="Times New Roman" w:hAnsi="Times New Roman" w:cs="Times New Roman"/>
                <w:sz w:val="24"/>
              </w:rPr>
              <w:t xml:space="preserve">14,4 </w:t>
            </w:r>
          </w:p>
          <w:p w:rsidR="00BC01F3" w:rsidRDefault="00163E49">
            <w:pPr>
              <w:spacing w:after="0"/>
              <w:ind w:left="2"/>
            </w:pPr>
            <w:r>
              <w:rPr>
                <w:rFonts w:ascii="Times New Roman" w:eastAsia="Times New Roman" w:hAnsi="Times New Roman" w:cs="Times New Roman"/>
                <w:sz w:val="24"/>
              </w:rPr>
              <w:t xml:space="preserve">15,3 </w:t>
            </w:r>
          </w:p>
          <w:p w:rsidR="00BC01F3" w:rsidRDefault="00163E49">
            <w:pPr>
              <w:spacing w:after="0"/>
              <w:ind w:left="2"/>
            </w:pPr>
            <w:r>
              <w:rPr>
                <w:rFonts w:ascii="Times New Roman" w:eastAsia="Times New Roman" w:hAnsi="Times New Roman" w:cs="Times New Roman"/>
                <w:sz w:val="24"/>
              </w:rPr>
              <w:t xml:space="preserve">16,3 </w:t>
            </w:r>
          </w:p>
          <w:p w:rsidR="00BC01F3" w:rsidRDefault="00163E49">
            <w:pPr>
              <w:spacing w:after="0"/>
              <w:ind w:left="2"/>
            </w:pPr>
            <w:r>
              <w:rPr>
                <w:rFonts w:ascii="Times New Roman" w:eastAsia="Times New Roman" w:hAnsi="Times New Roman" w:cs="Times New Roman"/>
                <w:sz w:val="24"/>
              </w:rPr>
              <w:t xml:space="preserve">17,2 </w:t>
            </w:r>
          </w:p>
          <w:p w:rsidR="00BC01F3" w:rsidRDefault="00163E49">
            <w:pPr>
              <w:spacing w:after="0"/>
              <w:ind w:left="2"/>
            </w:pPr>
            <w:r>
              <w:rPr>
                <w:rFonts w:ascii="Times New Roman" w:eastAsia="Times New Roman" w:hAnsi="Times New Roman" w:cs="Times New Roman"/>
                <w:sz w:val="24"/>
              </w:rPr>
              <w:t xml:space="preserve">18,2 </w:t>
            </w:r>
          </w:p>
          <w:p w:rsidR="00BC01F3" w:rsidRDefault="00163E49">
            <w:pPr>
              <w:spacing w:after="0"/>
              <w:ind w:left="2"/>
            </w:pPr>
            <w:r>
              <w:rPr>
                <w:rFonts w:ascii="Times New Roman" w:eastAsia="Times New Roman" w:hAnsi="Times New Roman" w:cs="Times New Roman"/>
                <w:sz w:val="24"/>
              </w:rPr>
              <w:t xml:space="preserve">19,1 </w:t>
            </w:r>
          </w:p>
          <w:p w:rsidR="00BC01F3" w:rsidRDefault="00163E49">
            <w:pPr>
              <w:spacing w:after="0"/>
              <w:ind w:left="2"/>
            </w:pPr>
            <w:r>
              <w:rPr>
                <w:rFonts w:ascii="Times New Roman" w:eastAsia="Times New Roman" w:hAnsi="Times New Roman" w:cs="Times New Roman"/>
                <w:sz w:val="24"/>
              </w:rPr>
              <w:t xml:space="preserve">20,1 </w:t>
            </w:r>
          </w:p>
          <w:p w:rsidR="00BC01F3" w:rsidRDefault="00163E49">
            <w:pPr>
              <w:spacing w:after="0"/>
              <w:ind w:left="2"/>
            </w:pPr>
            <w:r>
              <w:rPr>
                <w:rFonts w:ascii="Times New Roman" w:eastAsia="Times New Roman" w:hAnsi="Times New Roman" w:cs="Times New Roman"/>
                <w:sz w:val="24"/>
              </w:rPr>
              <w:t xml:space="preserve">21,1 </w:t>
            </w:r>
          </w:p>
          <w:p w:rsidR="00BC01F3" w:rsidRDefault="00163E49">
            <w:pPr>
              <w:spacing w:after="0"/>
              <w:ind w:left="2"/>
            </w:pPr>
            <w:r>
              <w:rPr>
                <w:rFonts w:ascii="Times New Roman" w:eastAsia="Times New Roman" w:hAnsi="Times New Roman" w:cs="Times New Roman"/>
                <w:sz w:val="24"/>
              </w:rPr>
              <w:t xml:space="preserve">22,0 </w:t>
            </w:r>
          </w:p>
          <w:p w:rsidR="00BC01F3" w:rsidRDefault="00163E49">
            <w:pPr>
              <w:spacing w:after="0"/>
              <w:ind w:left="2"/>
            </w:pPr>
            <w:r>
              <w:rPr>
                <w:rFonts w:ascii="Times New Roman" w:eastAsia="Times New Roman" w:hAnsi="Times New Roman" w:cs="Times New Roman"/>
                <w:sz w:val="24"/>
              </w:rPr>
              <w:t xml:space="preserve">22,9 </w:t>
            </w:r>
          </w:p>
          <w:p w:rsidR="00BC01F3" w:rsidRDefault="00163E49">
            <w:pPr>
              <w:spacing w:after="0"/>
              <w:ind w:left="2"/>
            </w:pPr>
            <w:r>
              <w:rPr>
                <w:rFonts w:ascii="Times New Roman" w:eastAsia="Times New Roman" w:hAnsi="Times New Roman" w:cs="Times New Roman"/>
                <w:sz w:val="24"/>
              </w:rPr>
              <w:t xml:space="preserve">23,9 </w:t>
            </w:r>
          </w:p>
        </w:tc>
        <w:tc>
          <w:tcPr>
            <w:tcW w:w="905"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0,9 </w:t>
            </w:r>
          </w:p>
          <w:p w:rsidR="00BC01F3" w:rsidRDefault="00163E49">
            <w:pPr>
              <w:spacing w:after="0"/>
              <w:ind w:left="2"/>
            </w:pPr>
            <w:r>
              <w:rPr>
                <w:rFonts w:ascii="Times New Roman" w:eastAsia="Times New Roman" w:hAnsi="Times New Roman" w:cs="Times New Roman"/>
                <w:sz w:val="24"/>
              </w:rPr>
              <w:t xml:space="preserve">1,8 </w:t>
            </w:r>
          </w:p>
          <w:p w:rsidR="00BC01F3" w:rsidRDefault="00163E49">
            <w:pPr>
              <w:spacing w:after="0"/>
              <w:ind w:left="2"/>
            </w:pPr>
            <w:r>
              <w:rPr>
                <w:rFonts w:ascii="Times New Roman" w:eastAsia="Times New Roman" w:hAnsi="Times New Roman" w:cs="Times New Roman"/>
                <w:sz w:val="24"/>
              </w:rPr>
              <w:t xml:space="preserve">2,8 </w:t>
            </w:r>
          </w:p>
          <w:p w:rsidR="00BC01F3" w:rsidRDefault="00163E49">
            <w:pPr>
              <w:spacing w:after="0"/>
              <w:ind w:left="2"/>
            </w:pPr>
            <w:r>
              <w:rPr>
                <w:rFonts w:ascii="Times New Roman" w:eastAsia="Times New Roman" w:hAnsi="Times New Roman" w:cs="Times New Roman"/>
                <w:sz w:val="24"/>
              </w:rPr>
              <w:t xml:space="preserve">3,8 </w:t>
            </w:r>
          </w:p>
          <w:p w:rsidR="00BC01F3" w:rsidRDefault="00163E49">
            <w:pPr>
              <w:spacing w:after="0"/>
              <w:ind w:left="2"/>
            </w:pPr>
            <w:r>
              <w:rPr>
                <w:rFonts w:ascii="Times New Roman" w:eastAsia="Times New Roman" w:hAnsi="Times New Roman" w:cs="Times New Roman"/>
                <w:sz w:val="24"/>
              </w:rPr>
              <w:t xml:space="preserve">4,7 </w:t>
            </w:r>
          </w:p>
          <w:p w:rsidR="00BC01F3" w:rsidRDefault="00163E49">
            <w:pPr>
              <w:spacing w:after="0"/>
              <w:ind w:left="2"/>
            </w:pPr>
            <w:r>
              <w:rPr>
                <w:rFonts w:ascii="Times New Roman" w:eastAsia="Times New Roman" w:hAnsi="Times New Roman" w:cs="Times New Roman"/>
                <w:sz w:val="24"/>
              </w:rPr>
              <w:t xml:space="preserve">5,7 </w:t>
            </w:r>
          </w:p>
          <w:p w:rsidR="00BC01F3" w:rsidRDefault="00163E49">
            <w:pPr>
              <w:spacing w:after="0"/>
              <w:ind w:left="2"/>
            </w:pPr>
            <w:r>
              <w:rPr>
                <w:rFonts w:ascii="Times New Roman" w:eastAsia="Times New Roman" w:hAnsi="Times New Roman" w:cs="Times New Roman"/>
                <w:sz w:val="24"/>
              </w:rPr>
              <w:t xml:space="preserve">6,7 </w:t>
            </w:r>
          </w:p>
          <w:p w:rsidR="00BC01F3" w:rsidRDefault="00163E49">
            <w:pPr>
              <w:spacing w:after="0"/>
              <w:ind w:left="2"/>
            </w:pPr>
            <w:r>
              <w:rPr>
                <w:rFonts w:ascii="Times New Roman" w:eastAsia="Times New Roman" w:hAnsi="Times New Roman" w:cs="Times New Roman"/>
                <w:sz w:val="24"/>
              </w:rPr>
              <w:t xml:space="preserve">7,7 </w:t>
            </w:r>
          </w:p>
          <w:p w:rsidR="00BC01F3" w:rsidRDefault="00163E49">
            <w:pPr>
              <w:spacing w:after="0"/>
              <w:ind w:left="2"/>
            </w:pPr>
            <w:r>
              <w:rPr>
                <w:rFonts w:ascii="Times New Roman" w:eastAsia="Times New Roman" w:hAnsi="Times New Roman" w:cs="Times New Roman"/>
                <w:sz w:val="24"/>
              </w:rPr>
              <w:t xml:space="preserve">8,6 </w:t>
            </w:r>
          </w:p>
          <w:p w:rsidR="00BC01F3" w:rsidRDefault="00163E49">
            <w:pPr>
              <w:spacing w:after="0"/>
              <w:ind w:left="2"/>
            </w:pPr>
            <w:r>
              <w:rPr>
                <w:rFonts w:ascii="Times New Roman" w:eastAsia="Times New Roman" w:hAnsi="Times New Roman" w:cs="Times New Roman"/>
                <w:sz w:val="24"/>
              </w:rPr>
              <w:t xml:space="preserve">9,6 </w:t>
            </w:r>
          </w:p>
          <w:p w:rsidR="00BC01F3" w:rsidRDefault="00163E49">
            <w:pPr>
              <w:spacing w:after="0"/>
              <w:ind w:left="2"/>
            </w:pPr>
            <w:r>
              <w:rPr>
                <w:rFonts w:ascii="Times New Roman" w:eastAsia="Times New Roman" w:hAnsi="Times New Roman" w:cs="Times New Roman"/>
                <w:sz w:val="24"/>
              </w:rPr>
              <w:t xml:space="preserve">10,6 </w:t>
            </w:r>
          </w:p>
          <w:p w:rsidR="00BC01F3" w:rsidRDefault="00163E49">
            <w:pPr>
              <w:spacing w:after="0"/>
              <w:ind w:left="2"/>
            </w:pPr>
            <w:r>
              <w:rPr>
                <w:rFonts w:ascii="Times New Roman" w:eastAsia="Times New Roman" w:hAnsi="Times New Roman" w:cs="Times New Roman"/>
                <w:sz w:val="24"/>
              </w:rPr>
              <w:t xml:space="preserve">11,6 </w:t>
            </w:r>
          </w:p>
          <w:p w:rsidR="00BC01F3" w:rsidRDefault="00163E49">
            <w:pPr>
              <w:spacing w:after="0"/>
              <w:ind w:left="2"/>
            </w:pPr>
            <w:r>
              <w:rPr>
                <w:rFonts w:ascii="Times New Roman" w:eastAsia="Times New Roman" w:hAnsi="Times New Roman" w:cs="Times New Roman"/>
                <w:sz w:val="24"/>
              </w:rPr>
              <w:t xml:space="preserve">12,5 </w:t>
            </w:r>
          </w:p>
          <w:p w:rsidR="00BC01F3" w:rsidRDefault="00163E49">
            <w:pPr>
              <w:spacing w:after="0"/>
              <w:ind w:left="2"/>
            </w:pPr>
            <w:r>
              <w:rPr>
                <w:rFonts w:ascii="Times New Roman" w:eastAsia="Times New Roman" w:hAnsi="Times New Roman" w:cs="Times New Roman"/>
                <w:sz w:val="24"/>
              </w:rPr>
              <w:t xml:space="preserve">13,5 </w:t>
            </w:r>
          </w:p>
          <w:p w:rsidR="00BC01F3" w:rsidRDefault="00163E49">
            <w:pPr>
              <w:spacing w:after="0"/>
              <w:ind w:left="2"/>
            </w:pPr>
            <w:r>
              <w:rPr>
                <w:rFonts w:ascii="Times New Roman" w:eastAsia="Times New Roman" w:hAnsi="Times New Roman" w:cs="Times New Roman"/>
                <w:sz w:val="24"/>
              </w:rPr>
              <w:t xml:space="preserve">14,5 </w:t>
            </w:r>
          </w:p>
          <w:p w:rsidR="00BC01F3" w:rsidRDefault="00163E49">
            <w:pPr>
              <w:spacing w:after="0"/>
              <w:ind w:left="2"/>
            </w:pPr>
            <w:r>
              <w:rPr>
                <w:rFonts w:ascii="Times New Roman" w:eastAsia="Times New Roman" w:hAnsi="Times New Roman" w:cs="Times New Roman"/>
                <w:sz w:val="24"/>
              </w:rPr>
              <w:t xml:space="preserve">15,4 </w:t>
            </w:r>
          </w:p>
          <w:p w:rsidR="00BC01F3" w:rsidRDefault="00163E49">
            <w:pPr>
              <w:spacing w:after="0"/>
              <w:ind w:left="2"/>
            </w:pPr>
            <w:r>
              <w:rPr>
                <w:rFonts w:ascii="Times New Roman" w:eastAsia="Times New Roman" w:hAnsi="Times New Roman" w:cs="Times New Roman"/>
                <w:sz w:val="24"/>
              </w:rPr>
              <w:t xml:space="preserve">16,4 </w:t>
            </w:r>
          </w:p>
          <w:p w:rsidR="00BC01F3" w:rsidRDefault="00163E49">
            <w:pPr>
              <w:spacing w:after="0"/>
              <w:ind w:left="2"/>
            </w:pPr>
            <w:r>
              <w:rPr>
                <w:rFonts w:ascii="Times New Roman" w:eastAsia="Times New Roman" w:hAnsi="Times New Roman" w:cs="Times New Roman"/>
                <w:sz w:val="24"/>
              </w:rPr>
              <w:t xml:space="preserve">17,4 </w:t>
            </w:r>
          </w:p>
          <w:p w:rsidR="00BC01F3" w:rsidRDefault="00163E49">
            <w:pPr>
              <w:spacing w:after="0"/>
              <w:ind w:left="2"/>
            </w:pPr>
            <w:r>
              <w:rPr>
                <w:rFonts w:ascii="Times New Roman" w:eastAsia="Times New Roman" w:hAnsi="Times New Roman" w:cs="Times New Roman"/>
                <w:sz w:val="24"/>
              </w:rPr>
              <w:t xml:space="preserve">18,4 </w:t>
            </w:r>
          </w:p>
          <w:p w:rsidR="00BC01F3" w:rsidRDefault="00163E49">
            <w:pPr>
              <w:spacing w:after="0"/>
              <w:ind w:left="2"/>
            </w:pPr>
            <w:r>
              <w:rPr>
                <w:rFonts w:ascii="Times New Roman" w:eastAsia="Times New Roman" w:hAnsi="Times New Roman" w:cs="Times New Roman"/>
                <w:sz w:val="24"/>
              </w:rPr>
              <w:t xml:space="preserve">19,3 </w:t>
            </w:r>
          </w:p>
          <w:p w:rsidR="00BC01F3" w:rsidRDefault="00163E49">
            <w:pPr>
              <w:spacing w:after="0"/>
              <w:ind w:left="2"/>
            </w:pPr>
            <w:r>
              <w:rPr>
                <w:rFonts w:ascii="Times New Roman" w:eastAsia="Times New Roman" w:hAnsi="Times New Roman" w:cs="Times New Roman"/>
                <w:sz w:val="24"/>
              </w:rPr>
              <w:t xml:space="preserve">20,3 </w:t>
            </w:r>
          </w:p>
          <w:p w:rsidR="00BC01F3" w:rsidRDefault="00163E49">
            <w:pPr>
              <w:spacing w:after="0"/>
              <w:ind w:left="2"/>
            </w:pPr>
            <w:r>
              <w:rPr>
                <w:rFonts w:ascii="Times New Roman" w:eastAsia="Times New Roman" w:hAnsi="Times New Roman" w:cs="Times New Roman"/>
                <w:sz w:val="24"/>
              </w:rPr>
              <w:t xml:space="preserve">21,2 </w:t>
            </w:r>
          </w:p>
          <w:p w:rsidR="00BC01F3" w:rsidRDefault="00163E49">
            <w:pPr>
              <w:spacing w:after="0"/>
              <w:ind w:left="2"/>
            </w:pPr>
            <w:r>
              <w:rPr>
                <w:rFonts w:ascii="Times New Roman" w:eastAsia="Times New Roman" w:hAnsi="Times New Roman" w:cs="Times New Roman"/>
                <w:sz w:val="24"/>
              </w:rPr>
              <w:t xml:space="preserve">22,2 </w:t>
            </w:r>
          </w:p>
          <w:p w:rsidR="00BC01F3" w:rsidRDefault="00163E49">
            <w:pPr>
              <w:spacing w:after="0"/>
              <w:ind w:left="2"/>
            </w:pPr>
            <w:r>
              <w:rPr>
                <w:rFonts w:ascii="Times New Roman" w:eastAsia="Times New Roman" w:hAnsi="Times New Roman" w:cs="Times New Roman"/>
                <w:sz w:val="24"/>
              </w:rPr>
              <w:t xml:space="preserve">23,2 </w:t>
            </w:r>
          </w:p>
          <w:p w:rsidR="00BC01F3" w:rsidRDefault="00163E49">
            <w:pPr>
              <w:spacing w:after="0"/>
              <w:ind w:left="2"/>
            </w:pPr>
            <w:r>
              <w:rPr>
                <w:rFonts w:ascii="Times New Roman" w:eastAsia="Times New Roman" w:hAnsi="Times New Roman" w:cs="Times New Roman"/>
                <w:sz w:val="24"/>
              </w:rPr>
              <w:t xml:space="preserve">24,1 </w:t>
            </w:r>
          </w:p>
          <w:p w:rsidR="00BC01F3" w:rsidRDefault="00163E49">
            <w:pPr>
              <w:spacing w:after="0"/>
              <w:ind w:left="2"/>
            </w:pPr>
            <w:r>
              <w:rPr>
                <w:rFonts w:ascii="Times New Roman" w:eastAsia="Times New Roman" w:hAnsi="Times New Roman" w:cs="Times New Roman"/>
                <w:sz w:val="24"/>
              </w:rPr>
              <w:t xml:space="preserve">25,1 </w:t>
            </w:r>
          </w:p>
        </w:tc>
        <w:tc>
          <w:tcPr>
            <w:tcW w:w="734"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1,8 </w:t>
            </w:r>
          </w:p>
          <w:p w:rsidR="00BC01F3" w:rsidRDefault="00163E49">
            <w:pPr>
              <w:spacing w:after="0"/>
              <w:ind w:left="2"/>
            </w:pPr>
            <w:r>
              <w:rPr>
                <w:rFonts w:ascii="Times New Roman" w:eastAsia="Times New Roman" w:hAnsi="Times New Roman" w:cs="Times New Roman"/>
                <w:sz w:val="24"/>
              </w:rPr>
              <w:t xml:space="preserve">2,8 </w:t>
            </w:r>
          </w:p>
          <w:p w:rsidR="00BC01F3" w:rsidRDefault="00163E49">
            <w:pPr>
              <w:spacing w:after="0"/>
              <w:ind w:left="2"/>
            </w:pPr>
            <w:r>
              <w:rPr>
                <w:rFonts w:ascii="Times New Roman" w:eastAsia="Times New Roman" w:hAnsi="Times New Roman" w:cs="Times New Roman"/>
                <w:sz w:val="24"/>
              </w:rPr>
              <w:t xml:space="preserve">3,7 </w:t>
            </w:r>
          </w:p>
          <w:p w:rsidR="00BC01F3" w:rsidRDefault="00163E49">
            <w:pPr>
              <w:spacing w:after="0"/>
              <w:ind w:left="2"/>
            </w:pPr>
            <w:r>
              <w:rPr>
                <w:rFonts w:ascii="Times New Roman" w:eastAsia="Times New Roman" w:hAnsi="Times New Roman" w:cs="Times New Roman"/>
                <w:sz w:val="24"/>
              </w:rPr>
              <w:t xml:space="preserve">4,7 </w:t>
            </w:r>
          </w:p>
          <w:p w:rsidR="00BC01F3" w:rsidRDefault="00163E49">
            <w:pPr>
              <w:spacing w:after="0"/>
              <w:ind w:left="2"/>
            </w:pPr>
            <w:r>
              <w:rPr>
                <w:rFonts w:ascii="Times New Roman" w:eastAsia="Times New Roman" w:hAnsi="Times New Roman" w:cs="Times New Roman"/>
                <w:sz w:val="24"/>
              </w:rPr>
              <w:t xml:space="preserve">5,7 </w:t>
            </w:r>
          </w:p>
          <w:p w:rsidR="00BC01F3" w:rsidRDefault="00163E49">
            <w:pPr>
              <w:spacing w:after="0"/>
              <w:ind w:left="2"/>
            </w:pPr>
            <w:r>
              <w:rPr>
                <w:rFonts w:ascii="Times New Roman" w:eastAsia="Times New Roman" w:hAnsi="Times New Roman" w:cs="Times New Roman"/>
                <w:sz w:val="24"/>
              </w:rPr>
              <w:t xml:space="preserve">6,7 </w:t>
            </w:r>
          </w:p>
          <w:p w:rsidR="00BC01F3" w:rsidRDefault="00163E49">
            <w:pPr>
              <w:spacing w:after="0"/>
              <w:ind w:left="2"/>
            </w:pPr>
            <w:r>
              <w:rPr>
                <w:rFonts w:ascii="Times New Roman" w:eastAsia="Times New Roman" w:hAnsi="Times New Roman" w:cs="Times New Roman"/>
                <w:sz w:val="24"/>
              </w:rPr>
              <w:t xml:space="preserve">7,6 </w:t>
            </w:r>
          </w:p>
          <w:p w:rsidR="00BC01F3" w:rsidRDefault="00163E49">
            <w:pPr>
              <w:spacing w:after="0"/>
              <w:ind w:left="2"/>
            </w:pPr>
            <w:r>
              <w:rPr>
                <w:rFonts w:ascii="Times New Roman" w:eastAsia="Times New Roman" w:hAnsi="Times New Roman" w:cs="Times New Roman"/>
                <w:sz w:val="24"/>
              </w:rPr>
              <w:t xml:space="preserve">8,6 </w:t>
            </w:r>
          </w:p>
          <w:p w:rsidR="00BC01F3" w:rsidRDefault="00163E49">
            <w:pPr>
              <w:spacing w:after="0"/>
              <w:ind w:left="2"/>
            </w:pPr>
            <w:r>
              <w:rPr>
                <w:rFonts w:ascii="Times New Roman" w:eastAsia="Times New Roman" w:hAnsi="Times New Roman" w:cs="Times New Roman"/>
                <w:sz w:val="24"/>
              </w:rPr>
              <w:t xml:space="preserve">9,6 </w:t>
            </w:r>
          </w:p>
          <w:p w:rsidR="00BC01F3" w:rsidRDefault="00163E49">
            <w:pPr>
              <w:spacing w:after="0"/>
              <w:ind w:left="2"/>
            </w:pPr>
            <w:r>
              <w:rPr>
                <w:rFonts w:ascii="Times New Roman" w:eastAsia="Times New Roman" w:hAnsi="Times New Roman" w:cs="Times New Roman"/>
                <w:sz w:val="24"/>
              </w:rPr>
              <w:t xml:space="preserve">10,6 </w:t>
            </w:r>
          </w:p>
          <w:p w:rsidR="00BC01F3" w:rsidRDefault="00163E49">
            <w:pPr>
              <w:spacing w:after="0"/>
              <w:ind w:left="2"/>
            </w:pPr>
            <w:r>
              <w:rPr>
                <w:rFonts w:ascii="Times New Roman" w:eastAsia="Times New Roman" w:hAnsi="Times New Roman" w:cs="Times New Roman"/>
                <w:sz w:val="24"/>
              </w:rPr>
              <w:t xml:space="preserve">11,5 </w:t>
            </w:r>
          </w:p>
          <w:p w:rsidR="00BC01F3" w:rsidRDefault="00163E49">
            <w:pPr>
              <w:spacing w:after="0"/>
              <w:ind w:left="2"/>
            </w:pPr>
            <w:r>
              <w:rPr>
                <w:rFonts w:ascii="Times New Roman" w:eastAsia="Times New Roman" w:hAnsi="Times New Roman" w:cs="Times New Roman"/>
                <w:sz w:val="24"/>
              </w:rPr>
              <w:t xml:space="preserve">12,5 </w:t>
            </w:r>
          </w:p>
          <w:p w:rsidR="00BC01F3" w:rsidRDefault="00163E49">
            <w:pPr>
              <w:spacing w:after="0"/>
              <w:ind w:left="2"/>
            </w:pPr>
            <w:r>
              <w:rPr>
                <w:rFonts w:ascii="Times New Roman" w:eastAsia="Times New Roman" w:hAnsi="Times New Roman" w:cs="Times New Roman"/>
                <w:sz w:val="24"/>
              </w:rPr>
              <w:t xml:space="preserve">13,5 </w:t>
            </w:r>
          </w:p>
          <w:p w:rsidR="00BC01F3" w:rsidRDefault="00163E49">
            <w:pPr>
              <w:spacing w:after="0"/>
              <w:ind w:left="2"/>
            </w:pPr>
            <w:r>
              <w:rPr>
                <w:rFonts w:ascii="Times New Roman" w:eastAsia="Times New Roman" w:hAnsi="Times New Roman" w:cs="Times New Roman"/>
                <w:sz w:val="24"/>
              </w:rPr>
              <w:t xml:space="preserve">14,5 </w:t>
            </w:r>
          </w:p>
          <w:p w:rsidR="00BC01F3" w:rsidRDefault="00163E49">
            <w:pPr>
              <w:spacing w:after="0"/>
              <w:ind w:left="2"/>
            </w:pPr>
            <w:r>
              <w:rPr>
                <w:rFonts w:ascii="Times New Roman" w:eastAsia="Times New Roman" w:hAnsi="Times New Roman" w:cs="Times New Roman"/>
                <w:sz w:val="24"/>
              </w:rPr>
              <w:t xml:space="preserve">15,5 </w:t>
            </w:r>
          </w:p>
          <w:p w:rsidR="00BC01F3" w:rsidRDefault="00163E49">
            <w:pPr>
              <w:spacing w:after="0"/>
              <w:ind w:left="2"/>
            </w:pPr>
            <w:r>
              <w:rPr>
                <w:rFonts w:ascii="Times New Roman" w:eastAsia="Times New Roman" w:hAnsi="Times New Roman" w:cs="Times New Roman"/>
                <w:sz w:val="24"/>
              </w:rPr>
              <w:t xml:space="preserve">16,4 </w:t>
            </w:r>
          </w:p>
          <w:p w:rsidR="00BC01F3" w:rsidRDefault="00163E49">
            <w:pPr>
              <w:spacing w:after="0"/>
              <w:ind w:left="2"/>
            </w:pPr>
            <w:r>
              <w:rPr>
                <w:rFonts w:ascii="Times New Roman" w:eastAsia="Times New Roman" w:hAnsi="Times New Roman" w:cs="Times New Roman"/>
                <w:sz w:val="24"/>
              </w:rPr>
              <w:t xml:space="preserve">17,4 </w:t>
            </w:r>
          </w:p>
          <w:p w:rsidR="00BC01F3" w:rsidRDefault="00163E49">
            <w:pPr>
              <w:spacing w:after="0"/>
              <w:ind w:left="2"/>
            </w:pPr>
            <w:r>
              <w:rPr>
                <w:rFonts w:ascii="Times New Roman" w:eastAsia="Times New Roman" w:hAnsi="Times New Roman" w:cs="Times New Roman"/>
                <w:sz w:val="24"/>
              </w:rPr>
              <w:t xml:space="preserve">18,4 </w:t>
            </w:r>
          </w:p>
          <w:p w:rsidR="00BC01F3" w:rsidRDefault="00163E49">
            <w:pPr>
              <w:spacing w:after="0"/>
              <w:ind w:left="2"/>
            </w:pPr>
            <w:r>
              <w:rPr>
                <w:rFonts w:ascii="Times New Roman" w:eastAsia="Times New Roman" w:hAnsi="Times New Roman" w:cs="Times New Roman"/>
                <w:sz w:val="24"/>
              </w:rPr>
              <w:t xml:space="preserve">19,4 </w:t>
            </w:r>
          </w:p>
          <w:p w:rsidR="00BC01F3" w:rsidRDefault="00163E49">
            <w:pPr>
              <w:spacing w:after="0"/>
              <w:ind w:left="2"/>
            </w:pPr>
            <w:r>
              <w:rPr>
                <w:rFonts w:ascii="Times New Roman" w:eastAsia="Times New Roman" w:hAnsi="Times New Roman" w:cs="Times New Roman"/>
                <w:sz w:val="24"/>
              </w:rPr>
              <w:t xml:space="preserve">20,3 </w:t>
            </w:r>
          </w:p>
          <w:p w:rsidR="00BC01F3" w:rsidRDefault="00163E49">
            <w:pPr>
              <w:spacing w:after="0"/>
              <w:ind w:left="2"/>
            </w:pPr>
            <w:r>
              <w:rPr>
                <w:rFonts w:ascii="Times New Roman" w:eastAsia="Times New Roman" w:hAnsi="Times New Roman" w:cs="Times New Roman"/>
                <w:sz w:val="24"/>
              </w:rPr>
              <w:t xml:space="preserve">21,3 </w:t>
            </w:r>
          </w:p>
          <w:p w:rsidR="00BC01F3" w:rsidRDefault="00163E49">
            <w:pPr>
              <w:spacing w:after="0"/>
              <w:ind w:left="2"/>
            </w:pPr>
            <w:r>
              <w:rPr>
                <w:rFonts w:ascii="Times New Roman" w:eastAsia="Times New Roman" w:hAnsi="Times New Roman" w:cs="Times New Roman"/>
                <w:sz w:val="24"/>
              </w:rPr>
              <w:t xml:space="preserve">22,3 </w:t>
            </w:r>
          </w:p>
          <w:p w:rsidR="00BC01F3" w:rsidRDefault="00163E49">
            <w:pPr>
              <w:spacing w:after="0"/>
              <w:ind w:left="2"/>
            </w:pPr>
            <w:r>
              <w:rPr>
                <w:rFonts w:ascii="Times New Roman" w:eastAsia="Times New Roman" w:hAnsi="Times New Roman" w:cs="Times New Roman"/>
                <w:sz w:val="24"/>
              </w:rPr>
              <w:t xml:space="preserve">23,2 </w:t>
            </w:r>
          </w:p>
          <w:p w:rsidR="00BC01F3" w:rsidRDefault="00163E49">
            <w:pPr>
              <w:spacing w:after="0"/>
              <w:ind w:left="2"/>
            </w:pPr>
            <w:r>
              <w:rPr>
                <w:rFonts w:ascii="Times New Roman" w:eastAsia="Times New Roman" w:hAnsi="Times New Roman" w:cs="Times New Roman"/>
                <w:sz w:val="24"/>
              </w:rPr>
              <w:t xml:space="preserve">24,2 </w:t>
            </w:r>
          </w:p>
          <w:p w:rsidR="00BC01F3" w:rsidRDefault="00163E49">
            <w:pPr>
              <w:spacing w:after="0"/>
              <w:ind w:left="2"/>
            </w:pPr>
            <w:r>
              <w:rPr>
                <w:rFonts w:ascii="Times New Roman" w:eastAsia="Times New Roman" w:hAnsi="Times New Roman" w:cs="Times New Roman"/>
                <w:sz w:val="24"/>
              </w:rPr>
              <w:t xml:space="preserve">25,2 </w:t>
            </w:r>
          </w:p>
          <w:p w:rsidR="00BC01F3" w:rsidRDefault="00163E49">
            <w:pPr>
              <w:spacing w:after="0"/>
              <w:ind w:left="2"/>
            </w:pPr>
            <w:r>
              <w:rPr>
                <w:rFonts w:ascii="Times New Roman" w:eastAsia="Times New Roman" w:hAnsi="Times New Roman" w:cs="Times New Roman"/>
                <w:sz w:val="24"/>
              </w:rPr>
              <w:t xml:space="preserve">26,2 </w:t>
            </w:r>
          </w:p>
        </w:tc>
        <w:tc>
          <w:tcPr>
            <w:tcW w:w="853"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2"/>
            </w:pPr>
            <w:r>
              <w:rPr>
                <w:rFonts w:ascii="Times New Roman" w:eastAsia="Times New Roman" w:hAnsi="Times New Roman" w:cs="Times New Roman"/>
                <w:sz w:val="24"/>
              </w:rPr>
              <w:t xml:space="preserve">2,7 </w:t>
            </w:r>
          </w:p>
          <w:p w:rsidR="00BC01F3" w:rsidRDefault="00163E49">
            <w:pPr>
              <w:spacing w:after="0"/>
              <w:ind w:left="2"/>
            </w:pPr>
            <w:r>
              <w:rPr>
                <w:rFonts w:ascii="Times New Roman" w:eastAsia="Times New Roman" w:hAnsi="Times New Roman" w:cs="Times New Roman"/>
                <w:sz w:val="24"/>
              </w:rPr>
              <w:t xml:space="preserve">3,7 </w:t>
            </w:r>
          </w:p>
          <w:p w:rsidR="00BC01F3" w:rsidRDefault="00163E49">
            <w:pPr>
              <w:spacing w:after="0"/>
              <w:ind w:left="2"/>
            </w:pPr>
            <w:r>
              <w:rPr>
                <w:rFonts w:ascii="Times New Roman" w:eastAsia="Times New Roman" w:hAnsi="Times New Roman" w:cs="Times New Roman"/>
                <w:sz w:val="24"/>
              </w:rPr>
              <w:t xml:space="preserve">4,6 </w:t>
            </w:r>
          </w:p>
          <w:p w:rsidR="00BC01F3" w:rsidRDefault="00163E49">
            <w:pPr>
              <w:spacing w:after="0"/>
              <w:ind w:left="2"/>
            </w:pPr>
            <w:r>
              <w:rPr>
                <w:rFonts w:ascii="Times New Roman" w:eastAsia="Times New Roman" w:hAnsi="Times New Roman" w:cs="Times New Roman"/>
                <w:sz w:val="24"/>
              </w:rPr>
              <w:t xml:space="preserve">5,6 </w:t>
            </w:r>
          </w:p>
          <w:p w:rsidR="00BC01F3" w:rsidRDefault="00163E49">
            <w:pPr>
              <w:spacing w:after="0"/>
              <w:ind w:left="2"/>
            </w:pPr>
            <w:r>
              <w:rPr>
                <w:rFonts w:ascii="Times New Roman" w:eastAsia="Times New Roman" w:hAnsi="Times New Roman" w:cs="Times New Roman"/>
                <w:sz w:val="24"/>
              </w:rPr>
              <w:t xml:space="preserve">6,6 </w:t>
            </w:r>
          </w:p>
          <w:p w:rsidR="00BC01F3" w:rsidRDefault="00163E49">
            <w:pPr>
              <w:spacing w:after="0"/>
              <w:ind w:left="2"/>
            </w:pPr>
            <w:r>
              <w:rPr>
                <w:rFonts w:ascii="Times New Roman" w:eastAsia="Times New Roman" w:hAnsi="Times New Roman" w:cs="Times New Roman"/>
                <w:sz w:val="24"/>
              </w:rPr>
              <w:t xml:space="preserve">7,6 </w:t>
            </w:r>
          </w:p>
          <w:p w:rsidR="00BC01F3" w:rsidRDefault="00163E49">
            <w:pPr>
              <w:spacing w:after="0"/>
              <w:ind w:left="2"/>
            </w:pPr>
            <w:r>
              <w:rPr>
                <w:rFonts w:ascii="Times New Roman" w:eastAsia="Times New Roman" w:hAnsi="Times New Roman" w:cs="Times New Roman"/>
                <w:sz w:val="24"/>
              </w:rPr>
              <w:t xml:space="preserve">8,6 </w:t>
            </w:r>
          </w:p>
          <w:p w:rsidR="00BC01F3" w:rsidRDefault="00163E49">
            <w:pPr>
              <w:spacing w:after="0"/>
              <w:ind w:left="2"/>
            </w:pPr>
            <w:r>
              <w:rPr>
                <w:rFonts w:ascii="Times New Roman" w:eastAsia="Times New Roman" w:hAnsi="Times New Roman" w:cs="Times New Roman"/>
                <w:sz w:val="24"/>
              </w:rPr>
              <w:t xml:space="preserve">9,6 </w:t>
            </w:r>
          </w:p>
          <w:p w:rsidR="00BC01F3" w:rsidRDefault="00163E49">
            <w:pPr>
              <w:spacing w:after="0"/>
              <w:ind w:left="2"/>
            </w:pPr>
            <w:r>
              <w:rPr>
                <w:rFonts w:ascii="Times New Roman" w:eastAsia="Times New Roman" w:hAnsi="Times New Roman" w:cs="Times New Roman"/>
                <w:sz w:val="24"/>
              </w:rPr>
              <w:t xml:space="preserve">10,6 </w:t>
            </w:r>
          </w:p>
          <w:p w:rsidR="00BC01F3" w:rsidRDefault="00163E49">
            <w:pPr>
              <w:spacing w:after="0"/>
              <w:ind w:left="2"/>
            </w:pPr>
            <w:r>
              <w:rPr>
                <w:rFonts w:ascii="Times New Roman" w:eastAsia="Times New Roman" w:hAnsi="Times New Roman" w:cs="Times New Roman"/>
                <w:sz w:val="24"/>
              </w:rPr>
              <w:t xml:space="preserve">11,5 </w:t>
            </w:r>
          </w:p>
          <w:p w:rsidR="00BC01F3" w:rsidRDefault="00163E49">
            <w:pPr>
              <w:spacing w:after="0"/>
              <w:ind w:left="2"/>
            </w:pPr>
            <w:r>
              <w:rPr>
                <w:rFonts w:ascii="Times New Roman" w:eastAsia="Times New Roman" w:hAnsi="Times New Roman" w:cs="Times New Roman"/>
                <w:sz w:val="24"/>
              </w:rPr>
              <w:t xml:space="preserve">12,5 </w:t>
            </w:r>
          </w:p>
          <w:p w:rsidR="00BC01F3" w:rsidRDefault="00163E49">
            <w:pPr>
              <w:spacing w:after="0"/>
              <w:ind w:left="2"/>
            </w:pPr>
            <w:r>
              <w:rPr>
                <w:rFonts w:ascii="Times New Roman" w:eastAsia="Times New Roman" w:hAnsi="Times New Roman" w:cs="Times New Roman"/>
                <w:sz w:val="24"/>
              </w:rPr>
              <w:t xml:space="preserve">13,5 </w:t>
            </w:r>
          </w:p>
          <w:p w:rsidR="00BC01F3" w:rsidRDefault="00163E49">
            <w:pPr>
              <w:spacing w:after="0"/>
              <w:ind w:left="2"/>
            </w:pPr>
            <w:r>
              <w:rPr>
                <w:rFonts w:ascii="Times New Roman" w:eastAsia="Times New Roman" w:hAnsi="Times New Roman" w:cs="Times New Roman"/>
                <w:sz w:val="24"/>
              </w:rPr>
              <w:t xml:space="preserve">14,5 </w:t>
            </w:r>
          </w:p>
          <w:p w:rsidR="00BC01F3" w:rsidRDefault="00163E49">
            <w:pPr>
              <w:spacing w:after="0"/>
              <w:ind w:left="2"/>
            </w:pPr>
            <w:r>
              <w:rPr>
                <w:rFonts w:ascii="Times New Roman" w:eastAsia="Times New Roman" w:hAnsi="Times New Roman" w:cs="Times New Roman"/>
                <w:sz w:val="24"/>
              </w:rPr>
              <w:t xml:space="preserve">15,4 </w:t>
            </w:r>
          </w:p>
          <w:p w:rsidR="00BC01F3" w:rsidRDefault="00163E49">
            <w:pPr>
              <w:spacing w:after="0"/>
              <w:ind w:left="2"/>
            </w:pPr>
            <w:r>
              <w:rPr>
                <w:rFonts w:ascii="Times New Roman" w:eastAsia="Times New Roman" w:hAnsi="Times New Roman" w:cs="Times New Roman"/>
                <w:sz w:val="24"/>
              </w:rPr>
              <w:t xml:space="preserve">16,4 </w:t>
            </w:r>
          </w:p>
          <w:p w:rsidR="00BC01F3" w:rsidRDefault="00163E49">
            <w:pPr>
              <w:spacing w:after="0"/>
              <w:ind w:left="2"/>
            </w:pPr>
            <w:r>
              <w:rPr>
                <w:rFonts w:ascii="Times New Roman" w:eastAsia="Times New Roman" w:hAnsi="Times New Roman" w:cs="Times New Roman"/>
                <w:sz w:val="24"/>
              </w:rPr>
              <w:t xml:space="preserve">17,4 </w:t>
            </w:r>
          </w:p>
          <w:p w:rsidR="00BC01F3" w:rsidRDefault="00163E49">
            <w:pPr>
              <w:spacing w:after="0"/>
              <w:ind w:left="2"/>
            </w:pPr>
            <w:r>
              <w:rPr>
                <w:rFonts w:ascii="Times New Roman" w:eastAsia="Times New Roman" w:hAnsi="Times New Roman" w:cs="Times New Roman"/>
                <w:sz w:val="24"/>
              </w:rPr>
              <w:t xml:space="preserve">18,4 </w:t>
            </w:r>
          </w:p>
          <w:p w:rsidR="00BC01F3" w:rsidRDefault="00163E49">
            <w:pPr>
              <w:spacing w:after="0"/>
              <w:ind w:left="2"/>
            </w:pPr>
            <w:r>
              <w:rPr>
                <w:rFonts w:ascii="Times New Roman" w:eastAsia="Times New Roman" w:hAnsi="Times New Roman" w:cs="Times New Roman"/>
                <w:sz w:val="24"/>
              </w:rPr>
              <w:t xml:space="preserve">19,4 </w:t>
            </w:r>
          </w:p>
          <w:p w:rsidR="00BC01F3" w:rsidRDefault="00163E49">
            <w:pPr>
              <w:spacing w:after="0"/>
              <w:ind w:left="2"/>
            </w:pPr>
            <w:r>
              <w:rPr>
                <w:rFonts w:ascii="Times New Roman" w:eastAsia="Times New Roman" w:hAnsi="Times New Roman" w:cs="Times New Roman"/>
                <w:sz w:val="24"/>
              </w:rPr>
              <w:t xml:space="preserve">20,3 </w:t>
            </w:r>
          </w:p>
          <w:p w:rsidR="00BC01F3" w:rsidRDefault="00163E49">
            <w:pPr>
              <w:spacing w:after="0"/>
              <w:ind w:left="2"/>
            </w:pPr>
            <w:r>
              <w:rPr>
                <w:rFonts w:ascii="Times New Roman" w:eastAsia="Times New Roman" w:hAnsi="Times New Roman" w:cs="Times New Roman"/>
                <w:sz w:val="24"/>
              </w:rPr>
              <w:t xml:space="preserve">21,3 </w:t>
            </w:r>
          </w:p>
          <w:p w:rsidR="00BC01F3" w:rsidRDefault="00163E49">
            <w:pPr>
              <w:spacing w:after="0"/>
              <w:ind w:left="2"/>
            </w:pPr>
            <w:r>
              <w:rPr>
                <w:rFonts w:ascii="Times New Roman" w:eastAsia="Times New Roman" w:hAnsi="Times New Roman" w:cs="Times New Roman"/>
                <w:sz w:val="24"/>
              </w:rPr>
              <w:t xml:space="preserve">22,3 </w:t>
            </w:r>
          </w:p>
          <w:p w:rsidR="00BC01F3" w:rsidRDefault="00163E49">
            <w:pPr>
              <w:spacing w:after="0"/>
              <w:ind w:left="2"/>
            </w:pPr>
            <w:r>
              <w:rPr>
                <w:rFonts w:ascii="Times New Roman" w:eastAsia="Times New Roman" w:hAnsi="Times New Roman" w:cs="Times New Roman"/>
                <w:sz w:val="24"/>
              </w:rPr>
              <w:t xml:space="preserve">23,3 </w:t>
            </w:r>
          </w:p>
          <w:p w:rsidR="00BC01F3" w:rsidRDefault="00163E49">
            <w:pPr>
              <w:spacing w:after="0"/>
              <w:ind w:left="2"/>
            </w:pPr>
            <w:r>
              <w:rPr>
                <w:rFonts w:ascii="Times New Roman" w:eastAsia="Times New Roman" w:hAnsi="Times New Roman" w:cs="Times New Roman"/>
                <w:sz w:val="24"/>
              </w:rPr>
              <w:t xml:space="preserve">24,3 </w:t>
            </w:r>
          </w:p>
          <w:p w:rsidR="00BC01F3" w:rsidRDefault="00163E49">
            <w:pPr>
              <w:spacing w:after="0"/>
              <w:ind w:left="2"/>
            </w:pPr>
            <w:r>
              <w:rPr>
                <w:rFonts w:ascii="Times New Roman" w:eastAsia="Times New Roman" w:hAnsi="Times New Roman" w:cs="Times New Roman"/>
                <w:sz w:val="24"/>
              </w:rPr>
              <w:t>25,2</w:t>
            </w: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26,2 </w:t>
            </w:r>
          </w:p>
          <w:p w:rsidR="00BC01F3" w:rsidRDefault="00163E49">
            <w:pPr>
              <w:spacing w:after="0"/>
              <w:ind w:left="2"/>
            </w:pPr>
            <w:r>
              <w:rPr>
                <w:rFonts w:ascii="Times New Roman" w:eastAsia="Times New Roman" w:hAnsi="Times New Roman" w:cs="Times New Roman"/>
                <w:sz w:val="24"/>
              </w:rPr>
              <w:t xml:space="preserve">27,2 </w:t>
            </w:r>
          </w:p>
        </w:tc>
        <w:tc>
          <w:tcPr>
            <w:tcW w:w="850"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3,6 </w:t>
            </w:r>
          </w:p>
          <w:p w:rsidR="00BC01F3" w:rsidRDefault="00163E49">
            <w:pPr>
              <w:spacing w:after="0"/>
            </w:pPr>
            <w:r>
              <w:rPr>
                <w:rFonts w:ascii="Times New Roman" w:eastAsia="Times New Roman" w:hAnsi="Times New Roman" w:cs="Times New Roman"/>
                <w:sz w:val="24"/>
              </w:rPr>
              <w:t xml:space="preserve">4,5 </w:t>
            </w:r>
          </w:p>
          <w:p w:rsidR="00BC01F3" w:rsidRDefault="00163E49">
            <w:pPr>
              <w:spacing w:after="0"/>
            </w:pPr>
            <w:r>
              <w:rPr>
                <w:rFonts w:ascii="Times New Roman" w:eastAsia="Times New Roman" w:hAnsi="Times New Roman" w:cs="Times New Roman"/>
                <w:sz w:val="24"/>
              </w:rPr>
              <w:t xml:space="preserve">5,5 </w:t>
            </w:r>
          </w:p>
          <w:p w:rsidR="00BC01F3" w:rsidRDefault="00163E49">
            <w:pPr>
              <w:spacing w:after="0"/>
            </w:pPr>
            <w:r>
              <w:rPr>
                <w:rFonts w:ascii="Times New Roman" w:eastAsia="Times New Roman" w:hAnsi="Times New Roman" w:cs="Times New Roman"/>
                <w:sz w:val="24"/>
              </w:rPr>
              <w:t xml:space="preserve">6,5 </w:t>
            </w:r>
          </w:p>
          <w:p w:rsidR="00BC01F3" w:rsidRDefault="00163E49">
            <w:pPr>
              <w:spacing w:after="0"/>
            </w:pPr>
            <w:r>
              <w:rPr>
                <w:rFonts w:ascii="Times New Roman" w:eastAsia="Times New Roman" w:hAnsi="Times New Roman" w:cs="Times New Roman"/>
                <w:sz w:val="24"/>
              </w:rPr>
              <w:t xml:space="preserve">7,5 </w:t>
            </w:r>
          </w:p>
          <w:p w:rsidR="00BC01F3" w:rsidRDefault="00163E49">
            <w:pPr>
              <w:spacing w:after="0"/>
            </w:pPr>
            <w:r>
              <w:rPr>
                <w:rFonts w:ascii="Times New Roman" w:eastAsia="Times New Roman" w:hAnsi="Times New Roman" w:cs="Times New Roman"/>
                <w:sz w:val="24"/>
              </w:rPr>
              <w:t xml:space="preserve">8,4 </w:t>
            </w:r>
          </w:p>
          <w:p w:rsidR="00BC01F3" w:rsidRDefault="00163E49">
            <w:pPr>
              <w:spacing w:after="0"/>
            </w:pPr>
            <w:r>
              <w:rPr>
                <w:rFonts w:ascii="Times New Roman" w:eastAsia="Times New Roman" w:hAnsi="Times New Roman" w:cs="Times New Roman"/>
                <w:sz w:val="24"/>
              </w:rPr>
              <w:t xml:space="preserve">9,4 </w:t>
            </w:r>
          </w:p>
          <w:p w:rsidR="00BC01F3" w:rsidRDefault="00163E49">
            <w:pPr>
              <w:spacing w:after="0"/>
            </w:pPr>
            <w:r>
              <w:rPr>
                <w:rFonts w:ascii="Times New Roman" w:eastAsia="Times New Roman" w:hAnsi="Times New Roman" w:cs="Times New Roman"/>
                <w:sz w:val="24"/>
              </w:rPr>
              <w:t xml:space="preserve">10,4 </w:t>
            </w:r>
          </w:p>
          <w:p w:rsidR="00BC01F3" w:rsidRDefault="00163E49">
            <w:pPr>
              <w:spacing w:after="0"/>
            </w:pPr>
            <w:r>
              <w:rPr>
                <w:rFonts w:ascii="Times New Roman" w:eastAsia="Times New Roman" w:hAnsi="Times New Roman" w:cs="Times New Roman"/>
                <w:sz w:val="24"/>
              </w:rPr>
              <w:t xml:space="preserve">11,4 </w:t>
            </w:r>
          </w:p>
          <w:p w:rsidR="00BC01F3" w:rsidRDefault="00163E49">
            <w:pPr>
              <w:spacing w:after="0"/>
            </w:pPr>
            <w:r>
              <w:rPr>
                <w:rFonts w:ascii="Times New Roman" w:eastAsia="Times New Roman" w:hAnsi="Times New Roman" w:cs="Times New Roman"/>
                <w:sz w:val="24"/>
              </w:rPr>
              <w:t xml:space="preserve">12,4 </w:t>
            </w:r>
          </w:p>
          <w:p w:rsidR="00BC01F3" w:rsidRDefault="00163E49">
            <w:pPr>
              <w:spacing w:after="0"/>
            </w:pPr>
            <w:r>
              <w:rPr>
                <w:rFonts w:ascii="Times New Roman" w:eastAsia="Times New Roman" w:hAnsi="Times New Roman" w:cs="Times New Roman"/>
                <w:sz w:val="24"/>
              </w:rPr>
              <w:t xml:space="preserve">13,4 </w:t>
            </w:r>
          </w:p>
          <w:p w:rsidR="00BC01F3" w:rsidRDefault="00163E49">
            <w:pPr>
              <w:spacing w:after="0"/>
            </w:pPr>
            <w:r>
              <w:rPr>
                <w:rFonts w:ascii="Times New Roman" w:eastAsia="Times New Roman" w:hAnsi="Times New Roman" w:cs="Times New Roman"/>
                <w:sz w:val="24"/>
              </w:rPr>
              <w:t xml:space="preserve">14,4 </w:t>
            </w:r>
          </w:p>
          <w:p w:rsidR="00BC01F3" w:rsidRDefault="00163E49">
            <w:pPr>
              <w:spacing w:after="0"/>
            </w:pPr>
            <w:r>
              <w:rPr>
                <w:rFonts w:ascii="Times New Roman" w:eastAsia="Times New Roman" w:hAnsi="Times New Roman" w:cs="Times New Roman"/>
                <w:sz w:val="24"/>
              </w:rPr>
              <w:t xml:space="preserve">15,3 </w:t>
            </w:r>
          </w:p>
          <w:p w:rsidR="00BC01F3" w:rsidRDefault="00163E49">
            <w:pPr>
              <w:spacing w:after="0"/>
            </w:pPr>
            <w:r>
              <w:rPr>
                <w:rFonts w:ascii="Times New Roman" w:eastAsia="Times New Roman" w:hAnsi="Times New Roman" w:cs="Times New Roman"/>
                <w:sz w:val="24"/>
              </w:rPr>
              <w:t xml:space="preserve">16,3 </w:t>
            </w:r>
          </w:p>
          <w:p w:rsidR="00BC01F3" w:rsidRDefault="00163E49">
            <w:pPr>
              <w:spacing w:after="0"/>
            </w:pPr>
            <w:r>
              <w:rPr>
                <w:rFonts w:ascii="Times New Roman" w:eastAsia="Times New Roman" w:hAnsi="Times New Roman" w:cs="Times New Roman"/>
                <w:sz w:val="24"/>
              </w:rPr>
              <w:t xml:space="preserve">17,3 </w:t>
            </w:r>
          </w:p>
          <w:p w:rsidR="00BC01F3" w:rsidRDefault="00163E49">
            <w:pPr>
              <w:spacing w:after="0"/>
            </w:pPr>
            <w:r>
              <w:rPr>
                <w:rFonts w:ascii="Times New Roman" w:eastAsia="Times New Roman" w:hAnsi="Times New Roman" w:cs="Times New Roman"/>
                <w:sz w:val="24"/>
              </w:rPr>
              <w:t xml:space="preserve">18,3 </w:t>
            </w:r>
          </w:p>
          <w:p w:rsidR="00BC01F3" w:rsidRDefault="00163E49">
            <w:pPr>
              <w:spacing w:after="0"/>
            </w:pPr>
            <w:r>
              <w:rPr>
                <w:rFonts w:ascii="Times New Roman" w:eastAsia="Times New Roman" w:hAnsi="Times New Roman" w:cs="Times New Roman"/>
                <w:sz w:val="24"/>
              </w:rPr>
              <w:t xml:space="preserve">19,3 </w:t>
            </w:r>
          </w:p>
          <w:p w:rsidR="00BC01F3" w:rsidRDefault="00163E49">
            <w:pPr>
              <w:spacing w:after="0"/>
            </w:pPr>
            <w:r>
              <w:rPr>
                <w:rFonts w:ascii="Times New Roman" w:eastAsia="Times New Roman" w:hAnsi="Times New Roman" w:cs="Times New Roman"/>
                <w:sz w:val="24"/>
              </w:rPr>
              <w:t xml:space="preserve">20,3 </w:t>
            </w:r>
          </w:p>
          <w:p w:rsidR="00BC01F3" w:rsidRDefault="00163E49">
            <w:pPr>
              <w:spacing w:after="0"/>
            </w:pPr>
            <w:r>
              <w:rPr>
                <w:rFonts w:ascii="Times New Roman" w:eastAsia="Times New Roman" w:hAnsi="Times New Roman" w:cs="Times New Roman"/>
                <w:sz w:val="24"/>
              </w:rPr>
              <w:t xml:space="preserve">21,3 </w:t>
            </w:r>
          </w:p>
          <w:p w:rsidR="00BC01F3" w:rsidRDefault="00163E49">
            <w:pPr>
              <w:spacing w:after="0"/>
            </w:pPr>
            <w:r>
              <w:rPr>
                <w:rFonts w:ascii="Times New Roman" w:eastAsia="Times New Roman" w:hAnsi="Times New Roman" w:cs="Times New Roman"/>
                <w:sz w:val="24"/>
              </w:rPr>
              <w:t xml:space="preserve">22,3 </w:t>
            </w:r>
          </w:p>
          <w:p w:rsidR="00BC01F3" w:rsidRDefault="00163E49">
            <w:pPr>
              <w:spacing w:after="0"/>
            </w:pPr>
            <w:r>
              <w:rPr>
                <w:rFonts w:ascii="Times New Roman" w:eastAsia="Times New Roman" w:hAnsi="Times New Roman" w:cs="Times New Roman"/>
                <w:sz w:val="24"/>
              </w:rPr>
              <w:t xml:space="preserve">23,2 </w:t>
            </w:r>
          </w:p>
          <w:p w:rsidR="00BC01F3" w:rsidRDefault="00163E49">
            <w:pPr>
              <w:spacing w:after="0"/>
            </w:pPr>
            <w:r>
              <w:rPr>
                <w:rFonts w:ascii="Times New Roman" w:eastAsia="Times New Roman" w:hAnsi="Times New Roman" w:cs="Times New Roman"/>
                <w:sz w:val="24"/>
              </w:rPr>
              <w:t xml:space="preserve">24,2 </w:t>
            </w:r>
          </w:p>
          <w:p w:rsidR="00BC01F3" w:rsidRDefault="00163E49">
            <w:pPr>
              <w:spacing w:after="0"/>
            </w:pPr>
            <w:r>
              <w:rPr>
                <w:rFonts w:ascii="Times New Roman" w:eastAsia="Times New Roman" w:hAnsi="Times New Roman" w:cs="Times New Roman"/>
                <w:sz w:val="24"/>
              </w:rPr>
              <w:t xml:space="preserve">25,2 </w:t>
            </w:r>
          </w:p>
          <w:p w:rsidR="00BC01F3" w:rsidRDefault="00163E49">
            <w:pPr>
              <w:spacing w:after="0"/>
            </w:pPr>
            <w:r>
              <w:rPr>
                <w:rFonts w:ascii="Times New Roman" w:eastAsia="Times New Roman" w:hAnsi="Times New Roman" w:cs="Times New Roman"/>
                <w:sz w:val="24"/>
              </w:rPr>
              <w:t xml:space="preserve">26,2 </w:t>
            </w:r>
          </w:p>
          <w:p w:rsidR="00BC01F3" w:rsidRDefault="00163E49">
            <w:pPr>
              <w:spacing w:after="0"/>
            </w:pPr>
            <w:r>
              <w:rPr>
                <w:rFonts w:ascii="Times New Roman" w:eastAsia="Times New Roman" w:hAnsi="Times New Roman" w:cs="Times New Roman"/>
                <w:sz w:val="24"/>
              </w:rPr>
              <w:t xml:space="preserve">27,2 </w:t>
            </w:r>
          </w:p>
          <w:p w:rsidR="00BC01F3" w:rsidRDefault="00163E49">
            <w:pPr>
              <w:spacing w:after="0"/>
            </w:pPr>
            <w:r>
              <w:rPr>
                <w:rFonts w:ascii="Times New Roman" w:eastAsia="Times New Roman" w:hAnsi="Times New Roman" w:cs="Times New Roman"/>
                <w:sz w:val="24"/>
              </w:rPr>
              <w:t xml:space="preserve">28,2 </w:t>
            </w:r>
          </w:p>
        </w:tc>
      </w:tr>
    </w:tbl>
    <w:p w:rsidR="00BC01F3" w:rsidRDefault="00163E49">
      <w:pPr>
        <w:spacing w:after="22"/>
        <w:ind w:left="12"/>
      </w:pPr>
      <w:r>
        <w:rPr>
          <w:rFonts w:ascii="Times New Roman" w:eastAsia="Times New Roman" w:hAnsi="Times New Roman" w:cs="Times New Roman"/>
          <w:sz w:val="24"/>
        </w:rPr>
        <w:t xml:space="preserve"> </w:t>
      </w:r>
    </w:p>
    <w:p w:rsidR="00BC01F3" w:rsidRDefault="00163E49">
      <w:pPr>
        <w:spacing w:after="139" w:line="267" w:lineRule="auto"/>
        <w:ind w:left="7" w:right="12" w:hanging="10"/>
        <w:jc w:val="both"/>
      </w:pPr>
      <w:r>
        <w:rPr>
          <w:rFonts w:ascii="Times New Roman" w:eastAsia="Times New Roman" w:hAnsi="Times New Roman" w:cs="Times New Roman"/>
          <w:sz w:val="24"/>
        </w:rPr>
        <w:t xml:space="preserve">Przykład: W temperaturze 20°C i względnej wilgotności powietrza 60%, punkt rosy odczytany z tablicy 7 wynosi 12°C.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 xml:space="preserve">Jednorodność nawierzchni znakowanej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Poprawność wykonania oznakowania wymaga jednorodności nawierzchni znakowanej. Oceniona wizualnie nawie</w:t>
      </w:r>
      <w:r>
        <w:rPr>
          <w:rFonts w:ascii="Times New Roman" w:eastAsia="Times New Roman" w:hAnsi="Times New Roman" w:cs="Times New Roman"/>
          <w:sz w:val="24"/>
        </w:rPr>
        <w:t>rzchnia nie powinna zawierać powyżej 15% powierzchni z naprawami cząstkowymi, spękaniami, otwartymi złączami podłużnymi, przełomami, nierównościami. W przypadku większej powierzchni niejednorodnej zaleca się wykonanie automatycznej oceny wizualnej stanu po</w:t>
      </w:r>
      <w:r>
        <w:rPr>
          <w:rFonts w:ascii="Times New Roman" w:eastAsia="Times New Roman" w:hAnsi="Times New Roman" w:cs="Times New Roman"/>
          <w:sz w:val="24"/>
        </w:rPr>
        <w:t>wierzchni zgodnie z dokumentem „Diagnostyka stanu nawierzchni i jej elementów – wytyczne stosowania” (DSN) [22. Jeśli nawierzchnię odcinka drogi, na którym będzie wykonywane oznakowanie poziome, oceniono w klasie C, należy w ST określić dodatkowe wymagania</w:t>
      </w:r>
      <w:r>
        <w:rPr>
          <w:rFonts w:ascii="Times New Roman" w:eastAsia="Times New Roman" w:hAnsi="Times New Roman" w:cs="Times New Roman"/>
          <w:sz w:val="24"/>
        </w:rPr>
        <w:t xml:space="preserve"> wobec stosowanego materiału do oznakowania nawierzchni i wymagania wobec Wykonawcy. Jeśli w klasie D – należy skrócić lub zrezygnować z gwarancji.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 xml:space="preserve">Przygotowanie podłoża do wykonania znakowania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 xml:space="preserve"> Przed wykonaniem o</w:t>
      </w:r>
      <w:r>
        <w:rPr>
          <w:rFonts w:ascii="Times New Roman" w:eastAsia="Times New Roman" w:hAnsi="Times New Roman" w:cs="Times New Roman"/>
          <w:sz w:val="24"/>
        </w:rPr>
        <w:t xml:space="preserve">znakowania poziomego należy oczyścić powierzchnię nawierzchni malowanej z pyłu, kurzu, piasku, smarów, olejów i innych zanieczyszczeń, przy użyciu sprzętu wymienionego w ST i zaakceptowanego przez Inżyniera. </w:t>
      </w:r>
    </w:p>
    <w:p w:rsidR="00BC01F3" w:rsidRDefault="00163E49">
      <w:pPr>
        <w:spacing w:after="87" w:line="267" w:lineRule="auto"/>
        <w:ind w:left="7" w:right="12" w:hanging="10"/>
        <w:jc w:val="both"/>
      </w:pPr>
      <w:r>
        <w:rPr>
          <w:rFonts w:ascii="Times New Roman" w:eastAsia="Times New Roman" w:hAnsi="Times New Roman" w:cs="Times New Roman"/>
          <w:sz w:val="24"/>
        </w:rPr>
        <w:t xml:space="preserve"> Powierzchnia nawierzchni przygotowana do wykon</w:t>
      </w:r>
      <w:r>
        <w:rPr>
          <w:rFonts w:ascii="Times New Roman" w:eastAsia="Times New Roman" w:hAnsi="Times New Roman" w:cs="Times New Roman"/>
          <w:sz w:val="24"/>
        </w:rPr>
        <w:t xml:space="preserve">ania oznakowania poziomego musi być czysta i sucha. Nie wolno prowadzić prac na nawierzchni mokrej czy w czasie deszczu. W przypadku wykonywania oznakowania na nawierzchni z betonu cementowego nawierzchnię należy przed znakowaniem powierzchniowo sfrezować </w:t>
      </w:r>
      <w:r>
        <w:rPr>
          <w:rFonts w:ascii="Times New Roman" w:eastAsia="Times New Roman" w:hAnsi="Times New Roman" w:cs="Times New Roman"/>
          <w:sz w:val="24"/>
        </w:rPr>
        <w:t xml:space="preserve">i zagruntować.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 xml:space="preserve">Oznakowanie pomocnicze - przedznakowanie (trasowanie)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celu dokładnego wykonania poziomego oznakowania drogi, wyeliminowania odchyleń i błędów w istniejącym lub nowym oznakowaniu, można wykonać przedznakowanie, stosując się do ustaleń za</w:t>
      </w:r>
      <w:r>
        <w:rPr>
          <w:rFonts w:ascii="Times New Roman" w:eastAsia="Times New Roman" w:hAnsi="Times New Roman" w:cs="Times New Roman"/>
          <w:sz w:val="24"/>
        </w:rPr>
        <w:t xml:space="preserve">wartych w dokumentacji projektowej, w załączniku nr 2 do rozporządzenia Ministra Infrastruktury [11], ST i wskazaniach Inżyniera.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 wykonania przedznakowania można stosować nietrwałą farbę, np. farbę silnie rozcieńczoną rozpuszczalnikiem. Zaleca się wyk</w:t>
      </w:r>
      <w:r>
        <w:rPr>
          <w:rFonts w:ascii="Times New Roman" w:eastAsia="Times New Roman" w:hAnsi="Times New Roman" w:cs="Times New Roman"/>
          <w:sz w:val="24"/>
        </w:rPr>
        <w:t xml:space="preserve">onywanie przedznakowania w postaci cienkich linii lub kropek. Początek i koniec znakowania należy zaznaczyć małą kreską poprzeczną. Do trasowania strzałek, symboli, napisów praktyczne jest zastosowanie kredy.  W przypadku odnawiania oznakowania drogi, gdy </w:t>
      </w:r>
      <w:r>
        <w:rPr>
          <w:rFonts w:ascii="Times New Roman" w:eastAsia="Times New Roman" w:hAnsi="Times New Roman" w:cs="Times New Roman"/>
          <w:sz w:val="24"/>
        </w:rPr>
        <w:t xml:space="preserve">stare oznakowanie jest wystarczająco czytelne i zgodne z dokumentacją projektową, można przedznakowania nie wykonywać. </w:t>
      </w:r>
    </w:p>
    <w:p w:rsidR="00BC01F3" w:rsidRDefault="00163E49">
      <w:pPr>
        <w:spacing w:after="85" w:line="267" w:lineRule="auto"/>
        <w:ind w:left="7" w:right="12" w:hanging="10"/>
        <w:jc w:val="both"/>
      </w:pPr>
      <w:r>
        <w:rPr>
          <w:rFonts w:ascii="Times New Roman" w:eastAsia="Times New Roman" w:hAnsi="Times New Roman" w:cs="Times New Roman"/>
          <w:sz w:val="24"/>
        </w:rPr>
        <w:t xml:space="preserve"> Wykonane przedznakowanie należy sprawdzić po wykonaniu pod względem zgodności z projektem, prostoliniowości linii i płynności na łukach</w:t>
      </w:r>
      <w:r>
        <w:rPr>
          <w:rFonts w:ascii="Times New Roman" w:eastAsia="Times New Roman" w:hAnsi="Times New Roman" w:cs="Times New Roman"/>
          <w:sz w:val="24"/>
        </w:rPr>
        <w:t xml:space="preserve">. </w:t>
      </w:r>
    </w:p>
    <w:p w:rsidR="00BC01F3" w:rsidRDefault="00163E49">
      <w:pPr>
        <w:numPr>
          <w:ilvl w:val="1"/>
          <w:numId w:val="337"/>
        </w:numPr>
        <w:spacing w:after="149" w:line="249" w:lineRule="auto"/>
        <w:ind w:hanging="420"/>
        <w:jc w:val="both"/>
      </w:pPr>
      <w:r>
        <w:rPr>
          <w:rFonts w:ascii="Times New Roman" w:eastAsia="Times New Roman" w:hAnsi="Times New Roman" w:cs="Times New Roman"/>
          <w:b/>
          <w:sz w:val="24"/>
        </w:rPr>
        <w:t xml:space="preserve">Wykonanie oznakowania nawierzchni drogi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5.6.1. </w:t>
      </w:r>
      <w:r>
        <w:rPr>
          <w:rFonts w:ascii="Times New Roman" w:eastAsia="Times New Roman" w:hAnsi="Times New Roman" w:cs="Times New Roman"/>
          <w:sz w:val="24"/>
        </w:rPr>
        <w:t xml:space="preserve">Wykonanie oznakowania drogi materiałami cienkowarstwowymi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Wykonanie znakowania powinno być zgodne z zaleceniami producenta materiałów, a w przypadku ich braku lub niepełnych danych - zgodne z poniższymi</w:t>
      </w:r>
      <w:r>
        <w:rPr>
          <w:rFonts w:ascii="Times New Roman" w:eastAsia="Times New Roman" w:hAnsi="Times New Roman" w:cs="Times New Roman"/>
          <w:sz w:val="24"/>
        </w:rPr>
        <w:t xml:space="preserve"> wskazaniami.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Farbę do znakowania cienkowarstwowego po otwarciu opakowania należy ujednorodnić w całej objętości. Przed lub w czasie napełniania zbiornika malowarki zaleca się przecedzić farbę przez sito 0,6 mm. Nie wolno stosować do malowania mechaniczn</w:t>
      </w:r>
      <w:r>
        <w:rPr>
          <w:rFonts w:ascii="Times New Roman" w:eastAsia="Times New Roman" w:hAnsi="Times New Roman" w:cs="Times New Roman"/>
          <w:sz w:val="24"/>
        </w:rPr>
        <w:t xml:space="preserve">ego farby, w której osad na dnie opakowania nie daje się całkowicie wymieszać lub na jej powierzchni znajduje się kożuch.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Farbę należy nakładać równomierną warstwą o grubości ustalonej w ST, zachowując wymiary i ostrość krawędzi. Grubość nanoszonej wars</w:t>
      </w:r>
      <w:r>
        <w:rPr>
          <w:rFonts w:ascii="Times New Roman" w:eastAsia="Times New Roman" w:hAnsi="Times New Roman" w:cs="Times New Roman"/>
          <w:sz w:val="24"/>
        </w:rPr>
        <w:t>twy zaleca się kontrolować przy pomocy grzebienia pomiarowego na płytce szklanej lub metalowej podkładanej na drodze malowarki. Ilość farby zużyta w czasie prac, określona przez średnie zużycie na metr kwadratowy nie może się różnić od ilości ustalonej, wi</w:t>
      </w:r>
      <w:r>
        <w:rPr>
          <w:rFonts w:ascii="Times New Roman" w:eastAsia="Times New Roman" w:hAnsi="Times New Roman" w:cs="Times New Roman"/>
          <w:sz w:val="24"/>
        </w:rPr>
        <w:t xml:space="preserve">ęcej niż o 20%. Temperatura powietrza powinna być w zakresie od 5°C do 40°C, a temperatura nawierzchni w zakresie od 5°C do 50°C przy wilgotności względnej powietrza poniżej 80% [23].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Wszystkie większe prace powinny być wykonane przy użyciu samojezdnych </w:t>
      </w:r>
      <w:r>
        <w:rPr>
          <w:rFonts w:ascii="Times New Roman" w:eastAsia="Times New Roman" w:hAnsi="Times New Roman" w:cs="Times New Roman"/>
          <w:sz w:val="24"/>
        </w:rPr>
        <w:t xml:space="preserve">malowarek z automatycznym podziałem linii i posypywaniem kulkami szklanymi pod ciśnieniem z ew. materiałem uszorstniającym. W przypadku mniejszych prac, wielkość, wydajność i jakość sprzętu należy dostosować do zakresu i rozmiaru prac. Inżynier na wniosek </w:t>
      </w:r>
      <w:r>
        <w:rPr>
          <w:rFonts w:ascii="Times New Roman" w:eastAsia="Times New Roman" w:hAnsi="Times New Roman" w:cs="Times New Roman"/>
          <w:sz w:val="24"/>
        </w:rPr>
        <w:t xml:space="preserve">Wykonawcy  zatwierdza decyzję dotyczącą rodzaju sprzętu i sposobu wykonania oznakowania. </w:t>
      </w:r>
    </w:p>
    <w:p w:rsidR="00BC01F3" w:rsidRDefault="00163E49">
      <w:pPr>
        <w:spacing w:after="135" w:line="267" w:lineRule="auto"/>
        <w:ind w:left="7" w:right="12" w:hanging="10"/>
        <w:jc w:val="both"/>
      </w:pPr>
      <w:r>
        <w:rPr>
          <w:rFonts w:ascii="Times New Roman" w:eastAsia="Times New Roman" w:hAnsi="Times New Roman" w:cs="Times New Roman"/>
          <w:b/>
          <w:sz w:val="24"/>
        </w:rPr>
        <w:lastRenderedPageBreak/>
        <w:t xml:space="preserve">5.6.2. </w:t>
      </w:r>
      <w:r>
        <w:rPr>
          <w:rFonts w:ascii="Times New Roman" w:eastAsia="Times New Roman" w:hAnsi="Times New Roman" w:cs="Times New Roman"/>
          <w:sz w:val="24"/>
        </w:rPr>
        <w:t xml:space="preserve">Wykonanie oznakowania drogi materiałami średnio i grubowarstwowymi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Wykonanie oznakowania powinno być zgodne z zaleceniami producenta materiałów, a w przypadku ich braku lub niepełnych danych - zgodne z poniższymi wskazaniami. Materiały grubowarstwowe zaleca się stosować na nawierzchniach nowych lub odnowionych z warstwą ś</w:t>
      </w:r>
      <w:r>
        <w:rPr>
          <w:rFonts w:ascii="Times New Roman" w:eastAsia="Times New Roman" w:hAnsi="Times New Roman" w:cs="Times New Roman"/>
          <w:sz w:val="24"/>
        </w:rPr>
        <w:t xml:space="preserve">cieralną SMA.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Materiał znakujący należy nakładać równomierną warstwą o grubości (lub w ilości) ustalonej w ST, zachowując wymiary i ostrość krawędzi. Grubość nanoszonej warstwy zaleca się kontrolować przy pomocy grzebienia pomiarowego na płytce metalowej</w:t>
      </w:r>
      <w:r>
        <w:rPr>
          <w:rFonts w:ascii="Times New Roman" w:eastAsia="Times New Roman" w:hAnsi="Times New Roman" w:cs="Times New Roman"/>
          <w:sz w:val="24"/>
        </w:rPr>
        <w:t xml:space="preserve">, podkładanej na drodze malowarki. Ilość materiału zużyta w czasie prac, określona przez średnie zużycie na metr kwadratowy, nie może się różnić od ilości ustalonej, więcej niż o 20%.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przypadku mas chemoutwardzalnych i termoplastycznych wszystkie więks</w:t>
      </w:r>
      <w:r>
        <w:rPr>
          <w:rFonts w:ascii="Times New Roman" w:eastAsia="Times New Roman" w:hAnsi="Times New Roman" w:cs="Times New Roman"/>
          <w:sz w:val="24"/>
        </w:rPr>
        <w:t>ze prace (linie krawędziowe, segregacyjne na długich odcinkach dróg) powinny być wykonywane przy użyciu urządzeń samojezdnych z automatycznym podziałem linii i posypywaniem kulkami szklanymi pod ciśnieniem z ew. materiałem uszorstniającym. W przypadku mnie</w:t>
      </w:r>
      <w:r>
        <w:rPr>
          <w:rFonts w:ascii="Times New Roman" w:eastAsia="Times New Roman" w:hAnsi="Times New Roman" w:cs="Times New Roman"/>
          <w:sz w:val="24"/>
        </w:rPr>
        <w:t xml:space="preserve">jszych prac, wielkość, wydajność i jakość sprzętu należy dostosować do ich zakresu i rozmiaru. Inżynier na wniosek Wykonawcy zatwierdza decyzję dotyczącą rodzaju sprzętu i sposobu wykonania oznakowania.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W przypadku znakowania nawierzchni betonowej należy przed aplikacją usunąć warstwę powierzchniową betonu metodą frezowania, śrutowania lub waterblasting, aby zlikwidować pozostałości mleczka cementowego i uszorstnić powierzchnię. Po usunięciu warstwy powie</w:t>
      </w:r>
      <w:r>
        <w:rPr>
          <w:rFonts w:ascii="Times New Roman" w:eastAsia="Times New Roman" w:hAnsi="Times New Roman" w:cs="Times New Roman"/>
          <w:sz w:val="24"/>
        </w:rPr>
        <w:t xml:space="preserve">rzchniowej betonu, należy powierzchnię znakowaną umyć wodą pod ciśnieniem oraz zagruntować środkiem wskazanym przez producenta masy (podkład, grunt, primer) w ilości przez niego podanej. </w:t>
      </w:r>
    </w:p>
    <w:p w:rsidR="00BC01F3" w:rsidRDefault="00163E49">
      <w:pPr>
        <w:spacing w:after="135" w:line="267" w:lineRule="auto"/>
        <w:ind w:left="7" w:right="12" w:hanging="10"/>
        <w:jc w:val="both"/>
      </w:pPr>
      <w:r>
        <w:rPr>
          <w:rFonts w:ascii="Times New Roman" w:eastAsia="Times New Roman" w:hAnsi="Times New Roman" w:cs="Times New Roman"/>
          <w:b/>
          <w:sz w:val="24"/>
        </w:rPr>
        <w:t xml:space="preserve">5.6.3. </w:t>
      </w:r>
      <w:r>
        <w:rPr>
          <w:rFonts w:ascii="Times New Roman" w:eastAsia="Times New Roman" w:hAnsi="Times New Roman" w:cs="Times New Roman"/>
          <w:sz w:val="24"/>
        </w:rPr>
        <w:t>Wykonanie oznakowania drogi punktowymi elementami odblaskowym</w:t>
      </w:r>
      <w:r>
        <w:rPr>
          <w:rFonts w:ascii="Times New Roman" w:eastAsia="Times New Roman" w:hAnsi="Times New Roman" w:cs="Times New Roman"/>
          <w:sz w:val="24"/>
        </w:rPr>
        <w:t xml:space="preserve">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Wykonanie oznakowania powinno być zgodne z zaleceniami producenta materiałów, a w przypadku ich braku lub niepełnych danych - zgodne z poniższymi wskazaniami.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Wykonując oznakowanie punktowymi elementami odblaskowymi należy zwracać szczególną uwagę na</w:t>
      </w:r>
      <w:r>
        <w:rPr>
          <w:rFonts w:ascii="Times New Roman" w:eastAsia="Times New Roman" w:hAnsi="Times New Roman" w:cs="Times New Roman"/>
          <w:sz w:val="24"/>
        </w:rPr>
        <w:t xml:space="preserve"> staranne mocowanie elementów do podłoża, od czego zależy trwałość wykonanego oznakowania.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Nie wolno zmieniać ustalonego przez producenta rodzaju kleju z uwagi na możliwość uzyskania różnej jego przyczepności do nawierzchni i do materiałów, z których wyk</w:t>
      </w:r>
      <w:r>
        <w:rPr>
          <w:rFonts w:ascii="Times New Roman" w:eastAsia="Times New Roman" w:hAnsi="Times New Roman" w:cs="Times New Roman"/>
          <w:sz w:val="24"/>
        </w:rPr>
        <w:t xml:space="preserve">onano punktowe elementy odblaskowe. </w:t>
      </w:r>
    </w:p>
    <w:p w:rsidR="00BC01F3" w:rsidRDefault="00163E49">
      <w:pPr>
        <w:spacing w:after="91" w:line="267" w:lineRule="auto"/>
        <w:ind w:left="7" w:right="12" w:hanging="10"/>
        <w:jc w:val="both"/>
      </w:pPr>
      <w:r>
        <w:rPr>
          <w:rFonts w:ascii="Times New Roman" w:eastAsia="Times New Roman" w:hAnsi="Times New Roman" w:cs="Times New Roman"/>
          <w:sz w:val="24"/>
        </w:rPr>
        <w:t xml:space="preserve"> W przypadku znakowania nawierzchni betonowych należy zastosować podkład (primer) poprawiający przyczepność przyklejanych punktowych elementów odblaskowych do nawierzchni. </w:t>
      </w:r>
    </w:p>
    <w:p w:rsidR="00BC01F3" w:rsidRDefault="00163E49">
      <w:pPr>
        <w:spacing w:after="88" w:line="267" w:lineRule="auto"/>
        <w:ind w:left="7" w:right="12" w:hanging="10"/>
        <w:jc w:val="both"/>
      </w:pPr>
      <w:r>
        <w:rPr>
          <w:rFonts w:ascii="Times New Roman" w:eastAsia="Times New Roman" w:hAnsi="Times New Roman" w:cs="Times New Roman"/>
          <w:b/>
          <w:sz w:val="24"/>
        </w:rPr>
        <w:t>5.6.4.</w:t>
      </w:r>
      <w:r>
        <w:rPr>
          <w:rFonts w:ascii="Times New Roman" w:eastAsia="Times New Roman" w:hAnsi="Times New Roman" w:cs="Times New Roman"/>
          <w:sz w:val="24"/>
        </w:rPr>
        <w:t xml:space="preserve"> Wykonanie oznakowania tymczasowego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Do </w:t>
      </w:r>
      <w:r>
        <w:rPr>
          <w:rFonts w:ascii="Times New Roman" w:eastAsia="Times New Roman" w:hAnsi="Times New Roman" w:cs="Times New Roman"/>
          <w:sz w:val="24"/>
        </w:rPr>
        <w:t xml:space="preserve">wykonywania oznakowania tymczasowego barwy żółtej należy stosować materiały łatwe do usunięcia po zakończeniu okresu tymczasowości. Linie wyznaczające pasy ruchu zaleca się uzupełnić punktowymi elementami odblaskowymi z odbłyśnikami także barwy żółtej.  </w:t>
      </w:r>
    </w:p>
    <w:p w:rsidR="00BC01F3" w:rsidRDefault="00163E49">
      <w:pPr>
        <w:spacing w:after="45" w:line="267" w:lineRule="auto"/>
        <w:ind w:left="-3" w:right="12" w:firstLine="708"/>
        <w:jc w:val="both"/>
      </w:pPr>
      <w:r>
        <w:rPr>
          <w:rFonts w:ascii="Times New Roman" w:eastAsia="Times New Roman" w:hAnsi="Times New Roman" w:cs="Times New Roman"/>
          <w:sz w:val="24"/>
        </w:rPr>
        <w:lastRenderedPageBreak/>
        <w:t>C</w:t>
      </w:r>
      <w:r>
        <w:rPr>
          <w:rFonts w:ascii="Times New Roman" w:eastAsia="Times New Roman" w:hAnsi="Times New Roman" w:cs="Times New Roman"/>
          <w:sz w:val="24"/>
        </w:rPr>
        <w:t>zasowe oznakowanie poziome powinno być wykonane z materiałów odblaskowych. Do jego wykonania należy stosować: farby, taśmy samoprzylepne lub punktowe elementy odblaskowe. Stosowanie farb dopuszcza się wyłącznie w takich przypadkach, gdy w wyniku przewidywa</w:t>
      </w:r>
      <w:r>
        <w:rPr>
          <w:rFonts w:ascii="Times New Roman" w:eastAsia="Times New Roman" w:hAnsi="Times New Roman" w:cs="Times New Roman"/>
          <w:sz w:val="24"/>
        </w:rPr>
        <w:t xml:space="preserve">nych robót nawierzchniowych oznakowanie to po ich zakończeniu będzie całkowicie niewidoczne, np. zostanie przykryte nową warstwą ścieralną nawierzchni.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5.7. Usuwanie oznakowania poziomego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przypadku konieczności usunięcia istniejącego oznakowania pozio</w:t>
      </w:r>
      <w:r>
        <w:rPr>
          <w:rFonts w:ascii="Times New Roman" w:eastAsia="Times New Roman" w:hAnsi="Times New Roman" w:cs="Times New Roman"/>
          <w:sz w:val="24"/>
        </w:rPr>
        <w:t xml:space="preserve">mego, czynność tę należy wykonać tak, aby w jak najmniejszym stopniu uszkodzić nawierzchnię.  Zaleca się wykonywać usuwanie oznakowania: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cienkowarstwowego, metodą: frezowania mechanicznego lub wodą pod wysokim ciśnieniem (waterblasting), piaskowania, śrutowania, trawienia, wypalania, zamalowania lub zaklejenia czarną taśmą.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grubowarstwowego, metodą usuwania wodą pod wysokim ciśnieniem lu</w:t>
      </w:r>
      <w:r>
        <w:rPr>
          <w:rFonts w:ascii="Times New Roman" w:eastAsia="Times New Roman" w:hAnsi="Times New Roman" w:cs="Times New Roman"/>
          <w:sz w:val="24"/>
        </w:rPr>
        <w:t xml:space="preserve">b frezowania mechanicznego,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wykonanego </w:t>
      </w:r>
      <w:r>
        <w:rPr>
          <w:rFonts w:ascii="Times New Roman" w:eastAsia="Times New Roman" w:hAnsi="Times New Roman" w:cs="Times New Roman"/>
          <w:sz w:val="24"/>
        </w:rPr>
        <w:tab/>
        <w:t xml:space="preserve">punktowymi </w:t>
      </w:r>
      <w:r>
        <w:rPr>
          <w:rFonts w:ascii="Times New Roman" w:eastAsia="Times New Roman" w:hAnsi="Times New Roman" w:cs="Times New Roman"/>
          <w:sz w:val="24"/>
        </w:rPr>
        <w:tab/>
        <w:t xml:space="preserve">elementami </w:t>
      </w:r>
      <w:r>
        <w:rPr>
          <w:rFonts w:ascii="Times New Roman" w:eastAsia="Times New Roman" w:hAnsi="Times New Roman" w:cs="Times New Roman"/>
          <w:sz w:val="24"/>
        </w:rPr>
        <w:tab/>
        <w:t xml:space="preserve">odblaskowymi, </w:t>
      </w:r>
      <w:r>
        <w:rPr>
          <w:rFonts w:ascii="Times New Roman" w:eastAsia="Times New Roman" w:hAnsi="Times New Roman" w:cs="Times New Roman"/>
          <w:sz w:val="24"/>
        </w:rPr>
        <w:tab/>
        <w:t xml:space="preserve">prostymi </w:t>
      </w:r>
      <w:r>
        <w:rPr>
          <w:rFonts w:ascii="Times New Roman" w:eastAsia="Times New Roman" w:hAnsi="Times New Roman" w:cs="Times New Roman"/>
          <w:sz w:val="24"/>
        </w:rPr>
        <w:tab/>
        <w:t xml:space="preserve">narzędziami mechanicznymi.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usuwanie oznakowania na czas robót drogowych może być wykonane przez zamalowanie nietrwałą farbą barwy czarnej. </w:t>
      </w:r>
    </w:p>
    <w:p w:rsidR="00BC01F3" w:rsidRDefault="00163E49">
      <w:pPr>
        <w:spacing w:after="86" w:line="267" w:lineRule="auto"/>
        <w:ind w:left="7" w:right="12" w:hanging="10"/>
        <w:jc w:val="both"/>
      </w:pPr>
      <w:r>
        <w:rPr>
          <w:rFonts w:ascii="Times New Roman" w:eastAsia="Times New Roman" w:hAnsi="Times New Roman" w:cs="Times New Roman"/>
          <w:sz w:val="24"/>
        </w:rPr>
        <w:t xml:space="preserve"> Środki zastosowane d</w:t>
      </w:r>
      <w:r>
        <w:rPr>
          <w:rFonts w:ascii="Times New Roman" w:eastAsia="Times New Roman" w:hAnsi="Times New Roman" w:cs="Times New Roman"/>
          <w:sz w:val="24"/>
        </w:rPr>
        <w:t>o usunięcia oznakowania nie mogą wpływać ujemnie na przyczepność nowego oznakowania do podłoża, na jego szorstkość, trwałość oraz na właściwości podłoża.  Materiały pozostałe po usunięciu oznakowania należy usunąć z drogi tak, aby nie zanieczyszczały środo</w:t>
      </w:r>
      <w:r>
        <w:rPr>
          <w:rFonts w:ascii="Times New Roman" w:eastAsia="Times New Roman" w:hAnsi="Times New Roman" w:cs="Times New Roman"/>
          <w:sz w:val="24"/>
        </w:rPr>
        <w:t xml:space="preserve">wiska, w miejsce zaakceptowane przez Inżyniera. </w:t>
      </w:r>
    </w:p>
    <w:p w:rsidR="00BC01F3" w:rsidRDefault="00163E49">
      <w:pPr>
        <w:spacing w:after="106" w:line="249" w:lineRule="auto"/>
        <w:ind w:left="7" w:hanging="10"/>
        <w:jc w:val="both"/>
      </w:pPr>
      <w:r>
        <w:rPr>
          <w:rFonts w:ascii="Times New Roman" w:eastAsia="Times New Roman" w:hAnsi="Times New Roman" w:cs="Times New Roman"/>
          <w:b/>
          <w:sz w:val="24"/>
        </w:rPr>
        <w:t xml:space="preserve">5.8. Odnowa oznakowania poziomego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Odnawianie oznakowania poziomego, wykonywanego w przypadku utraty wymagań jednej z właściwości, należy wykonać materiałem o sprawdzonej dobrej przyczepności do starej wars</w:t>
      </w:r>
      <w:r>
        <w:rPr>
          <w:rFonts w:ascii="Times New Roman" w:eastAsia="Times New Roman" w:hAnsi="Times New Roman" w:cs="Times New Roman"/>
          <w:sz w:val="24"/>
        </w:rPr>
        <w:t xml:space="preserve">twy.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Jako zasadę można przyjąć, że oznakowanie wykonane farbami akrylowymi, należy odnawiać także farbami akrylowymi, oznakowania grubowarstwowe wykonane masami termoplastycznymi – natryskiwaną cienką warstwą masą termoplastycznej lub farbą wodorozcieńcz</w:t>
      </w:r>
      <w:r>
        <w:rPr>
          <w:rFonts w:ascii="Times New Roman" w:eastAsia="Times New Roman" w:hAnsi="Times New Roman" w:cs="Times New Roman"/>
          <w:sz w:val="24"/>
        </w:rPr>
        <w:t xml:space="preserve">alną zalecaną przez producenta masy, oznakowania wykonane masami chemoutwardzalnymi – farbami chemoutwardzalnymi, natryskiwanymi masami chemoutwardzalnymi (sprayplast) lub odpowiednimi akrylowymi farbami rozpuszczalnikowymi. </w:t>
      </w:r>
    </w:p>
    <w:p w:rsidR="00BC01F3" w:rsidRDefault="00163E49">
      <w:pPr>
        <w:spacing w:after="259" w:line="267" w:lineRule="auto"/>
        <w:ind w:left="7" w:right="12" w:hanging="10"/>
        <w:jc w:val="both"/>
      </w:pPr>
      <w:r>
        <w:rPr>
          <w:rFonts w:ascii="Times New Roman" w:eastAsia="Times New Roman" w:hAnsi="Times New Roman" w:cs="Times New Roman"/>
          <w:sz w:val="24"/>
        </w:rPr>
        <w:t xml:space="preserve"> Ilość stosowanego do odnowien</w:t>
      </w:r>
      <w:r>
        <w:rPr>
          <w:rFonts w:ascii="Times New Roman" w:eastAsia="Times New Roman" w:hAnsi="Times New Roman" w:cs="Times New Roman"/>
          <w:sz w:val="24"/>
        </w:rPr>
        <w:t xml:space="preserve">ia materiału, należy dobrać w zależności od rodzaju i stanu oznakowania odnawianego, kierując się wskazówkami producenta materiału i zaleceniami Inżyniera. </w:t>
      </w:r>
    </w:p>
    <w:p w:rsidR="00BC01F3" w:rsidRDefault="00163E49">
      <w:pPr>
        <w:numPr>
          <w:ilvl w:val="0"/>
          <w:numId w:val="338"/>
        </w:numPr>
        <w:spacing w:after="277"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338"/>
        </w:numPr>
        <w:spacing w:after="149" w:line="249" w:lineRule="auto"/>
        <w:ind w:hanging="420"/>
        <w:jc w:val="both"/>
      </w:pPr>
      <w:r>
        <w:rPr>
          <w:rFonts w:ascii="Times New Roman" w:eastAsia="Times New Roman" w:hAnsi="Times New Roman" w:cs="Times New Roman"/>
          <w:b/>
          <w:sz w:val="24"/>
        </w:rPr>
        <w:t xml:space="preserve">Ogólne zasady kontroli jakości robót </w:t>
      </w:r>
    </w:p>
    <w:p w:rsidR="00BC01F3" w:rsidRDefault="00163E49">
      <w:pPr>
        <w:spacing w:after="132" w:line="267" w:lineRule="auto"/>
        <w:ind w:left="7" w:right="12" w:hanging="10"/>
        <w:jc w:val="both"/>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 xml:space="preserve">Ogólne zasady kontroli jakości robót podano w OST   D-M-00.00.00 „Wymagania ogólne” pkt 6. </w:t>
      </w:r>
    </w:p>
    <w:p w:rsidR="00BC01F3" w:rsidRDefault="00163E49">
      <w:pPr>
        <w:numPr>
          <w:ilvl w:val="1"/>
          <w:numId w:val="338"/>
        </w:numPr>
        <w:spacing w:after="5" w:line="365" w:lineRule="auto"/>
        <w:ind w:hanging="420"/>
        <w:jc w:val="both"/>
      </w:pPr>
      <w:r>
        <w:rPr>
          <w:rFonts w:ascii="Times New Roman" w:eastAsia="Times New Roman" w:hAnsi="Times New Roman" w:cs="Times New Roman"/>
          <w:b/>
          <w:sz w:val="24"/>
        </w:rPr>
        <w:t xml:space="preserve">Badania przed przystąpieniem do robót </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Przed przystąpieniem do robót Wykonawca powinien: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uzyskać wymagane dokumenty, dopuszczające wyroby budowlane do obrotu i </w:t>
      </w:r>
      <w:r>
        <w:rPr>
          <w:rFonts w:ascii="Times New Roman" w:eastAsia="Times New Roman" w:hAnsi="Times New Roman" w:cs="Times New Roman"/>
          <w:sz w:val="24"/>
        </w:rPr>
        <w:t xml:space="preserve">powszechnego stosowania (np. stwierdzenie o oznakowaniu materiału znakiem CE lub znakiem budowlanym, deklarację właściwości użytkowych, krajową deklarację właściwości użytkowych, ocenę techniczną, aprobatę techniczną, ew. badania materiałów wykonane przez </w:t>
      </w:r>
      <w:r>
        <w:rPr>
          <w:rFonts w:ascii="Times New Roman" w:eastAsia="Times New Roman" w:hAnsi="Times New Roman" w:cs="Times New Roman"/>
          <w:sz w:val="24"/>
        </w:rPr>
        <w:t xml:space="preserve">dostawców itp.),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ew. wykonać własne badania właściwości materiałów przeznaczonych do wykonania robót, określone przez Inżyniera. </w:t>
      </w:r>
    </w:p>
    <w:p w:rsidR="00BC01F3" w:rsidRDefault="00163E49">
      <w:pPr>
        <w:spacing w:after="127" w:line="267" w:lineRule="auto"/>
        <w:ind w:left="7" w:right="12" w:hanging="10"/>
        <w:jc w:val="both"/>
      </w:pPr>
      <w:r>
        <w:rPr>
          <w:rFonts w:ascii="Times New Roman" w:eastAsia="Times New Roman" w:hAnsi="Times New Roman" w:cs="Times New Roman"/>
          <w:sz w:val="24"/>
        </w:rPr>
        <w:t xml:space="preserve"> Wszystkie dokumenty oraz wyniki badań Wykonawca przedstawia Inżynierowi do akceptacji pod względem spełnienia wymogów form</w:t>
      </w:r>
      <w:r>
        <w:rPr>
          <w:rFonts w:ascii="Times New Roman" w:eastAsia="Times New Roman" w:hAnsi="Times New Roman" w:cs="Times New Roman"/>
          <w:sz w:val="24"/>
        </w:rPr>
        <w:t xml:space="preserve">alnych oraz technicznych wynikających z dokumentacji projektowej i ST. </w:t>
      </w:r>
    </w:p>
    <w:p w:rsidR="00BC01F3" w:rsidRDefault="00163E49">
      <w:pPr>
        <w:numPr>
          <w:ilvl w:val="1"/>
          <w:numId w:val="338"/>
        </w:numPr>
        <w:spacing w:after="127" w:line="249" w:lineRule="auto"/>
        <w:ind w:hanging="420"/>
        <w:jc w:val="both"/>
      </w:pPr>
      <w:r>
        <w:rPr>
          <w:rFonts w:ascii="Times New Roman" w:eastAsia="Times New Roman" w:hAnsi="Times New Roman" w:cs="Times New Roman"/>
          <w:b/>
          <w:sz w:val="24"/>
        </w:rPr>
        <w:t xml:space="preserve">Badanie przygotowania podłoża i przedznakowania (trasowania)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Powierzchnia jezdni przed wykonaniem oznakowania poziomego musi być całkowicie czysta i sucha. </w:t>
      </w:r>
    </w:p>
    <w:p w:rsidR="00BC01F3" w:rsidRDefault="00163E49">
      <w:pPr>
        <w:tabs>
          <w:tab w:val="center" w:pos="4518"/>
        </w:tabs>
        <w:spacing w:after="9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Przedznakowanie powinno być wykonane zgodnie z wymaganiami punktu 5.5. </w:t>
      </w:r>
    </w:p>
    <w:p w:rsidR="00BC01F3" w:rsidRDefault="00163E49">
      <w:pPr>
        <w:numPr>
          <w:ilvl w:val="1"/>
          <w:numId w:val="338"/>
        </w:numPr>
        <w:spacing w:after="106" w:line="249" w:lineRule="auto"/>
        <w:ind w:hanging="420"/>
        <w:jc w:val="both"/>
      </w:pPr>
      <w:r>
        <w:rPr>
          <w:rFonts w:ascii="Times New Roman" w:eastAsia="Times New Roman" w:hAnsi="Times New Roman" w:cs="Times New Roman"/>
          <w:b/>
          <w:sz w:val="24"/>
        </w:rPr>
        <w:t xml:space="preserve">Badania wykonania oznakowania poziomego </w:t>
      </w:r>
    </w:p>
    <w:p w:rsidR="00BC01F3" w:rsidRDefault="00163E49">
      <w:pPr>
        <w:numPr>
          <w:ilvl w:val="2"/>
          <w:numId w:val="338"/>
        </w:numPr>
        <w:spacing w:after="28" w:line="267" w:lineRule="auto"/>
        <w:ind w:right="12" w:hanging="600"/>
        <w:jc w:val="both"/>
      </w:pPr>
      <w:r>
        <w:rPr>
          <w:rFonts w:ascii="Times New Roman" w:eastAsia="Times New Roman" w:hAnsi="Times New Roman" w:cs="Times New Roman"/>
          <w:sz w:val="24"/>
        </w:rPr>
        <w:t xml:space="preserve">Wymagania wobec oznakowania poziomego </w:t>
      </w:r>
    </w:p>
    <w:p w:rsidR="00BC01F3" w:rsidRDefault="00163E49">
      <w:pPr>
        <w:spacing w:after="28" w:line="267" w:lineRule="auto"/>
        <w:ind w:left="7" w:right="12" w:hanging="10"/>
        <w:jc w:val="both"/>
      </w:pPr>
      <w:r>
        <w:rPr>
          <w:rFonts w:ascii="Times New Roman" w:eastAsia="Times New Roman" w:hAnsi="Times New Roman" w:cs="Times New Roman"/>
          <w:sz w:val="24"/>
        </w:rPr>
        <w:t>6.4.1.1. Zasady</w:t>
      </w:r>
      <w:r>
        <w:rPr>
          <w:rFonts w:ascii="Times New Roman" w:eastAsia="Times New Roman" w:hAnsi="Times New Roman" w:cs="Times New Roman"/>
          <w:b/>
          <w:sz w:val="24"/>
        </w:rPr>
        <w:t xml:space="preserve"> </w:t>
      </w:r>
    </w:p>
    <w:p w:rsidR="00BC01F3" w:rsidRDefault="00163E49">
      <w:pPr>
        <w:spacing w:after="34" w:line="267" w:lineRule="auto"/>
        <w:ind w:left="-3" w:right="12" w:firstLine="708"/>
        <w:jc w:val="both"/>
      </w:pPr>
      <w:r>
        <w:rPr>
          <w:rFonts w:ascii="Times New Roman" w:eastAsia="Times New Roman" w:hAnsi="Times New Roman" w:cs="Times New Roman"/>
          <w:sz w:val="24"/>
        </w:rPr>
        <w:t>Wymagania sprecyzowano przede wszystkim w celu określenia właściwości oznakowania dróg w czasie ich użytkowania. Wymagania określa się kilkoma parametrami reprezentującymi różne aspekty właściwości oznakowania dróg według PN-EN 1436 [1]. Wzięto pod uwagę n</w:t>
      </w:r>
      <w:r>
        <w:rPr>
          <w:rFonts w:ascii="Times New Roman" w:eastAsia="Times New Roman" w:hAnsi="Times New Roman" w:cs="Times New Roman"/>
          <w:sz w:val="24"/>
        </w:rPr>
        <w:t xml:space="preserve">astępujące parametry: </w:t>
      </w:r>
    </w:p>
    <w:p w:rsidR="00BC01F3" w:rsidRDefault="00163E49">
      <w:pPr>
        <w:numPr>
          <w:ilvl w:val="0"/>
          <w:numId w:val="339"/>
        </w:numPr>
        <w:spacing w:after="34" w:line="267" w:lineRule="auto"/>
        <w:ind w:right="12" w:hanging="360"/>
        <w:jc w:val="both"/>
      </w:pPr>
      <w:r>
        <w:rPr>
          <w:rFonts w:ascii="Times New Roman" w:eastAsia="Times New Roman" w:hAnsi="Times New Roman" w:cs="Times New Roman"/>
          <w:sz w:val="24"/>
        </w:rPr>
        <w:t xml:space="preserve">widoczność w dzień określaną alternatywnie przez współczynnik luminancji β lub współczynnik luminancji w świetle rozproszonym Qd oraz dodatkowo przez współrzędne chromatyczności, </w:t>
      </w:r>
    </w:p>
    <w:p w:rsidR="00BC01F3" w:rsidRDefault="00163E49">
      <w:pPr>
        <w:numPr>
          <w:ilvl w:val="0"/>
          <w:numId w:val="339"/>
        </w:numPr>
        <w:spacing w:after="5" w:line="267" w:lineRule="auto"/>
        <w:ind w:right="12" w:hanging="360"/>
        <w:jc w:val="both"/>
      </w:pPr>
      <w:r>
        <w:rPr>
          <w:rFonts w:ascii="Times New Roman" w:eastAsia="Times New Roman" w:hAnsi="Times New Roman" w:cs="Times New Roman"/>
          <w:sz w:val="24"/>
        </w:rPr>
        <w:t>widoczność w nocy określana przez współczynnik odblas</w:t>
      </w:r>
      <w:r>
        <w:rPr>
          <w:rFonts w:ascii="Times New Roman" w:eastAsia="Times New Roman" w:hAnsi="Times New Roman" w:cs="Times New Roman"/>
          <w:sz w:val="24"/>
        </w:rPr>
        <w:t>ku R</w:t>
      </w:r>
      <w:r>
        <w:rPr>
          <w:rFonts w:ascii="Times New Roman" w:eastAsia="Times New Roman" w:hAnsi="Times New Roman" w:cs="Times New Roman"/>
          <w:sz w:val="16"/>
        </w:rPr>
        <w:t>L</w:t>
      </w:r>
      <w:r>
        <w:rPr>
          <w:rFonts w:ascii="Times New Roman" w:eastAsia="Times New Roman" w:hAnsi="Times New Roman" w:cs="Times New Roman"/>
          <w:sz w:val="24"/>
        </w:rPr>
        <w:t xml:space="preserve">,  </w:t>
      </w:r>
    </w:p>
    <w:p w:rsidR="00BC01F3" w:rsidRDefault="00163E49">
      <w:pPr>
        <w:numPr>
          <w:ilvl w:val="0"/>
          <w:numId w:val="339"/>
        </w:numPr>
        <w:spacing w:after="5" w:line="267" w:lineRule="auto"/>
        <w:ind w:right="12" w:hanging="360"/>
        <w:jc w:val="both"/>
      </w:pPr>
      <w:r>
        <w:rPr>
          <w:rFonts w:ascii="Times New Roman" w:eastAsia="Times New Roman" w:hAnsi="Times New Roman" w:cs="Times New Roman"/>
          <w:sz w:val="24"/>
        </w:rPr>
        <w:t xml:space="preserve">szorstkość (własności antypoślizgowe) określaną przez wskaźnik szorstkości SRT. </w:t>
      </w:r>
      <w:r>
        <w:rPr>
          <w:rFonts w:ascii="Century Gothic" w:eastAsia="Century Gothic" w:hAnsi="Century Gothic" w:cs="Century Gothic"/>
          <w:sz w:val="24"/>
        </w:rPr>
        <w:t>-</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trwałość określaną w badaniach na odcinku drogowym. </w:t>
      </w:r>
    </w:p>
    <w:p w:rsidR="00BC01F3" w:rsidRDefault="00163E49">
      <w:pPr>
        <w:spacing w:after="27" w:line="267" w:lineRule="auto"/>
        <w:ind w:left="7" w:right="12" w:hanging="10"/>
        <w:jc w:val="both"/>
      </w:pPr>
      <w:r>
        <w:rPr>
          <w:rFonts w:ascii="Times New Roman" w:eastAsia="Times New Roman" w:hAnsi="Times New Roman" w:cs="Times New Roman"/>
          <w:sz w:val="24"/>
        </w:rPr>
        <w:t xml:space="preserve"> Parametry te zostały podzielone na kilka klas wymagań, które można przywołać w zależności od potrzeb [1]. W ni</w:t>
      </w:r>
      <w:r>
        <w:rPr>
          <w:rFonts w:ascii="Times New Roman" w:eastAsia="Times New Roman" w:hAnsi="Times New Roman" w:cs="Times New Roman"/>
          <w:sz w:val="24"/>
        </w:rPr>
        <w:t xml:space="preserve">niejszej specyfikacji drogi podzielono na dwie klasy:  </w:t>
      </w:r>
      <w:r>
        <w:rPr>
          <w:rFonts w:ascii="Century Gothic" w:eastAsia="Century Gothic" w:hAnsi="Century Gothic" w:cs="Century Gothic"/>
          <w:sz w:val="24"/>
        </w:rPr>
        <w:t>-</w:t>
      </w:r>
      <w:r>
        <w:rPr>
          <w:rFonts w:ascii="Arial" w:eastAsia="Arial" w:hAnsi="Arial" w:cs="Arial"/>
          <w:sz w:val="24"/>
        </w:rPr>
        <w:t xml:space="preserve"> </w:t>
      </w:r>
      <w:r>
        <w:rPr>
          <w:rFonts w:ascii="Times New Roman" w:eastAsia="Times New Roman" w:hAnsi="Times New Roman" w:cs="Times New Roman"/>
          <w:sz w:val="24"/>
        </w:rPr>
        <w:t xml:space="preserve">klasa pierwsza obejmuje drogi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 lub o natężeniu ruchu &gt; 2500 pojazdów rzeczywistych/dobę/pas,  </w:t>
      </w:r>
    </w:p>
    <w:p w:rsidR="00BC01F3" w:rsidRDefault="00163E49">
      <w:pPr>
        <w:numPr>
          <w:ilvl w:val="0"/>
          <w:numId w:val="339"/>
        </w:numPr>
        <w:spacing w:after="25" w:line="267" w:lineRule="auto"/>
        <w:ind w:right="12" w:hanging="360"/>
        <w:jc w:val="both"/>
      </w:pPr>
      <w:r>
        <w:rPr>
          <w:rFonts w:ascii="Times New Roman" w:eastAsia="Times New Roman" w:hAnsi="Times New Roman" w:cs="Times New Roman"/>
          <w:sz w:val="24"/>
        </w:rPr>
        <w:t>klasa druga: o prędkości dopuszczalnej &lt; 100 km/h i o natężeniu ruch</w:t>
      </w:r>
      <w:r>
        <w:rPr>
          <w:rFonts w:ascii="Times New Roman" w:eastAsia="Times New Roman" w:hAnsi="Times New Roman" w:cs="Times New Roman"/>
          <w:sz w:val="24"/>
        </w:rPr>
        <w:t xml:space="preserve">u &lt; 2500 pojazdów rzeczywistych/dobę/pas.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Przyjęto następujące minimalne wymagania dla dróg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 lub o natężeniu &gt; 2500 pojazdów rzeczywistych/dobę/pas: R3, RW3, B2, Q3 i S1. Natomiast dla dróg pozostałych: R2, RW2, B2, Q2 </w:t>
      </w:r>
      <w:r>
        <w:rPr>
          <w:rFonts w:ascii="Times New Roman" w:eastAsia="Times New Roman" w:hAnsi="Times New Roman" w:cs="Times New Roman"/>
          <w:sz w:val="24"/>
        </w:rPr>
        <w:t xml:space="preserve">i S1. </w:t>
      </w:r>
    </w:p>
    <w:p w:rsidR="00BC01F3" w:rsidRDefault="00163E49">
      <w:pPr>
        <w:spacing w:after="5" w:line="267" w:lineRule="auto"/>
        <w:ind w:left="-3" w:right="12" w:firstLine="708"/>
        <w:jc w:val="both"/>
      </w:pPr>
      <w:r>
        <w:rPr>
          <w:rFonts w:ascii="Times New Roman" w:eastAsia="Times New Roman" w:hAnsi="Times New Roman" w:cs="Times New Roman"/>
          <w:sz w:val="24"/>
        </w:rPr>
        <w:lastRenderedPageBreak/>
        <w:t xml:space="preserve">Badania wstępne, dla których określono pierwsze wymaganie, są wykonywane w celu kontroli przed odbiorem. Powinny być wykonane w terminie od 14 do 30 dnia po wykonaniu.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Kolejne badania kontrolne należy wykonywać po okresie, od 3 do 6 miesięcy po wykonaniu i przed upływem 1 roku, oraz po 2, 3 i 4 latach dla materiałów o trwałości dłuższej niż 1 rok.  </w:t>
      </w:r>
    </w:p>
    <w:p w:rsidR="00BC01F3" w:rsidRDefault="00163E49">
      <w:pPr>
        <w:spacing w:after="112" w:line="267" w:lineRule="auto"/>
        <w:ind w:left="-3" w:right="12" w:firstLine="708"/>
        <w:jc w:val="both"/>
      </w:pPr>
      <w:r>
        <w:rPr>
          <w:rFonts w:ascii="Times New Roman" w:eastAsia="Times New Roman" w:hAnsi="Times New Roman" w:cs="Times New Roman"/>
          <w:sz w:val="24"/>
        </w:rPr>
        <w:t>Barwa żółta dotyczy tylko oznakowań tymczasowych, które także powinny by</w:t>
      </w:r>
      <w:r>
        <w:rPr>
          <w:rFonts w:ascii="Times New Roman" w:eastAsia="Times New Roman" w:hAnsi="Times New Roman" w:cs="Times New Roman"/>
          <w:sz w:val="24"/>
        </w:rPr>
        <w:t xml:space="preserve">ć kontrolowane. Inne barwy oznakowań niż biała i żółta należy stosować zgodnie z zaleceniami zawartymi w załączniku nr 2 do rozporządzenia [11].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6.4.1.2. Widzialność w dzień i barwa oznakowania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 określenia odbicia światła dziennego lub odbicia oświetl</w:t>
      </w:r>
      <w:r>
        <w:rPr>
          <w:rFonts w:ascii="Times New Roman" w:eastAsia="Times New Roman" w:hAnsi="Times New Roman" w:cs="Times New Roman"/>
          <w:sz w:val="24"/>
        </w:rPr>
        <w:t>enia drogi od oznakowania (tzw. widzialność w dzień) [4] stosuje się: albo współczynnik luminancji w świetle rozproszonym Qd, który jest wyrażany w 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 xml:space="preserve">-1 </w:t>
      </w:r>
      <w:r>
        <w:rPr>
          <w:rFonts w:ascii="Times New Roman" w:eastAsia="Times New Roman" w:hAnsi="Times New Roman" w:cs="Times New Roman"/>
          <w:sz w:val="24"/>
        </w:rPr>
        <w:t>albo współczynnik luminancji ß</w:t>
      </w:r>
      <w:r>
        <w:rPr>
          <w:rFonts w:ascii="Times New Roman" w:eastAsia="Times New Roman" w:hAnsi="Times New Roman" w:cs="Times New Roman"/>
          <w:i/>
          <w:sz w:val="24"/>
        </w:rPr>
        <w:t xml:space="preserve"> </w:t>
      </w:r>
      <w:r>
        <w:rPr>
          <w:rFonts w:ascii="Times New Roman" w:eastAsia="Times New Roman" w:hAnsi="Times New Roman" w:cs="Times New Roman"/>
          <w:sz w:val="24"/>
        </w:rPr>
        <w:t>bezwymiarowy. Pomiary ß wykonuje się kolorymetrem przy oświetlen</w:t>
      </w:r>
      <w:r>
        <w:rPr>
          <w:rFonts w:ascii="Times New Roman" w:eastAsia="Times New Roman" w:hAnsi="Times New Roman" w:cs="Times New Roman"/>
          <w:sz w:val="24"/>
        </w:rPr>
        <w:t>iu wzorcowym źródłem światła D65 i geometrii strumienia światła 45</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/0</w:t>
      </w:r>
      <w:r>
        <w:rPr>
          <w:rFonts w:ascii="Times New Roman" w:eastAsia="Times New Roman" w:hAnsi="Times New Roman" w:cs="Times New Roman"/>
          <w:sz w:val="24"/>
          <w:vertAlign w:val="superscript"/>
        </w:rPr>
        <w:t>o</w:t>
      </w:r>
      <w:r>
        <w:rPr>
          <w:rFonts w:ascii="Times New Roman" w:eastAsia="Times New Roman" w:hAnsi="Times New Roman" w:cs="Times New Roman"/>
          <w:sz w:val="24"/>
        </w:rPr>
        <w:t>.Dopuszczalny rozsył padającej wiązki światła wynosi ±5°, zaś odbitej ±10°. Mierzona powierzchnia oznakowania nie powinna być mniejsza niż 5 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W przypadku bardzo chropowatych powierzc</w:t>
      </w:r>
      <w:r>
        <w:rPr>
          <w:rFonts w:ascii="Times New Roman" w:eastAsia="Times New Roman" w:hAnsi="Times New Roman" w:cs="Times New Roman"/>
          <w:sz w:val="24"/>
        </w:rPr>
        <w:t>hni, należy zwiększyć pole pomiarowe np. do 25 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a w przypadku oznakowań profilowanych (tzw. strukturalnych) zmierzona wartość współczynnika luminancji </w:t>
      </w:r>
      <w:r>
        <w:rPr>
          <w:rFonts w:ascii="Times New Roman" w:eastAsia="Times New Roman" w:hAnsi="Times New Roman" w:cs="Times New Roman"/>
          <w:i/>
          <w:sz w:val="24"/>
        </w:rPr>
        <w:t>ß</w:t>
      </w:r>
      <w:r>
        <w:rPr>
          <w:rFonts w:ascii="Times New Roman" w:eastAsia="Times New Roman" w:hAnsi="Times New Roman" w:cs="Times New Roman"/>
          <w:sz w:val="24"/>
        </w:rPr>
        <w:t xml:space="preserve"> może być fałszywa. Należy wtedy widzialność oznakowania ocenić za pomocą współczynnika luminancji w</w:t>
      </w:r>
      <w:r>
        <w:rPr>
          <w:rFonts w:ascii="Times New Roman" w:eastAsia="Times New Roman" w:hAnsi="Times New Roman" w:cs="Times New Roman"/>
          <w:sz w:val="24"/>
        </w:rPr>
        <w:t xml:space="preserve"> świetle rozproszonym Qd, mierzonego reflektometrem</w:t>
      </w:r>
      <w:r>
        <w:rPr>
          <w:rFonts w:ascii="Times New Roman" w:eastAsia="Times New Roman" w:hAnsi="Times New Roman" w:cs="Times New Roman"/>
          <w:i/>
          <w:sz w:val="24"/>
          <w:vertAlign w:val="subscript"/>
        </w:rPr>
        <w:t xml:space="preserve"> </w:t>
      </w: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Wybór metody oceny i wymaganej klasy zależy od zarządców dróg i zostanie określona w ST lub zostanie wskazana przez Inżyniera. </w:t>
      </w:r>
    </w:p>
    <w:p w:rsidR="00BC01F3" w:rsidRDefault="00163E49">
      <w:pPr>
        <w:spacing w:after="138"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Ze względu na wartość współczynnika luminancji w świetle rozproszonym Qd poziome oznakowania drogowe dzielimy na klasy podane w tablicy 8 [1]. </w:t>
      </w:r>
    </w:p>
    <w:p w:rsidR="00BC01F3" w:rsidRDefault="00163E49">
      <w:pPr>
        <w:spacing w:after="5" w:line="267" w:lineRule="auto"/>
        <w:ind w:left="7" w:right="12" w:hanging="10"/>
        <w:jc w:val="both"/>
      </w:pPr>
      <w:r>
        <w:rPr>
          <w:rFonts w:ascii="Times New Roman" w:eastAsia="Times New Roman" w:hAnsi="Times New Roman" w:cs="Times New Roman"/>
          <w:sz w:val="24"/>
        </w:rPr>
        <w:t>Tablica 8. Klasy poziomych oznakowań dróg (w stanie suchym) ze względu na Qd</w:t>
      </w:r>
      <w:r>
        <w:rPr>
          <w:rFonts w:ascii="Times New Roman" w:eastAsia="Times New Roman" w:hAnsi="Times New Roman" w:cs="Times New Roman"/>
          <w:sz w:val="16"/>
        </w:rPr>
        <w:t xml:space="preserve"> </w:t>
      </w:r>
      <w:r>
        <w:rPr>
          <w:rFonts w:ascii="Times New Roman" w:eastAsia="Times New Roman" w:hAnsi="Times New Roman" w:cs="Times New Roman"/>
          <w:sz w:val="24"/>
        </w:rPr>
        <w:t xml:space="preserve"> </w:t>
      </w:r>
    </w:p>
    <w:tbl>
      <w:tblPr>
        <w:tblStyle w:val="TableGrid"/>
        <w:tblW w:w="8790" w:type="dxa"/>
        <w:tblInd w:w="12" w:type="dxa"/>
        <w:tblCellMar>
          <w:top w:w="17" w:type="dxa"/>
          <w:left w:w="158" w:type="dxa"/>
          <w:bottom w:w="0" w:type="dxa"/>
          <w:right w:w="97" w:type="dxa"/>
        </w:tblCellMar>
        <w:tblLook w:val="04A0" w:firstRow="1" w:lastRow="0" w:firstColumn="1" w:lastColumn="0" w:noHBand="0" w:noVBand="1"/>
      </w:tblPr>
      <w:tblGrid>
        <w:gridCol w:w="2834"/>
        <w:gridCol w:w="994"/>
        <w:gridCol w:w="4962"/>
      </w:tblGrid>
      <w:tr w:rsidR="00BC01F3">
        <w:trPr>
          <w:trHeight w:val="816"/>
        </w:trPr>
        <w:tc>
          <w:tcPr>
            <w:tcW w:w="2835"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Typ nawierzchni drogi/barwa oznak</w:t>
            </w:r>
            <w:r>
              <w:rPr>
                <w:rFonts w:ascii="Times New Roman" w:eastAsia="Times New Roman" w:hAnsi="Times New Roman" w:cs="Times New Roman"/>
                <w:sz w:val="24"/>
              </w:rPr>
              <w:t xml:space="preserve">owania </w:t>
            </w:r>
          </w:p>
        </w:tc>
        <w:tc>
          <w:tcPr>
            <w:tcW w:w="99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Klasa </w:t>
            </w:r>
          </w:p>
        </w:tc>
        <w:tc>
          <w:tcPr>
            <w:tcW w:w="4962"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left="14" w:right="15"/>
              <w:jc w:val="center"/>
            </w:pPr>
            <w:r>
              <w:rPr>
                <w:rFonts w:ascii="Times New Roman" w:eastAsia="Times New Roman" w:hAnsi="Times New Roman" w:cs="Times New Roman"/>
                <w:sz w:val="24"/>
              </w:rPr>
              <w:t>Minimalna wartość współczynnika luminancji w świetle rozproszonym,Qd</w:t>
            </w:r>
            <w:r>
              <w:rPr>
                <w:rFonts w:ascii="Times New Roman" w:eastAsia="Times New Roman" w:hAnsi="Times New Roman" w:cs="Times New Roman"/>
                <w:i/>
                <w:sz w:val="24"/>
                <w:vertAlign w:val="subscript"/>
              </w:rPr>
              <w:t xml:space="preserve">  </w:t>
            </w: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r>
      <w:tr w:rsidR="00BC01F3">
        <w:trPr>
          <w:trHeight w:val="1181"/>
        </w:trPr>
        <w:tc>
          <w:tcPr>
            <w:tcW w:w="2835" w:type="dxa"/>
            <w:tcBorders>
              <w:top w:val="doub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nawierzchnia asfaltowa/ barwa biała oznakowania </w:t>
            </w:r>
          </w:p>
        </w:tc>
        <w:tc>
          <w:tcPr>
            <w:tcW w:w="994" w:type="dxa"/>
            <w:tcBorders>
              <w:top w:val="doub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Q0* </w:t>
            </w:r>
          </w:p>
          <w:p w:rsidR="00BC01F3" w:rsidRDefault="00163E49">
            <w:pPr>
              <w:spacing w:after="0"/>
            </w:pPr>
            <w:r>
              <w:rPr>
                <w:rFonts w:ascii="Times New Roman" w:eastAsia="Times New Roman" w:hAnsi="Times New Roman" w:cs="Times New Roman"/>
                <w:sz w:val="24"/>
              </w:rPr>
              <w:t xml:space="preserve">Q2 </w:t>
            </w:r>
          </w:p>
          <w:p w:rsidR="00BC01F3" w:rsidRDefault="00163E49">
            <w:pPr>
              <w:spacing w:after="0"/>
            </w:pPr>
            <w:r>
              <w:rPr>
                <w:rFonts w:ascii="Times New Roman" w:eastAsia="Times New Roman" w:hAnsi="Times New Roman" w:cs="Times New Roman"/>
                <w:sz w:val="24"/>
              </w:rPr>
              <w:t xml:space="preserve">Q3 </w:t>
            </w:r>
          </w:p>
          <w:p w:rsidR="00BC01F3" w:rsidRDefault="00163E49">
            <w:pPr>
              <w:spacing w:after="0"/>
            </w:pPr>
            <w:r>
              <w:rPr>
                <w:rFonts w:ascii="Times New Roman" w:eastAsia="Times New Roman" w:hAnsi="Times New Roman" w:cs="Times New Roman"/>
                <w:sz w:val="24"/>
              </w:rPr>
              <w:t xml:space="preserve">Q4 </w:t>
            </w:r>
          </w:p>
        </w:tc>
        <w:tc>
          <w:tcPr>
            <w:tcW w:w="4962" w:type="dxa"/>
            <w:tcBorders>
              <w:top w:val="double" w:sz="4" w:space="0" w:color="000000"/>
              <w:left w:val="single" w:sz="6" w:space="0" w:color="000000"/>
              <w:bottom w:val="single" w:sz="6" w:space="0" w:color="000000"/>
              <w:right w:val="single" w:sz="6" w:space="0" w:color="000000"/>
            </w:tcBorders>
          </w:tcPr>
          <w:p w:rsidR="00BC01F3" w:rsidRDefault="00163E49">
            <w:pPr>
              <w:spacing w:after="3"/>
              <w:ind w:right="61"/>
              <w:jc w:val="center"/>
            </w:pPr>
            <w:r>
              <w:rPr>
                <w:rFonts w:ascii="Times New Roman" w:eastAsia="Times New Roman" w:hAnsi="Times New Roman" w:cs="Times New Roman"/>
                <w:sz w:val="24"/>
              </w:rPr>
              <w:t xml:space="preserve">brak wymagania </w:t>
            </w:r>
          </w:p>
          <w:p w:rsidR="00BC01F3" w:rsidRDefault="00163E49">
            <w:pPr>
              <w:spacing w:after="0" w:line="230" w:lineRule="auto"/>
              <w:ind w:left="1982" w:right="198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160 </w:t>
            </w:r>
          </w:p>
        </w:tc>
      </w:tr>
      <w:tr w:rsidR="00BC01F3">
        <w:trPr>
          <w:trHeight w:val="1171"/>
        </w:trPr>
        <w:tc>
          <w:tcPr>
            <w:tcW w:w="2835"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nawierzchnia betonowa/ barwa biała oznakowania </w:t>
            </w:r>
          </w:p>
        </w:tc>
        <w:tc>
          <w:tcPr>
            <w:tcW w:w="99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Q0* </w:t>
            </w:r>
          </w:p>
          <w:p w:rsidR="00BC01F3" w:rsidRDefault="00163E49">
            <w:pPr>
              <w:spacing w:after="0"/>
            </w:pPr>
            <w:r>
              <w:rPr>
                <w:rFonts w:ascii="Times New Roman" w:eastAsia="Times New Roman" w:hAnsi="Times New Roman" w:cs="Times New Roman"/>
                <w:sz w:val="24"/>
              </w:rPr>
              <w:t xml:space="preserve">Q3 </w:t>
            </w:r>
          </w:p>
          <w:p w:rsidR="00BC01F3" w:rsidRDefault="00163E49">
            <w:pPr>
              <w:spacing w:after="0"/>
            </w:pPr>
            <w:r>
              <w:rPr>
                <w:rFonts w:ascii="Times New Roman" w:eastAsia="Times New Roman" w:hAnsi="Times New Roman" w:cs="Times New Roman"/>
                <w:sz w:val="24"/>
              </w:rPr>
              <w:t xml:space="preserve">Q4 </w:t>
            </w:r>
          </w:p>
          <w:p w:rsidR="00BC01F3" w:rsidRDefault="00163E49">
            <w:pPr>
              <w:spacing w:after="0"/>
            </w:pPr>
            <w:r>
              <w:rPr>
                <w:rFonts w:ascii="Times New Roman" w:eastAsia="Times New Roman" w:hAnsi="Times New Roman" w:cs="Times New Roman"/>
                <w:sz w:val="24"/>
              </w:rPr>
              <w:t xml:space="preserve">Q5 </w:t>
            </w:r>
          </w:p>
        </w:tc>
        <w:tc>
          <w:tcPr>
            <w:tcW w:w="4962" w:type="dxa"/>
            <w:tcBorders>
              <w:top w:val="single" w:sz="6" w:space="0" w:color="000000"/>
              <w:left w:val="single" w:sz="6" w:space="0" w:color="000000"/>
              <w:bottom w:val="single" w:sz="6" w:space="0" w:color="000000"/>
              <w:right w:val="single" w:sz="6" w:space="0" w:color="000000"/>
            </w:tcBorders>
          </w:tcPr>
          <w:p w:rsidR="00BC01F3" w:rsidRDefault="00163E49">
            <w:pPr>
              <w:spacing w:after="3"/>
              <w:ind w:right="61"/>
              <w:jc w:val="center"/>
            </w:pPr>
            <w:r>
              <w:rPr>
                <w:rFonts w:ascii="Times New Roman" w:eastAsia="Times New Roman" w:hAnsi="Times New Roman" w:cs="Times New Roman"/>
                <w:sz w:val="24"/>
              </w:rPr>
              <w:t xml:space="preserve">brak wymagania </w:t>
            </w:r>
          </w:p>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p w:rsidR="00BC01F3" w:rsidRDefault="00163E49">
            <w:pPr>
              <w:spacing w:after="0"/>
              <w:ind w:left="1982" w:right="198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160 </w:t>
            </w: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p>
        </w:tc>
      </w:tr>
      <w:tr w:rsidR="00BC01F3">
        <w:trPr>
          <w:trHeight w:val="1172"/>
        </w:trPr>
        <w:tc>
          <w:tcPr>
            <w:tcW w:w="2835"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59"/>
              <w:jc w:val="both"/>
            </w:pPr>
            <w:r>
              <w:rPr>
                <w:rFonts w:ascii="Times New Roman" w:eastAsia="Times New Roman" w:hAnsi="Times New Roman" w:cs="Times New Roman"/>
                <w:sz w:val="24"/>
              </w:rPr>
              <w:t xml:space="preserve">nawierzchnia asfaltowa i betonowa/ barwa żółta oznakowania </w:t>
            </w:r>
          </w:p>
        </w:tc>
        <w:tc>
          <w:tcPr>
            <w:tcW w:w="994" w:type="dxa"/>
            <w:tcBorders>
              <w:top w:val="single" w:sz="6"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Q0* </w:t>
            </w:r>
          </w:p>
          <w:p w:rsidR="00BC01F3" w:rsidRDefault="00163E49">
            <w:pPr>
              <w:spacing w:after="0"/>
            </w:pPr>
            <w:r>
              <w:rPr>
                <w:rFonts w:ascii="Times New Roman" w:eastAsia="Times New Roman" w:hAnsi="Times New Roman" w:cs="Times New Roman"/>
                <w:sz w:val="24"/>
              </w:rPr>
              <w:t xml:space="preserve">Q1 </w:t>
            </w:r>
          </w:p>
          <w:p w:rsidR="00BC01F3" w:rsidRDefault="00163E49">
            <w:pPr>
              <w:spacing w:after="0"/>
            </w:pPr>
            <w:r>
              <w:rPr>
                <w:rFonts w:ascii="Times New Roman" w:eastAsia="Times New Roman" w:hAnsi="Times New Roman" w:cs="Times New Roman"/>
                <w:sz w:val="24"/>
              </w:rPr>
              <w:t xml:space="preserve">Q2 </w:t>
            </w:r>
          </w:p>
          <w:p w:rsidR="00BC01F3" w:rsidRDefault="00163E49">
            <w:pPr>
              <w:spacing w:after="0"/>
            </w:pPr>
            <w:r>
              <w:rPr>
                <w:rFonts w:ascii="Times New Roman" w:eastAsia="Times New Roman" w:hAnsi="Times New Roman" w:cs="Times New Roman"/>
                <w:sz w:val="24"/>
              </w:rPr>
              <w:t xml:space="preserve">Q3 </w:t>
            </w:r>
          </w:p>
        </w:tc>
        <w:tc>
          <w:tcPr>
            <w:tcW w:w="4962" w:type="dxa"/>
            <w:tcBorders>
              <w:top w:val="single" w:sz="6" w:space="0" w:color="000000"/>
              <w:left w:val="single" w:sz="6" w:space="0" w:color="000000"/>
              <w:bottom w:val="single" w:sz="4" w:space="0" w:color="000000"/>
              <w:right w:val="single" w:sz="6" w:space="0" w:color="000000"/>
            </w:tcBorders>
          </w:tcPr>
          <w:p w:rsidR="00BC01F3" w:rsidRDefault="00163E49">
            <w:pPr>
              <w:spacing w:after="5"/>
              <w:ind w:right="61"/>
              <w:jc w:val="center"/>
            </w:pPr>
            <w:r>
              <w:rPr>
                <w:rFonts w:ascii="Times New Roman" w:eastAsia="Times New Roman" w:hAnsi="Times New Roman" w:cs="Times New Roman"/>
                <w:sz w:val="24"/>
              </w:rPr>
              <w:t xml:space="preserve">brak wymagania </w:t>
            </w:r>
          </w:p>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80 </w:t>
            </w:r>
          </w:p>
          <w:p w:rsidR="00BC01F3" w:rsidRDefault="00163E49">
            <w:pPr>
              <w:spacing w:after="0"/>
              <w:ind w:left="1982" w:right="198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tc>
      </w:tr>
    </w:tbl>
    <w:p w:rsidR="00BC01F3" w:rsidRDefault="00163E49">
      <w:pPr>
        <w:numPr>
          <w:ilvl w:val="0"/>
          <w:numId w:val="340"/>
        </w:numPr>
        <w:spacing w:after="126" w:line="269" w:lineRule="auto"/>
        <w:ind w:right="10" w:hanging="149"/>
        <w:jc w:val="both"/>
      </w:pPr>
      <w:r>
        <w:rPr>
          <w:rFonts w:ascii="Times New Roman" w:eastAsia="Times New Roman" w:hAnsi="Times New Roman" w:cs="Times New Roman"/>
          <w:sz w:val="20"/>
        </w:rPr>
        <w:t xml:space="preserve">klasa </w:t>
      </w:r>
      <w:r>
        <w:rPr>
          <w:rFonts w:ascii="Times New Roman" w:eastAsia="Times New Roman" w:hAnsi="Times New Roman" w:cs="Times New Roman"/>
          <w:sz w:val="20"/>
        </w:rPr>
        <w:t xml:space="preserve">Q0 jest stosowana, gdy widzialność w dzień jest oceniana za pomocą współczynnika luminancji </w:t>
      </w:r>
      <w:r>
        <w:rPr>
          <w:rFonts w:ascii="Segoe UI Symbol" w:eastAsia="Segoe UI Symbol" w:hAnsi="Segoe UI Symbol" w:cs="Segoe UI Symbol"/>
          <w:sz w:val="20"/>
        </w:rPr>
        <w:t></w:t>
      </w:r>
      <w:r>
        <w:rPr>
          <w:rFonts w:ascii="Times New Roman" w:eastAsia="Times New Roman" w:hAnsi="Times New Roman" w:cs="Times New Roman"/>
          <w:sz w:val="20"/>
        </w:rPr>
        <w:t xml:space="preserve"> </w:t>
      </w:r>
    </w:p>
    <w:p w:rsidR="00BC01F3" w:rsidRDefault="00163E49">
      <w:pPr>
        <w:spacing w:after="247" w:line="267" w:lineRule="auto"/>
        <w:ind w:left="7" w:right="12" w:hanging="10"/>
        <w:jc w:val="both"/>
      </w:pPr>
      <w:r>
        <w:rPr>
          <w:rFonts w:ascii="Times New Roman" w:eastAsia="Times New Roman" w:hAnsi="Times New Roman" w:cs="Times New Roman"/>
          <w:sz w:val="24"/>
        </w:rPr>
        <w:lastRenderedPageBreak/>
        <w:t xml:space="preserve"> Ze względu na wartość współczynnika luminancji ß</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poziome oznakowania drogowe dzieli się na klasy podane w tablicy 9 [1]. </w:t>
      </w:r>
    </w:p>
    <w:p w:rsidR="00BC01F3" w:rsidRDefault="00163E49">
      <w:pPr>
        <w:spacing w:after="5" w:line="267" w:lineRule="auto"/>
        <w:ind w:left="1130" w:right="12" w:hanging="1133"/>
        <w:jc w:val="both"/>
      </w:pPr>
      <w:r>
        <w:rPr>
          <w:rFonts w:ascii="Times New Roman" w:eastAsia="Times New Roman" w:hAnsi="Times New Roman" w:cs="Times New Roman"/>
          <w:sz w:val="24"/>
        </w:rPr>
        <w:t xml:space="preserve">Tablica 9. Podział na klasy poziomego </w:t>
      </w:r>
      <w:r>
        <w:rPr>
          <w:rFonts w:ascii="Times New Roman" w:eastAsia="Times New Roman" w:hAnsi="Times New Roman" w:cs="Times New Roman"/>
          <w:sz w:val="24"/>
        </w:rPr>
        <w:t xml:space="preserve">oznakowania drogowego ze względu na wartość współczynnika luminancji ß </w:t>
      </w:r>
    </w:p>
    <w:tbl>
      <w:tblPr>
        <w:tblStyle w:val="TableGrid"/>
        <w:tblW w:w="8790" w:type="dxa"/>
        <w:tblInd w:w="12" w:type="dxa"/>
        <w:tblCellMar>
          <w:top w:w="14" w:type="dxa"/>
          <w:left w:w="139" w:type="dxa"/>
          <w:bottom w:w="0" w:type="dxa"/>
          <w:right w:w="115" w:type="dxa"/>
        </w:tblCellMar>
        <w:tblLook w:val="04A0" w:firstRow="1" w:lastRow="0" w:firstColumn="1" w:lastColumn="0" w:noHBand="0" w:noVBand="1"/>
      </w:tblPr>
      <w:tblGrid>
        <w:gridCol w:w="3262"/>
        <w:gridCol w:w="1841"/>
        <w:gridCol w:w="3687"/>
      </w:tblGrid>
      <w:tr w:rsidR="00BC01F3">
        <w:trPr>
          <w:trHeight w:val="817"/>
        </w:trPr>
        <w:tc>
          <w:tcPr>
            <w:tcW w:w="3262"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Typ nawierzchni drogi /barwa oznakowania </w:t>
            </w:r>
          </w:p>
        </w:tc>
        <w:tc>
          <w:tcPr>
            <w:tcW w:w="1841"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29"/>
              <w:jc w:val="center"/>
            </w:pPr>
            <w:r>
              <w:rPr>
                <w:rFonts w:ascii="Times New Roman" w:eastAsia="Times New Roman" w:hAnsi="Times New Roman" w:cs="Times New Roman"/>
                <w:sz w:val="24"/>
              </w:rPr>
              <w:t xml:space="preserve">Klasa </w:t>
            </w:r>
          </w:p>
        </w:tc>
        <w:tc>
          <w:tcPr>
            <w:tcW w:w="3687"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23"/>
              <w:jc w:val="center"/>
            </w:pPr>
            <w:r>
              <w:rPr>
                <w:rFonts w:ascii="Times New Roman" w:eastAsia="Times New Roman" w:hAnsi="Times New Roman" w:cs="Times New Roman"/>
                <w:sz w:val="24"/>
              </w:rPr>
              <w:t xml:space="preserve">Wartość współczynnika ß </w:t>
            </w:r>
          </w:p>
        </w:tc>
      </w:tr>
      <w:tr w:rsidR="00BC01F3">
        <w:trPr>
          <w:trHeight w:val="1471"/>
        </w:trPr>
        <w:tc>
          <w:tcPr>
            <w:tcW w:w="3262"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right="37"/>
            </w:pPr>
            <w:r>
              <w:rPr>
                <w:rFonts w:ascii="Times New Roman" w:eastAsia="Times New Roman" w:hAnsi="Times New Roman" w:cs="Times New Roman"/>
                <w:sz w:val="24"/>
              </w:rPr>
              <w:t xml:space="preserve">nawierzchnia asfaltowa/ barwa biała oznakowania </w:t>
            </w:r>
          </w:p>
        </w:tc>
        <w:tc>
          <w:tcPr>
            <w:tcW w:w="1841"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right="24"/>
              <w:jc w:val="center"/>
            </w:pPr>
            <w:r>
              <w:rPr>
                <w:rFonts w:ascii="Times New Roman" w:eastAsia="Times New Roman" w:hAnsi="Times New Roman" w:cs="Times New Roman"/>
                <w:sz w:val="24"/>
              </w:rPr>
              <w:t xml:space="preserve">B0* </w:t>
            </w:r>
          </w:p>
          <w:p w:rsidR="00BC01F3" w:rsidRDefault="00163E49">
            <w:pPr>
              <w:spacing w:after="0"/>
              <w:ind w:right="24"/>
              <w:jc w:val="center"/>
            </w:pPr>
            <w:r>
              <w:rPr>
                <w:rFonts w:ascii="Times New Roman" w:eastAsia="Times New Roman" w:hAnsi="Times New Roman" w:cs="Times New Roman"/>
                <w:sz w:val="24"/>
              </w:rPr>
              <w:t xml:space="preserve">B2 </w:t>
            </w:r>
          </w:p>
          <w:p w:rsidR="00BC01F3" w:rsidRDefault="00163E49">
            <w:pPr>
              <w:spacing w:after="0"/>
              <w:ind w:right="24"/>
              <w:jc w:val="center"/>
            </w:pPr>
            <w:r>
              <w:rPr>
                <w:rFonts w:ascii="Times New Roman" w:eastAsia="Times New Roman" w:hAnsi="Times New Roman" w:cs="Times New Roman"/>
                <w:sz w:val="24"/>
              </w:rPr>
              <w:t xml:space="preserve">B3 </w:t>
            </w:r>
          </w:p>
          <w:p w:rsidR="00BC01F3" w:rsidRDefault="00163E49">
            <w:pPr>
              <w:spacing w:after="0"/>
              <w:ind w:right="24"/>
              <w:jc w:val="center"/>
            </w:pPr>
            <w:r>
              <w:rPr>
                <w:rFonts w:ascii="Times New Roman" w:eastAsia="Times New Roman" w:hAnsi="Times New Roman" w:cs="Times New Roman"/>
                <w:sz w:val="24"/>
              </w:rPr>
              <w:t xml:space="preserve">B4 </w:t>
            </w:r>
          </w:p>
          <w:p w:rsidR="00BC01F3" w:rsidRDefault="00163E49">
            <w:pPr>
              <w:spacing w:after="0"/>
              <w:ind w:right="24"/>
              <w:jc w:val="center"/>
            </w:pPr>
            <w:r>
              <w:rPr>
                <w:rFonts w:ascii="Times New Roman" w:eastAsia="Times New Roman" w:hAnsi="Times New Roman" w:cs="Times New Roman"/>
                <w:sz w:val="24"/>
              </w:rPr>
              <w:t xml:space="preserve">B5 </w:t>
            </w:r>
          </w:p>
        </w:tc>
        <w:tc>
          <w:tcPr>
            <w:tcW w:w="3687" w:type="dxa"/>
            <w:tcBorders>
              <w:top w:val="double" w:sz="4" w:space="0" w:color="000000"/>
              <w:left w:val="single" w:sz="6" w:space="0" w:color="000000"/>
              <w:bottom w:val="single" w:sz="4" w:space="0" w:color="000000"/>
              <w:right w:val="single" w:sz="6" w:space="0" w:color="000000"/>
            </w:tcBorders>
          </w:tcPr>
          <w:p w:rsidR="00BC01F3" w:rsidRDefault="00163E49">
            <w:pPr>
              <w:spacing w:after="2"/>
              <w:ind w:right="25"/>
              <w:jc w:val="center"/>
            </w:pPr>
            <w:r>
              <w:rPr>
                <w:rFonts w:ascii="Times New Roman" w:eastAsia="Times New Roman" w:hAnsi="Times New Roman" w:cs="Times New Roman"/>
                <w:sz w:val="24"/>
              </w:rPr>
              <w:t xml:space="preserve">bez wymagań </w:t>
            </w:r>
          </w:p>
          <w:p w:rsidR="00BC01F3" w:rsidRDefault="00163E49">
            <w:pPr>
              <w:spacing w:after="0" w:line="229" w:lineRule="auto"/>
              <w:ind w:left="1333" w:right="12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p>
          <w:p w:rsidR="00BC01F3" w:rsidRDefault="00163E49">
            <w:pPr>
              <w:spacing w:after="0"/>
              <w:ind w:left="1333" w:right="12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0,50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0,60 </w:t>
            </w:r>
          </w:p>
        </w:tc>
      </w:tr>
      <w:tr w:rsidR="00BC01F3">
        <w:trPr>
          <w:trHeight w:val="1238"/>
        </w:trPr>
        <w:tc>
          <w:tcPr>
            <w:tcW w:w="326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23"/>
            </w:pPr>
            <w:r>
              <w:rPr>
                <w:rFonts w:ascii="Times New Roman" w:eastAsia="Times New Roman" w:hAnsi="Times New Roman" w:cs="Times New Roman"/>
                <w:sz w:val="24"/>
              </w:rPr>
              <w:t xml:space="preserve">nawierzchnia betonowa/ barwa biała oznakowania </w:t>
            </w:r>
          </w:p>
        </w:tc>
        <w:tc>
          <w:tcPr>
            <w:tcW w:w="1841"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24"/>
              <w:jc w:val="center"/>
            </w:pPr>
            <w:r>
              <w:rPr>
                <w:rFonts w:ascii="Times New Roman" w:eastAsia="Times New Roman" w:hAnsi="Times New Roman" w:cs="Times New Roman"/>
                <w:sz w:val="24"/>
              </w:rPr>
              <w:t xml:space="preserve">B0* </w:t>
            </w:r>
          </w:p>
          <w:p w:rsidR="00BC01F3" w:rsidRDefault="00163E49">
            <w:pPr>
              <w:spacing w:after="0"/>
              <w:ind w:right="24"/>
              <w:jc w:val="center"/>
            </w:pPr>
            <w:r>
              <w:rPr>
                <w:rFonts w:ascii="Times New Roman" w:eastAsia="Times New Roman" w:hAnsi="Times New Roman" w:cs="Times New Roman"/>
                <w:sz w:val="24"/>
              </w:rPr>
              <w:t xml:space="preserve">B3 </w:t>
            </w:r>
          </w:p>
          <w:p w:rsidR="00BC01F3" w:rsidRDefault="00163E49">
            <w:pPr>
              <w:spacing w:after="0"/>
              <w:ind w:right="24"/>
              <w:jc w:val="center"/>
            </w:pPr>
            <w:r>
              <w:rPr>
                <w:rFonts w:ascii="Times New Roman" w:eastAsia="Times New Roman" w:hAnsi="Times New Roman" w:cs="Times New Roman"/>
                <w:sz w:val="24"/>
              </w:rPr>
              <w:t xml:space="preserve">B4 </w:t>
            </w:r>
          </w:p>
          <w:p w:rsidR="00BC01F3" w:rsidRDefault="00163E49">
            <w:pPr>
              <w:spacing w:after="0"/>
              <w:ind w:right="24"/>
              <w:jc w:val="center"/>
            </w:pPr>
            <w:r>
              <w:rPr>
                <w:rFonts w:ascii="Times New Roman" w:eastAsia="Times New Roman" w:hAnsi="Times New Roman" w:cs="Times New Roman"/>
                <w:sz w:val="24"/>
              </w:rPr>
              <w:t xml:space="preserve">B5 </w:t>
            </w:r>
          </w:p>
        </w:tc>
        <w:tc>
          <w:tcPr>
            <w:tcW w:w="3687" w:type="dxa"/>
            <w:tcBorders>
              <w:top w:val="single" w:sz="4" w:space="0" w:color="000000"/>
              <w:left w:val="single" w:sz="6" w:space="0" w:color="000000"/>
              <w:bottom w:val="single" w:sz="6" w:space="0" w:color="000000"/>
              <w:right w:val="single" w:sz="6" w:space="0" w:color="000000"/>
            </w:tcBorders>
          </w:tcPr>
          <w:p w:rsidR="00BC01F3" w:rsidRDefault="00163E49">
            <w:pPr>
              <w:spacing w:after="2"/>
              <w:ind w:right="25"/>
              <w:jc w:val="center"/>
            </w:pPr>
            <w:r>
              <w:rPr>
                <w:rFonts w:ascii="Times New Roman" w:eastAsia="Times New Roman" w:hAnsi="Times New Roman" w:cs="Times New Roman"/>
                <w:sz w:val="24"/>
              </w:rPr>
              <w:t xml:space="preserve">bez wymagań </w:t>
            </w:r>
          </w:p>
          <w:p w:rsidR="00BC01F3" w:rsidRDefault="00163E49">
            <w:pPr>
              <w:spacing w:after="0" w:line="229" w:lineRule="auto"/>
              <w:ind w:left="1333" w:right="12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r>
              <w:rPr>
                <w:rFonts w:ascii="Segoe UI Symbol" w:eastAsia="Segoe UI Symbol" w:hAnsi="Segoe UI Symbol" w:cs="Segoe UI Symbol"/>
                <w:sz w:val="24"/>
              </w:rPr>
              <w:t></w:t>
            </w:r>
            <w:r>
              <w:rPr>
                <w:rFonts w:ascii="Times New Roman" w:eastAsia="Times New Roman" w:hAnsi="Times New Roman" w:cs="Times New Roman"/>
                <w:sz w:val="24"/>
              </w:rPr>
              <w:t xml:space="preserve"> 0,50 </w:t>
            </w:r>
          </w:p>
          <w:p w:rsidR="00BC01F3" w:rsidRDefault="00163E49">
            <w:pPr>
              <w:spacing w:after="0"/>
              <w:ind w:right="2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0,60 </w:t>
            </w:r>
          </w:p>
        </w:tc>
      </w:tr>
      <w:tr w:rsidR="00BC01F3">
        <w:trPr>
          <w:trHeight w:val="814"/>
        </w:trPr>
        <w:tc>
          <w:tcPr>
            <w:tcW w:w="3262"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Typ nawierzchni drogi /barwa oznakowania </w:t>
            </w:r>
          </w:p>
        </w:tc>
        <w:tc>
          <w:tcPr>
            <w:tcW w:w="1841"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29"/>
              <w:jc w:val="center"/>
            </w:pPr>
            <w:r>
              <w:rPr>
                <w:rFonts w:ascii="Times New Roman" w:eastAsia="Times New Roman" w:hAnsi="Times New Roman" w:cs="Times New Roman"/>
                <w:sz w:val="24"/>
              </w:rPr>
              <w:t xml:space="preserve">Klasa </w:t>
            </w:r>
          </w:p>
        </w:tc>
        <w:tc>
          <w:tcPr>
            <w:tcW w:w="3687"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23"/>
              <w:jc w:val="center"/>
            </w:pPr>
            <w:r>
              <w:rPr>
                <w:rFonts w:ascii="Times New Roman" w:eastAsia="Times New Roman" w:hAnsi="Times New Roman" w:cs="Times New Roman"/>
                <w:sz w:val="24"/>
              </w:rPr>
              <w:t xml:space="preserve">Wartość współczynnika ß </w:t>
            </w:r>
          </w:p>
        </w:tc>
      </w:tr>
      <w:tr w:rsidR="00BC01F3">
        <w:trPr>
          <w:trHeight w:val="1178"/>
        </w:trPr>
        <w:tc>
          <w:tcPr>
            <w:tcW w:w="3262"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right="572"/>
            </w:pPr>
            <w:r>
              <w:rPr>
                <w:rFonts w:ascii="Times New Roman" w:eastAsia="Times New Roman" w:hAnsi="Times New Roman" w:cs="Times New Roman"/>
                <w:sz w:val="24"/>
              </w:rPr>
              <w:t xml:space="preserve">nawierzchnia asfaltowa i betonowa/ barwa żółta oznakowania </w:t>
            </w:r>
          </w:p>
        </w:tc>
        <w:tc>
          <w:tcPr>
            <w:tcW w:w="1841"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right="24"/>
              <w:jc w:val="center"/>
            </w:pPr>
            <w:r>
              <w:rPr>
                <w:rFonts w:ascii="Times New Roman" w:eastAsia="Times New Roman" w:hAnsi="Times New Roman" w:cs="Times New Roman"/>
                <w:sz w:val="24"/>
              </w:rPr>
              <w:t xml:space="preserve">B0* </w:t>
            </w:r>
          </w:p>
          <w:p w:rsidR="00BC01F3" w:rsidRDefault="00163E49">
            <w:pPr>
              <w:spacing w:after="0"/>
              <w:ind w:right="24"/>
              <w:jc w:val="center"/>
            </w:pPr>
            <w:r>
              <w:rPr>
                <w:rFonts w:ascii="Times New Roman" w:eastAsia="Times New Roman" w:hAnsi="Times New Roman" w:cs="Times New Roman"/>
                <w:sz w:val="24"/>
              </w:rPr>
              <w:t xml:space="preserve">B1 </w:t>
            </w:r>
          </w:p>
          <w:p w:rsidR="00BC01F3" w:rsidRDefault="00163E49">
            <w:pPr>
              <w:spacing w:after="0"/>
              <w:ind w:right="24"/>
              <w:jc w:val="center"/>
            </w:pPr>
            <w:r>
              <w:rPr>
                <w:rFonts w:ascii="Times New Roman" w:eastAsia="Times New Roman" w:hAnsi="Times New Roman" w:cs="Times New Roman"/>
                <w:sz w:val="24"/>
              </w:rPr>
              <w:t xml:space="preserve">B2 </w:t>
            </w:r>
          </w:p>
          <w:p w:rsidR="00BC01F3" w:rsidRDefault="00163E49">
            <w:pPr>
              <w:spacing w:after="0"/>
              <w:ind w:right="24"/>
              <w:jc w:val="center"/>
            </w:pPr>
            <w:r>
              <w:rPr>
                <w:rFonts w:ascii="Times New Roman" w:eastAsia="Times New Roman" w:hAnsi="Times New Roman" w:cs="Times New Roman"/>
                <w:sz w:val="24"/>
              </w:rPr>
              <w:t xml:space="preserve">B3 </w:t>
            </w:r>
          </w:p>
        </w:tc>
        <w:tc>
          <w:tcPr>
            <w:tcW w:w="3687" w:type="dxa"/>
            <w:tcBorders>
              <w:top w:val="double" w:sz="4" w:space="0" w:color="000000"/>
              <w:left w:val="single" w:sz="6" w:space="0" w:color="000000"/>
              <w:bottom w:val="single" w:sz="4" w:space="0" w:color="000000"/>
              <w:right w:val="single" w:sz="6" w:space="0" w:color="000000"/>
            </w:tcBorders>
          </w:tcPr>
          <w:p w:rsidR="00BC01F3" w:rsidRDefault="00163E49">
            <w:pPr>
              <w:spacing w:after="2"/>
              <w:ind w:right="27"/>
              <w:jc w:val="center"/>
            </w:pPr>
            <w:r>
              <w:rPr>
                <w:rFonts w:ascii="Times New Roman" w:eastAsia="Times New Roman" w:hAnsi="Times New Roman" w:cs="Times New Roman"/>
                <w:sz w:val="24"/>
              </w:rPr>
              <w:t xml:space="preserve">brak wymagań </w:t>
            </w:r>
          </w:p>
          <w:p w:rsidR="00BC01F3" w:rsidRDefault="00163E49">
            <w:pPr>
              <w:spacing w:after="0" w:line="229" w:lineRule="auto"/>
              <w:ind w:left="1333" w:right="129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0,20 </w:t>
            </w: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p>
          <w:p w:rsidR="00BC01F3" w:rsidRDefault="00163E49">
            <w:pPr>
              <w:spacing w:after="0"/>
              <w:ind w:right="2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p>
        </w:tc>
      </w:tr>
    </w:tbl>
    <w:p w:rsidR="00BC01F3" w:rsidRDefault="00163E49">
      <w:pPr>
        <w:numPr>
          <w:ilvl w:val="0"/>
          <w:numId w:val="340"/>
        </w:numPr>
        <w:spacing w:after="165" w:line="269" w:lineRule="auto"/>
        <w:ind w:right="10" w:hanging="149"/>
        <w:jc w:val="both"/>
      </w:pPr>
      <w:r>
        <w:rPr>
          <w:rFonts w:ascii="Times New Roman" w:eastAsia="Times New Roman" w:hAnsi="Times New Roman" w:cs="Times New Roman"/>
          <w:sz w:val="20"/>
        </w:rPr>
        <w:t xml:space="preserve">klasa B0 jest stosowana, gdy widoczność w dzień jest oceniana za pomocą współczynnika luminancji w świetle rozproszonym Qd </w:t>
      </w:r>
    </w:p>
    <w:p w:rsidR="00BC01F3" w:rsidRDefault="00163E49">
      <w:pPr>
        <w:spacing w:after="130" w:line="267" w:lineRule="auto"/>
        <w:ind w:left="7" w:right="12" w:hanging="10"/>
        <w:jc w:val="both"/>
      </w:pPr>
      <w:r>
        <w:rPr>
          <w:rFonts w:ascii="Times New Roman" w:eastAsia="Times New Roman" w:hAnsi="Times New Roman" w:cs="Times New Roman"/>
          <w:sz w:val="24"/>
        </w:rPr>
        <w:t xml:space="preserve"> W tablicy 10 </w:t>
      </w:r>
      <w:r>
        <w:rPr>
          <w:rFonts w:ascii="Times New Roman" w:eastAsia="Times New Roman" w:hAnsi="Times New Roman" w:cs="Times New Roman"/>
          <w:sz w:val="24"/>
        </w:rPr>
        <w:t xml:space="preserve">podano wymagania względem współczynnika luminancji ß i współczynnika luminancji w świetle rozproszonym Qd, jakie powinny spełniać oznakowania dróg w okresie eksploatacji. </w:t>
      </w:r>
    </w:p>
    <w:p w:rsidR="00BC01F3" w:rsidRDefault="00163E49">
      <w:pPr>
        <w:spacing w:after="5" w:line="267" w:lineRule="auto"/>
        <w:ind w:left="7" w:right="12" w:hanging="10"/>
        <w:jc w:val="both"/>
      </w:pPr>
      <w:r>
        <w:rPr>
          <w:rFonts w:ascii="Times New Roman" w:eastAsia="Times New Roman" w:hAnsi="Times New Roman" w:cs="Times New Roman"/>
          <w:sz w:val="24"/>
        </w:rPr>
        <w:t>Tablica 10. Wymagania eksploatacyjne odnośnie współczynnika luminancji ß i współczyn</w:t>
      </w:r>
      <w:r>
        <w:rPr>
          <w:rFonts w:ascii="Times New Roman" w:eastAsia="Times New Roman" w:hAnsi="Times New Roman" w:cs="Times New Roman"/>
          <w:sz w:val="24"/>
        </w:rPr>
        <w:t xml:space="preserve">nika luminancji w świetle rozproszonym Qd oznakowań dróg. Metody badań według PN-EN 1436:2012 [1] </w:t>
      </w:r>
    </w:p>
    <w:tbl>
      <w:tblPr>
        <w:tblStyle w:val="TableGrid"/>
        <w:tblW w:w="8860" w:type="dxa"/>
        <w:tblInd w:w="-58" w:type="dxa"/>
        <w:tblCellMar>
          <w:top w:w="17" w:type="dxa"/>
          <w:left w:w="70" w:type="dxa"/>
          <w:bottom w:w="0" w:type="dxa"/>
          <w:right w:w="10" w:type="dxa"/>
        </w:tblCellMar>
        <w:tblLook w:val="04A0" w:firstRow="1" w:lastRow="0" w:firstColumn="1" w:lastColumn="0" w:noHBand="0" w:noVBand="1"/>
      </w:tblPr>
      <w:tblGrid>
        <w:gridCol w:w="636"/>
        <w:gridCol w:w="5531"/>
        <w:gridCol w:w="1135"/>
        <w:gridCol w:w="1558"/>
      </w:tblGrid>
      <w:tr w:rsidR="00BC01F3">
        <w:trPr>
          <w:trHeight w:val="538"/>
        </w:trPr>
        <w:tc>
          <w:tcPr>
            <w:tcW w:w="636"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Lp. </w:t>
            </w:r>
          </w:p>
        </w:tc>
        <w:tc>
          <w:tcPr>
            <w:tcW w:w="5531"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Właściwości </w:t>
            </w:r>
          </w:p>
        </w:tc>
        <w:tc>
          <w:tcPr>
            <w:tcW w:w="1135"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Jednostki </w:t>
            </w:r>
          </w:p>
        </w:tc>
        <w:tc>
          <w:tcPr>
            <w:tcW w:w="1558"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left="130"/>
            </w:pPr>
            <w:r>
              <w:rPr>
                <w:rFonts w:ascii="Times New Roman" w:eastAsia="Times New Roman" w:hAnsi="Times New Roman" w:cs="Times New Roman"/>
                <w:sz w:val="24"/>
              </w:rPr>
              <w:t xml:space="preserve">Wymagania </w:t>
            </w:r>
          </w:p>
        </w:tc>
      </w:tr>
      <w:tr w:rsidR="00BC01F3">
        <w:trPr>
          <w:trHeight w:val="1457"/>
        </w:trPr>
        <w:tc>
          <w:tcPr>
            <w:tcW w:w="636"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553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2"/>
              <w:jc w:val="both"/>
            </w:pPr>
            <w:r>
              <w:rPr>
                <w:rFonts w:ascii="Times New Roman" w:eastAsia="Times New Roman" w:hAnsi="Times New Roman" w:cs="Times New Roman"/>
                <w:sz w:val="24"/>
              </w:rPr>
              <w:t xml:space="preserve">Współczynnik luminacji </w:t>
            </w:r>
            <w:r>
              <w:rPr>
                <w:rFonts w:ascii="Segoe UI Symbol" w:eastAsia="Segoe UI Symbol" w:hAnsi="Segoe UI Symbol" w:cs="Segoe UI Symbol"/>
                <w:sz w:val="24"/>
              </w:rPr>
              <w:t></w:t>
            </w:r>
            <w:r>
              <w:rPr>
                <w:rFonts w:ascii="Times New Roman" w:eastAsia="Times New Roman" w:hAnsi="Times New Roman" w:cs="Times New Roman"/>
                <w:sz w:val="24"/>
              </w:rPr>
              <w:t xml:space="preserve"> dla oznakowania nowego </w:t>
            </w:r>
          </w:p>
          <w:p w:rsidR="00BC01F3" w:rsidRDefault="00163E49">
            <w:pPr>
              <w:spacing w:after="44"/>
              <w:ind w:left="2"/>
            </w:pPr>
            <w:r>
              <w:rPr>
                <w:rFonts w:ascii="Times New Roman" w:eastAsia="Times New Roman" w:hAnsi="Times New Roman" w:cs="Times New Roman"/>
                <w:sz w:val="24"/>
              </w:rPr>
              <w:t>(od 7 do 30 dnia):</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numPr>
                <w:ilvl w:val="0"/>
                <w:numId w:val="414"/>
              </w:numPr>
              <w:spacing w:after="21"/>
              <w:ind w:left="141" w:hanging="139"/>
            </w:pPr>
            <w:r>
              <w:rPr>
                <w:rFonts w:ascii="Times New Roman" w:eastAsia="Times New Roman" w:hAnsi="Times New Roman" w:cs="Times New Roman"/>
                <w:sz w:val="24"/>
              </w:rPr>
              <w:t xml:space="preserve">barwa biała na nawierzchni asfaltowej (klasa B3) </w:t>
            </w:r>
          </w:p>
          <w:p w:rsidR="00BC01F3" w:rsidRDefault="00163E49">
            <w:pPr>
              <w:numPr>
                <w:ilvl w:val="0"/>
                <w:numId w:val="414"/>
              </w:numPr>
              <w:spacing w:after="20"/>
              <w:ind w:left="141" w:hanging="139"/>
            </w:pPr>
            <w:r>
              <w:rPr>
                <w:rFonts w:ascii="Times New Roman" w:eastAsia="Times New Roman" w:hAnsi="Times New Roman" w:cs="Times New Roman"/>
                <w:sz w:val="24"/>
              </w:rPr>
              <w:t xml:space="preserve">barwa biała na nawierzchni betonowej (klasa B4) </w:t>
            </w:r>
          </w:p>
          <w:p w:rsidR="00BC01F3" w:rsidRDefault="00163E49">
            <w:pPr>
              <w:numPr>
                <w:ilvl w:val="0"/>
                <w:numId w:val="414"/>
              </w:numPr>
              <w:spacing w:after="0"/>
              <w:ind w:left="141" w:hanging="139"/>
            </w:pPr>
            <w:r>
              <w:rPr>
                <w:rFonts w:ascii="Times New Roman" w:eastAsia="Times New Roman" w:hAnsi="Times New Roman" w:cs="Times New Roman"/>
                <w:sz w:val="24"/>
              </w:rPr>
              <w:t xml:space="preserve">barwa żółta tymczasowa (klasa B2) </w:t>
            </w:r>
          </w:p>
        </w:tc>
        <w:tc>
          <w:tcPr>
            <w:tcW w:w="113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4"/>
              <w:jc w:val="center"/>
            </w:pPr>
            <w:r>
              <w:rPr>
                <w:rFonts w:ascii="Times New Roman" w:eastAsia="Times New Roman" w:hAnsi="Times New Roman" w:cs="Times New Roman"/>
                <w:sz w:val="24"/>
              </w:rPr>
              <w:t xml:space="preserve">- </w:t>
            </w:r>
          </w:p>
        </w:tc>
        <w:tc>
          <w:tcPr>
            <w:tcW w:w="1558"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2"/>
              <w:ind w:right="2"/>
              <w:jc w:val="center"/>
            </w:pPr>
            <w:r>
              <w:rPr>
                <w:rFonts w:ascii="Times New Roman" w:eastAsia="Times New Roman" w:hAnsi="Times New Roman" w:cs="Times New Roman"/>
                <w:sz w:val="24"/>
              </w:rPr>
              <w:t xml:space="preserve"> </w:t>
            </w:r>
          </w:p>
          <w:p w:rsidR="00BC01F3" w:rsidRDefault="00163E49">
            <w:pPr>
              <w:spacing w:after="0" w:line="229" w:lineRule="auto"/>
              <w:ind w:left="338" w:right="33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r>
              <w:rPr>
                <w:rFonts w:ascii="Segoe UI Symbol" w:eastAsia="Segoe UI Symbol" w:hAnsi="Segoe UI Symbol" w:cs="Segoe UI Symbol"/>
                <w:sz w:val="24"/>
              </w:rPr>
              <w:t></w:t>
            </w:r>
            <w:r>
              <w:rPr>
                <w:rFonts w:ascii="Times New Roman" w:eastAsia="Times New Roman" w:hAnsi="Times New Roman" w:cs="Times New Roman"/>
                <w:sz w:val="24"/>
              </w:rPr>
              <w:t xml:space="preserve"> 0,50 </w:t>
            </w:r>
          </w:p>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p>
        </w:tc>
      </w:tr>
      <w:tr w:rsidR="00BC01F3">
        <w:trPr>
          <w:trHeight w:val="1450"/>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lastRenderedPageBreak/>
              <w:t xml:space="preserve">2 </w:t>
            </w:r>
          </w:p>
        </w:tc>
        <w:tc>
          <w:tcPr>
            <w:tcW w:w="5531" w:type="dxa"/>
            <w:tcBorders>
              <w:top w:val="single" w:sz="6" w:space="0" w:color="000000"/>
              <w:left w:val="single" w:sz="6" w:space="0" w:color="000000"/>
              <w:bottom w:val="single" w:sz="6" w:space="0" w:color="000000"/>
              <w:right w:val="single" w:sz="6" w:space="0" w:color="000000"/>
            </w:tcBorders>
          </w:tcPr>
          <w:p w:rsidR="00BC01F3" w:rsidRDefault="00163E49">
            <w:pPr>
              <w:tabs>
                <w:tab w:val="center" w:pos="2191"/>
                <w:tab w:val="center" w:pos="3064"/>
                <w:tab w:val="center" w:pos="3627"/>
                <w:tab w:val="right" w:pos="5451"/>
              </w:tabs>
              <w:spacing w:after="0"/>
            </w:pPr>
            <w:r>
              <w:rPr>
                <w:rFonts w:ascii="Times New Roman" w:eastAsia="Times New Roman" w:hAnsi="Times New Roman" w:cs="Times New Roman"/>
                <w:sz w:val="24"/>
              </w:rPr>
              <w:t xml:space="preserve">Współczynnik </w:t>
            </w:r>
            <w:r>
              <w:rPr>
                <w:rFonts w:ascii="Times New Roman" w:eastAsia="Times New Roman" w:hAnsi="Times New Roman" w:cs="Times New Roman"/>
                <w:sz w:val="24"/>
              </w:rPr>
              <w:tab/>
              <w:t xml:space="preserve">luminacji </w:t>
            </w:r>
            <w:r>
              <w:rPr>
                <w:rFonts w:ascii="Times New Roman" w:eastAsia="Times New Roman" w:hAnsi="Times New Roman" w:cs="Times New Roman"/>
                <w:sz w:val="24"/>
              </w:rPr>
              <w:tab/>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dla </w:t>
            </w:r>
            <w:r>
              <w:rPr>
                <w:rFonts w:ascii="Times New Roman" w:eastAsia="Times New Roman" w:hAnsi="Times New Roman" w:cs="Times New Roman"/>
                <w:sz w:val="24"/>
              </w:rPr>
              <w:tab/>
              <w:t xml:space="preserve">oznakowania </w:t>
            </w:r>
          </w:p>
          <w:p w:rsidR="00BC01F3" w:rsidRDefault="00163E49">
            <w:pPr>
              <w:spacing w:after="0" w:line="299" w:lineRule="auto"/>
              <w:ind w:left="2" w:right="578"/>
            </w:pPr>
            <w:r>
              <w:rPr>
                <w:rFonts w:ascii="Times New Roman" w:eastAsia="Times New Roman" w:hAnsi="Times New Roman" w:cs="Times New Roman"/>
                <w:sz w:val="24"/>
              </w:rPr>
              <w:t>eksploatowanego po 30 dniu od wykonania:</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 barwa biała na nawierzchni asfaltowej (klasa B2) </w:t>
            </w:r>
          </w:p>
          <w:p w:rsidR="00BC01F3" w:rsidRDefault="00163E49">
            <w:pPr>
              <w:numPr>
                <w:ilvl w:val="0"/>
                <w:numId w:val="415"/>
              </w:numPr>
              <w:spacing w:after="20"/>
              <w:ind w:left="141" w:hanging="139"/>
            </w:pPr>
            <w:r>
              <w:rPr>
                <w:rFonts w:ascii="Times New Roman" w:eastAsia="Times New Roman" w:hAnsi="Times New Roman" w:cs="Times New Roman"/>
                <w:sz w:val="24"/>
              </w:rPr>
              <w:t xml:space="preserve">barwa biała na nawierzchni betonowej (klasa B3) </w:t>
            </w:r>
          </w:p>
          <w:p w:rsidR="00BC01F3" w:rsidRDefault="00163E49">
            <w:pPr>
              <w:numPr>
                <w:ilvl w:val="0"/>
                <w:numId w:val="415"/>
              </w:numPr>
              <w:spacing w:after="0"/>
              <w:ind w:left="141" w:hanging="139"/>
            </w:pPr>
            <w:r>
              <w:rPr>
                <w:rFonts w:ascii="Times New Roman" w:eastAsia="Times New Roman" w:hAnsi="Times New Roman" w:cs="Times New Roman"/>
                <w:sz w:val="24"/>
              </w:rPr>
              <w:t xml:space="preserve">barwa żółta tymczasowa (klasa B1)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56" w:right="419" w:firstLine="41"/>
            </w:pPr>
            <w:r>
              <w:rPr>
                <w:rFonts w:ascii="Times New Roman" w:eastAsia="Times New Roman" w:hAnsi="Times New Roman" w:cs="Times New Roman"/>
                <w:sz w:val="24"/>
              </w:rPr>
              <w:t xml:space="preserve"> -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2"/>
              <w:ind w:right="2"/>
              <w:jc w:val="center"/>
            </w:pPr>
            <w:r>
              <w:rPr>
                <w:rFonts w:ascii="Times New Roman" w:eastAsia="Times New Roman" w:hAnsi="Times New Roman" w:cs="Times New Roman"/>
                <w:sz w:val="24"/>
              </w:rPr>
              <w:t xml:space="preserve"> </w:t>
            </w:r>
          </w:p>
          <w:p w:rsidR="00BC01F3" w:rsidRDefault="00163E49">
            <w:pPr>
              <w:spacing w:after="0" w:line="229" w:lineRule="auto"/>
              <w:ind w:left="338" w:right="33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p>
          <w:p w:rsidR="00BC01F3" w:rsidRDefault="00163E49">
            <w:pPr>
              <w:spacing w:after="0"/>
              <w:ind w:right="5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0,20 </w:t>
            </w:r>
          </w:p>
        </w:tc>
      </w:tr>
      <w:tr w:rsidR="00BC01F3">
        <w:trPr>
          <w:trHeight w:val="1447"/>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c>
          <w:tcPr>
            <w:tcW w:w="5531" w:type="dxa"/>
            <w:tcBorders>
              <w:top w:val="single" w:sz="6" w:space="0" w:color="000000"/>
              <w:left w:val="single" w:sz="6" w:space="0" w:color="000000"/>
              <w:bottom w:val="single" w:sz="6" w:space="0" w:color="000000"/>
              <w:right w:val="single" w:sz="6" w:space="0" w:color="000000"/>
            </w:tcBorders>
          </w:tcPr>
          <w:p w:rsidR="00BC01F3" w:rsidRDefault="00163E49">
            <w:pPr>
              <w:spacing w:after="93" w:line="226" w:lineRule="auto"/>
              <w:ind w:left="2"/>
              <w:jc w:val="both"/>
            </w:pPr>
            <w:r>
              <w:rPr>
                <w:rFonts w:ascii="Times New Roman" w:eastAsia="Times New Roman" w:hAnsi="Times New Roman" w:cs="Times New Roman"/>
                <w:sz w:val="24"/>
              </w:rPr>
              <w:t>Współczynnik luminacji w świetle rozproszonym Q</w:t>
            </w:r>
            <w:r>
              <w:rPr>
                <w:rFonts w:ascii="Times New Roman" w:eastAsia="Times New Roman" w:hAnsi="Times New Roman" w:cs="Times New Roman"/>
                <w:sz w:val="16"/>
              </w:rPr>
              <w:t>D</w:t>
            </w:r>
            <w:r>
              <w:rPr>
                <w:rFonts w:ascii="Times New Roman" w:eastAsia="Times New Roman" w:hAnsi="Times New Roman" w:cs="Times New Roman"/>
                <w:sz w:val="24"/>
              </w:rPr>
              <w:t xml:space="preserve"> oznakowania nowego (od 7 do 30 dnia):</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numPr>
                <w:ilvl w:val="0"/>
                <w:numId w:val="416"/>
              </w:numPr>
              <w:spacing w:after="21"/>
              <w:ind w:left="141" w:hanging="139"/>
            </w:pPr>
            <w:r>
              <w:rPr>
                <w:rFonts w:ascii="Times New Roman" w:eastAsia="Times New Roman" w:hAnsi="Times New Roman" w:cs="Times New Roman"/>
                <w:sz w:val="24"/>
              </w:rPr>
              <w:t xml:space="preserve">barwa biała na nawierzchni asfaltowej (klasa Q3) </w:t>
            </w:r>
          </w:p>
          <w:p w:rsidR="00BC01F3" w:rsidRDefault="00163E49">
            <w:pPr>
              <w:numPr>
                <w:ilvl w:val="0"/>
                <w:numId w:val="416"/>
              </w:numPr>
              <w:spacing w:after="21"/>
              <w:ind w:left="141" w:hanging="139"/>
            </w:pPr>
            <w:r>
              <w:rPr>
                <w:rFonts w:ascii="Times New Roman" w:eastAsia="Times New Roman" w:hAnsi="Times New Roman" w:cs="Times New Roman"/>
                <w:sz w:val="24"/>
              </w:rPr>
              <w:t xml:space="preserve">barwa biała na nawierzchni betonowej (klasa Q4) </w:t>
            </w:r>
          </w:p>
          <w:p w:rsidR="00BC01F3" w:rsidRDefault="00163E49">
            <w:pPr>
              <w:numPr>
                <w:ilvl w:val="0"/>
                <w:numId w:val="416"/>
              </w:numPr>
              <w:spacing w:after="0"/>
              <w:ind w:left="141" w:hanging="139"/>
            </w:pPr>
            <w:r>
              <w:rPr>
                <w:rFonts w:ascii="Times New Roman" w:eastAsia="Times New Roman" w:hAnsi="Times New Roman" w:cs="Times New Roman"/>
                <w:sz w:val="24"/>
              </w:rPr>
              <w:t xml:space="preserve">barwa żółta tymczasowa (klasa Q2)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p w:rsidR="00BC01F3" w:rsidRDefault="00163E49">
            <w:pPr>
              <w:spacing w:after="0"/>
              <w:ind w:left="367" w:right="36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160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100 </w:t>
            </w:r>
          </w:p>
        </w:tc>
      </w:tr>
      <w:tr w:rsidR="00BC01F3">
        <w:trPr>
          <w:trHeight w:val="1450"/>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4 </w:t>
            </w:r>
          </w:p>
        </w:tc>
        <w:tc>
          <w:tcPr>
            <w:tcW w:w="5531" w:type="dxa"/>
            <w:tcBorders>
              <w:top w:val="single" w:sz="6" w:space="0" w:color="000000"/>
              <w:left w:val="single" w:sz="6" w:space="0" w:color="000000"/>
              <w:bottom w:val="single" w:sz="6" w:space="0" w:color="000000"/>
              <w:right w:val="single" w:sz="6" w:space="0" w:color="000000"/>
            </w:tcBorders>
          </w:tcPr>
          <w:p w:rsidR="00BC01F3" w:rsidRDefault="00163E49">
            <w:pPr>
              <w:spacing w:after="78" w:line="232" w:lineRule="auto"/>
              <w:ind w:left="2"/>
              <w:jc w:val="both"/>
            </w:pPr>
            <w:r>
              <w:rPr>
                <w:rFonts w:ascii="Times New Roman" w:eastAsia="Times New Roman" w:hAnsi="Times New Roman" w:cs="Times New Roman"/>
                <w:sz w:val="24"/>
              </w:rPr>
              <w:t>Współczynnik luminacji w świetle rozproszonym Q</w:t>
            </w:r>
            <w:r>
              <w:rPr>
                <w:rFonts w:ascii="Times New Roman" w:eastAsia="Times New Roman" w:hAnsi="Times New Roman" w:cs="Times New Roman"/>
                <w:sz w:val="16"/>
              </w:rPr>
              <w:t>D</w:t>
            </w:r>
            <w:r>
              <w:rPr>
                <w:rFonts w:ascii="Times New Roman" w:eastAsia="Times New Roman" w:hAnsi="Times New Roman" w:cs="Times New Roman"/>
                <w:sz w:val="24"/>
              </w:rPr>
              <w:t xml:space="preserve"> oznakowania po 30 dniu od wykonania:</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numPr>
                <w:ilvl w:val="0"/>
                <w:numId w:val="417"/>
              </w:numPr>
              <w:spacing w:after="22"/>
              <w:ind w:left="141" w:hanging="139"/>
            </w:pPr>
            <w:r>
              <w:rPr>
                <w:rFonts w:ascii="Times New Roman" w:eastAsia="Times New Roman" w:hAnsi="Times New Roman" w:cs="Times New Roman"/>
                <w:sz w:val="24"/>
              </w:rPr>
              <w:t xml:space="preserve">barwa biała na nawierzchni asfaltowej (klasa Q3) </w:t>
            </w:r>
          </w:p>
          <w:p w:rsidR="00BC01F3" w:rsidRDefault="00163E49">
            <w:pPr>
              <w:numPr>
                <w:ilvl w:val="0"/>
                <w:numId w:val="417"/>
              </w:numPr>
              <w:spacing w:after="21"/>
              <w:ind w:left="141" w:hanging="139"/>
            </w:pPr>
            <w:r>
              <w:rPr>
                <w:rFonts w:ascii="Times New Roman" w:eastAsia="Times New Roman" w:hAnsi="Times New Roman" w:cs="Times New Roman"/>
                <w:sz w:val="24"/>
              </w:rPr>
              <w:t xml:space="preserve">barwa biała na nawierzchni betonowej (klasa Q4) </w:t>
            </w:r>
          </w:p>
          <w:p w:rsidR="00BC01F3" w:rsidRDefault="00163E49">
            <w:pPr>
              <w:numPr>
                <w:ilvl w:val="0"/>
                <w:numId w:val="417"/>
              </w:numPr>
              <w:spacing w:after="0"/>
              <w:ind w:left="141" w:hanging="139"/>
            </w:pPr>
            <w:r>
              <w:rPr>
                <w:rFonts w:ascii="Times New Roman" w:eastAsia="Times New Roman" w:hAnsi="Times New Roman" w:cs="Times New Roman"/>
                <w:sz w:val="24"/>
              </w:rPr>
              <w:t xml:space="preserve">barwa żółta tymczasowa (klasa Q2)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160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r>
      <w:tr w:rsidR="00BC01F3">
        <w:trPr>
          <w:trHeight w:val="326"/>
        </w:trPr>
        <w:tc>
          <w:tcPr>
            <w:tcW w:w="6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5 </w:t>
            </w:r>
          </w:p>
        </w:tc>
        <w:tc>
          <w:tcPr>
            <w:tcW w:w="553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Współrzędne chromatyczności </w:t>
            </w:r>
            <w:r>
              <w:rPr>
                <w:rFonts w:ascii="Times New Roman" w:eastAsia="Times New Roman" w:hAnsi="Times New Roman" w:cs="Times New Roman"/>
                <w:i/>
                <w:sz w:val="24"/>
              </w:rPr>
              <w:t>x</w:t>
            </w:r>
            <w:r>
              <w:rPr>
                <w:rFonts w:ascii="Times New Roman" w:eastAsia="Times New Roman" w:hAnsi="Times New Roman" w:cs="Times New Roman"/>
                <w:sz w:val="24"/>
              </w:rPr>
              <w:t>,</w:t>
            </w:r>
            <w:r>
              <w:rPr>
                <w:rFonts w:ascii="Times New Roman" w:eastAsia="Times New Roman" w:hAnsi="Times New Roman" w:cs="Times New Roman"/>
                <w:i/>
                <w:sz w:val="24"/>
              </w:rPr>
              <w:t>y</w:t>
            </w:r>
            <w:r>
              <w:rPr>
                <w:rFonts w:ascii="Times New Roman" w:eastAsia="Times New Roman" w:hAnsi="Times New Roman" w:cs="Times New Roman"/>
                <w:sz w:val="24"/>
              </w:rPr>
              <w:t xml:space="preserve"> </w:t>
            </w:r>
          </w:p>
        </w:tc>
        <w:tc>
          <w:tcPr>
            <w:tcW w:w="1135"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 </w:t>
            </w:r>
          </w:p>
        </w:tc>
        <w:tc>
          <w:tcPr>
            <w:tcW w:w="1558"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2"/>
            </w:pPr>
            <w:r>
              <w:rPr>
                <w:rFonts w:ascii="Times New Roman" w:eastAsia="Times New Roman" w:hAnsi="Times New Roman" w:cs="Times New Roman"/>
                <w:sz w:val="24"/>
              </w:rPr>
              <w:t xml:space="preserve">wg rys. 1,2 i 3 </w:t>
            </w:r>
          </w:p>
        </w:tc>
      </w:tr>
    </w:tbl>
    <w:p w:rsidR="00BC01F3" w:rsidRDefault="00163E49">
      <w:pPr>
        <w:numPr>
          <w:ilvl w:val="0"/>
          <w:numId w:val="340"/>
        </w:numPr>
        <w:spacing w:after="200" w:line="269" w:lineRule="auto"/>
        <w:ind w:right="10" w:hanging="149"/>
        <w:jc w:val="both"/>
      </w:pPr>
      <w:r>
        <w:rPr>
          <w:rFonts w:ascii="Times New Roman" w:eastAsia="Times New Roman" w:hAnsi="Times New Roman" w:cs="Times New Roman"/>
          <w:sz w:val="20"/>
        </w:rPr>
        <w:t xml:space="preserve">na wszystkich drogach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Barwa oznakowania powinna być określona wg PN-EN 1436:2012 [1] przez współrzędne chromatyczności x i y, które dla suchego oznakowania powinny leżeć w </w:t>
      </w:r>
      <w:r>
        <w:rPr>
          <w:rFonts w:ascii="Times New Roman" w:eastAsia="Times New Roman" w:hAnsi="Times New Roman" w:cs="Times New Roman"/>
          <w:sz w:val="24"/>
        </w:rPr>
        <w:t xml:space="preserve">obszarze zdefiniowanym przez cztery punkty narożne podane w tablicy 11 i na wykresach (rys. 1, 2 i 3).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Tablica 11. Punkty narożne obszarów chromatyczności oznakowań dróg </w:t>
      </w:r>
    </w:p>
    <w:tbl>
      <w:tblPr>
        <w:tblStyle w:val="TableGrid"/>
        <w:tblW w:w="7467" w:type="dxa"/>
        <w:tblInd w:w="-144" w:type="dxa"/>
        <w:tblCellMar>
          <w:top w:w="36" w:type="dxa"/>
          <w:left w:w="156" w:type="dxa"/>
          <w:bottom w:w="0" w:type="dxa"/>
          <w:right w:w="89" w:type="dxa"/>
        </w:tblCellMar>
        <w:tblLook w:val="04A0" w:firstRow="1" w:lastRow="0" w:firstColumn="1" w:lastColumn="0" w:noHBand="0" w:noVBand="1"/>
      </w:tblPr>
      <w:tblGrid>
        <w:gridCol w:w="2599"/>
        <w:gridCol w:w="425"/>
        <w:gridCol w:w="1111"/>
        <w:gridCol w:w="1112"/>
        <w:gridCol w:w="1109"/>
        <w:gridCol w:w="1111"/>
      </w:tblGrid>
      <w:tr w:rsidR="00BC01F3">
        <w:trPr>
          <w:trHeight w:val="538"/>
        </w:trPr>
        <w:tc>
          <w:tcPr>
            <w:tcW w:w="2600" w:type="dxa"/>
            <w:tcBorders>
              <w:top w:val="single" w:sz="6" w:space="0" w:color="000000"/>
              <w:left w:val="single" w:sz="6" w:space="0" w:color="000000"/>
              <w:bottom w:val="double" w:sz="4" w:space="0" w:color="000000"/>
              <w:right w:val="nil"/>
            </w:tcBorders>
            <w:vAlign w:val="center"/>
          </w:tcPr>
          <w:p w:rsidR="00BC01F3" w:rsidRDefault="00163E49">
            <w:pPr>
              <w:spacing w:after="0"/>
            </w:pPr>
            <w:r>
              <w:rPr>
                <w:rFonts w:ascii="Times New Roman" w:eastAsia="Times New Roman" w:hAnsi="Times New Roman" w:cs="Times New Roman"/>
                <w:sz w:val="24"/>
              </w:rPr>
              <w:t xml:space="preserve">Punkt narożny nr </w:t>
            </w:r>
          </w:p>
        </w:tc>
        <w:tc>
          <w:tcPr>
            <w:tcW w:w="425" w:type="dxa"/>
            <w:tcBorders>
              <w:top w:val="single" w:sz="6" w:space="0" w:color="000000"/>
              <w:left w:val="nil"/>
              <w:bottom w:val="double" w:sz="4" w:space="0" w:color="000000"/>
              <w:right w:val="single" w:sz="6" w:space="0" w:color="000000"/>
            </w:tcBorders>
          </w:tcPr>
          <w:p w:rsidR="00BC01F3" w:rsidRDefault="00BC01F3"/>
        </w:tc>
        <w:tc>
          <w:tcPr>
            <w:tcW w:w="1111"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1 </w:t>
            </w:r>
          </w:p>
        </w:tc>
        <w:tc>
          <w:tcPr>
            <w:tcW w:w="1112"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2 </w:t>
            </w:r>
          </w:p>
        </w:tc>
        <w:tc>
          <w:tcPr>
            <w:tcW w:w="1109"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7"/>
              <w:jc w:val="center"/>
            </w:pPr>
            <w:r>
              <w:rPr>
                <w:rFonts w:ascii="Times New Roman" w:eastAsia="Times New Roman" w:hAnsi="Times New Roman" w:cs="Times New Roman"/>
                <w:sz w:val="24"/>
              </w:rPr>
              <w:t xml:space="preserve">3 </w:t>
            </w:r>
          </w:p>
        </w:tc>
        <w:tc>
          <w:tcPr>
            <w:tcW w:w="1111"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4 </w:t>
            </w:r>
          </w:p>
        </w:tc>
      </w:tr>
      <w:tr w:rsidR="00BC01F3">
        <w:trPr>
          <w:trHeight w:val="338"/>
        </w:trPr>
        <w:tc>
          <w:tcPr>
            <w:tcW w:w="2600" w:type="dxa"/>
            <w:vMerge w:val="restart"/>
            <w:tcBorders>
              <w:top w:val="double" w:sz="4" w:space="0" w:color="000000"/>
              <w:left w:val="single" w:sz="6" w:space="0" w:color="000000"/>
              <w:bottom w:val="single" w:sz="6" w:space="0" w:color="000000"/>
              <w:right w:val="single" w:sz="6" w:space="0" w:color="000000"/>
            </w:tcBorders>
          </w:tcPr>
          <w:p w:rsidR="00BC01F3" w:rsidRDefault="00163E49">
            <w:pPr>
              <w:spacing w:after="31"/>
            </w:pPr>
            <w:r>
              <w:rPr>
                <w:rFonts w:ascii="Times New Roman" w:eastAsia="Times New Roman" w:hAnsi="Times New Roman" w:cs="Times New Roman"/>
                <w:sz w:val="24"/>
              </w:rPr>
              <w:t xml:space="preserve">Oznakowanie białe </w:t>
            </w:r>
          </w:p>
          <w:p w:rsidR="00BC01F3" w:rsidRDefault="00163E49">
            <w:pPr>
              <w:spacing w:after="0"/>
            </w:pPr>
            <w:r>
              <w:rPr>
                <w:rFonts w:ascii="Times New Roman" w:eastAsia="Times New Roman" w:hAnsi="Times New Roman" w:cs="Times New Roman"/>
                <w:sz w:val="24"/>
              </w:rPr>
              <w:t xml:space="preserve"> </w:t>
            </w:r>
          </w:p>
        </w:tc>
        <w:tc>
          <w:tcPr>
            <w:tcW w:w="425"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x </w:t>
            </w:r>
          </w:p>
        </w:tc>
        <w:tc>
          <w:tcPr>
            <w:tcW w:w="111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0,355 </w:t>
            </w:r>
          </w:p>
        </w:tc>
        <w:tc>
          <w:tcPr>
            <w:tcW w:w="1112"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0,305 </w:t>
            </w:r>
          </w:p>
        </w:tc>
        <w:tc>
          <w:tcPr>
            <w:tcW w:w="1109"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0,285 </w:t>
            </w:r>
          </w:p>
        </w:tc>
        <w:tc>
          <w:tcPr>
            <w:tcW w:w="111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0,335 </w:t>
            </w:r>
          </w:p>
        </w:tc>
      </w:tr>
      <w:tr w:rsidR="00BC01F3">
        <w:trPr>
          <w:trHeight w:val="331"/>
        </w:trPr>
        <w:tc>
          <w:tcPr>
            <w:tcW w:w="0" w:type="auto"/>
            <w:vMerge/>
            <w:tcBorders>
              <w:top w:val="nil"/>
              <w:left w:val="single" w:sz="6" w:space="0" w:color="000000"/>
              <w:bottom w:val="single" w:sz="6" w:space="0" w:color="000000"/>
              <w:right w:val="single" w:sz="6" w:space="0" w:color="000000"/>
            </w:tcBorders>
          </w:tcPr>
          <w:p w:rsidR="00BC01F3" w:rsidRDefault="00BC01F3"/>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y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0,355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0,305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0,325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0,375 </w:t>
            </w:r>
          </w:p>
        </w:tc>
      </w:tr>
      <w:tr w:rsidR="00BC01F3">
        <w:trPr>
          <w:trHeight w:val="365"/>
        </w:trPr>
        <w:tc>
          <w:tcPr>
            <w:tcW w:w="2600"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Oznakowanie żółte  klasa Y1 </w:t>
            </w:r>
          </w:p>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x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0,443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0,545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0,465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0,389 </w:t>
            </w:r>
          </w:p>
        </w:tc>
      </w:tr>
      <w:tr w:rsidR="00BC01F3">
        <w:trPr>
          <w:trHeight w:val="331"/>
        </w:trPr>
        <w:tc>
          <w:tcPr>
            <w:tcW w:w="0" w:type="auto"/>
            <w:vMerge/>
            <w:tcBorders>
              <w:top w:val="nil"/>
              <w:left w:val="single" w:sz="6" w:space="0" w:color="000000"/>
              <w:bottom w:val="single" w:sz="6" w:space="0" w:color="000000"/>
              <w:right w:val="single" w:sz="6" w:space="0" w:color="000000"/>
            </w:tcBorders>
          </w:tcPr>
          <w:p w:rsidR="00BC01F3" w:rsidRDefault="00BC01F3"/>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y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0,399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0,455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0,535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0,431 </w:t>
            </w:r>
          </w:p>
        </w:tc>
      </w:tr>
      <w:tr w:rsidR="00BC01F3">
        <w:trPr>
          <w:trHeight w:val="329"/>
        </w:trPr>
        <w:tc>
          <w:tcPr>
            <w:tcW w:w="2600" w:type="dxa"/>
            <w:vMerge w:val="restart"/>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Oznakowanie żółte  klasa Y2 </w:t>
            </w:r>
          </w:p>
        </w:tc>
        <w:tc>
          <w:tcPr>
            <w:tcW w:w="425"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x </w:t>
            </w:r>
          </w:p>
        </w:tc>
        <w:tc>
          <w:tcPr>
            <w:tcW w:w="1111"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67"/>
              <w:jc w:val="center"/>
            </w:pPr>
            <w:r>
              <w:rPr>
                <w:rFonts w:ascii="Times New Roman" w:eastAsia="Times New Roman" w:hAnsi="Times New Roman" w:cs="Times New Roman"/>
                <w:sz w:val="24"/>
              </w:rPr>
              <w:t xml:space="preserve">0,494 </w:t>
            </w:r>
          </w:p>
        </w:tc>
        <w:tc>
          <w:tcPr>
            <w:tcW w:w="1112"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68"/>
              <w:jc w:val="center"/>
            </w:pPr>
            <w:r>
              <w:rPr>
                <w:rFonts w:ascii="Times New Roman" w:eastAsia="Times New Roman" w:hAnsi="Times New Roman" w:cs="Times New Roman"/>
                <w:sz w:val="24"/>
              </w:rPr>
              <w:t xml:space="preserve">0,545 </w:t>
            </w:r>
          </w:p>
        </w:tc>
        <w:tc>
          <w:tcPr>
            <w:tcW w:w="1109"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70"/>
              <w:jc w:val="center"/>
            </w:pPr>
            <w:r>
              <w:rPr>
                <w:rFonts w:ascii="Times New Roman" w:eastAsia="Times New Roman" w:hAnsi="Times New Roman" w:cs="Times New Roman"/>
                <w:sz w:val="24"/>
              </w:rPr>
              <w:t xml:space="preserve">0,465 </w:t>
            </w:r>
          </w:p>
        </w:tc>
        <w:tc>
          <w:tcPr>
            <w:tcW w:w="1111" w:type="dxa"/>
            <w:tcBorders>
              <w:top w:val="single" w:sz="6" w:space="0" w:color="000000"/>
              <w:left w:val="single" w:sz="6" w:space="0" w:color="000000"/>
              <w:bottom w:val="single" w:sz="4" w:space="0" w:color="000000"/>
              <w:right w:val="single" w:sz="6" w:space="0" w:color="000000"/>
            </w:tcBorders>
          </w:tcPr>
          <w:p w:rsidR="00BC01F3" w:rsidRDefault="00163E49">
            <w:pPr>
              <w:spacing w:after="0"/>
              <w:ind w:right="67"/>
              <w:jc w:val="center"/>
            </w:pPr>
            <w:r>
              <w:rPr>
                <w:rFonts w:ascii="Times New Roman" w:eastAsia="Times New Roman" w:hAnsi="Times New Roman" w:cs="Times New Roman"/>
                <w:sz w:val="24"/>
              </w:rPr>
              <w:t xml:space="preserve">0,427 </w:t>
            </w:r>
          </w:p>
        </w:tc>
      </w:tr>
      <w:tr w:rsidR="00BC01F3">
        <w:trPr>
          <w:trHeight w:val="329"/>
        </w:trPr>
        <w:tc>
          <w:tcPr>
            <w:tcW w:w="0" w:type="auto"/>
            <w:vMerge/>
            <w:tcBorders>
              <w:top w:val="nil"/>
              <w:left w:val="single" w:sz="6" w:space="0" w:color="000000"/>
              <w:bottom w:val="single" w:sz="6" w:space="0" w:color="000000"/>
              <w:right w:val="single" w:sz="6" w:space="0" w:color="000000"/>
            </w:tcBorders>
          </w:tcPr>
          <w:p w:rsidR="00BC01F3" w:rsidRDefault="00BC01F3"/>
        </w:tc>
        <w:tc>
          <w:tcPr>
            <w:tcW w:w="425"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y </w:t>
            </w:r>
          </w:p>
        </w:tc>
        <w:tc>
          <w:tcPr>
            <w:tcW w:w="1111"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67"/>
              <w:jc w:val="center"/>
            </w:pPr>
            <w:r>
              <w:rPr>
                <w:rFonts w:ascii="Times New Roman" w:eastAsia="Times New Roman" w:hAnsi="Times New Roman" w:cs="Times New Roman"/>
                <w:sz w:val="24"/>
              </w:rPr>
              <w:t xml:space="preserve">0,427 </w:t>
            </w:r>
          </w:p>
        </w:tc>
        <w:tc>
          <w:tcPr>
            <w:tcW w:w="111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68"/>
              <w:jc w:val="center"/>
            </w:pPr>
            <w:r>
              <w:rPr>
                <w:rFonts w:ascii="Times New Roman" w:eastAsia="Times New Roman" w:hAnsi="Times New Roman" w:cs="Times New Roman"/>
                <w:sz w:val="24"/>
              </w:rPr>
              <w:t xml:space="preserve">0,455 </w:t>
            </w:r>
          </w:p>
        </w:tc>
        <w:tc>
          <w:tcPr>
            <w:tcW w:w="1109"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70"/>
              <w:jc w:val="center"/>
            </w:pPr>
            <w:r>
              <w:rPr>
                <w:rFonts w:ascii="Times New Roman" w:eastAsia="Times New Roman" w:hAnsi="Times New Roman" w:cs="Times New Roman"/>
                <w:sz w:val="24"/>
              </w:rPr>
              <w:t xml:space="preserve">0,535 </w:t>
            </w:r>
          </w:p>
        </w:tc>
        <w:tc>
          <w:tcPr>
            <w:tcW w:w="1111"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67"/>
              <w:jc w:val="center"/>
            </w:pPr>
            <w:r>
              <w:rPr>
                <w:rFonts w:ascii="Times New Roman" w:eastAsia="Times New Roman" w:hAnsi="Times New Roman" w:cs="Times New Roman"/>
                <w:sz w:val="24"/>
              </w:rPr>
              <w:t xml:space="preserve">0,483 </w:t>
            </w:r>
          </w:p>
        </w:tc>
      </w:tr>
      <w:tr w:rsidR="00BC01F3">
        <w:trPr>
          <w:trHeight w:val="332"/>
        </w:trPr>
        <w:tc>
          <w:tcPr>
            <w:tcW w:w="2600" w:type="dxa"/>
            <w:vMerge w:val="restart"/>
            <w:tcBorders>
              <w:top w:val="single" w:sz="6" w:space="0" w:color="000000"/>
              <w:left w:val="single" w:sz="6" w:space="0" w:color="000000"/>
              <w:bottom w:val="single" w:sz="4" w:space="0" w:color="000000"/>
              <w:right w:val="single" w:sz="6" w:space="0" w:color="000000"/>
            </w:tcBorders>
          </w:tcPr>
          <w:p w:rsidR="00BC01F3" w:rsidRDefault="00163E49">
            <w:pPr>
              <w:spacing w:after="31"/>
            </w:pPr>
            <w:r>
              <w:rPr>
                <w:rFonts w:ascii="Times New Roman" w:eastAsia="Times New Roman" w:hAnsi="Times New Roman" w:cs="Times New Roman"/>
                <w:sz w:val="24"/>
              </w:rPr>
              <w:t xml:space="preserve">Oznakowanie czerwone </w:t>
            </w:r>
          </w:p>
          <w:p w:rsidR="00BC01F3" w:rsidRDefault="00163E49">
            <w:pPr>
              <w:spacing w:after="0"/>
            </w:pPr>
            <w:r>
              <w:rPr>
                <w:rFonts w:ascii="Times New Roman" w:eastAsia="Times New Roman" w:hAnsi="Times New Roman" w:cs="Times New Roman"/>
                <w:sz w:val="24"/>
              </w:rPr>
              <w:t xml:space="preserve"> </w:t>
            </w:r>
          </w:p>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x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0,690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0,530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0,495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0,655 </w:t>
            </w:r>
          </w:p>
        </w:tc>
      </w:tr>
      <w:tr w:rsidR="00BC01F3">
        <w:trPr>
          <w:trHeight w:val="328"/>
        </w:trPr>
        <w:tc>
          <w:tcPr>
            <w:tcW w:w="0" w:type="auto"/>
            <w:vMerge/>
            <w:tcBorders>
              <w:top w:val="nil"/>
              <w:left w:val="single" w:sz="6" w:space="0" w:color="000000"/>
              <w:bottom w:val="single" w:sz="4" w:space="0" w:color="000000"/>
              <w:right w:val="single" w:sz="6" w:space="0" w:color="000000"/>
            </w:tcBorders>
          </w:tcPr>
          <w:p w:rsidR="00BC01F3" w:rsidRDefault="00BC01F3"/>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y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0,310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0,300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0,335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0,345 </w:t>
            </w:r>
          </w:p>
        </w:tc>
      </w:tr>
      <w:tr w:rsidR="00BC01F3">
        <w:trPr>
          <w:trHeight w:val="332"/>
        </w:trPr>
        <w:tc>
          <w:tcPr>
            <w:tcW w:w="2600" w:type="dxa"/>
            <w:vMerge w:val="restart"/>
            <w:tcBorders>
              <w:top w:val="single" w:sz="4" w:space="0" w:color="000000"/>
              <w:left w:val="single" w:sz="6" w:space="0" w:color="000000"/>
              <w:bottom w:val="single" w:sz="4" w:space="0" w:color="000000"/>
              <w:right w:val="single" w:sz="6" w:space="0" w:color="000000"/>
            </w:tcBorders>
          </w:tcPr>
          <w:p w:rsidR="00BC01F3" w:rsidRDefault="00163E49">
            <w:pPr>
              <w:spacing w:after="31"/>
            </w:pPr>
            <w:r>
              <w:rPr>
                <w:rFonts w:ascii="Times New Roman" w:eastAsia="Times New Roman" w:hAnsi="Times New Roman" w:cs="Times New Roman"/>
                <w:sz w:val="24"/>
              </w:rPr>
              <w:t xml:space="preserve">Oznakowanie niebieskie </w:t>
            </w:r>
          </w:p>
          <w:p w:rsidR="00BC01F3" w:rsidRDefault="00163E49">
            <w:pPr>
              <w:spacing w:after="0"/>
            </w:pPr>
            <w:r>
              <w:rPr>
                <w:rFonts w:ascii="Times New Roman" w:eastAsia="Times New Roman" w:hAnsi="Times New Roman" w:cs="Times New Roman"/>
                <w:sz w:val="24"/>
              </w:rPr>
              <w:t xml:space="preserve"> </w:t>
            </w:r>
          </w:p>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x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0,078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0,200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0,240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0,137 </w:t>
            </w:r>
          </w:p>
        </w:tc>
      </w:tr>
      <w:tr w:rsidR="00BC01F3">
        <w:trPr>
          <w:trHeight w:val="331"/>
        </w:trPr>
        <w:tc>
          <w:tcPr>
            <w:tcW w:w="0" w:type="auto"/>
            <w:vMerge/>
            <w:tcBorders>
              <w:top w:val="nil"/>
              <w:left w:val="single" w:sz="6" w:space="0" w:color="000000"/>
              <w:bottom w:val="single" w:sz="4" w:space="0" w:color="000000"/>
              <w:right w:val="single" w:sz="6" w:space="0" w:color="000000"/>
            </w:tcBorders>
          </w:tcPr>
          <w:p w:rsidR="00BC01F3" w:rsidRDefault="00BC01F3"/>
        </w:tc>
        <w:tc>
          <w:tcPr>
            <w:tcW w:w="42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y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0,171 </w:t>
            </w:r>
          </w:p>
        </w:tc>
        <w:tc>
          <w:tcPr>
            <w:tcW w:w="111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0,255 </w:t>
            </w:r>
          </w:p>
        </w:tc>
        <w:tc>
          <w:tcPr>
            <w:tcW w:w="1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5"/>
              <w:jc w:val="center"/>
            </w:pPr>
            <w:r>
              <w:rPr>
                <w:rFonts w:ascii="Times New Roman" w:eastAsia="Times New Roman" w:hAnsi="Times New Roman" w:cs="Times New Roman"/>
                <w:sz w:val="24"/>
              </w:rPr>
              <w:t xml:space="preserve">0,210 </w:t>
            </w:r>
          </w:p>
        </w:tc>
        <w:tc>
          <w:tcPr>
            <w:tcW w:w="111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0,038 </w:t>
            </w:r>
          </w:p>
        </w:tc>
      </w:tr>
    </w:tbl>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86"/>
        <w:ind w:left="12"/>
      </w:pPr>
      <w:r>
        <w:rPr>
          <w:rFonts w:ascii="Times New Roman" w:eastAsia="Times New Roman" w:hAnsi="Times New Roman" w:cs="Times New Roman"/>
          <w:sz w:val="24"/>
        </w:rPr>
        <w:t xml:space="preserve"> </w:t>
      </w:r>
    </w:p>
    <w:p w:rsidR="00BC01F3" w:rsidRDefault="00163E49">
      <w:pPr>
        <w:spacing w:after="43"/>
        <w:ind w:right="1210"/>
        <w:jc w:val="right"/>
      </w:pPr>
      <w:r>
        <w:rPr>
          <w:noProof/>
        </w:rPr>
        <w:lastRenderedPageBreak/>
        <w:drawing>
          <wp:inline distT="0" distB="0" distL="0" distR="0">
            <wp:extent cx="3976370" cy="3323590"/>
            <wp:effectExtent l="0" t="0" r="0" b="0"/>
            <wp:docPr id="91948" name="Picture 91948"/>
            <wp:cNvGraphicFramePr/>
            <a:graphic xmlns:a="http://schemas.openxmlformats.org/drawingml/2006/main">
              <a:graphicData uri="http://schemas.openxmlformats.org/drawingml/2006/picture">
                <pic:pic xmlns:pic="http://schemas.openxmlformats.org/drawingml/2006/picture">
                  <pic:nvPicPr>
                    <pic:cNvPr id="91948" name="Picture 91948"/>
                    <pic:cNvPicPr/>
                  </pic:nvPicPr>
                  <pic:blipFill>
                    <a:blip r:embed="rId110"/>
                    <a:stretch>
                      <a:fillRect/>
                    </a:stretch>
                  </pic:blipFill>
                  <pic:spPr>
                    <a:xfrm>
                      <a:off x="0" y="0"/>
                      <a:ext cx="3976370" cy="3323590"/>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143"/>
        <w:ind w:left="63"/>
        <w:jc w:val="center"/>
      </w:pPr>
      <w:r>
        <w:rPr>
          <w:rFonts w:ascii="Times New Roman" w:eastAsia="Times New Roman" w:hAnsi="Times New Roman" w:cs="Times New Roman"/>
          <w:sz w:val="24"/>
        </w:rPr>
        <w:t xml:space="preserve">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Rys. 1. Współrzędne chromatyczności x,y dla barwy białej oznakowania </w:t>
      </w:r>
    </w:p>
    <w:p w:rsidR="00BC01F3" w:rsidRDefault="00163E49">
      <w:pPr>
        <w:spacing w:after="96"/>
        <w:ind w:left="12"/>
      </w:pPr>
      <w:r>
        <w:rPr>
          <w:rFonts w:ascii="Times New Roman" w:eastAsia="Times New Roman" w:hAnsi="Times New Roman" w:cs="Times New Roman"/>
          <w:sz w:val="24"/>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0"/>
        <w:ind w:right="1294"/>
        <w:jc w:val="right"/>
      </w:pPr>
      <w:r>
        <w:rPr>
          <w:noProof/>
        </w:rPr>
        <w:drawing>
          <wp:inline distT="0" distB="0" distL="0" distR="0">
            <wp:extent cx="3869690" cy="3274695"/>
            <wp:effectExtent l="0" t="0" r="0" b="0"/>
            <wp:docPr id="91975" name="Picture 91975"/>
            <wp:cNvGraphicFramePr/>
            <a:graphic xmlns:a="http://schemas.openxmlformats.org/drawingml/2006/main">
              <a:graphicData uri="http://schemas.openxmlformats.org/drawingml/2006/picture">
                <pic:pic xmlns:pic="http://schemas.openxmlformats.org/drawingml/2006/picture">
                  <pic:nvPicPr>
                    <pic:cNvPr id="91975" name="Picture 91975"/>
                    <pic:cNvPicPr/>
                  </pic:nvPicPr>
                  <pic:blipFill>
                    <a:blip r:embed="rId111"/>
                    <a:stretch>
                      <a:fillRect/>
                    </a:stretch>
                  </pic:blipFill>
                  <pic:spPr>
                    <a:xfrm>
                      <a:off x="0" y="0"/>
                      <a:ext cx="3869690" cy="3274695"/>
                    </a:xfrm>
                    <a:prstGeom prst="rect">
                      <a:avLst/>
                    </a:prstGeom>
                  </pic:spPr>
                </pic:pic>
              </a:graphicData>
            </a:graphic>
          </wp:inline>
        </w:drawing>
      </w:r>
      <w:r>
        <w:rPr>
          <w:rFonts w:ascii="Times New Roman" w:eastAsia="Times New Roman" w:hAnsi="Times New Roman" w:cs="Times New Roman"/>
          <w:sz w:val="24"/>
        </w:rPr>
        <w:t xml:space="preserve"> </w:t>
      </w:r>
    </w:p>
    <w:p w:rsidR="00BC01F3" w:rsidRDefault="00163E49">
      <w:pPr>
        <w:spacing w:after="76" w:line="267" w:lineRule="auto"/>
        <w:ind w:left="7" w:right="12" w:hanging="10"/>
        <w:jc w:val="both"/>
      </w:pPr>
      <w:r>
        <w:rPr>
          <w:rFonts w:ascii="Times New Roman" w:eastAsia="Times New Roman" w:hAnsi="Times New Roman" w:cs="Times New Roman"/>
          <w:sz w:val="24"/>
        </w:rPr>
        <w:t xml:space="preserve">Rys.2. Współrzędne chromatyczności x,y dla barwy żółtej oznakowania </w:t>
      </w:r>
    </w:p>
    <w:p w:rsidR="00BC01F3" w:rsidRDefault="00163E49">
      <w:pPr>
        <w:spacing w:after="20"/>
        <w:ind w:left="1508"/>
      </w:pPr>
      <w:r>
        <w:rPr>
          <w:noProof/>
        </w:rPr>
        <w:lastRenderedPageBreak/>
        <w:drawing>
          <wp:inline distT="0" distB="0" distL="0" distR="0">
            <wp:extent cx="3678936" cy="3883153"/>
            <wp:effectExtent l="0" t="0" r="0" b="0"/>
            <wp:docPr id="686587" name="Picture 686587"/>
            <wp:cNvGraphicFramePr/>
            <a:graphic xmlns:a="http://schemas.openxmlformats.org/drawingml/2006/main">
              <a:graphicData uri="http://schemas.openxmlformats.org/drawingml/2006/picture">
                <pic:pic xmlns:pic="http://schemas.openxmlformats.org/drawingml/2006/picture">
                  <pic:nvPicPr>
                    <pic:cNvPr id="686587" name="Picture 686587"/>
                    <pic:cNvPicPr/>
                  </pic:nvPicPr>
                  <pic:blipFill>
                    <a:blip r:embed="rId112"/>
                    <a:stretch>
                      <a:fillRect/>
                    </a:stretch>
                  </pic:blipFill>
                  <pic:spPr>
                    <a:xfrm>
                      <a:off x="0" y="0"/>
                      <a:ext cx="3678936" cy="3883153"/>
                    </a:xfrm>
                    <a:prstGeom prst="rect">
                      <a:avLst/>
                    </a:prstGeom>
                  </pic:spPr>
                </pic:pic>
              </a:graphicData>
            </a:graphic>
          </wp:inline>
        </w:drawing>
      </w:r>
    </w:p>
    <w:p w:rsidR="00BC01F3" w:rsidRDefault="00163E49">
      <w:pPr>
        <w:spacing w:after="0"/>
        <w:ind w:right="1260"/>
        <w:jc w:val="right"/>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Rys. 3. Granice barw białej, żółtej, czerwonej, niebieskiej i zielonej oznakowania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6.4.1.3. Widzialność w nocy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Za miarę widzialności w nocy przyjęto powierzchniowy współczynnik odb</w:t>
      </w:r>
      <w:r>
        <w:rPr>
          <w:rFonts w:ascii="Times New Roman" w:eastAsia="Times New Roman" w:hAnsi="Times New Roman" w:cs="Times New Roman"/>
          <w:sz w:val="24"/>
        </w:rPr>
        <w:t>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określany według PN-EN 1436:2012 [1]. </w:t>
      </w:r>
    </w:p>
    <w:p w:rsidR="00BC01F3" w:rsidRDefault="00163E49">
      <w:pPr>
        <w:spacing w:after="131" w:line="267" w:lineRule="auto"/>
        <w:ind w:left="7" w:right="12" w:hanging="10"/>
        <w:jc w:val="both"/>
      </w:pPr>
      <w:r>
        <w:rPr>
          <w:rFonts w:ascii="Times New Roman" w:eastAsia="Times New Roman" w:hAnsi="Times New Roman" w:cs="Times New Roman"/>
          <w:sz w:val="24"/>
        </w:rPr>
        <w:t xml:space="preserve"> Ze względu na wartość powierzchniowego współczynnika odblasku </w:t>
      </w:r>
      <w:r>
        <w:rPr>
          <w:rFonts w:ascii="Times New Roman" w:eastAsia="Times New Roman" w:hAnsi="Times New Roman" w:cs="Times New Roman"/>
          <w:i/>
          <w:sz w:val="24"/>
        </w:rPr>
        <w:t>R</w:t>
      </w:r>
      <w:r>
        <w:rPr>
          <w:rFonts w:ascii="Times New Roman" w:eastAsia="Times New Roman" w:hAnsi="Times New Roman" w:cs="Times New Roman"/>
          <w:i/>
          <w:sz w:val="16"/>
        </w:rPr>
        <w:t>L</w:t>
      </w:r>
      <w:r>
        <w:rPr>
          <w:rFonts w:ascii="Times New Roman" w:eastAsia="Times New Roman" w:hAnsi="Times New Roman" w:cs="Times New Roman"/>
          <w:sz w:val="24"/>
        </w:rPr>
        <w:t xml:space="preserve"> [</w:t>
      </w:r>
      <w:r>
        <w:rPr>
          <w:rFonts w:ascii="Times New Roman" w:eastAsia="Times New Roman" w:hAnsi="Times New Roman" w:cs="Times New Roman"/>
          <w:sz w:val="18"/>
        </w:rPr>
        <w:t>mcd m</w:t>
      </w:r>
      <w:r>
        <w:rPr>
          <w:rFonts w:ascii="Times New Roman" w:eastAsia="Times New Roman" w:hAnsi="Times New Roman" w:cs="Times New Roman"/>
          <w:sz w:val="18"/>
          <w:vertAlign w:val="superscript"/>
        </w:rPr>
        <w:t>-2</w:t>
      </w:r>
      <w:r>
        <w:rPr>
          <w:rFonts w:ascii="Times New Roman" w:eastAsia="Times New Roman" w:hAnsi="Times New Roman" w:cs="Times New Roman"/>
          <w:sz w:val="18"/>
        </w:rPr>
        <w:t xml:space="preserve"> lx</w:t>
      </w:r>
      <w:r>
        <w:rPr>
          <w:rFonts w:ascii="Times New Roman" w:eastAsia="Times New Roman" w:hAnsi="Times New Roman" w:cs="Times New Roman"/>
          <w:sz w:val="18"/>
          <w:vertAlign w:val="superscript"/>
        </w:rPr>
        <w:t>-1</w:t>
      </w:r>
      <w:r>
        <w:rPr>
          <w:rFonts w:ascii="Times New Roman" w:eastAsia="Times New Roman" w:hAnsi="Times New Roman" w:cs="Times New Roman"/>
          <w:sz w:val="24"/>
        </w:rPr>
        <w:t xml:space="preserve">], poziome oznakowania drogowe w stanie suchym i wilgotnym dzieli się na klasy podane w tablicach: 12 i 13 [1]. </w:t>
      </w:r>
    </w:p>
    <w:p w:rsidR="00BC01F3" w:rsidRDefault="00163E49">
      <w:pPr>
        <w:spacing w:after="5" w:line="267" w:lineRule="auto"/>
        <w:ind w:left="1130" w:right="12" w:hanging="1133"/>
        <w:jc w:val="both"/>
      </w:pPr>
      <w:r>
        <w:rPr>
          <w:rFonts w:ascii="Times New Roman" w:eastAsia="Times New Roman" w:hAnsi="Times New Roman" w:cs="Times New Roman"/>
          <w:sz w:val="24"/>
        </w:rPr>
        <w:t xml:space="preserve">Tablica 12. </w:t>
      </w:r>
      <w:r>
        <w:rPr>
          <w:rFonts w:ascii="Times New Roman" w:eastAsia="Times New Roman" w:hAnsi="Times New Roman" w:cs="Times New Roman"/>
          <w:sz w:val="24"/>
        </w:rPr>
        <w:t xml:space="preserve">Podział na klasy oznakowania drogi ze względu na wartość powierzchniowego współczynnika odblasku </w:t>
      </w:r>
      <w:r>
        <w:rPr>
          <w:rFonts w:ascii="Times New Roman" w:eastAsia="Times New Roman" w:hAnsi="Times New Roman" w:cs="Times New Roman"/>
          <w:i/>
          <w:sz w:val="24"/>
        </w:rPr>
        <w:t>R</w:t>
      </w:r>
      <w:r>
        <w:rPr>
          <w:rFonts w:ascii="Times New Roman" w:eastAsia="Times New Roman" w:hAnsi="Times New Roman" w:cs="Times New Roman"/>
          <w:i/>
          <w:sz w:val="16"/>
        </w:rPr>
        <w:t xml:space="preserve">L </w:t>
      </w:r>
      <w:r>
        <w:rPr>
          <w:rFonts w:ascii="Times New Roman" w:eastAsia="Times New Roman" w:hAnsi="Times New Roman" w:cs="Times New Roman"/>
          <w:sz w:val="24"/>
        </w:rPr>
        <w:t xml:space="preserve"> </w:t>
      </w:r>
    </w:p>
    <w:tbl>
      <w:tblPr>
        <w:tblStyle w:val="TableGrid"/>
        <w:tblW w:w="8790" w:type="dxa"/>
        <w:tblInd w:w="12" w:type="dxa"/>
        <w:tblCellMar>
          <w:top w:w="10" w:type="dxa"/>
          <w:left w:w="137" w:type="dxa"/>
          <w:bottom w:w="0" w:type="dxa"/>
          <w:right w:w="100" w:type="dxa"/>
        </w:tblCellMar>
        <w:tblLook w:val="04A0" w:firstRow="1" w:lastRow="0" w:firstColumn="1" w:lastColumn="0" w:noHBand="0" w:noVBand="1"/>
      </w:tblPr>
      <w:tblGrid>
        <w:gridCol w:w="1985"/>
        <w:gridCol w:w="1277"/>
        <w:gridCol w:w="1274"/>
        <w:gridCol w:w="4254"/>
      </w:tblGrid>
      <w:tr w:rsidR="00BC01F3">
        <w:trPr>
          <w:trHeight w:val="814"/>
        </w:trPr>
        <w:tc>
          <w:tcPr>
            <w:tcW w:w="3262" w:type="dxa"/>
            <w:gridSpan w:val="2"/>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Typ oznakowania nawierzchni i barwa oznakowania </w:t>
            </w:r>
          </w:p>
        </w:tc>
        <w:tc>
          <w:tcPr>
            <w:tcW w:w="127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41"/>
              <w:jc w:val="center"/>
            </w:pPr>
            <w:r>
              <w:rPr>
                <w:rFonts w:ascii="Times New Roman" w:eastAsia="Times New Roman" w:hAnsi="Times New Roman" w:cs="Times New Roman"/>
                <w:sz w:val="24"/>
              </w:rPr>
              <w:t xml:space="preserve">Klasa </w:t>
            </w:r>
          </w:p>
        </w:tc>
        <w:tc>
          <w:tcPr>
            <w:tcW w:w="425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Wartość powierzchniowego współczynnika odbicia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r>
      <w:tr w:rsidR="00BC01F3">
        <w:trPr>
          <w:trHeight w:val="1478"/>
        </w:trPr>
        <w:tc>
          <w:tcPr>
            <w:tcW w:w="1985"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trwałe </w:t>
            </w:r>
          </w:p>
        </w:tc>
        <w:tc>
          <w:tcPr>
            <w:tcW w:w="1277" w:type="dxa"/>
            <w:tcBorders>
              <w:top w:val="doub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biała </w:t>
            </w:r>
          </w:p>
        </w:tc>
        <w:tc>
          <w:tcPr>
            <w:tcW w:w="1274" w:type="dxa"/>
            <w:tcBorders>
              <w:top w:val="double" w:sz="4" w:space="0" w:color="000000"/>
              <w:left w:val="single" w:sz="6" w:space="0" w:color="000000"/>
              <w:bottom w:val="single" w:sz="4" w:space="0" w:color="000000"/>
              <w:right w:val="single" w:sz="6" w:space="0" w:color="000000"/>
            </w:tcBorders>
          </w:tcPr>
          <w:p w:rsidR="00BC01F3" w:rsidRDefault="00163E49">
            <w:pPr>
              <w:spacing w:after="27"/>
              <w:ind w:right="38"/>
              <w:jc w:val="center"/>
            </w:pPr>
            <w:r>
              <w:rPr>
                <w:rFonts w:ascii="Times New Roman" w:eastAsia="Times New Roman" w:hAnsi="Times New Roman" w:cs="Times New Roman"/>
                <w:sz w:val="24"/>
              </w:rPr>
              <w:t>R0</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spacing w:after="0"/>
              <w:ind w:right="41"/>
              <w:jc w:val="center"/>
            </w:pPr>
            <w:r>
              <w:rPr>
                <w:rFonts w:ascii="Times New Roman" w:eastAsia="Times New Roman" w:hAnsi="Times New Roman" w:cs="Times New Roman"/>
                <w:sz w:val="24"/>
              </w:rPr>
              <w:t xml:space="preserve">R2 </w:t>
            </w:r>
          </w:p>
          <w:p w:rsidR="00BC01F3" w:rsidRDefault="00163E49">
            <w:pPr>
              <w:spacing w:after="0"/>
              <w:ind w:right="41"/>
              <w:jc w:val="center"/>
            </w:pPr>
            <w:r>
              <w:rPr>
                <w:rFonts w:ascii="Times New Roman" w:eastAsia="Times New Roman" w:hAnsi="Times New Roman" w:cs="Times New Roman"/>
                <w:sz w:val="24"/>
              </w:rPr>
              <w:t xml:space="preserve">R3 </w:t>
            </w:r>
          </w:p>
          <w:p w:rsidR="00BC01F3" w:rsidRDefault="00163E49">
            <w:pPr>
              <w:spacing w:after="0"/>
              <w:ind w:right="41"/>
              <w:jc w:val="center"/>
            </w:pPr>
            <w:r>
              <w:rPr>
                <w:rFonts w:ascii="Times New Roman" w:eastAsia="Times New Roman" w:hAnsi="Times New Roman" w:cs="Times New Roman"/>
                <w:sz w:val="24"/>
              </w:rPr>
              <w:t xml:space="preserve">R4 </w:t>
            </w:r>
          </w:p>
          <w:p w:rsidR="00BC01F3" w:rsidRDefault="00163E49">
            <w:pPr>
              <w:spacing w:after="0"/>
              <w:ind w:right="41"/>
              <w:jc w:val="center"/>
            </w:pPr>
            <w:r>
              <w:rPr>
                <w:rFonts w:ascii="Times New Roman" w:eastAsia="Times New Roman" w:hAnsi="Times New Roman" w:cs="Times New Roman"/>
                <w:sz w:val="24"/>
              </w:rPr>
              <w:t xml:space="preserve">R5 </w:t>
            </w:r>
          </w:p>
        </w:tc>
        <w:tc>
          <w:tcPr>
            <w:tcW w:w="4254" w:type="dxa"/>
            <w:tcBorders>
              <w:top w:val="double" w:sz="4" w:space="0" w:color="000000"/>
              <w:left w:val="single" w:sz="6" w:space="0" w:color="000000"/>
              <w:bottom w:val="single" w:sz="4" w:space="0" w:color="000000"/>
              <w:right w:val="single" w:sz="6" w:space="0" w:color="000000"/>
            </w:tcBorders>
          </w:tcPr>
          <w:p w:rsidR="00BC01F3" w:rsidRDefault="00163E49">
            <w:pPr>
              <w:spacing w:after="3"/>
              <w:ind w:right="39"/>
              <w:jc w:val="center"/>
            </w:pPr>
            <w:r>
              <w:rPr>
                <w:rFonts w:ascii="Times New Roman" w:eastAsia="Times New Roman" w:hAnsi="Times New Roman" w:cs="Times New Roman"/>
                <w:sz w:val="24"/>
              </w:rPr>
              <w:t xml:space="preserve">brak wymagania </w:t>
            </w:r>
          </w:p>
          <w:p w:rsidR="00BC01F3" w:rsidRDefault="00163E49">
            <w:pPr>
              <w:spacing w:after="0" w:line="230" w:lineRule="auto"/>
              <w:ind w:left="1648" w:right="162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left="1648" w:right="162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r>
              <w:rPr>
                <w:rFonts w:ascii="Segoe UI Symbol" w:eastAsia="Segoe UI Symbol" w:hAnsi="Segoe UI Symbol" w:cs="Segoe UI Symbol"/>
                <w:sz w:val="24"/>
              </w:rPr>
              <w:t></w:t>
            </w:r>
            <w:r>
              <w:rPr>
                <w:rFonts w:ascii="Times New Roman" w:eastAsia="Times New Roman" w:hAnsi="Times New Roman" w:cs="Times New Roman"/>
                <w:sz w:val="24"/>
              </w:rPr>
              <w:t xml:space="preserve"> 300 </w:t>
            </w:r>
          </w:p>
        </w:tc>
      </w:tr>
      <w:tr w:rsidR="00BC01F3">
        <w:trPr>
          <w:trHeight w:val="914"/>
        </w:trPr>
        <w:tc>
          <w:tcPr>
            <w:tcW w:w="1985"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tymczasowe </w:t>
            </w:r>
          </w:p>
        </w:tc>
        <w:tc>
          <w:tcPr>
            <w:tcW w:w="1277" w:type="dxa"/>
            <w:tcBorders>
              <w:top w:val="sing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żółta </w:t>
            </w:r>
          </w:p>
        </w:tc>
        <w:tc>
          <w:tcPr>
            <w:tcW w:w="1274" w:type="dxa"/>
            <w:tcBorders>
              <w:top w:val="single" w:sz="4" w:space="0" w:color="000000"/>
              <w:left w:val="single" w:sz="6" w:space="0" w:color="000000"/>
              <w:bottom w:val="single" w:sz="6" w:space="0" w:color="000000"/>
              <w:right w:val="single" w:sz="6" w:space="0" w:color="000000"/>
            </w:tcBorders>
          </w:tcPr>
          <w:p w:rsidR="00BC01F3" w:rsidRDefault="00163E49">
            <w:pPr>
              <w:spacing w:after="27"/>
              <w:ind w:right="38"/>
              <w:jc w:val="center"/>
            </w:pPr>
            <w:r>
              <w:rPr>
                <w:rFonts w:ascii="Times New Roman" w:eastAsia="Times New Roman" w:hAnsi="Times New Roman" w:cs="Times New Roman"/>
                <w:sz w:val="24"/>
              </w:rPr>
              <w:t>R0</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spacing w:after="0"/>
              <w:ind w:right="41"/>
              <w:jc w:val="center"/>
            </w:pPr>
            <w:r>
              <w:rPr>
                <w:rFonts w:ascii="Times New Roman" w:eastAsia="Times New Roman" w:hAnsi="Times New Roman" w:cs="Times New Roman"/>
                <w:sz w:val="24"/>
              </w:rPr>
              <w:t xml:space="preserve">R3 </w:t>
            </w:r>
          </w:p>
          <w:p w:rsidR="00BC01F3" w:rsidRDefault="00163E49">
            <w:pPr>
              <w:spacing w:after="0"/>
              <w:ind w:right="41"/>
              <w:jc w:val="center"/>
            </w:pPr>
            <w:r>
              <w:rPr>
                <w:rFonts w:ascii="Times New Roman" w:eastAsia="Times New Roman" w:hAnsi="Times New Roman" w:cs="Times New Roman"/>
                <w:sz w:val="24"/>
              </w:rPr>
              <w:t xml:space="preserve">R5 </w:t>
            </w:r>
          </w:p>
        </w:tc>
        <w:tc>
          <w:tcPr>
            <w:tcW w:w="4254" w:type="dxa"/>
            <w:tcBorders>
              <w:top w:val="single" w:sz="4" w:space="0" w:color="000000"/>
              <w:left w:val="single" w:sz="6" w:space="0" w:color="000000"/>
              <w:bottom w:val="single" w:sz="6" w:space="0" w:color="000000"/>
              <w:right w:val="single" w:sz="6" w:space="0" w:color="000000"/>
            </w:tcBorders>
          </w:tcPr>
          <w:p w:rsidR="00BC01F3" w:rsidRDefault="00163E49">
            <w:pPr>
              <w:spacing w:after="3"/>
              <w:ind w:right="39"/>
              <w:jc w:val="center"/>
            </w:pPr>
            <w:r>
              <w:rPr>
                <w:rFonts w:ascii="Times New Roman" w:eastAsia="Times New Roman" w:hAnsi="Times New Roman" w:cs="Times New Roman"/>
                <w:sz w:val="24"/>
              </w:rPr>
              <w:t xml:space="preserve">brak wymagania </w:t>
            </w:r>
          </w:p>
          <w:p w:rsidR="00BC01F3" w:rsidRDefault="00163E49">
            <w:pPr>
              <w:spacing w:after="0"/>
              <w:ind w:right="3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37"/>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300 </w:t>
            </w:r>
          </w:p>
        </w:tc>
      </w:tr>
    </w:tbl>
    <w:p w:rsidR="00BC01F3" w:rsidRDefault="00163E49">
      <w:pPr>
        <w:numPr>
          <w:ilvl w:val="0"/>
          <w:numId w:val="341"/>
        </w:numPr>
        <w:spacing w:after="278" w:line="269" w:lineRule="auto"/>
        <w:ind w:right="10" w:hanging="142"/>
        <w:jc w:val="both"/>
      </w:pPr>
      <w:r>
        <w:rPr>
          <w:rFonts w:ascii="Times New Roman" w:eastAsia="Times New Roman" w:hAnsi="Times New Roman" w:cs="Times New Roman"/>
          <w:sz w:val="20"/>
        </w:rPr>
        <w:lastRenderedPageBreak/>
        <w:t xml:space="preserve">Klasa R0 przeznaczona jest dla warunków, gdy widoczność oznakowania uzyskiwana jest bez oświetlenia reflektorami samochodów </w:t>
      </w:r>
    </w:p>
    <w:p w:rsidR="00BC01F3" w:rsidRDefault="00163E49">
      <w:pPr>
        <w:spacing w:after="5" w:line="267" w:lineRule="auto"/>
        <w:ind w:left="7" w:right="12" w:hanging="10"/>
        <w:jc w:val="both"/>
      </w:pPr>
      <w:r>
        <w:rPr>
          <w:rFonts w:ascii="Times New Roman" w:eastAsia="Times New Roman" w:hAnsi="Times New Roman" w:cs="Times New Roman"/>
          <w:sz w:val="24"/>
        </w:rPr>
        <w:t>Tablica 13. Klasy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oznakowań drogowych w stanie wilgotnym </w:t>
      </w:r>
    </w:p>
    <w:tbl>
      <w:tblPr>
        <w:tblStyle w:val="TableGrid"/>
        <w:tblW w:w="8790" w:type="dxa"/>
        <w:tblInd w:w="12" w:type="dxa"/>
        <w:tblCellMar>
          <w:top w:w="86" w:type="dxa"/>
          <w:left w:w="156" w:type="dxa"/>
          <w:bottom w:w="8" w:type="dxa"/>
          <w:right w:w="99" w:type="dxa"/>
        </w:tblCellMar>
        <w:tblLook w:val="04A0" w:firstRow="1" w:lastRow="0" w:firstColumn="1" w:lastColumn="0" w:noHBand="0" w:noVBand="1"/>
      </w:tblPr>
      <w:tblGrid>
        <w:gridCol w:w="3404"/>
        <w:gridCol w:w="991"/>
        <w:gridCol w:w="4395"/>
      </w:tblGrid>
      <w:tr w:rsidR="00BC01F3">
        <w:trPr>
          <w:trHeight w:val="814"/>
        </w:trPr>
        <w:tc>
          <w:tcPr>
            <w:tcW w:w="3404"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Warunki wilgotności </w:t>
            </w:r>
          </w:p>
        </w:tc>
        <w:tc>
          <w:tcPr>
            <w:tcW w:w="991"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right="57"/>
              <w:jc w:val="center"/>
            </w:pPr>
            <w:r>
              <w:rPr>
                <w:rFonts w:ascii="Times New Roman" w:eastAsia="Times New Roman" w:hAnsi="Times New Roman" w:cs="Times New Roman"/>
                <w:sz w:val="24"/>
              </w:rPr>
              <w:t xml:space="preserve">Klasy </w:t>
            </w:r>
          </w:p>
        </w:tc>
        <w:tc>
          <w:tcPr>
            <w:tcW w:w="4395"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Wartość powierzchniowego współczynnika odbicia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r>
      <w:tr w:rsidR="00BC01F3">
        <w:trPr>
          <w:trHeight w:val="1534"/>
        </w:trPr>
        <w:tc>
          <w:tcPr>
            <w:tcW w:w="3404" w:type="dxa"/>
            <w:tcBorders>
              <w:top w:val="double" w:sz="4" w:space="0" w:color="000000"/>
              <w:left w:val="single" w:sz="6" w:space="0" w:color="000000"/>
              <w:bottom w:val="single" w:sz="4" w:space="0" w:color="000000"/>
              <w:right w:val="single" w:sz="6" w:space="0" w:color="000000"/>
            </w:tcBorders>
          </w:tcPr>
          <w:p w:rsidR="00BC01F3" w:rsidRDefault="00163E49">
            <w:pPr>
              <w:spacing w:after="0"/>
              <w:ind w:left="2"/>
              <w:jc w:val="both"/>
            </w:pPr>
            <w:r>
              <w:rPr>
                <w:rFonts w:ascii="Times New Roman" w:eastAsia="Times New Roman" w:hAnsi="Times New Roman" w:cs="Times New Roman"/>
                <w:sz w:val="24"/>
              </w:rPr>
              <w:t xml:space="preserve">uzyskana po 1 min po wylaniu na oznakowanie 10 l wody  </w:t>
            </w:r>
          </w:p>
        </w:tc>
        <w:tc>
          <w:tcPr>
            <w:tcW w:w="991" w:type="dxa"/>
            <w:tcBorders>
              <w:top w:val="double" w:sz="4" w:space="0" w:color="000000"/>
              <w:left w:val="single" w:sz="6" w:space="0" w:color="000000"/>
              <w:bottom w:val="single" w:sz="4"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RW0* </w:t>
            </w:r>
          </w:p>
          <w:p w:rsidR="00BC01F3" w:rsidRDefault="00163E49">
            <w:pPr>
              <w:spacing w:after="0"/>
            </w:pPr>
            <w:r>
              <w:rPr>
                <w:rFonts w:ascii="Times New Roman" w:eastAsia="Times New Roman" w:hAnsi="Times New Roman" w:cs="Times New Roman"/>
                <w:sz w:val="24"/>
              </w:rPr>
              <w:t xml:space="preserve">RW1 </w:t>
            </w:r>
          </w:p>
          <w:p w:rsidR="00BC01F3" w:rsidRDefault="00163E49">
            <w:pPr>
              <w:spacing w:after="0"/>
            </w:pPr>
            <w:r>
              <w:rPr>
                <w:rFonts w:ascii="Times New Roman" w:eastAsia="Times New Roman" w:hAnsi="Times New Roman" w:cs="Times New Roman"/>
                <w:sz w:val="24"/>
              </w:rPr>
              <w:t xml:space="preserve">RW2 </w:t>
            </w:r>
          </w:p>
          <w:p w:rsidR="00BC01F3" w:rsidRDefault="00163E49">
            <w:pPr>
              <w:spacing w:after="0"/>
            </w:pPr>
            <w:r>
              <w:rPr>
                <w:rFonts w:ascii="Times New Roman" w:eastAsia="Times New Roman" w:hAnsi="Times New Roman" w:cs="Times New Roman"/>
                <w:sz w:val="24"/>
              </w:rPr>
              <w:t xml:space="preserve">RW3 </w:t>
            </w:r>
          </w:p>
          <w:p w:rsidR="00BC01F3" w:rsidRDefault="00163E49">
            <w:pPr>
              <w:spacing w:after="0"/>
            </w:pPr>
            <w:r>
              <w:rPr>
                <w:rFonts w:ascii="Times New Roman" w:eastAsia="Times New Roman" w:hAnsi="Times New Roman" w:cs="Times New Roman"/>
                <w:sz w:val="24"/>
              </w:rPr>
              <w:t xml:space="preserve">RW4 </w:t>
            </w:r>
          </w:p>
        </w:tc>
        <w:tc>
          <w:tcPr>
            <w:tcW w:w="4395" w:type="dxa"/>
            <w:tcBorders>
              <w:top w:val="double" w:sz="4" w:space="0" w:color="000000"/>
              <w:left w:val="single" w:sz="6" w:space="0" w:color="000000"/>
              <w:bottom w:val="single" w:sz="4" w:space="0" w:color="000000"/>
              <w:right w:val="single" w:sz="6" w:space="0" w:color="000000"/>
            </w:tcBorders>
            <w:vAlign w:val="bottom"/>
          </w:tcPr>
          <w:p w:rsidR="00BC01F3" w:rsidRDefault="00163E49">
            <w:pPr>
              <w:spacing w:after="5"/>
              <w:ind w:right="60"/>
              <w:jc w:val="center"/>
            </w:pPr>
            <w:r>
              <w:rPr>
                <w:rFonts w:ascii="Times New Roman" w:eastAsia="Times New Roman" w:hAnsi="Times New Roman" w:cs="Times New Roman"/>
                <w:sz w:val="24"/>
              </w:rPr>
              <w:t xml:space="preserve">bez wymagań </w:t>
            </w:r>
          </w:p>
          <w:p w:rsidR="00BC01F3" w:rsidRDefault="00163E49">
            <w:pPr>
              <w:spacing w:after="0"/>
              <w:ind w:right="5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p w:rsidR="00BC01F3" w:rsidRDefault="00163E49">
            <w:pPr>
              <w:spacing w:after="0" w:line="232" w:lineRule="auto"/>
              <w:ind w:left="1761" w:right="175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p>
          <w:p w:rsidR="00BC01F3" w:rsidRDefault="00163E49">
            <w:pPr>
              <w:spacing w:after="0"/>
              <w:ind w:right="5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75 </w:t>
            </w:r>
          </w:p>
        </w:tc>
      </w:tr>
    </w:tbl>
    <w:p w:rsidR="00BC01F3" w:rsidRDefault="00163E49">
      <w:pPr>
        <w:numPr>
          <w:ilvl w:val="0"/>
          <w:numId w:val="341"/>
        </w:numPr>
        <w:spacing w:after="285" w:line="269" w:lineRule="auto"/>
        <w:ind w:right="10" w:hanging="142"/>
        <w:jc w:val="both"/>
      </w:pPr>
      <w:r>
        <w:rPr>
          <w:rFonts w:ascii="Times New Roman" w:eastAsia="Times New Roman" w:hAnsi="Times New Roman" w:cs="Times New Roman"/>
          <w:sz w:val="20"/>
        </w:rPr>
        <w:t xml:space="preserve">Klasa RW0 jest przeznaczona dla przypadków, gdy odblaskowość nie jest wymagana z przyczyn ekonomicznych lub technicznych. </w:t>
      </w:r>
    </w:p>
    <w:p w:rsidR="00BC01F3" w:rsidRDefault="00163E49">
      <w:pPr>
        <w:numPr>
          <w:ilvl w:val="1"/>
          <w:numId w:val="341"/>
        </w:numPr>
        <w:spacing w:after="5" w:line="267" w:lineRule="auto"/>
        <w:ind w:right="12" w:hanging="10"/>
        <w:jc w:val="both"/>
      </w:pPr>
      <w:r>
        <w:rPr>
          <w:rFonts w:ascii="Times New Roman" w:eastAsia="Times New Roman" w:hAnsi="Times New Roman" w:cs="Times New Roman"/>
          <w:sz w:val="24"/>
        </w:rPr>
        <w:t xml:space="preserve">PN-EN 1436:2012 [1] uwzględniono także podział na klasy RR odblaskowości oznakowanie drogi w czasie deszczu o intensywności 20 mm/h. </w:t>
      </w:r>
      <w:r>
        <w:rPr>
          <w:rFonts w:ascii="Times New Roman" w:eastAsia="Times New Roman" w:hAnsi="Times New Roman" w:cs="Times New Roman"/>
          <w:sz w:val="24"/>
        </w:rPr>
        <w:t xml:space="preserve">Klasy te są identyczne jak w tablicy 13. Wymaganie to nie jest stosowane w Polsce, a także w większości krajów europejskich. Określana jest wtedy klasa RR0.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tablicy 14 podano wymagania względem współczynnika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 jakie powinny spełniać oznakow</w:t>
      </w:r>
      <w:r>
        <w:rPr>
          <w:rFonts w:ascii="Times New Roman" w:eastAsia="Times New Roman" w:hAnsi="Times New Roman" w:cs="Times New Roman"/>
          <w:sz w:val="24"/>
        </w:rPr>
        <w:t xml:space="preserve">ania dróg w okresie eksploatacji z podziałem na drogi klasy pierwszej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w:t>
      </w:r>
      <w:r>
        <w:rPr>
          <w:rFonts w:ascii="Times New Roman" w:eastAsia="Times New Roman" w:hAnsi="Times New Roman" w:cs="Times New Roman"/>
          <w:sz w:val="24"/>
          <w:vertAlign w:val="superscript"/>
        </w:rPr>
        <w:t xml:space="preserve">  </w:t>
      </w:r>
      <w:r>
        <w:rPr>
          <w:rFonts w:ascii="Times New Roman" w:eastAsia="Times New Roman" w:hAnsi="Times New Roman" w:cs="Times New Roman"/>
          <w:sz w:val="24"/>
        </w:rPr>
        <w:t xml:space="preserve">i drugiej &lt; 100 km/h. </w:t>
      </w:r>
    </w:p>
    <w:p w:rsidR="00BC01F3" w:rsidRDefault="00163E49">
      <w:pPr>
        <w:spacing w:after="5" w:line="267" w:lineRule="auto"/>
        <w:ind w:left="1274" w:right="12" w:hanging="1277"/>
        <w:jc w:val="both"/>
      </w:pPr>
      <w:r>
        <w:rPr>
          <w:rFonts w:ascii="Times New Roman" w:eastAsia="Times New Roman" w:hAnsi="Times New Roman" w:cs="Times New Roman"/>
          <w:sz w:val="24"/>
        </w:rPr>
        <w:t xml:space="preserve">Tablica 14. Wymagania eksploatacyjne dotyczące współczynnika odblasku oznakowań dróg [17]. </w:t>
      </w:r>
      <w:r>
        <w:rPr>
          <w:rFonts w:ascii="Times New Roman" w:eastAsia="Times New Roman" w:hAnsi="Times New Roman" w:cs="Times New Roman"/>
          <w:sz w:val="24"/>
        </w:rPr>
        <w:tab/>
        <w:t xml:space="preserve">Metody </w:t>
      </w:r>
      <w:r>
        <w:rPr>
          <w:rFonts w:ascii="Times New Roman" w:eastAsia="Times New Roman" w:hAnsi="Times New Roman" w:cs="Times New Roman"/>
          <w:sz w:val="24"/>
        </w:rPr>
        <w:tab/>
        <w:t xml:space="preserve">badań </w:t>
      </w:r>
      <w:r>
        <w:rPr>
          <w:rFonts w:ascii="Times New Roman" w:eastAsia="Times New Roman" w:hAnsi="Times New Roman" w:cs="Times New Roman"/>
          <w:sz w:val="24"/>
        </w:rPr>
        <w:tab/>
        <w:t xml:space="preserve">według </w:t>
      </w:r>
      <w:r>
        <w:rPr>
          <w:rFonts w:ascii="Times New Roman" w:eastAsia="Times New Roman" w:hAnsi="Times New Roman" w:cs="Times New Roman"/>
          <w:sz w:val="24"/>
        </w:rPr>
        <w:tab/>
        <w:t xml:space="preserve">PN-EN </w:t>
      </w:r>
      <w:r>
        <w:rPr>
          <w:rFonts w:ascii="Times New Roman" w:eastAsia="Times New Roman" w:hAnsi="Times New Roman" w:cs="Times New Roman"/>
          <w:sz w:val="24"/>
        </w:rPr>
        <w:t xml:space="preserve">1436:2012 [1] </w:t>
      </w: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PN-EN </w:t>
      </w:r>
    </w:p>
    <w:p w:rsidR="00BC01F3" w:rsidRDefault="00163E49">
      <w:pPr>
        <w:spacing w:after="5" w:line="267" w:lineRule="auto"/>
        <w:ind w:left="1299" w:right="12" w:hanging="10"/>
        <w:jc w:val="both"/>
      </w:pPr>
      <w:r>
        <w:rPr>
          <w:rFonts w:ascii="Times New Roman" w:eastAsia="Times New Roman" w:hAnsi="Times New Roman" w:cs="Times New Roman"/>
          <w:sz w:val="24"/>
        </w:rPr>
        <w:t xml:space="preserve">1871:2003 [8] </w:t>
      </w:r>
    </w:p>
    <w:tbl>
      <w:tblPr>
        <w:tblStyle w:val="TableGrid"/>
        <w:tblW w:w="8860" w:type="dxa"/>
        <w:tblInd w:w="-58" w:type="dxa"/>
        <w:tblCellMar>
          <w:top w:w="17" w:type="dxa"/>
          <w:left w:w="70" w:type="dxa"/>
          <w:bottom w:w="8" w:type="dxa"/>
          <w:right w:w="10" w:type="dxa"/>
        </w:tblCellMar>
        <w:tblLook w:val="04A0" w:firstRow="1" w:lastRow="0" w:firstColumn="1" w:lastColumn="0" w:noHBand="0" w:noVBand="1"/>
      </w:tblPr>
      <w:tblGrid>
        <w:gridCol w:w="491"/>
        <w:gridCol w:w="6002"/>
        <w:gridCol w:w="1127"/>
        <w:gridCol w:w="1240"/>
      </w:tblGrid>
      <w:tr w:rsidR="00BC01F3">
        <w:trPr>
          <w:trHeight w:val="634"/>
        </w:trPr>
        <w:tc>
          <w:tcPr>
            <w:tcW w:w="497"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6236" w:type="dxa"/>
            <w:tcBorders>
              <w:top w:val="single" w:sz="6" w:space="0" w:color="000000"/>
              <w:left w:val="single" w:sz="6" w:space="0" w:color="000000"/>
              <w:bottom w:val="double" w:sz="4" w:space="0" w:color="000000"/>
              <w:right w:val="single" w:sz="6" w:space="0" w:color="000000"/>
            </w:tcBorders>
            <w:vAlign w:val="bottom"/>
          </w:tcPr>
          <w:p w:rsidR="00BC01F3" w:rsidRDefault="00163E49">
            <w:pPr>
              <w:spacing w:after="0"/>
              <w:ind w:right="64"/>
              <w:jc w:val="center"/>
            </w:pPr>
            <w:r>
              <w:rPr>
                <w:rFonts w:ascii="Times New Roman" w:eastAsia="Times New Roman" w:hAnsi="Times New Roman" w:cs="Times New Roman"/>
                <w:sz w:val="24"/>
              </w:rPr>
              <w:t xml:space="preserve">Właściwości </w:t>
            </w:r>
          </w:p>
        </w:tc>
        <w:tc>
          <w:tcPr>
            <w:tcW w:w="1136" w:type="dxa"/>
            <w:tcBorders>
              <w:top w:val="single" w:sz="6" w:space="0" w:color="000000"/>
              <w:left w:val="single" w:sz="6" w:space="0" w:color="000000"/>
              <w:bottom w:val="double" w:sz="4" w:space="0" w:color="000000"/>
              <w:right w:val="single" w:sz="6" w:space="0" w:color="000000"/>
            </w:tcBorders>
            <w:vAlign w:val="center"/>
          </w:tcPr>
          <w:p w:rsidR="00BC01F3" w:rsidRDefault="00163E49">
            <w:pPr>
              <w:spacing w:after="0"/>
              <w:ind w:left="46"/>
            </w:pPr>
            <w:r>
              <w:rPr>
                <w:rFonts w:ascii="Times New Roman" w:eastAsia="Times New Roman" w:hAnsi="Times New Roman" w:cs="Times New Roman"/>
                <w:sz w:val="24"/>
              </w:rPr>
              <w:t xml:space="preserve">Jednostki </w:t>
            </w:r>
          </w:p>
        </w:tc>
        <w:tc>
          <w:tcPr>
            <w:tcW w:w="991" w:type="dxa"/>
            <w:tcBorders>
              <w:top w:val="single" w:sz="6" w:space="0" w:color="000000"/>
              <w:left w:val="single" w:sz="6" w:space="0" w:color="000000"/>
              <w:bottom w:val="double" w:sz="4"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Wymagania </w:t>
            </w:r>
          </w:p>
        </w:tc>
      </w:tr>
      <w:tr w:rsidR="00BC01F3">
        <w:trPr>
          <w:trHeight w:val="1162"/>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6236" w:type="dxa"/>
            <w:tcBorders>
              <w:top w:val="double" w:sz="4" w:space="0" w:color="000000"/>
              <w:left w:val="single" w:sz="6" w:space="0" w:color="000000"/>
              <w:bottom w:val="single" w:sz="6" w:space="0" w:color="000000"/>
              <w:right w:val="single" w:sz="6" w:space="0" w:color="000000"/>
            </w:tcBorders>
          </w:tcPr>
          <w:p w:rsidR="00BC01F3" w:rsidRDefault="00163E49">
            <w:pPr>
              <w:spacing w:after="59"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16"/>
              </w:rPr>
              <w:t>L</w:t>
            </w:r>
            <w:r>
              <w:rPr>
                <w:rFonts w:ascii="Times New Roman" w:eastAsia="Times New Roman" w:hAnsi="Times New Roman" w:cs="Times New Roman"/>
                <w:sz w:val="24"/>
              </w:rPr>
              <w:t xml:space="preserve"> suchego oznakowania białego w stanie nowym (od 7 dnia do 30 dnia): </w:t>
            </w:r>
          </w:p>
          <w:p w:rsidR="00BC01F3" w:rsidRDefault="00163E49">
            <w:pPr>
              <w:numPr>
                <w:ilvl w:val="0"/>
                <w:numId w:val="418"/>
              </w:numPr>
              <w:spacing w:after="0"/>
              <w:ind w:hanging="139"/>
            </w:pPr>
            <w:r>
              <w:rPr>
                <w:rFonts w:ascii="Times New Roman" w:eastAsia="Times New Roman" w:hAnsi="Times New Roman" w:cs="Times New Roman"/>
                <w:sz w:val="24"/>
              </w:rPr>
              <w:t xml:space="preserve">klasa R4/5 (drogi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w:t>
            </w:r>
            <w:r>
              <w:rPr>
                <w:rFonts w:ascii="Times New Roman" w:eastAsia="Times New Roman" w:hAnsi="Times New Roman" w:cs="Times New Roman"/>
                <w:sz w:val="24"/>
                <w:vertAlign w:val="superscript"/>
              </w:rPr>
              <w:t xml:space="preserve">* </w:t>
            </w:r>
            <w:r>
              <w:rPr>
                <w:rFonts w:ascii="Times New Roman" w:eastAsia="Times New Roman" w:hAnsi="Times New Roman" w:cs="Times New Roman"/>
                <w:sz w:val="24"/>
              </w:rPr>
              <w:t xml:space="preserve">) </w:t>
            </w:r>
          </w:p>
          <w:p w:rsidR="00BC01F3" w:rsidRDefault="00163E49">
            <w:pPr>
              <w:numPr>
                <w:ilvl w:val="0"/>
                <w:numId w:val="418"/>
              </w:numPr>
              <w:spacing w:after="0"/>
              <w:ind w:hanging="139"/>
            </w:pPr>
            <w:r>
              <w:rPr>
                <w:rFonts w:ascii="Times New Roman" w:eastAsia="Times New Roman" w:hAnsi="Times New Roman" w:cs="Times New Roman"/>
                <w:sz w:val="24"/>
              </w:rPr>
              <w:t xml:space="preserve">klasa R4 (drogi o prędkości dopuszczalnej &lt; 100 km/h) </w:t>
            </w:r>
          </w:p>
        </w:tc>
        <w:tc>
          <w:tcPr>
            <w:tcW w:w="1136"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left="83" w:right="8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250 </w:t>
            </w: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p>
        </w:tc>
      </w:tr>
      <w:tr w:rsidR="00BC01F3">
        <w:trPr>
          <w:trHeight w:val="1157"/>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58"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16"/>
              </w:rPr>
              <w:t>L</w:t>
            </w:r>
            <w:r>
              <w:rPr>
                <w:rFonts w:ascii="Times New Roman" w:eastAsia="Times New Roman" w:hAnsi="Times New Roman" w:cs="Times New Roman"/>
                <w:sz w:val="24"/>
              </w:rPr>
              <w:t xml:space="preserve"> suchego oznakowania białego eksploatowanego od 31 dnia do 180 dnia: </w:t>
            </w:r>
          </w:p>
          <w:p w:rsidR="00BC01F3" w:rsidRDefault="00163E49">
            <w:pPr>
              <w:numPr>
                <w:ilvl w:val="0"/>
                <w:numId w:val="419"/>
              </w:numPr>
              <w:spacing w:after="0"/>
              <w:ind w:hanging="139"/>
            </w:pPr>
            <w:r>
              <w:rPr>
                <w:rFonts w:ascii="Times New Roman" w:eastAsia="Times New Roman" w:hAnsi="Times New Roman" w:cs="Times New Roman"/>
                <w:sz w:val="24"/>
              </w:rPr>
              <w:t xml:space="preserve">klasa R4 (drogi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w:t>
            </w:r>
            <w:r>
              <w:rPr>
                <w:rFonts w:ascii="Times New Roman" w:eastAsia="Times New Roman" w:hAnsi="Times New Roman" w:cs="Times New Roman"/>
                <w:sz w:val="24"/>
                <w:vertAlign w:val="superscript"/>
              </w:rPr>
              <w:t xml:space="preserve">* </w:t>
            </w:r>
            <w:r>
              <w:rPr>
                <w:rFonts w:ascii="Times New Roman" w:eastAsia="Times New Roman" w:hAnsi="Times New Roman" w:cs="Times New Roman"/>
                <w:sz w:val="24"/>
              </w:rPr>
              <w:t xml:space="preserve">) </w:t>
            </w:r>
          </w:p>
          <w:p w:rsidR="00BC01F3" w:rsidRDefault="00163E49">
            <w:pPr>
              <w:numPr>
                <w:ilvl w:val="0"/>
                <w:numId w:val="419"/>
              </w:numPr>
              <w:spacing w:after="0"/>
              <w:ind w:hanging="139"/>
            </w:pPr>
            <w:r>
              <w:rPr>
                <w:rFonts w:ascii="Times New Roman" w:eastAsia="Times New Roman" w:hAnsi="Times New Roman" w:cs="Times New Roman"/>
                <w:sz w:val="24"/>
              </w:rPr>
              <w:t xml:space="preserve">klasa R3 (drogi o prędkości dopuszczalnej &lt; 100 km/h)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tc>
      </w:tr>
      <w:tr w:rsidR="00BC01F3">
        <w:trPr>
          <w:trHeight w:val="115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58"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16"/>
              </w:rPr>
              <w:t>L</w:t>
            </w:r>
            <w:r>
              <w:rPr>
                <w:rFonts w:ascii="Times New Roman" w:eastAsia="Times New Roman" w:hAnsi="Times New Roman" w:cs="Times New Roman"/>
                <w:sz w:val="24"/>
              </w:rPr>
              <w:t xml:space="preserve"> suchego oznakowania białego eksploatowanego od 181dnia: </w:t>
            </w:r>
          </w:p>
          <w:p w:rsidR="00BC01F3" w:rsidRDefault="00163E49">
            <w:pPr>
              <w:numPr>
                <w:ilvl w:val="0"/>
                <w:numId w:val="420"/>
              </w:numPr>
              <w:spacing w:after="0"/>
              <w:ind w:hanging="139"/>
            </w:pPr>
            <w:r>
              <w:rPr>
                <w:rFonts w:ascii="Times New Roman" w:eastAsia="Times New Roman" w:hAnsi="Times New Roman" w:cs="Times New Roman"/>
                <w:sz w:val="24"/>
              </w:rPr>
              <w:t xml:space="preserve">klasa R3 (drogi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w:t>
            </w:r>
            <w:r>
              <w:rPr>
                <w:rFonts w:ascii="Times New Roman" w:eastAsia="Times New Roman" w:hAnsi="Times New Roman" w:cs="Times New Roman"/>
                <w:sz w:val="24"/>
                <w:vertAlign w:val="superscript"/>
              </w:rPr>
              <w:t xml:space="preserve">* </w:t>
            </w:r>
            <w:r>
              <w:rPr>
                <w:rFonts w:ascii="Times New Roman" w:eastAsia="Times New Roman" w:hAnsi="Times New Roman" w:cs="Times New Roman"/>
                <w:sz w:val="24"/>
              </w:rPr>
              <w:t xml:space="preserve">) </w:t>
            </w:r>
          </w:p>
          <w:p w:rsidR="00BC01F3" w:rsidRDefault="00163E49">
            <w:pPr>
              <w:numPr>
                <w:ilvl w:val="0"/>
                <w:numId w:val="420"/>
              </w:numPr>
              <w:spacing w:after="0"/>
              <w:ind w:hanging="139"/>
            </w:pPr>
            <w:r>
              <w:rPr>
                <w:rFonts w:ascii="Times New Roman" w:eastAsia="Times New Roman" w:hAnsi="Times New Roman" w:cs="Times New Roman"/>
                <w:sz w:val="24"/>
              </w:rPr>
              <w:t xml:space="preserve">klasa R2 (drogi o prędkości dopuszczalnej &lt; 100 km/h)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r>
      <w:tr w:rsidR="00BC01F3">
        <w:trPr>
          <w:trHeight w:val="115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lastRenderedPageBreak/>
              <w:t xml:space="preserve">4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66"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oznakowania strukturalnego w stanie nowym wilgotnego (od 7 dnia do 30 dnia): </w:t>
            </w:r>
          </w:p>
          <w:p w:rsidR="00BC01F3" w:rsidRDefault="00163E49">
            <w:pPr>
              <w:numPr>
                <w:ilvl w:val="0"/>
                <w:numId w:val="421"/>
              </w:numPr>
              <w:spacing w:after="0"/>
              <w:ind w:hanging="139"/>
            </w:pPr>
            <w:r>
              <w:rPr>
                <w:rFonts w:ascii="Times New Roman" w:eastAsia="Times New Roman" w:hAnsi="Times New Roman" w:cs="Times New Roman"/>
                <w:sz w:val="24"/>
              </w:rPr>
              <w:t xml:space="preserve">klasa RW3 (drogi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numPr>
                <w:ilvl w:val="0"/>
                <w:numId w:val="421"/>
              </w:numPr>
              <w:spacing w:after="0"/>
              <w:ind w:hanging="139"/>
            </w:pPr>
            <w:r>
              <w:rPr>
                <w:rFonts w:ascii="Times New Roman" w:eastAsia="Times New Roman" w:hAnsi="Times New Roman" w:cs="Times New Roman"/>
                <w:sz w:val="24"/>
              </w:rPr>
              <w:t xml:space="preserve">klasa RW2 (drogi o prędkości dopuszczalnej &lt; 100 km/h)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5"/>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r>
      <w:tr w:rsidR="00BC01F3">
        <w:trPr>
          <w:trHeight w:val="115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5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66"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oznakowania strukturalnego w stanie wilgotnym od 31 dnia eksploatacji: </w:t>
            </w:r>
          </w:p>
          <w:p w:rsidR="00BC01F3" w:rsidRDefault="00163E49">
            <w:pPr>
              <w:numPr>
                <w:ilvl w:val="0"/>
                <w:numId w:val="422"/>
              </w:numPr>
              <w:spacing w:after="0"/>
              <w:ind w:hanging="139"/>
            </w:pPr>
            <w:r>
              <w:rPr>
                <w:rFonts w:ascii="Times New Roman" w:eastAsia="Times New Roman" w:hAnsi="Times New Roman" w:cs="Times New Roman"/>
                <w:sz w:val="24"/>
              </w:rPr>
              <w:t xml:space="preserve">klasa RW2 (drogi o prędkości dopuszczalnej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numPr>
                <w:ilvl w:val="0"/>
                <w:numId w:val="422"/>
              </w:numPr>
              <w:spacing w:after="0"/>
              <w:ind w:hanging="139"/>
            </w:pPr>
            <w:r>
              <w:rPr>
                <w:rFonts w:ascii="Times New Roman" w:eastAsia="Times New Roman" w:hAnsi="Times New Roman" w:cs="Times New Roman"/>
                <w:sz w:val="24"/>
              </w:rPr>
              <w:t xml:space="preserve">klasa RW1 (drogi o prędkości dopuszczalnej &lt; 100 km/h)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6"/>
              <w:ind w:right="2"/>
              <w:jc w:val="center"/>
            </w:pPr>
            <w:r>
              <w:rPr>
                <w:rFonts w:ascii="Times New Roman" w:eastAsia="Times New Roman" w:hAnsi="Times New Roman" w:cs="Times New Roman"/>
                <w:sz w:val="24"/>
              </w:rPr>
              <w:t xml:space="preserve"> </w:t>
            </w:r>
          </w:p>
          <w:p w:rsidR="00BC01F3" w:rsidRDefault="00163E49">
            <w:pPr>
              <w:spacing w:after="0"/>
              <w:ind w:left="143" w:right="14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r>
      <w:tr w:rsidR="00BC01F3">
        <w:trPr>
          <w:trHeight w:val="117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6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74" w:lineRule="auto"/>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oznakowania nowego wykonanego taśmami: </w:t>
            </w:r>
          </w:p>
          <w:p w:rsidR="00BC01F3" w:rsidRDefault="00163E49">
            <w:pPr>
              <w:numPr>
                <w:ilvl w:val="0"/>
                <w:numId w:val="423"/>
              </w:numPr>
              <w:spacing w:after="0"/>
              <w:ind w:hanging="139"/>
            </w:pPr>
            <w:r>
              <w:rPr>
                <w:rFonts w:ascii="Times New Roman" w:eastAsia="Times New Roman" w:hAnsi="Times New Roman" w:cs="Times New Roman"/>
                <w:sz w:val="24"/>
              </w:rPr>
              <w:t xml:space="preserve">na sucho – klasa R5 </w:t>
            </w:r>
          </w:p>
          <w:p w:rsidR="00BC01F3" w:rsidRDefault="00163E49">
            <w:pPr>
              <w:numPr>
                <w:ilvl w:val="0"/>
                <w:numId w:val="423"/>
              </w:numPr>
              <w:spacing w:after="0"/>
              <w:ind w:hanging="139"/>
            </w:pPr>
            <w:r>
              <w:rPr>
                <w:rFonts w:ascii="Times New Roman" w:eastAsia="Times New Roman" w:hAnsi="Times New Roman" w:cs="Times New Roman"/>
                <w:sz w:val="24"/>
              </w:rPr>
              <w:t xml:space="preserve">w stanie wilgotnym (tylko typ II) – klasa RW4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75 </w:t>
            </w:r>
          </w:p>
        </w:tc>
      </w:tr>
      <w:tr w:rsidR="00BC01F3">
        <w:trPr>
          <w:trHeight w:val="115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7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76" w:lineRule="auto"/>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oznakowania od 31 dnia eksploatacji wykonanego taśmami: </w:t>
            </w:r>
          </w:p>
          <w:p w:rsidR="00BC01F3" w:rsidRDefault="00163E49">
            <w:pPr>
              <w:numPr>
                <w:ilvl w:val="0"/>
                <w:numId w:val="424"/>
              </w:numPr>
              <w:spacing w:after="0"/>
              <w:ind w:hanging="139"/>
            </w:pPr>
            <w:r>
              <w:rPr>
                <w:rFonts w:ascii="Times New Roman" w:eastAsia="Times New Roman" w:hAnsi="Times New Roman" w:cs="Times New Roman"/>
                <w:sz w:val="24"/>
              </w:rPr>
              <w:t xml:space="preserve">na sucho – klasa R3 </w:t>
            </w:r>
          </w:p>
          <w:p w:rsidR="00BC01F3" w:rsidRDefault="00163E49">
            <w:pPr>
              <w:numPr>
                <w:ilvl w:val="0"/>
                <w:numId w:val="424"/>
              </w:numPr>
              <w:spacing w:after="0"/>
              <w:ind w:hanging="139"/>
            </w:pPr>
            <w:r>
              <w:rPr>
                <w:rFonts w:ascii="Times New Roman" w:eastAsia="Times New Roman" w:hAnsi="Times New Roman" w:cs="Times New Roman"/>
                <w:sz w:val="24"/>
              </w:rPr>
              <w:t xml:space="preserve">w stanie wilgotnym (tylko typ II) – klasa RW2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r>
      <w:tr w:rsidR="00BC01F3">
        <w:trPr>
          <w:trHeight w:val="145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8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57" w:lineRule="auto"/>
              <w:ind w:right="63"/>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oznakowania tymczasowego żółtego (typ I i II)</w:t>
            </w:r>
            <w:r>
              <w:rPr>
                <w:rFonts w:ascii="Times New Roman" w:eastAsia="Times New Roman" w:hAnsi="Times New Roman" w:cs="Times New Roman"/>
                <w:sz w:val="24"/>
              </w:rPr>
              <w:t xml:space="preserve"> - do 90 dnia - klasa R4 </w:t>
            </w:r>
          </w:p>
          <w:p w:rsidR="00BC01F3" w:rsidRDefault="00163E49">
            <w:pPr>
              <w:numPr>
                <w:ilvl w:val="0"/>
                <w:numId w:val="425"/>
              </w:numPr>
              <w:spacing w:after="0"/>
              <w:ind w:hanging="139"/>
            </w:pPr>
            <w:r>
              <w:rPr>
                <w:rFonts w:ascii="Times New Roman" w:eastAsia="Times New Roman" w:hAnsi="Times New Roman" w:cs="Times New Roman"/>
                <w:sz w:val="24"/>
              </w:rPr>
              <w:t xml:space="preserve">od 91 do 120 dnia – klasa R3 </w:t>
            </w:r>
          </w:p>
          <w:p w:rsidR="00BC01F3" w:rsidRDefault="00163E49">
            <w:pPr>
              <w:numPr>
                <w:ilvl w:val="0"/>
                <w:numId w:val="425"/>
              </w:numPr>
              <w:spacing w:after="0"/>
              <w:ind w:hanging="139"/>
            </w:pPr>
            <w:r>
              <w:rPr>
                <w:rFonts w:ascii="Times New Roman" w:eastAsia="Times New Roman" w:hAnsi="Times New Roman" w:cs="Times New Roman"/>
                <w:sz w:val="24"/>
              </w:rPr>
              <w:t xml:space="preserve">po 120 dniach – klasa R2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3"/>
              <w:ind w:right="2"/>
              <w:jc w:val="center"/>
            </w:pPr>
            <w:r>
              <w:rPr>
                <w:rFonts w:ascii="Times New Roman" w:eastAsia="Times New Roman" w:hAnsi="Times New Roman" w:cs="Times New Roman"/>
                <w:sz w:val="24"/>
              </w:rPr>
              <w:t xml:space="preserve"> </w:t>
            </w:r>
          </w:p>
          <w:p w:rsidR="00BC01F3" w:rsidRDefault="00163E49">
            <w:pPr>
              <w:spacing w:after="0" w:line="230" w:lineRule="auto"/>
              <w:ind w:left="83" w:right="8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r>
      <w:tr w:rsidR="00BC01F3">
        <w:trPr>
          <w:trHeight w:val="145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9 </w:t>
            </w:r>
          </w:p>
        </w:tc>
        <w:tc>
          <w:tcPr>
            <w:tcW w:w="6236" w:type="dxa"/>
            <w:tcBorders>
              <w:top w:val="single" w:sz="6" w:space="0" w:color="000000"/>
              <w:left w:val="single" w:sz="6" w:space="0" w:color="000000"/>
              <w:bottom w:val="single" w:sz="6" w:space="0" w:color="000000"/>
              <w:right w:val="single" w:sz="6" w:space="0" w:color="000000"/>
            </w:tcBorders>
          </w:tcPr>
          <w:p w:rsidR="00BC01F3" w:rsidRDefault="00163E49">
            <w:pPr>
              <w:spacing w:after="21"/>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oznakowania tymczasowego </w:t>
            </w:r>
          </w:p>
          <w:p w:rsidR="00BC01F3" w:rsidRDefault="00163E49">
            <w:pPr>
              <w:spacing w:after="2" w:line="238" w:lineRule="auto"/>
              <w:ind w:right="1977"/>
            </w:pPr>
            <w:r>
              <w:rPr>
                <w:rFonts w:ascii="Times New Roman" w:eastAsia="Times New Roman" w:hAnsi="Times New Roman" w:cs="Times New Roman"/>
                <w:sz w:val="24"/>
              </w:rPr>
              <w:t xml:space="preserve">żółtego wilgotnego strukturalnego (typ II) - do 90 dnia - klasa RW3 </w:t>
            </w:r>
          </w:p>
          <w:p w:rsidR="00BC01F3" w:rsidRDefault="00163E49">
            <w:pPr>
              <w:numPr>
                <w:ilvl w:val="0"/>
                <w:numId w:val="426"/>
              </w:numPr>
              <w:spacing w:after="0"/>
              <w:ind w:hanging="139"/>
            </w:pPr>
            <w:r>
              <w:rPr>
                <w:rFonts w:ascii="Times New Roman" w:eastAsia="Times New Roman" w:hAnsi="Times New Roman" w:cs="Times New Roman"/>
                <w:sz w:val="24"/>
              </w:rPr>
              <w:t xml:space="preserve">od 91 do 120 dnia – klasa RW2 </w:t>
            </w:r>
          </w:p>
          <w:p w:rsidR="00BC01F3" w:rsidRDefault="00163E49">
            <w:pPr>
              <w:numPr>
                <w:ilvl w:val="0"/>
                <w:numId w:val="426"/>
              </w:numPr>
              <w:spacing w:after="0"/>
              <w:ind w:hanging="139"/>
            </w:pPr>
            <w:r>
              <w:rPr>
                <w:rFonts w:ascii="Times New Roman" w:eastAsia="Times New Roman" w:hAnsi="Times New Roman" w:cs="Times New Roman"/>
                <w:sz w:val="24"/>
              </w:rPr>
              <w:t xml:space="preserve">po 120 dniach – klasa RW1 </w:t>
            </w:r>
          </w:p>
        </w:tc>
        <w:tc>
          <w:tcPr>
            <w:tcW w:w="113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pPr>
            <w:r>
              <w:rPr>
                <w:rFonts w:ascii="Times New Roman" w:eastAsia="Times New Roman" w:hAnsi="Times New Roman" w:cs="Times New Roman"/>
                <w:sz w:val="24"/>
              </w:rPr>
              <w:t xml:space="preserve"> </w:t>
            </w:r>
          </w:p>
          <w:p w:rsidR="00BC01F3" w:rsidRDefault="00163E49">
            <w:pPr>
              <w:spacing w:after="0"/>
              <w:ind w:left="2"/>
              <w:jc w:val="both"/>
            </w:pPr>
            <w:r>
              <w:rPr>
                <w:rFonts w:ascii="Times New Roman" w:eastAsia="Times New Roman" w:hAnsi="Times New Roman" w:cs="Times New Roman"/>
                <w:sz w:val="24"/>
              </w:rPr>
              <w:t>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5"/>
              <w:ind w:right="2"/>
              <w:jc w:val="center"/>
            </w:pPr>
            <w:r>
              <w:rPr>
                <w:rFonts w:ascii="Times New Roman" w:eastAsia="Times New Roman" w:hAnsi="Times New Roman" w:cs="Times New Roman"/>
                <w:sz w:val="24"/>
              </w:rPr>
              <w:t xml:space="preserve"> </w:t>
            </w:r>
          </w:p>
          <w:p w:rsidR="00BC01F3" w:rsidRDefault="00163E49">
            <w:pPr>
              <w:spacing w:after="0" w:line="232" w:lineRule="auto"/>
              <w:ind w:left="143" w:right="145"/>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p w:rsidR="00BC01F3" w:rsidRDefault="00163E49">
            <w:pPr>
              <w:spacing w:after="0"/>
              <w:ind w:right="6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r>
    </w:tbl>
    <w:p w:rsidR="00BC01F3" w:rsidRDefault="00163E49">
      <w:pPr>
        <w:numPr>
          <w:ilvl w:val="0"/>
          <w:numId w:val="341"/>
        </w:numPr>
        <w:spacing w:after="5" w:line="269" w:lineRule="auto"/>
        <w:ind w:right="10" w:hanging="142"/>
        <w:jc w:val="both"/>
      </w:pPr>
      <w:r>
        <w:rPr>
          <w:rFonts w:ascii="Times New Roman" w:eastAsia="Times New Roman" w:hAnsi="Times New Roman" w:cs="Times New Roman"/>
          <w:sz w:val="20"/>
        </w:rPr>
        <w:t xml:space="preserve">a także o natężeniu ruchu &gt; 2500 pojazdów rzeczywistych na dobę na pas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Wymaganie widoczności w nocy nie obowiązuje dla oznakowań na oświetlonych drogach miejskich.  </w:t>
      </w:r>
    </w:p>
    <w:p w:rsidR="00BC01F3" w:rsidRDefault="00163E49">
      <w:pPr>
        <w:spacing w:after="5" w:line="267" w:lineRule="auto"/>
        <w:ind w:left="-3" w:right="12" w:firstLine="708"/>
        <w:jc w:val="both"/>
      </w:pPr>
      <w:r>
        <w:rPr>
          <w:rFonts w:ascii="Times New Roman" w:eastAsia="Times New Roman" w:hAnsi="Times New Roman" w:cs="Times New Roman"/>
          <w:sz w:val="24"/>
        </w:rPr>
        <w:t>Na nawierzchniach o grubej makroteksturze, takich jak: powierzchniowe utrwalanie, SMA oraz na nawierzchniach niejednorodnych można wyjątkowo dopuścić wartość wsp</w:t>
      </w:r>
      <w:r>
        <w:rPr>
          <w:rFonts w:ascii="Times New Roman" w:eastAsia="Times New Roman" w:hAnsi="Times New Roman" w:cs="Times New Roman"/>
          <w:sz w:val="24"/>
        </w:rPr>
        <w:t>ółczynnika odblasku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 70 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klasa R1 dla oznakowania cienkowarstwowego eksploatowanego od 6 miesiąca po wykonaniu. </w:t>
      </w:r>
    </w:p>
    <w:p w:rsidR="00BC01F3" w:rsidRDefault="00163E49">
      <w:pPr>
        <w:numPr>
          <w:ilvl w:val="1"/>
          <w:numId w:val="341"/>
        </w:numPr>
        <w:spacing w:after="5" w:line="267" w:lineRule="auto"/>
        <w:ind w:right="12" w:hanging="10"/>
        <w:jc w:val="both"/>
      </w:pPr>
      <w:r>
        <w:rPr>
          <w:rFonts w:ascii="Times New Roman" w:eastAsia="Times New Roman" w:hAnsi="Times New Roman" w:cs="Times New Roman"/>
          <w:sz w:val="24"/>
        </w:rPr>
        <w:t xml:space="preserve">szczególnie uzasadnionych przypadkach możliwe jest ustalenie w ST wyższych klas wymagań wg [1].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Wartość współczynnika R</w:t>
      </w:r>
      <w:r>
        <w:rPr>
          <w:rFonts w:ascii="Times New Roman" w:eastAsia="Times New Roman" w:hAnsi="Times New Roman" w:cs="Times New Roman"/>
          <w:sz w:val="16"/>
        </w:rPr>
        <w:t>L</w:t>
      </w:r>
      <w:r>
        <w:rPr>
          <w:rFonts w:ascii="Times New Roman" w:eastAsia="Times New Roman" w:hAnsi="Times New Roman" w:cs="Times New Roman"/>
          <w:sz w:val="24"/>
        </w:rPr>
        <w:t xml:space="preserve"> pow</w:t>
      </w:r>
      <w:r>
        <w:rPr>
          <w:rFonts w:ascii="Times New Roman" w:eastAsia="Times New Roman" w:hAnsi="Times New Roman" w:cs="Times New Roman"/>
          <w:sz w:val="24"/>
        </w:rPr>
        <w:t xml:space="preserve">inna wynosić dla oznakowania profilowanego, nowego (w stanie wilgotnym) i eksploatowanego w okresie gwarancji wg PN-EN 1436:2012 [1] zmierzona od 14 do 30 dnia po wykonaniu, barwy: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białej, co najmniej 50 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klasa RW3, </w:t>
      </w:r>
    </w:p>
    <w:p w:rsidR="00BC01F3" w:rsidRDefault="00163E49">
      <w:pPr>
        <w:spacing w:after="44"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w okresie eksploatacji</w:t>
      </w:r>
      <w:r>
        <w:rPr>
          <w:rFonts w:ascii="Times New Roman" w:eastAsia="Times New Roman" w:hAnsi="Times New Roman" w:cs="Times New Roman"/>
          <w:sz w:val="24"/>
        </w:rPr>
        <w:t>, co najmniej 35 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klasa RW2.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Powyższe wymaganie dotyczy jedynie oznakowań profilowanych, takich jak oznakowanie strukturalne wykonywane masami termoplastycznymi, masami chemoutwardzalnymi i </w:t>
      </w:r>
      <w:r>
        <w:rPr>
          <w:rFonts w:ascii="Times New Roman" w:eastAsia="Times New Roman" w:hAnsi="Times New Roman" w:cs="Times New Roman"/>
          <w:sz w:val="24"/>
        </w:rPr>
        <w:lastRenderedPageBreak/>
        <w:t>taśmami w postaci np. poprzecznych wygarbień (baret</w:t>
      </w:r>
      <w:r>
        <w:rPr>
          <w:rFonts w:ascii="Times New Roman" w:eastAsia="Times New Roman" w:hAnsi="Times New Roman" w:cs="Times New Roman"/>
          <w:sz w:val="24"/>
        </w:rPr>
        <w:t xml:space="preserve">ek), Dropon-line, MultiDotLine, Spotflex, Stamark itp.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Wykonywanie pomiarów na oznakowaniu ciągłym z naniesionymi wygarbieniami może być wykonywane tylko metoda dynamiczną. Pomiar aparatami ręcznymi jest albo niemożliwy albo obciążony dużym błędem. </w:t>
      </w:r>
    </w:p>
    <w:p w:rsidR="00BC01F3" w:rsidRDefault="00163E49">
      <w:pPr>
        <w:spacing w:after="132" w:line="267" w:lineRule="auto"/>
        <w:ind w:left="7" w:right="12" w:hanging="10"/>
        <w:jc w:val="both"/>
      </w:pPr>
      <w:r>
        <w:rPr>
          <w:rFonts w:ascii="Times New Roman" w:eastAsia="Times New Roman" w:hAnsi="Times New Roman" w:cs="Times New Roman"/>
          <w:sz w:val="24"/>
        </w:rPr>
        <w:t xml:space="preserve"> Wyk</w:t>
      </w:r>
      <w:r>
        <w:rPr>
          <w:rFonts w:ascii="Times New Roman" w:eastAsia="Times New Roman" w:hAnsi="Times New Roman" w:cs="Times New Roman"/>
          <w:sz w:val="24"/>
        </w:rPr>
        <w:t>onywanie pomiarów odblaskowości na pozostałych typach oznakowania strukturalnego, z uwagi na jego niecałkowite i niejednorodne pokrycie powierzchni oznakowania, jest obarczone większym błędem niż na oznakowaniach pełnych. Dlatego podczas odbioru czy kontro</w:t>
      </w:r>
      <w:r>
        <w:rPr>
          <w:rFonts w:ascii="Times New Roman" w:eastAsia="Times New Roman" w:hAnsi="Times New Roman" w:cs="Times New Roman"/>
          <w:sz w:val="24"/>
        </w:rPr>
        <w:t xml:space="preserve">li, należy przyjąć jako dopuszczalne wartości współczynnika odblasku o 20% niższe od przyjętych w ST.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6.4.1.4. Szorstkość oznakowania </w:t>
      </w:r>
    </w:p>
    <w:p w:rsidR="00BC01F3" w:rsidRDefault="00163E49">
      <w:pPr>
        <w:spacing w:after="118"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Miarą szorstkości oznakowania jest wartość wskaźnika szorstkości SRT (Skid Resistance Tester) mierzona wahadłem angielskim, wg PN-EN 13036-4:2011 [9].  Ze względu na wartość wskaźnika szorstkości SRT poziome oznakowania dróg dzielimy na klasy podane w tabl</w:t>
      </w:r>
      <w:r>
        <w:rPr>
          <w:rFonts w:ascii="Times New Roman" w:eastAsia="Times New Roman" w:hAnsi="Times New Roman" w:cs="Times New Roman"/>
          <w:sz w:val="24"/>
        </w:rPr>
        <w:t xml:space="preserve">icy 15. </w:t>
      </w:r>
    </w:p>
    <w:p w:rsidR="00BC01F3" w:rsidRDefault="00163E49">
      <w:pPr>
        <w:spacing w:after="5" w:line="267" w:lineRule="auto"/>
        <w:ind w:left="1130" w:right="12" w:hanging="1133"/>
        <w:jc w:val="both"/>
      </w:pPr>
      <w:r>
        <w:rPr>
          <w:rFonts w:ascii="Times New Roman" w:eastAsia="Times New Roman" w:hAnsi="Times New Roman" w:cs="Times New Roman"/>
          <w:sz w:val="24"/>
        </w:rPr>
        <w:t xml:space="preserve">Tablica 15. Klasy oznakowania drogowego ze względu na wartość wskaźnika szorstkości SRT [1] </w:t>
      </w:r>
    </w:p>
    <w:tbl>
      <w:tblPr>
        <w:tblStyle w:val="TableGrid"/>
        <w:tblW w:w="8620" w:type="dxa"/>
        <w:tblInd w:w="96" w:type="dxa"/>
        <w:tblCellMar>
          <w:top w:w="79" w:type="dxa"/>
          <w:left w:w="137" w:type="dxa"/>
          <w:bottom w:w="8" w:type="dxa"/>
          <w:right w:w="115" w:type="dxa"/>
        </w:tblCellMar>
        <w:tblLook w:val="04A0" w:firstRow="1" w:lastRow="0" w:firstColumn="1" w:lastColumn="0" w:noHBand="0" w:noVBand="1"/>
      </w:tblPr>
      <w:tblGrid>
        <w:gridCol w:w="2727"/>
        <w:gridCol w:w="1608"/>
        <w:gridCol w:w="857"/>
        <w:gridCol w:w="857"/>
        <w:gridCol w:w="857"/>
        <w:gridCol w:w="857"/>
        <w:gridCol w:w="857"/>
      </w:tblGrid>
      <w:tr w:rsidR="00BC01F3">
        <w:trPr>
          <w:trHeight w:val="420"/>
        </w:trPr>
        <w:tc>
          <w:tcPr>
            <w:tcW w:w="2727"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29"/>
              <w:jc w:val="center"/>
            </w:pPr>
            <w:r>
              <w:rPr>
                <w:rFonts w:ascii="Times New Roman" w:eastAsia="Times New Roman" w:hAnsi="Times New Roman" w:cs="Times New Roman"/>
                <w:sz w:val="24"/>
              </w:rPr>
              <w:t xml:space="preserve">Klasa </w:t>
            </w:r>
          </w:p>
        </w:tc>
        <w:tc>
          <w:tcPr>
            <w:tcW w:w="1608"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left="2"/>
            </w:pPr>
            <w:r>
              <w:rPr>
                <w:rFonts w:ascii="Times New Roman" w:eastAsia="Times New Roman" w:hAnsi="Times New Roman" w:cs="Times New Roman"/>
                <w:sz w:val="24"/>
              </w:rPr>
              <w:t xml:space="preserve">S0 </w:t>
            </w:r>
          </w:p>
        </w:tc>
        <w:tc>
          <w:tcPr>
            <w:tcW w:w="857"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20"/>
              <w:jc w:val="center"/>
            </w:pPr>
            <w:r>
              <w:rPr>
                <w:rFonts w:ascii="Times New Roman" w:eastAsia="Times New Roman" w:hAnsi="Times New Roman" w:cs="Times New Roman"/>
                <w:sz w:val="24"/>
              </w:rPr>
              <w:t xml:space="preserve">S1 </w:t>
            </w:r>
          </w:p>
        </w:tc>
        <w:tc>
          <w:tcPr>
            <w:tcW w:w="857"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19"/>
              <w:jc w:val="center"/>
            </w:pPr>
            <w:r>
              <w:rPr>
                <w:rFonts w:ascii="Times New Roman" w:eastAsia="Times New Roman" w:hAnsi="Times New Roman" w:cs="Times New Roman"/>
                <w:sz w:val="24"/>
              </w:rPr>
              <w:t xml:space="preserve">S2 </w:t>
            </w:r>
          </w:p>
        </w:tc>
        <w:tc>
          <w:tcPr>
            <w:tcW w:w="857"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19"/>
              <w:jc w:val="center"/>
            </w:pPr>
            <w:r>
              <w:rPr>
                <w:rFonts w:ascii="Times New Roman" w:eastAsia="Times New Roman" w:hAnsi="Times New Roman" w:cs="Times New Roman"/>
                <w:sz w:val="24"/>
              </w:rPr>
              <w:t xml:space="preserve">S3 </w:t>
            </w:r>
          </w:p>
        </w:tc>
        <w:tc>
          <w:tcPr>
            <w:tcW w:w="857"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20"/>
              <w:jc w:val="center"/>
            </w:pPr>
            <w:r>
              <w:rPr>
                <w:rFonts w:ascii="Times New Roman" w:eastAsia="Times New Roman" w:hAnsi="Times New Roman" w:cs="Times New Roman"/>
                <w:sz w:val="24"/>
              </w:rPr>
              <w:t xml:space="preserve">S4 </w:t>
            </w:r>
          </w:p>
        </w:tc>
        <w:tc>
          <w:tcPr>
            <w:tcW w:w="857" w:type="dxa"/>
            <w:tcBorders>
              <w:top w:val="single" w:sz="6" w:space="0" w:color="000000"/>
              <w:left w:val="single" w:sz="6" w:space="0" w:color="000000"/>
              <w:bottom w:val="double" w:sz="4" w:space="0" w:color="000000"/>
              <w:right w:val="single" w:sz="6" w:space="0" w:color="000000"/>
            </w:tcBorders>
          </w:tcPr>
          <w:p w:rsidR="00BC01F3" w:rsidRDefault="00163E49">
            <w:pPr>
              <w:spacing w:after="0"/>
              <w:ind w:right="19"/>
              <w:jc w:val="center"/>
            </w:pPr>
            <w:r>
              <w:rPr>
                <w:rFonts w:ascii="Times New Roman" w:eastAsia="Times New Roman" w:hAnsi="Times New Roman" w:cs="Times New Roman"/>
                <w:sz w:val="24"/>
              </w:rPr>
              <w:t xml:space="preserve">S5 </w:t>
            </w:r>
          </w:p>
        </w:tc>
      </w:tr>
      <w:tr w:rsidR="00BC01F3">
        <w:trPr>
          <w:trHeight w:val="694"/>
        </w:trPr>
        <w:tc>
          <w:tcPr>
            <w:tcW w:w="2727"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pPr>
            <w:r>
              <w:rPr>
                <w:rFonts w:ascii="Times New Roman" w:eastAsia="Times New Roman" w:hAnsi="Times New Roman" w:cs="Times New Roman"/>
                <w:sz w:val="24"/>
              </w:rPr>
              <w:t xml:space="preserve">Wartość wskaźnika SRT </w:t>
            </w:r>
          </w:p>
        </w:tc>
        <w:tc>
          <w:tcPr>
            <w:tcW w:w="1608" w:type="dxa"/>
            <w:tcBorders>
              <w:top w:val="double" w:sz="4" w:space="0" w:color="000000"/>
              <w:left w:val="single" w:sz="6" w:space="0" w:color="000000"/>
              <w:bottom w:val="single" w:sz="6" w:space="0" w:color="000000"/>
              <w:right w:val="single" w:sz="6" w:space="0" w:color="000000"/>
            </w:tcBorders>
            <w:vAlign w:val="bottom"/>
          </w:tcPr>
          <w:p w:rsidR="00BC01F3" w:rsidRDefault="00163E49">
            <w:pPr>
              <w:spacing w:after="0"/>
              <w:ind w:left="2"/>
            </w:pPr>
            <w:r>
              <w:rPr>
                <w:rFonts w:ascii="Times New Roman" w:eastAsia="Times New Roman" w:hAnsi="Times New Roman" w:cs="Times New Roman"/>
                <w:sz w:val="24"/>
              </w:rPr>
              <w:t xml:space="preserve">brak wymagania </w:t>
            </w:r>
          </w:p>
        </w:tc>
        <w:tc>
          <w:tcPr>
            <w:tcW w:w="857"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2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45 </w:t>
            </w:r>
          </w:p>
        </w:tc>
        <w:tc>
          <w:tcPr>
            <w:tcW w:w="857"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1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p>
        </w:tc>
        <w:tc>
          <w:tcPr>
            <w:tcW w:w="857"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1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55 </w:t>
            </w:r>
          </w:p>
        </w:tc>
        <w:tc>
          <w:tcPr>
            <w:tcW w:w="857"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20"/>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60 </w:t>
            </w:r>
          </w:p>
        </w:tc>
        <w:tc>
          <w:tcPr>
            <w:tcW w:w="857"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19"/>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65 </w:t>
            </w:r>
          </w:p>
        </w:tc>
      </w:tr>
    </w:tbl>
    <w:p w:rsidR="00BC01F3" w:rsidRDefault="00163E49">
      <w:pPr>
        <w:spacing w:after="91"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Wymagane wartości wskaźnika szorstkości SRT w ciągu całego okresu użytkowania  oznakowania, a w badaniach laboratoryjnych w przypadku próbki wykonanej na podłożu sztywnym i gładkim, bez posypania kulkami szklanymi podano w tablicy 16. </w:t>
      </w:r>
    </w:p>
    <w:p w:rsidR="00BC01F3" w:rsidRDefault="00163E49">
      <w:pPr>
        <w:spacing w:after="216"/>
        <w:ind w:left="12"/>
      </w:pPr>
      <w:r>
        <w:rPr>
          <w:rFonts w:ascii="Times New Roman" w:eastAsia="Times New Roman" w:hAnsi="Times New Roman" w:cs="Times New Roman"/>
          <w:sz w:val="24"/>
        </w:rPr>
        <w:t xml:space="preserve"> </w:t>
      </w:r>
    </w:p>
    <w:p w:rsidR="00BC01F3" w:rsidRDefault="00163E49">
      <w:pPr>
        <w:spacing w:after="216"/>
        <w:ind w:left="12"/>
      </w:pPr>
      <w:r>
        <w:rPr>
          <w:rFonts w:ascii="Times New Roman" w:eastAsia="Times New Roman" w:hAnsi="Times New Roman" w:cs="Times New Roman"/>
          <w:sz w:val="24"/>
        </w:rPr>
        <w:t xml:space="preserve"> </w:t>
      </w:r>
    </w:p>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Tablica 16. Wy</w:t>
      </w:r>
      <w:r>
        <w:rPr>
          <w:rFonts w:ascii="Times New Roman" w:eastAsia="Times New Roman" w:hAnsi="Times New Roman" w:cs="Times New Roman"/>
          <w:sz w:val="24"/>
        </w:rPr>
        <w:t xml:space="preserve">magania odnośnie wskaźnika szorstkości SRT [17] </w:t>
      </w:r>
    </w:p>
    <w:tbl>
      <w:tblPr>
        <w:tblStyle w:val="TableGrid"/>
        <w:tblW w:w="8649" w:type="dxa"/>
        <w:tblInd w:w="12" w:type="dxa"/>
        <w:tblCellMar>
          <w:top w:w="74" w:type="dxa"/>
          <w:left w:w="108" w:type="dxa"/>
          <w:bottom w:w="0" w:type="dxa"/>
          <w:right w:w="51" w:type="dxa"/>
        </w:tblCellMar>
        <w:tblLook w:val="04A0" w:firstRow="1" w:lastRow="0" w:firstColumn="1" w:lastColumn="0" w:noHBand="0" w:noVBand="1"/>
      </w:tblPr>
      <w:tblGrid>
        <w:gridCol w:w="5483"/>
        <w:gridCol w:w="1464"/>
        <w:gridCol w:w="1702"/>
      </w:tblGrid>
      <w:tr w:rsidR="00BC01F3">
        <w:trPr>
          <w:trHeight w:val="415"/>
        </w:trPr>
        <w:tc>
          <w:tcPr>
            <w:tcW w:w="5483"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right="59"/>
              <w:jc w:val="center"/>
            </w:pPr>
            <w:r>
              <w:rPr>
                <w:rFonts w:ascii="Times New Roman" w:eastAsia="Times New Roman" w:hAnsi="Times New Roman" w:cs="Times New Roman"/>
                <w:sz w:val="24"/>
              </w:rPr>
              <w:t xml:space="preserve">Rodzaj powłoki </w:t>
            </w:r>
          </w:p>
        </w:tc>
        <w:tc>
          <w:tcPr>
            <w:tcW w:w="1464"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right="56"/>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right="60"/>
              <w:jc w:val="center"/>
            </w:pPr>
            <w:r>
              <w:rPr>
                <w:rFonts w:ascii="Times New Roman" w:eastAsia="Times New Roman" w:hAnsi="Times New Roman" w:cs="Times New Roman"/>
                <w:sz w:val="24"/>
              </w:rPr>
              <w:t xml:space="preserve">Wymaganie </w:t>
            </w:r>
          </w:p>
        </w:tc>
      </w:tr>
      <w:tr w:rsidR="00BC01F3">
        <w:trPr>
          <w:trHeight w:val="691"/>
        </w:trPr>
        <w:tc>
          <w:tcPr>
            <w:tcW w:w="5483"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Oznakowanie nawierzchni drogi w ciągu całego </w:t>
            </w:r>
          </w:p>
          <w:p w:rsidR="00BC01F3" w:rsidRDefault="00163E49">
            <w:pPr>
              <w:spacing w:after="0"/>
            </w:pPr>
            <w:r>
              <w:rPr>
                <w:rFonts w:ascii="Times New Roman" w:eastAsia="Times New Roman" w:hAnsi="Times New Roman" w:cs="Times New Roman"/>
                <w:sz w:val="24"/>
              </w:rPr>
              <w:t xml:space="preserve">okresu eksploatacji </w:t>
            </w:r>
          </w:p>
        </w:tc>
        <w:tc>
          <w:tcPr>
            <w:tcW w:w="1464"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SRT </w:t>
            </w:r>
          </w:p>
        </w:tc>
        <w:tc>
          <w:tcPr>
            <w:tcW w:w="1702"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Segoe UI Symbol" w:eastAsia="Segoe UI Symbol" w:hAnsi="Segoe UI Symbol" w:cs="Segoe UI Symbol"/>
                <w:sz w:val="24"/>
              </w:rPr>
              <w:t></w:t>
            </w:r>
            <w:r>
              <w:rPr>
                <w:rFonts w:ascii="Times New Roman" w:eastAsia="Times New Roman" w:hAnsi="Times New Roman" w:cs="Times New Roman"/>
                <w:sz w:val="24"/>
              </w:rPr>
              <w:t xml:space="preserve"> 45* </w:t>
            </w:r>
          </w:p>
        </w:tc>
      </w:tr>
      <w:tr w:rsidR="00BC01F3">
        <w:trPr>
          <w:trHeight w:val="684"/>
        </w:trPr>
        <w:tc>
          <w:tcPr>
            <w:tcW w:w="5483"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sz w:val="24"/>
              </w:rPr>
              <w:t xml:space="preserve">Wymalowanie farbą na próbce laboratoryjnej na podłożu gładkim bez posypania kulkami szklanymi </w:t>
            </w:r>
          </w:p>
        </w:tc>
        <w:tc>
          <w:tcPr>
            <w:tcW w:w="146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SRT </w:t>
            </w:r>
          </w:p>
        </w:tc>
        <w:tc>
          <w:tcPr>
            <w:tcW w:w="1702"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Segoe UI Symbol" w:eastAsia="Segoe UI Symbol" w:hAnsi="Segoe UI Symbol" w:cs="Segoe UI Symbol"/>
                <w:sz w:val="24"/>
              </w:rPr>
              <w:t></w:t>
            </w:r>
            <w:r>
              <w:rPr>
                <w:rFonts w:ascii="Times New Roman" w:eastAsia="Times New Roman" w:hAnsi="Times New Roman" w:cs="Times New Roman"/>
                <w:sz w:val="24"/>
              </w:rPr>
              <w:t xml:space="preserve"> 30 </w:t>
            </w:r>
          </w:p>
        </w:tc>
      </w:tr>
    </w:tbl>
    <w:p w:rsidR="00BC01F3" w:rsidRDefault="00163E49">
      <w:pPr>
        <w:spacing w:after="134" w:line="269" w:lineRule="auto"/>
        <w:ind w:left="7" w:right="10" w:hanging="10"/>
        <w:jc w:val="both"/>
      </w:pPr>
      <w:r>
        <w:rPr>
          <w:rFonts w:ascii="Times New Roman" w:eastAsia="Times New Roman" w:hAnsi="Times New Roman" w:cs="Times New Roman"/>
          <w:sz w:val="20"/>
        </w:rPr>
        <w:t>* wartość SRT = 45 jest warunkowa w przypadku oznakowań profilowanych</w:t>
      </w:r>
      <w:r>
        <w:rPr>
          <w:rFonts w:ascii="Times New Roman" w:eastAsia="Times New Roman" w:hAnsi="Times New Roman" w:cs="Times New Roman"/>
          <w:sz w:val="24"/>
        </w:rPr>
        <w:t xml:space="preserv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Wartość SRT symuluje warunki, w których pojazd wyposażony w typowe opony hamuje z blokadą kół przy prędkości 50 km/h na mokrej nawierzchni.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Dopuszcza się podwyższenie w ST wymagania szorstkości z wymaganej wartości minimalnej 45 do 50 – 60 jednostek SRT </w:t>
      </w:r>
      <w:r>
        <w:rPr>
          <w:rFonts w:ascii="Times New Roman" w:eastAsia="Times New Roman" w:hAnsi="Times New Roman" w:cs="Times New Roman"/>
          <w:sz w:val="24"/>
        </w:rPr>
        <w:t xml:space="preserve">(klasy S2 – S3), w uzasadnionych przypadkach. </w:t>
      </w:r>
      <w:r>
        <w:rPr>
          <w:rFonts w:ascii="Times New Roman" w:eastAsia="Times New Roman" w:hAnsi="Times New Roman" w:cs="Times New Roman"/>
          <w:sz w:val="24"/>
        </w:rPr>
        <w:lastRenderedPageBreak/>
        <w:t xml:space="preserve">Uzyskanie większej szorstkości oznakowania, wiąże się z zastosowaniem kruszywa przeciwpoślizgowego samego lub w mieszaninie z kulkami szklanymi wg PN-EN </w:t>
      </w:r>
    </w:p>
    <w:p w:rsidR="00BC01F3" w:rsidRDefault="00163E49">
      <w:pPr>
        <w:spacing w:after="5" w:line="267" w:lineRule="auto"/>
        <w:ind w:left="7" w:right="12" w:hanging="10"/>
        <w:jc w:val="both"/>
      </w:pPr>
      <w:r>
        <w:rPr>
          <w:rFonts w:ascii="Times New Roman" w:eastAsia="Times New Roman" w:hAnsi="Times New Roman" w:cs="Times New Roman"/>
          <w:sz w:val="24"/>
        </w:rPr>
        <w:t>1423:2012 [3]. Należy przy tym wziąć pod uwagę jednoczes</w:t>
      </w:r>
      <w:r>
        <w:rPr>
          <w:rFonts w:ascii="Times New Roman" w:eastAsia="Times New Roman" w:hAnsi="Times New Roman" w:cs="Times New Roman"/>
          <w:sz w:val="24"/>
        </w:rPr>
        <w:t xml:space="preserve">ne obniżenie wartości współczynnika luminancji i współczynnika odblasku.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Szorstkość oznakowania, na którym nie zastosowano kruszywa przeciwpoślizgowego, zazwyczaj wzrasta w okresie eksploatacji oznakowania, dlatego nie należy wymagać wyższej jego wartośc</w:t>
      </w:r>
      <w:r>
        <w:rPr>
          <w:rFonts w:ascii="Times New Roman" w:eastAsia="Times New Roman" w:hAnsi="Times New Roman" w:cs="Times New Roman"/>
          <w:sz w:val="24"/>
        </w:rPr>
        <w:t xml:space="preserve">i na starcie, a niższej w okresie gwarancji. </w:t>
      </w:r>
    </w:p>
    <w:p w:rsidR="00BC01F3" w:rsidRDefault="00163E49">
      <w:pPr>
        <w:spacing w:after="131" w:line="267" w:lineRule="auto"/>
        <w:ind w:left="7" w:right="12" w:hanging="10"/>
        <w:jc w:val="both"/>
      </w:pPr>
      <w:r>
        <w:rPr>
          <w:rFonts w:ascii="Times New Roman" w:eastAsia="Times New Roman" w:hAnsi="Times New Roman" w:cs="Times New Roman"/>
          <w:sz w:val="24"/>
        </w:rPr>
        <w:t xml:space="preserve"> Wykonywanie pomiarów wskaźnika szorstkości SRT dotyczy oznakowań jednolitych, płaskich, wykonanych farbami, masami termoplastycznymi, masami chemoutwardzalnymi i taśmami. Pomiar na oznakowaniu strukturalnym je</w:t>
      </w:r>
      <w:r>
        <w:rPr>
          <w:rFonts w:ascii="Times New Roman" w:eastAsia="Times New Roman" w:hAnsi="Times New Roman" w:cs="Times New Roman"/>
          <w:sz w:val="24"/>
        </w:rPr>
        <w:t xml:space="preserve">st, jeśli możliwy, to nie miarodajny. W przypadku oznakowania z wygarbieniami i punktowymi elementami odblaskowymi pomiar nie jest możliwy. </w:t>
      </w:r>
    </w:p>
    <w:p w:rsidR="00BC01F3" w:rsidRDefault="00163E49">
      <w:pPr>
        <w:spacing w:after="134" w:line="267" w:lineRule="auto"/>
        <w:ind w:left="7" w:right="12" w:hanging="10"/>
        <w:jc w:val="both"/>
      </w:pPr>
      <w:r>
        <w:rPr>
          <w:rFonts w:ascii="Times New Roman" w:eastAsia="Times New Roman" w:hAnsi="Times New Roman" w:cs="Times New Roman"/>
          <w:sz w:val="24"/>
        </w:rPr>
        <w:t xml:space="preserve">6.4.1.5. Trwałość oznakowania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Trwałość oznakowania cienkowarstwowego oceniana jako stopień zużycia w 10stopniowej</w:t>
      </w:r>
      <w:r>
        <w:rPr>
          <w:rFonts w:ascii="Times New Roman" w:eastAsia="Times New Roman" w:hAnsi="Times New Roman" w:cs="Times New Roman"/>
          <w:sz w:val="24"/>
        </w:rPr>
        <w:t xml:space="preserve"> skali LCPC określonej w POD-97 [19] lub Vademecum [17] powinna wynosić po 12-miesięcznym okresie eksploatacji oznakowania: co najmniej 6. Taka metoda oceny znajduje szczególnie zastosowanie do oceny przydatności materiałów do cienkowarstwowego poziomego o</w:t>
      </w:r>
      <w:r>
        <w:rPr>
          <w:rFonts w:ascii="Times New Roman" w:eastAsia="Times New Roman" w:hAnsi="Times New Roman" w:cs="Times New Roman"/>
          <w:sz w:val="24"/>
        </w:rPr>
        <w:t xml:space="preserve">znakowania dróg.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stosunku do materiałów grubowarstwowych i taśm ocena ta jest stosowana dopiero po 2, 3, 4, 5 i 6 latach, gdy w oznakowaniu pojawiają się przetarcia do nawierzchni. Do oceny materiałów strukturalnych, o nieciągłym pokryciu nawierzchni m</w:t>
      </w:r>
      <w:r>
        <w:rPr>
          <w:rFonts w:ascii="Times New Roman" w:eastAsia="Times New Roman" w:hAnsi="Times New Roman" w:cs="Times New Roman"/>
          <w:sz w:val="24"/>
        </w:rPr>
        <w:t xml:space="preserve">etody tej nie stosuje się. </w:t>
      </w:r>
    </w:p>
    <w:p w:rsidR="00BC01F3" w:rsidRDefault="00163E49">
      <w:pPr>
        <w:spacing w:after="131" w:line="267" w:lineRule="auto"/>
        <w:ind w:left="7" w:right="12" w:hanging="10"/>
        <w:jc w:val="both"/>
      </w:pPr>
      <w:r>
        <w:rPr>
          <w:rFonts w:ascii="Times New Roman" w:eastAsia="Times New Roman" w:hAnsi="Times New Roman" w:cs="Times New Roman"/>
          <w:sz w:val="24"/>
        </w:rPr>
        <w:t xml:space="preserve"> Ponieważ nie ma uzgodnionej w EU metody oznaczania trwałości jest oceniana w celach kontrolnych pośrednio przez sprawdzenie spełniania wymagań widoczności w dzień, w nocy i szorstkości. </w:t>
      </w:r>
    </w:p>
    <w:p w:rsidR="00BC01F3" w:rsidRDefault="00163E49">
      <w:pPr>
        <w:spacing w:after="135" w:line="267" w:lineRule="auto"/>
        <w:ind w:left="7" w:right="12" w:hanging="10"/>
        <w:jc w:val="both"/>
      </w:pPr>
      <w:r>
        <w:rPr>
          <w:rFonts w:ascii="Times New Roman" w:eastAsia="Times New Roman" w:hAnsi="Times New Roman" w:cs="Times New Roman"/>
          <w:sz w:val="24"/>
        </w:rPr>
        <w:t>6.4.1.6. Czas schnięcia oznakowania (wzg</w:t>
      </w:r>
      <w:r>
        <w:rPr>
          <w:rFonts w:ascii="Times New Roman" w:eastAsia="Times New Roman" w:hAnsi="Times New Roman" w:cs="Times New Roman"/>
          <w:sz w:val="24"/>
        </w:rPr>
        <w:t xml:space="preserve">lędnie czas do przejezdności oznakowania) </w:t>
      </w:r>
    </w:p>
    <w:p w:rsidR="00BC01F3" w:rsidRDefault="00163E49">
      <w:pPr>
        <w:spacing w:after="140" w:line="267" w:lineRule="auto"/>
        <w:ind w:left="7" w:right="12" w:hanging="10"/>
        <w:jc w:val="both"/>
      </w:pPr>
      <w:r>
        <w:rPr>
          <w:rFonts w:ascii="Times New Roman" w:eastAsia="Times New Roman" w:hAnsi="Times New Roman" w:cs="Times New Roman"/>
          <w:sz w:val="24"/>
        </w:rPr>
        <w:t xml:space="preserve"> Za czas schnięcia oznakowania przyjmuje się czas upływający między wykonaniem oznakowania a jego oddaniem do ruchu. Czas schnięcia w warunkach drogowych zależy od wielu parametrów, jak np. od temperatury nawierzc</w:t>
      </w:r>
      <w:r>
        <w:rPr>
          <w:rFonts w:ascii="Times New Roman" w:eastAsia="Times New Roman" w:hAnsi="Times New Roman" w:cs="Times New Roman"/>
          <w:sz w:val="24"/>
        </w:rPr>
        <w:t>hni i powietrza, rodzaju nawierzchni, prędkości wiatru, wilgotności względnej powietrza i innych. Klasy czasu schnięcia wyrobów do poziomego oznakowania dróg przedstawiono w tablicy 2.  Czas schnięcia oznakowania nie powinien przekraczać czasu gwarantowane</w:t>
      </w:r>
      <w:r>
        <w:rPr>
          <w:rFonts w:ascii="Times New Roman" w:eastAsia="Times New Roman" w:hAnsi="Times New Roman" w:cs="Times New Roman"/>
          <w:sz w:val="24"/>
        </w:rPr>
        <w:t xml:space="preserve">go przez producenta, z tym że nie może przekraczać klasy DT5. Dopuszcza się wydłużenie czasu schnięcia do 2 godzin w przypadku wymalowań nocnych Opis metod oznaczania czasu schnięcia znajduje się w PN-EN 1436 [1] lub w Vademecum [17]. </w:t>
      </w:r>
    </w:p>
    <w:p w:rsidR="00BC01F3" w:rsidRDefault="00163E49">
      <w:pPr>
        <w:spacing w:after="135" w:line="267" w:lineRule="auto"/>
        <w:ind w:left="7" w:right="12" w:hanging="10"/>
        <w:jc w:val="both"/>
      </w:pPr>
      <w:r>
        <w:rPr>
          <w:rFonts w:ascii="Times New Roman" w:eastAsia="Times New Roman" w:hAnsi="Times New Roman" w:cs="Times New Roman"/>
          <w:sz w:val="24"/>
        </w:rPr>
        <w:t>6.4.1.7. Grubość ozn</w:t>
      </w:r>
      <w:r>
        <w:rPr>
          <w:rFonts w:ascii="Times New Roman" w:eastAsia="Times New Roman" w:hAnsi="Times New Roman" w:cs="Times New Roman"/>
          <w:sz w:val="24"/>
        </w:rPr>
        <w:t xml:space="preserve">akowania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Grubość wykonanych oznakowań, tj. podwyższenie ponad górną powierzchnię nawierzchni, zależy od rodzaju zastosowanego materiału. W przypadku farb różnica grubości warstwy na mokro znacznie różni się od pozostałej warstwy suchej.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Grubość oznakowania wykonanego farbą (zmierzona grzebieniem pomiarowym na próbce z blachy) powinna wynosić na mokro bez posypania kulkami szklanymi, co najmniej: </w:t>
      </w:r>
    </w:p>
    <w:p w:rsidR="00BC01F3" w:rsidRDefault="00163E49">
      <w:pPr>
        <w:numPr>
          <w:ilvl w:val="0"/>
          <w:numId w:val="342"/>
        </w:numPr>
        <w:spacing w:after="5" w:line="267" w:lineRule="auto"/>
        <w:ind w:right="12" w:hanging="139"/>
        <w:jc w:val="both"/>
      </w:pPr>
      <w:r>
        <w:rPr>
          <w:rFonts w:ascii="Times New Roman" w:eastAsia="Times New Roman" w:hAnsi="Times New Roman" w:cs="Times New Roman"/>
          <w:sz w:val="24"/>
        </w:rPr>
        <w:t xml:space="preserve">0,3 mm - oznakowania typu I, </w:t>
      </w:r>
    </w:p>
    <w:p w:rsidR="00BC01F3" w:rsidRDefault="00163E49">
      <w:pPr>
        <w:numPr>
          <w:ilvl w:val="0"/>
          <w:numId w:val="342"/>
        </w:numPr>
        <w:spacing w:after="5" w:line="267" w:lineRule="auto"/>
        <w:ind w:right="12" w:hanging="139"/>
        <w:jc w:val="both"/>
      </w:pPr>
      <w:r>
        <w:rPr>
          <w:rFonts w:ascii="Times New Roman" w:eastAsia="Times New Roman" w:hAnsi="Times New Roman" w:cs="Times New Roman"/>
          <w:sz w:val="24"/>
        </w:rPr>
        <w:lastRenderedPageBreak/>
        <w:t xml:space="preserve">0,4 mm - systemy z dwukrotnym nakładaniem materiału.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Grubość warstwy pozostałej po wyschnięciu farby jest w przybliżeniu mniejsza o 40% od grubości zmierzonej na mokro, a producent powinien w karcie technicznej wyrobu podać tę wartość. Ocena grubości warstwy na starych zdeformowanych, spękanych, naprawianych</w:t>
      </w:r>
      <w:r>
        <w:rPr>
          <w:rFonts w:ascii="Times New Roman" w:eastAsia="Times New Roman" w:hAnsi="Times New Roman" w:cs="Times New Roman"/>
          <w:sz w:val="24"/>
        </w:rPr>
        <w:t xml:space="preserve"> nawierzchniach jest nieobowiązująca.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Na nowych nawierzchniach o grubej teksturze, takich jak: SMA, asfalt porowaty, powierzchniowe utrwalenie, beton wymywany konieczne jest wykonanie podwójnej warstwy wymalowania. Oznakowanie takie powinno być wykonane</w:t>
      </w:r>
      <w:r>
        <w:rPr>
          <w:rFonts w:ascii="Times New Roman" w:eastAsia="Times New Roman" w:hAnsi="Times New Roman" w:cs="Times New Roman"/>
          <w:sz w:val="24"/>
        </w:rPr>
        <w:t xml:space="preserve"> w dwóch przejściach malowarki, z tym zastrzeżeniem żeby drugie przejście zostało wykonane w kierunku ruchu. W obu przejściach należy posypać oznakowanie kulkami szklanymi.  W przypadku powtórnego malowania usuniętych starych oznakowań należy ocenić wizual</w:t>
      </w:r>
      <w:r>
        <w:rPr>
          <w:rFonts w:ascii="Times New Roman" w:eastAsia="Times New Roman" w:hAnsi="Times New Roman" w:cs="Times New Roman"/>
          <w:sz w:val="24"/>
        </w:rPr>
        <w:t xml:space="preserve">nie, czy pojedyncze malowanie będzie wystarczające.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Grubość oznakowania wykonanego masą chemoutwardzalną lub termoplastyczną techniką nakładania, powinno wynosić bez posypania kulkami szklanymi (zmierzona na płaskim podłożu np. z blachy) co najmniej: - </w:t>
      </w:r>
      <w:r>
        <w:rPr>
          <w:rFonts w:ascii="Times New Roman" w:eastAsia="Times New Roman" w:hAnsi="Times New Roman" w:cs="Times New Roman"/>
          <w:sz w:val="24"/>
        </w:rPr>
        <w:t xml:space="preserve">0,9 mm oznakowania typu I, - 2,0 mm pozostałe oznakowanie typu II.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Grubość oznakowania wykonanego masą termoplastyczną sposobem natryskowym powinna wynosić bez posypania kulkami szklanymi (zmierzona na płaskim podłożu np. z blachy), co najmniej: </w:t>
      </w:r>
    </w:p>
    <w:p w:rsidR="00BC01F3" w:rsidRDefault="00163E49">
      <w:pPr>
        <w:spacing w:after="5" w:line="267" w:lineRule="auto"/>
        <w:ind w:left="7" w:right="5769" w:hanging="10"/>
        <w:jc w:val="both"/>
      </w:pPr>
      <w:r>
        <w:rPr>
          <w:rFonts w:ascii="Times New Roman" w:eastAsia="Times New Roman" w:hAnsi="Times New Roman" w:cs="Times New Roman"/>
          <w:sz w:val="24"/>
        </w:rPr>
        <w:t>- 0,6 m</w:t>
      </w:r>
      <w:r>
        <w:rPr>
          <w:rFonts w:ascii="Times New Roman" w:eastAsia="Times New Roman" w:hAnsi="Times New Roman" w:cs="Times New Roman"/>
          <w:sz w:val="24"/>
        </w:rPr>
        <w:t xml:space="preserve">m oznakowania typu I, - 1,2 mm oznakowanie typu II. </w:t>
      </w:r>
    </w:p>
    <w:p w:rsidR="00BC01F3" w:rsidRDefault="00163E49">
      <w:pPr>
        <w:spacing w:after="119" w:line="267" w:lineRule="auto"/>
        <w:ind w:left="-3" w:right="12" w:firstLine="708"/>
        <w:jc w:val="both"/>
      </w:pPr>
      <w:r>
        <w:rPr>
          <w:rFonts w:ascii="Times New Roman" w:eastAsia="Times New Roman" w:hAnsi="Times New Roman" w:cs="Times New Roman"/>
          <w:sz w:val="24"/>
        </w:rPr>
        <w:t xml:space="preserve">Kontrola grubości oznakowania jest istotna w przypadku, gdy Wykonawca nie udziela gwarancji lub gdy nie są wykonywane pomiary kontrolne za pomocą aparatury lub są wykonywane tylko przez ocenę wizualną. </w:t>
      </w:r>
    </w:p>
    <w:p w:rsidR="00BC01F3" w:rsidRDefault="00163E49">
      <w:pPr>
        <w:spacing w:after="134" w:line="267" w:lineRule="auto"/>
        <w:ind w:left="705" w:right="12" w:hanging="708"/>
        <w:jc w:val="both"/>
      </w:pPr>
      <w:r>
        <w:rPr>
          <w:rFonts w:ascii="Times New Roman" w:eastAsia="Times New Roman" w:hAnsi="Times New Roman" w:cs="Times New Roman"/>
          <w:b/>
          <w:sz w:val="24"/>
        </w:rPr>
        <w:t xml:space="preserve">6.4.2. </w:t>
      </w:r>
      <w:r>
        <w:rPr>
          <w:rFonts w:ascii="Times New Roman" w:eastAsia="Times New Roman" w:hAnsi="Times New Roman" w:cs="Times New Roman"/>
          <w:sz w:val="24"/>
        </w:rPr>
        <w:t xml:space="preserve">Badania wykonania oznakowania poziomego z materiału cienko- średnio i grubowarstwowego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Wykonawca wykonując oznakowanie poziome z materiału cienko- średnio- lub grubowarstwowego przeprowadza przed rozpoczęciem każdej pracy oraz w czasie jej wykonyw</w:t>
      </w:r>
      <w:r>
        <w:rPr>
          <w:rFonts w:ascii="Times New Roman" w:eastAsia="Times New Roman" w:hAnsi="Times New Roman" w:cs="Times New Roman"/>
          <w:sz w:val="24"/>
        </w:rPr>
        <w:t xml:space="preserve">ania, co najmniej raz dziennie lub zgodnie z ustaleniem ST, następujące badania: a) przed rozpoczęciem pracy: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sprawdzenie oznakowania opakowań,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wizualną ocenę stanu  materiału, w zakresie jego jednorodności i widocznych wad,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pomiar wilgotności wzg</w:t>
      </w:r>
      <w:r>
        <w:rPr>
          <w:rFonts w:ascii="Times New Roman" w:eastAsia="Times New Roman" w:hAnsi="Times New Roman" w:cs="Times New Roman"/>
          <w:sz w:val="24"/>
        </w:rPr>
        <w:t xml:space="preserve">lędnej powietrza,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pomiar temperatury powietrza i nawierzchni,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badanie lepkości farby, wg Vademecum [17]. </w:t>
      </w:r>
    </w:p>
    <w:p w:rsidR="00BC01F3" w:rsidRDefault="00163E49">
      <w:pPr>
        <w:spacing w:after="5" w:line="267" w:lineRule="auto"/>
        <w:ind w:left="280" w:right="4404" w:hanging="283"/>
        <w:jc w:val="both"/>
      </w:pPr>
      <w:r>
        <w:rPr>
          <w:rFonts w:ascii="Times New Roman" w:eastAsia="Times New Roman" w:hAnsi="Times New Roman" w:cs="Times New Roman"/>
          <w:sz w:val="24"/>
        </w:rPr>
        <w:t xml:space="preserve">b) w czasie wykonywania pracy: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pomiar grubości warstwy oznakowania,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pomiar czasu schnięcia, wg Vademecum [17], </w:t>
      </w:r>
    </w:p>
    <w:p w:rsidR="00BC01F3" w:rsidRDefault="00163E49">
      <w:pPr>
        <w:spacing w:after="5" w:line="267" w:lineRule="auto"/>
        <w:ind w:left="578"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wizualną ocenę równomierności rozłożenia kulek szklanych podczas objazdu w nocy, </w:t>
      </w:r>
    </w:p>
    <w:p w:rsidR="00BC01F3" w:rsidRDefault="00163E49">
      <w:pPr>
        <w:spacing w:after="5" w:line="267" w:lineRule="auto"/>
        <w:ind w:left="578"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pomiar wymiarów oznakowania poziomego, na zgodność z dokumentacją projektową i załącznikiem nr 2 do rozporządzenia Ministra Infrastruktury [11], </w:t>
      </w:r>
    </w:p>
    <w:p w:rsidR="00BC01F3" w:rsidRDefault="00163E49">
      <w:pPr>
        <w:spacing w:after="5" w:line="267" w:lineRule="auto"/>
        <w:ind w:left="578" w:right="12"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4"/>
        </w:rPr>
        <w:t>wizualną ocenę równomier</w:t>
      </w:r>
      <w:r>
        <w:rPr>
          <w:rFonts w:ascii="Times New Roman" w:eastAsia="Times New Roman" w:hAnsi="Times New Roman" w:cs="Times New Roman"/>
          <w:sz w:val="24"/>
        </w:rPr>
        <w:t xml:space="preserve">ności skropienia (rozłożenia materiału) na całej szerokości linii,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oznaczenia czasu przejezdności, wg Vademecum [17].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Protokół z przeprowadzonych badań wraz z jedną próbką pobraną na drodze, jednoznacznie oznakowaną, na blasze (300 × 250 × 1,5 mm) Wyk</w:t>
      </w:r>
      <w:r>
        <w:rPr>
          <w:rFonts w:ascii="Times New Roman" w:eastAsia="Times New Roman" w:hAnsi="Times New Roman" w:cs="Times New Roman"/>
          <w:sz w:val="24"/>
        </w:rPr>
        <w:t xml:space="preserve">onawca powinien przechować do czasu upływu okresu gwarancji.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Do odbioru i w przypadku wątpliwości dotyczących wykonania oznakowania poziomego, Inżynier może zlecić wykonanie badań: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widzialności w nocy,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widzialności w dzień,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szorstkości, </w:t>
      </w:r>
    </w:p>
    <w:p w:rsidR="00BC01F3" w:rsidRDefault="00163E49">
      <w:pPr>
        <w:spacing w:after="5" w:line="267" w:lineRule="auto"/>
        <w:ind w:left="7" w:right="12" w:hanging="10"/>
        <w:jc w:val="both"/>
      </w:pPr>
      <w:r>
        <w:rPr>
          <w:rFonts w:ascii="Times New Roman" w:eastAsia="Times New Roman" w:hAnsi="Times New Roman" w:cs="Times New Roman"/>
          <w:sz w:val="24"/>
        </w:rPr>
        <w:t>odpowia</w:t>
      </w:r>
      <w:r>
        <w:rPr>
          <w:rFonts w:ascii="Times New Roman" w:eastAsia="Times New Roman" w:hAnsi="Times New Roman" w:cs="Times New Roman"/>
          <w:sz w:val="24"/>
        </w:rPr>
        <w:t>dających wymaganiom podanym w punkcie 6.3.1 i wykonanych metodami określonymi w Vademecum [17] Jeżeli wyniki tych badań wykażą wadliwość wykonanego oznakowania to koszt badań ponosi Wykonawca, w przypadku przeciwnym - Zamawiający. Badania powinien zlecać Z</w:t>
      </w:r>
      <w:r>
        <w:rPr>
          <w:rFonts w:ascii="Times New Roman" w:eastAsia="Times New Roman" w:hAnsi="Times New Roman" w:cs="Times New Roman"/>
          <w:sz w:val="24"/>
        </w:rPr>
        <w:t xml:space="preserve">amawiający do niezależnego laboratorium badawczego, co gwarantuje większa wiarygodność wyników.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przypadku konieczności wykonywania pomiarów na otwartych do ruchu odcinkach dróg o dopuszczalnej prędkości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100 km/h należy ograniczyć je do linii krawędziowych zewnętrznych w przypadku wykonywania pomiarów aparatami ręcznymi, ze względu na bezpieczeństwo wykonujących pomiary.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Pomiary współczynnika odblasku na liniach segregacyjnych i krawędziowych wewnętrznyc</w:t>
      </w:r>
      <w:r>
        <w:rPr>
          <w:rFonts w:ascii="Times New Roman" w:eastAsia="Times New Roman" w:hAnsi="Times New Roman" w:cs="Times New Roman"/>
          <w:sz w:val="24"/>
        </w:rPr>
        <w:t xml:space="preserve">h, na otwartych do ruchu odcinkach dróg o dopuszczalnej prędkości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 , a także na liniach podłużnych oznakowań z wygarbieniami, należy wykonywać przy użyciu mobilnego reflektometru zainstalowanego na samochodzie i wykonującego pomiary w ruchu. </w:t>
      </w:r>
    </w:p>
    <w:p w:rsidR="00BC01F3" w:rsidRDefault="00163E49">
      <w:pPr>
        <w:spacing w:after="128"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W przypadku wykonywania pomiarów współczynnika odblaskowości i współczynników luminancji aparatami ręcznymi częstotliwość pomiarów należy dostosować do długości badanego odcinka, zgodnie z tablicą 17. W każdym z mierzonych punktów należy wykonać po 5 odczy</w:t>
      </w:r>
      <w:r>
        <w:rPr>
          <w:rFonts w:ascii="Times New Roman" w:eastAsia="Times New Roman" w:hAnsi="Times New Roman" w:cs="Times New Roman"/>
          <w:sz w:val="24"/>
        </w:rPr>
        <w:t xml:space="preserve">tów współczynnika odblasku i po 3 odczyty współczynników luminancji w odległości jeden od drugiego minimum 1 m. </w:t>
      </w:r>
    </w:p>
    <w:p w:rsidR="00BC01F3" w:rsidRDefault="00163E49">
      <w:pPr>
        <w:spacing w:after="5" w:line="267" w:lineRule="auto"/>
        <w:ind w:left="1317" w:right="12" w:hanging="1320"/>
        <w:jc w:val="both"/>
      </w:pPr>
      <w:r>
        <w:rPr>
          <w:rFonts w:ascii="Times New Roman" w:eastAsia="Times New Roman" w:hAnsi="Times New Roman" w:cs="Times New Roman"/>
          <w:sz w:val="24"/>
        </w:rPr>
        <w:t xml:space="preserve">Tablica 17. Częstotliwość pomiarów współczynników odblaskowości i luminancji aparatami ręcznymi </w:t>
      </w:r>
    </w:p>
    <w:tbl>
      <w:tblPr>
        <w:tblStyle w:val="TableGrid"/>
        <w:tblW w:w="6875" w:type="dxa"/>
        <w:tblInd w:w="-58" w:type="dxa"/>
        <w:tblCellMar>
          <w:top w:w="36" w:type="dxa"/>
          <w:left w:w="70" w:type="dxa"/>
          <w:bottom w:w="0" w:type="dxa"/>
          <w:right w:w="60" w:type="dxa"/>
        </w:tblCellMar>
        <w:tblLook w:val="04A0" w:firstRow="1" w:lastRow="0" w:firstColumn="1" w:lastColumn="0" w:noHBand="0" w:noVBand="1"/>
      </w:tblPr>
      <w:tblGrid>
        <w:gridCol w:w="567"/>
        <w:gridCol w:w="1995"/>
        <w:gridCol w:w="2472"/>
        <w:gridCol w:w="1841"/>
      </w:tblGrid>
      <w:tr w:rsidR="00BC01F3">
        <w:trPr>
          <w:trHeight w:val="612"/>
        </w:trPr>
        <w:tc>
          <w:tcPr>
            <w:tcW w:w="566" w:type="dxa"/>
            <w:tcBorders>
              <w:top w:val="single" w:sz="4" w:space="0" w:color="000000"/>
              <w:left w:val="single" w:sz="4" w:space="0" w:color="000000"/>
              <w:bottom w:val="double" w:sz="4" w:space="0" w:color="000000"/>
              <w:right w:val="single" w:sz="4" w:space="0" w:color="000000"/>
            </w:tcBorders>
            <w:vAlign w:val="center"/>
          </w:tcPr>
          <w:p w:rsidR="00BC01F3" w:rsidRDefault="00163E49">
            <w:pPr>
              <w:spacing w:after="0"/>
              <w:ind w:left="50"/>
            </w:pPr>
            <w:r>
              <w:rPr>
                <w:rFonts w:ascii="Times New Roman" w:eastAsia="Times New Roman" w:hAnsi="Times New Roman" w:cs="Times New Roman"/>
                <w:sz w:val="24"/>
              </w:rPr>
              <w:t xml:space="preserve">Lp. </w:t>
            </w:r>
          </w:p>
        </w:tc>
        <w:tc>
          <w:tcPr>
            <w:tcW w:w="1995" w:type="dxa"/>
            <w:tcBorders>
              <w:top w:val="single" w:sz="4" w:space="0" w:color="000000"/>
              <w:left w:val="single" w:sz="4" w:space="0" w:color="000000"/>
              <w:bottom w:val="doub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Długość odcinka, km </w:t>
            </w:r>
          </w:p>
        </w:tc>
        <w:tc>
          <w:tcPr>
            <w:tcW w:w="2472" w:type="dxa"/>
            <w:tcBorders>
              <w:top w:val="single" w:sz="4" w:space="0" w:color="000000"/>
              <w:left w:val="single" w:sz="4" w:space="0" w:color="000000"/>
              <w:bottom w:val="doub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Częstotliwość pomiar</w:t>
            </w:r>
            <w:r>
              <w:rPr>
                <w:rFonts w:ascii="Times New Roman" w:eastAsia="Times New Roman" w:hAnsi="Times New Roman" w:cs="Times New Roman"/>
                <w:sz w:val="24"/>
              </w:rPr>
              <w:t xml:space="preserve">ów, co najmniej </w:t>
            </w:r>
          </w:p>
        </w:tc>
        <w:tc>
          <w:tcPr>
            <w:tcW w:w="1841" w:type="dxa"/>
            <w:tcBorders>
              <w:top w:val="single" w:sz="4" w:space="0" w:color="000000"/>
              <w:left w:val="single" w:sz="4" w:space="0" w:color="000000"/>
              <w:bottom w:val="doub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Minimalna ilość pomiarów </w:t>
            </w:r>
          </w:p>
        </w:tc>
      </w:tr>
      <w:tr w:rsidR="00BC01F3">
        <w:trPr>
          <w:trHeight w:val="336"/>
        </w:trPr>
        <w:tc>
          <w:tcPr>
            <w:tcW w:w="566"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left="48"/>
              <w:jc w:val="center"/>
            </w:pPr>
            <w:r>
              <w:rPr>
                <w:rFonts w:ascii="Times New Roman" w:eastAsia="Times New Roman" w:hAnsi="Times New Roman" w:cs="Times New Roman"/>
                <w:sz w:val="24"/>
              </w:rPr>
              <w:t xml:space="preserve">1 </w:t>
            </w:r>
          </w:p>
        </w:tc>
        <w:tc>
          <w:tcPr>
            <w:tcW w:w="1995"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0 do 3 </w:t>
            </w:r>
          </w:p>
        </w:tc>
        <w:tc>
          <w:tcPr>
            <w:tcW w:w="2472"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od 0,1 do 0,5 km </w:t>
            </w:r>
          </w:p>
        </w:tc>
        <w:tc>
          <w:tcPr>
            <w:tcW w:w="1841"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10"/>
              <w:jc w:val="center"/>
            </w:pPr>
            <w:r>
              <w:rPr>
                <w:rFonts w:ascii="Times New Roman" w:eastAsia="Times New Roman" w:hAnsi="Times New Roman" w:cs="Times New Roman"/>
                <w:sz w:val="24"/>
              </w:rPr>
              <w:t xml:space="preserve">3-6 </w:t>
            </w:r>
          </w:p>
        </w:tc>
      </w:tr>
      <w:tr w:rsidR="00BC01F3">
        <w:trPr>
          <w:trHeight w:val="326"/>
        </w:trPr>
        <w:tc>
          <w:tcPr>
            <w:tcW w:w="5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8"/>
              <w:jc w:val="center"/>
            </w:pPr>
            <w:r>
              <w:rPr>
                <w:rFonts w:ascii="Times New Roman" w:eastAsia="Times New Roman" w:hAnsi="Times New Roman" w:cs="Times New Roman"/>
                <w:sz w:val="24"/>
              </w:rPr>
              <w:t xml:space="preserve">2 </w:t>
            </w:r>
          </w:p>
        </w:tc>
        <w:tc>
          <w:tcPr>
            <w:tcW w:w="199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3 do 10 </w:t>
            </w:r>
          </w:p>
        </w:tc>
        <w:tc>
          <w:tcPr>
            <w:tcW w:w="247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co 1 km </w:t>
            </w:r>
          </w:p>
        </w:tc>
        <w:tc>
          <w:tcPr>
            <w:tcW w:w="1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
              <w:jc w:val="center"/>
            </w:pPr>
            <w:r>
              <w:rPr>
                <w:rFonts w:ascii="Times New Roman" w:eastAsia="Times New Roman" w:hAnsi="Times New Roman" w:cs="Times New Roman"/>
                <w:sz w:val="24"/>
              </w:rPr>
              <w:t xml:space="preserve">11 </w:t>
            </w:r>
          </w:p>
        </w:tc>
      </w:tr>
      <w:tr w:rsidR="00BC01F3">
        <w:trPr>
          <w:trHeight w:val="326"/>
        </w:trPr>
        <w:tc>
          <w:tcPr>
            <w:tcW w:w="5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8"/>
              <w:jc w:val="center"/>
            </w:pPr>
            <w:r>
              <w:rPr>
                <w:rFonts w:ascii="Times New Roman" w:eastAsia="Times New Roman" w:hAnsi="Times New Roman" w:cs="Times New Roman"/>
                <w:sz w:val="24"/>
              </w:rPr>
              <w:t xml:space="preserve">3 </w:t>
            </w:r>
          </w:p>
        </w:tc>
        <w:tc>
          <w:tcPr>
            <w:tcW w:w="199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10 do 20 </w:t>
            </w:r>
          </w:p>
        </w:tc>
        <w:tc>
          <w:tcPr>
            <w:tcW w:w="247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co 2 km </w:t>
            </w:r>
          </w:p>
        </w:tc>
        <w:tc>
          <w:tcPr>
            <w:tcW w:w="1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
              <w:jc w:val="center"/>
            </w:pPr>
            <w:r>
              <w:rPr>
                <w:rFonts w:ascii="Times New Roman" w:eastAsia="Times New Roman" w:hAnsi="Times New Roman" w:cs="Times New Roman"/>
                <w:sz w:val="24"/>
              </w:rPr>
              <w:t xml:space="preserve">11 </w:t>
            </w:r>
          </w:p>
        </w:tc>
      </w:tr>
      <w:tr w:rsidR="00BC01F3">
        <w:trPr>
          <w:trHeight w:val="326"/>
        </w:trPr>
        <w:tc>
          <w:tcPr>
            <w:tcW w:w="5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8"/>
              <w:jc w:val="center"/>
            </w:pPr>
            <w:r>
              <w:rPr>
                <w:rFonts w:ascii="Times New Roman" w:eastAsia="Times New Roman" w:hAnsi="Times New Roman" w:cs="Times New Roman"/>
                <w:sz w:val="24"/>
              </w:rPr>
              <w:t xml:space="preserve">4 </w:t>
            </w:r>
          </w:p>
        </w:tc>
        <w:tc>
          <w:tcPr>
            <w:tcW w:w="199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20 do 30 </w:t>
            </w:r>
          </w:p>
        </w:tc>
        <w:tc>
          <w:tcPr>
            <w:tcW w:w="247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co 3 km </w:t>
            </w:r>
          </w:p>
        </w:tc>
        <w:tc>
          <w:tcPr>
            <w:tcW w:w="1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2"/>
              <w:jc w:val="center"/>
            </w:pPr>
            <w:r>
              <w:rPr>
                <w:rFonts w:ascii="Times New Roman" w:eastAsia="Times New Roman" w:hAnsi="Times New Roman" w:cs="Times New Roman"/>
                <w:sz w:val="24"/>
              </w:rPr>
              <w:t xml:space="preserve">11 </w:t>
            </w:r>
          </w:p>
        </w:tc>
      </w:tr>
      <w:tr w:rsidR="00BC01F3">
        <w:trPr>
          <w:trHeight w:val="326"/>
        </w:trPr>
        <w:tc>
          <w:tcPr>
            <w:tcW w:w="566"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left="48"/>
              <w:jc w:val="center"/>
            </w:pPr>
            <w:r>
              <w:rPr>
                <w:rFonts w:ascii="Times New Roman" w:eastAsia="Times New Roman" w:hAnsi="Times New Roman" w:cs="Times New Roman"/>
                <w:sz w:val="24"/>
              </w:rPr>
              <w:t xml:space="preserve">5 </w:t>
            </w:r>
          </w:p>
        </w:tc>
        <w:tc>
          <w:tcPr>
            <w:tcW w:w="1995"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powyżej 30 </w:t>
            </w:r>
          </w:p>
        </w:tc>
        <w:tc>
          <w:tcPr>
            <w:tcW w:w="247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
              <w:jc w:val="center"/>
            </w:pPr>
            <w:r>
              <w:rPr>
                <w:rFonts w:ascii="Times New Roman" w:eastAsia="Times New Roman" w:hAnsi="Times New Roman" w:cs="Times New Roman"/>
                <w:sz w:val="24"/>
              </w:rPr>
              <w:t xml:space="preserve">co 4 km </w:t>
            </w:r>
          </w:p>
        </w:tc>
        <w:tc>
          <w:tcPr>
            <w:tcW w:w="1841"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
              <w:jc w:val="center"/>
            </w:pPr>
            <w:r>
              <w:rPr>
                <w:rFonts w:ascii="Times New Roman" w:eastAsia="Times New Roman" w:hAnsi="Times New Roman" w:cs="Times New Roman"/>
                <w:sz w:val="24"/>
              </w:rPr>
              <w:t xml:space="preserve">&gt; 11 </w:t>
            </w:r>
          </w:p>
        </w:tc>
      </w:tr>
    </w:tbl>
    <w:p w:rsidR="00BC01F3" w:rsidRDefault="00163E49">
      <w:pPr>
        <w:spacing w:after="91" w:line="267" w:lineRule="auto"/>
        <w:ind w:left="-3" w:right="12" w:firstLine="708"/>
        <w:jc w:val="both"/>
      </w:pPr>
      <w:r>
        <w:rPr>
          <w:rFonts w:ascii="Times New Roman" w:eastAsia="Times New Roman" w:hAnsi="Times New Roman" w:cs="Times New Roman"/>
          <w:sz w:val="24"/>
        </w:rPr>
        <w:t xml:space="preserve">Wartość wskaźnika szorstkości zaleca się oznaczyć w 2 </w:t>
      </w:r>
      <w:r>
        <w:rPr>
          <w:rFonts w:ascii="Times New Roman" w:eastAsia="Times New Roman" w:hAnsi="Times New Roman" w:cs="Times New Roman"/>
          <w:sz w:val="24"/>
        </w:rPr>
        <w:t xml:space="preserve">– 4 punktach oznakowania odcinka. </w:t>
      </w:r>
    </w:p>
    <w:p w:rsidR="00BC01F3" w:rsidRDefault="00163E49">
      <w:pPr>
        <w:spacing w:after="132" w:line="267" w:lineRule="auto"/>
        <w:ind w:left="705" w:right="12" w:hanging="708"/>
        <w:jc w:val="both"/>
      </w:pPr>
      <w:r>
        <w:rPr>
          <w:rFonts w:ascii="Times New Roman" w:eastAsia="Times New Roman" w:hAnsi="Times New Roman" w:cs="Times New Roman"/>
          <w:b/>
          <w:sz w:val="24"/>
        </w:rPr>
        <w:lastRenderedPageBreak/>
        <w:t xml:space="preserve">6.4.3. </w:t>
      </w:r>
      <w:r>
        <w:rPr>
          <w:rFonts w:ascii="Times New Roman" w:eastAsia="Times New Roman" w:hAnsi="Times New Roman" w:cs="Times New Roman"/>
          <w:sz w:val="24"/>
        </w:rPr>
        <w:t xml:space="preserve">Badania wykonania oznakowania poziomego z zastosowaniem punktowych elementów odblaskowych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Wykonawca wykonując oznakowanie z prefabrykowanych elementów odblaskowych przeprowadza, co najmniej raz dziennie lub zgodnie z ustaleniem ST, następujące badania: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sprawdzenie oznakowania opakowań,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sprawdzenie rodzaju stosowanego kleju lub innych elem</w:t>
      </w:r>
      <w:r>
        <w:rPr>
          <w:rFonts w:ascii="Times New Roman" w:eastAsia="Times New Roman" w:hAnsi="Times New Roman" w:cs="Times New Roman"/>
          <w:sz w:val="24"/>
        </w:rPr>
        <w:t xml:space="preserve">entów mocujących, zgodnie z zaleceniami ST,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wizualną ocenę stanu elementów, w zakresie ich kompletności i braku wad,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temperatury powietrza i nawierzchni,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pomiaru czasu oddania do ruchu,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wizualną ocenę liniowości i kierunkowości przyklejenia elementów,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równomierności przyklejenia elementów na całej długości linii,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zgodności wykonania oznakowania z dokumentacja projektową i załącznikiem nr 2 do rozporządzenia Ministra Infrastruktury z</w:t>
      </w:r>
      <w:r>
        <w:rPr>
          <w:rFonts w:ascii="Times New Roman" w:eastAsia="Times New Roman" w:hAnsi="Times New Roman" w:cs="Times New Roman"/>
          <w:sz w:val="24"/>
        </w:rPr>
        <w:t xml:space="preserve"> 3 lipca 2003 r. [11]. </w:t>
      </w:r>
    </w:p>
    <w:p w:rsidR="00BC01F3" w:rsidRDefault="00163E49">
      <w:pPr>
        <w:spacing w:after="129" w:line="267" w:lineRule="auto"/>
        <w:ind w:left="-3" w:right="12" w:firstLine="708"/>
        <w:jc w:val="both"/>
      </w:pPr>
      <w:r>
        <w:rPr>
          <w:rFonts w:ascii="Times New Roman" w:eastAsia="Times New Roman" w:hAnsi="Times New Roman" w:cs="Times New Roman"/>
          <w:sz w:val="24"/>
        </w:rPr>
        <w:t>Protokół z przeprowadzonych badań wraz z próbkami przyklejonych elementów, w liczbie określonej w ST, Wykonawca przechowuje do czasu upływu okresu gwarancji.  W przypadku wątpliwości dotyczących wykonania oznakowania poziomego Inżyn</w:t>
      </w:r>
      <w:r>
        <w:rPr>
          <w:rFonts w:ascii="Times New Roman" w:eastAsia="Times New Roman" w:hAnsi="Times New Roman" w:cs="Times New Roman"/>
          <w:sz w:val="24"/>
        </w:rPr>
        <w:t>ier może zlecić wykonanie badań widzialności w nocy, na próbkach zdjętych z nawierzchni i dostarczonych do laboratorium, na zgodność z wymaganiami podanymi w ST lub aprobacie technicznej, wykonanych według metod określonych w PN-EN 14631:2009 [4] lub w Vad</w:t>
      </w:r>
      <w:r>
        <w:rPr>
          <w:rFonts w:ascii="Times New Roman" w:eastAsia="Times New Roman" w:hAnsi="Times New Roman" w:cs="Times New Roman"/>
          <w:sz w:val="24"/>
        </w:rPr>
        <w:t xml:space="preserve">emecum [17]. Jeśli wyniki tych badań wykażą wadliwość wykonanego oznakowania to koszt badań ponosi Wykonawca, w przypadku przeciwnym - Zamawiający. </w:t>
      </w:r>
    </w:p>
    <w:p w:rsidR="00BC01F3" w:rsidRDefault="00163E49">
      <w:pPr>
        <w:spacing w:after="134" w:line="267" w:lineRule="auto"/>
        <w:ind w:left="7" w:right="12" w:hanging="10"/>
        <w:jc w:val="both"/>
      </w:pPr>
      <w:r>
        <w:rPr>
          <w:rFonts w:ascii="Times New Roman" w:eastAsia="Times New Roman" w:hAnsi="Times New Roman" w:cs="Times New Roman"/>
          <w:b/>
          <w:sz w:val="24"/>
        </w:rPr>
        <w:t xml:space="preserve">6.4.4. </w:t>
      </w:r>
      <w:r>
        <w:rPr>
          <w:rFonts w:ascii="Times New Roman" w:eastAsia="Times New Roman" w:hAnsi="Times New Roman" w:cs="Times New Roman"/>
          <w:sz w:val="24"/>
        </w:rPr>
        <w:t xml:space="preserve">Zbiorcze zestawienie wymagań dla materiałów i oznakowań </w:t>
      </w:r>
    </w:p>
    <w:p w:rsidR="00BC01F3" w:rsidRDefault="00163E49">
      <w:pPr>
        <w:spacing w:after="129" w:line="267" w:lineRule="auto"/>
        <w:ind w:left="7" w:right="12" w:hanging="10"/>
        <w:jc w:val="both"/>
      </w:pPr>
      <w:r>
        <w:rPr>
          <w:rFonts w:ascii="Times New Roman" w:eastAsia="Times New Roman" w:hAnsi="Times New Roman" w:cs="Times New Roman"/>
          <w:sz w:val="24"/>
        </w:rPr>
        <w:t xml:space="preserve"> Zbiorcze zestawienie dla materiałów do poz</w:t>
      </w:r>
      <w:r>
        <w:rPr>
          <w:rFonts w:ascii="Times New Roman" w:eastAsia="Times New Roman" w:hAnsi="Times New Roman" w:cs="Times New Roman"/>
          <w:sz w:val="24"/>
        </w:rPr>
        <w:t xml:space="preserve">iomego oznakowania dróg zawarto w p. 2.6 w tablicach 1 – 6. W tablicy 18 podano zbiorcze zestawienie dla oznakowań na autostradach, drogach ekspresowych oraz na drogach klasy 1 tj. o prędkości </w:t>
      </w:r>
      <w:r>
        <w:rPr>
          <w:rFonts w:ascii="Segoe UI Symbol" w:eastAsia="Segoe UI Symbol" w:hAnsi="Segoe UI Symbol" w:cs="Segoe UI Symbol"/>
          <w:sz w:val="24"/>
        </w:rPr>
        <w:t></w:t>
      </w:r>
      <w:r>
        <w:rPr>
          <w:rFonts w:ascii="Times New Roman" w:eastAsia="Times New Roman" w:hAnsi="Times New Roman" w:cs="Times New Roman"/>
          <w:sz w:val="24"/>
        </w:rPr>
        <w:t xml:space="preserve"> 100 km/h lub o natężeniu ruchu &gt; 2 500 pojazdów rzeczywistych</w:t>
      </w:r>
      <w:r>
        <w:rPr>
          <w:rFonts w:ascii="Times New Roman" w:eastAsia="Times New Roman" w:hAnsi="Times New Roman" w:cs="Times New Roman"/>
          <w:sz w:val="24"/>
        </w:rPr>
        <w:t xml:space="preserve"> na dobę na pas. W tablicy 19 podano zbiorcze zestawienie dla oznakowań na pozostałych drogach tj. klasy 2. </w:t>
      </w:r>
    </w:p>
    <w:p w:rsidR="00BC01F3" w:rsidRDefault="00163E49">
      <w:pPr>
        <w:spacing w:after="32" w:line="267" w:lineRule="auto"/>
        <w:ind w:left="7" w:right="12" w:hanging="10"/>
        <w:jc w:val="both"/>
      </w:pPr>
      <w:r>
        <w:rPr>
          <w:rFonts w:ascii="Times New Roman" w:eastAsia="Times New Roman" w:hAnsi="Times New Roman" w:cs="Times New Roman"/>
          <w:sz w:val="24"/>
        </w:rPr>
        <w:t xml:space="preserve">Tablica 18. Zbiorcze zestawienie wymagań dla oznakowań na autostradach, drogach </w:t>
      </w:r>
    </w:p>
    <w:p w:rsidR="00BC01F3" w:rsidRDefault="00163E49">
      <w:pPr>
        <w:spacing w:after="3"/>
        <w:ind w:left="10" w:right="49" w:hanging="10"/>
        <w:jc w:val="right"/>
      </w:pPr>
      <w:r>
        <w:rPr>
          <w:rFonts w:ascii="Times New Roman" w:eastAsia="Times New Roman" w:hAnsi="Times New Roman" w:cs="Times New Roman"/>
          <w:sz w:val="24"/>
        </w:rPr>
        <w:t xml:space="preserve">ekspresowych oraz na drogach o prędkości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100 km/h lub o natężeniu ruchu </w:t>
      </w:r>
    </w:p>
    <w:p w:rsidR="00BC01F3" w:rsidRDefault="00163E49">
      <w:pPr>
        <w:spacing w:after="5" w:line="267" w:lineRule="auto"/>
        <w:ind w:left="1224" w:right="12" w:hanging="10"/>
        <w:jc w:val="both"/>
      </w:pPr>
      <w:r>
        <w:rPr>
          <w:rFonts w:ascii="Times New Roman" w:eastAsia="Times New Roman" w:hAnsi="Times New Roman" w:cs="Times New Roman"/>
          <w:sz w:val="24"/>
        </w:rPr>
        <w:t xml:space="preserve">&gt; 2 500 pojazdów rzeczywistych na dobę na pas (klasa 1) </w:t>
      </w:r>
    </w:p>
    <w:tbl>
      <w:tblPr>
        <w:tblStyle w:val="TableGrid"/>
        <w:tblW w:w="8860" w:type="dxa"/>
        <w:tblInd w:w="-58" w:type="dxa"/>
        <w:tblCellMar>
          <w:top w:w="17" w:type="dxa"/>
          <w:left w:w="70" w:type="dxa"/>
          <w:bottom w:w="0" w:type="dxa"/>
          <w:right w:w="10" w:type="dxa"/>
        </w:tblCellMar>
        <w:tblLook w:val="04A0" w:firstRow="1" w:lastRow="0" w:firstColumn="1" w:lastColumn="0" w:noHBand="0" w:noVBand="1"/>
      </w:tblPr>
      <w:tblGrid>
        <w:gridCol w:w="498"/>
        <w:gridCol w:w="4109"/>
        <w:gridCol w:w="1560"/>
        <w:gridCol w:w="1702"/>
        <w:gridCol w:w="991"/>
      </w:tblGrid>
      <w:tr w:rsidR="00BC01F3">
        <w:trPr>
          <w:trHeight w:val="535"/>
        </w:trPr>
        <w:tc>
          <w:tcPr>
            <w:tcW w:w="497"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4109"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Właściwość </w:t>
            </w:r>
          </w:p>
        </w:tc>
        <w:tc>
          <w:tcPr>
            <w:tcW w:w="1560"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7"/>
              <w:jc w:val="center"/>
            </w:pPr>
            <w:r>
              <w:rPr>
                <w:rFonts w:ascii="Times New Roman" w:eastAsia="Times New Roman" w:hAnsi="Times New Roman" w:cs="Times New Roman"/>
                <w:sz w:val="24"/>
              </w:rPr>
              <w:t xml:space="preserve">Wymagania </w:t>
            </w:r>
          </w:p>
        </w:tc>
        <w:tc>
          <w:tcPr>
            <w:tcW w:w="99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Klasa </w:t>
            </w:r>
          </w:p>
        </w:tc>
      </w:tr>
      <w:tr w:rsidR="00BC01F3">
        <w:trPr>
          <w:trHeight w:val="1128"/>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4109"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57"/>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dla oznakowania nowego (w ciągu 7 - 30 dni po wykonaniu) w stanie suchym barwy białej </w:t>
            </w:r>
          </w:p>
        </w:tc>
        <w:tc>
          <w:tcPr>
            <w:tcW w:w="1560"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1"/>
              <w:jc w:val="center"/>
            </w:pPr>
            <w:r>
              <w:rPr>
                <w:rFonts w:ascii="Times New Roman" w:eastAsia="Times New Roman" w:hAnsi="Times New Roman" w:cs="Times New Roman"/>
                <w:sz w:val="24"/>
              </w:rPr>
              <w:t>mcd m</w:t>
            </w:r>
            <w:r>
              <w:rPr>
                <w:rFonts w:ascii="Times New Roman" w:eastAsia="Times New Roman" w:hAnsi="Times New Roman" w:cs="Times New Roman"/>
                <w:sz w:val="16"/>
              </w:rPr>
              <w:t>-2</w:t>
            </w:r>
            <w:r>
              <w:rPr>
                <w:rFonts w:ascii="Times New Roman" w:eastAsia="Times New Roman" w:hAnsi="Times New Roman" w:cs="Times New Roman"/>
                <w:sz w:val="24"/>
              </w:rPr>
              <w:t xml:space="preserve"> lx</w:t>
            </w:r>
            <w:r>
              <w:rPr>
                <w:rFonts w:ascii="Times New Roman" w:eastAsia="Times New Roman" w:hAnsi="Times New Roman" w:cs="Times New Roman"/>
                <w:sz w:val="16"/>
              </w:rPr>
              <w:t xml:space="preserve">-1 </w:t>
            </w:r>
          </w:p>
        </w:tc>
        <w:tc>
          <w:tcPr>
            <w:tcW w:w="1702"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250 </w:t>
            </w:r>
          </w:p>
        </w:tc>
        <w:tc>
          <w:tcPr>
            <w:tcW w:w="991"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R4/5 </w:t>
            </w:r>
          </w:p>
        </w:tc>
      </w:tr>
      <w:tr w:rsidR="00BC01F3">
        <w:trPr>
          <w:trHeight w:val="1171"/>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2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7"/>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dla oznakowania suchego w okresie od 31 dnia do 180 dnia po wykonaniu, barwy: białej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1"/>
              <w:jc w:val="center"/>
            </w:pPr>
            <w:r>
              <w:rPr>
                <w:rFonts w:ascii="Times New Roman" w:eastAsia="Times New Roman" w:hAnsi="Times New Roman" w:cs="Times New Roman"/>
                <w:sz w:val="24"/>
              </w:rPr>
              <w:t>mcd m</w:t>
            </w:r>
            <w:r>
              <w:rPr>
                <w:rFonts w:ascii="Times New Roman" w:eastAsia="Times New Roman" w:hAnsi="Times New Roman" w:cs="Times New Roman"/>
                <w:sz w:val="16"/>
              </w:rPr>
              <w:t>-2</w:t>
            </w:r>
            <w:r>
              <w:rPr>
                <w:rFonts w:ascii="Times New Roman" w:eastAsia="Times New Roman" w:hAnsi="Times New Roman" w:cs="Times New Roman"/>
                <w:sz w:val="24"/>
              </w:rPr>
              <w:t xml:space="preserve"> lx</w:t>
            </w:r>
            <w:r>
              <w:rPr>
                <w:rFonts w:ascii="Times New Roman" w:eastAsia="Times New Roman" w:hAnsi="Times New Roman" w:cs="Times New Roman"/>
                <w:sz w:val="16"/>
              </w:rPr>
              <w:t xml:space="preserve">-1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R4 </w:t>
            </w:r>
          </w:p>
        </w:tc>
      </w:tr>
    </w:tbl>
    <w:p w:rsidR="00BC01F3" w:rsidRDefault="00BC01F3">
      <w:pPr>
        <w:spacing w:after="0"/>
        <w:ind w:left="-1690" w:right="4"/>
      </w:pPr>
    </w:p>
    <w:tbl>
      <w:tblPr>
        <w:tblStyle w:val="TableGrid"/>
        <w:tblW w:w="8860" w:type="dxa"/>
        <w:tblInd w:w="-58" w:type="dxa"/>
        <w:tblCellMar>
          <w:top w:w="17" w:type="dxa"/>
          <w:left w:w="70" w:type="dxa"/>
          <w:bottom w:w="0" w:type="dxa"/>
          <w:right w:w="9" w:type="dxa"/>
        </w:tblCellMar>
        <w:tblLook w:val="04A0" w:firstRow="1" w:lastRow="0" w:firstColumn="1" w:lastColumn="0" w:noHBand="0" w:noVBand="1"/>
      </w:tblPr>
      <w:tblGrid>
        <w:gridCol w:w="498"/>
        <w:gridCol w:w="4109"/>
        <w:gridCol w:w="1560"/>
        <w:gridCol w:w="1702"/>
        <w:gridCol w:w="991"/>
      </w:tblGrid>
      <w:tr w:rsidR="00BC01F3">
        <w:trPr>
          <w:trHeight w:val="535"/>
        </w:trPr>
        <w:tc>
          <w:tcPr>
            <w:tcW w:w="497"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4109"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Właściwość </w:t>
            </w:r>
          </w:p>
        </w:tc>
        <w:tc>
          <w:tcPr>
            <w:tcW w:w="1560"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8"/>
              <w:jc w:val="center"/>
            </w:pPr>
            <w:r>
              <w:rPr>
                <w:rFonts w:ascii="Times New Roman" w:eastAsia="Times New Roman" w:hAnsi="Times New Roman" w:cs="Times New Roman"/>
                <w:sz w:val="24"/>
              </w:rPr>
              <w:t xml:space="preserve">Wymagania </w:t>
            </w:r>
          </w:p>
        </w:tc>
        <w:tc>
          <w:tcPr>
            <w:tcW w:w="99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Klasa </w:t>
            </w:r>
          </w:p>
        </w:tc>
      </w:tr>
      <w:tr w:rsidR="00BC01F3">
        <w:trPr>
          <w:trHeight w:val="850"/>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3 </w:t>
            </w:r>
          </w:p>
        </w:tc>
        <w:tc>
          <w:tcPr>
            <w:tcW w:w="4109"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58"/>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dla oznakowania suchego od 181 dnia po wykonaniu barwy białej </w:t>
            </w:r>
          </w:p>
        </w:tc>
        <w:tc>
          <w:tcPr>
            <w:tcW w:w="1560"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tc>
        <w:tc>
          <w:tcPr>
            <w:tcW w:w="991"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R3 </w:t>
            </w:r>
          </w:p>
        </w:tc>
      </w:tr>
      <w:tr w:rsidR="00BC01F3">
        <w:trPr>
          <w:trHeight w:val="1118"/>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4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dla grubowarstwowego strukturalnego oznakowania wilgotnego od 7 dnia do 30 dnia po wykonaniu, barwy białej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73"/>
            </w:pPr>
            <w:r>
              <w:rPr>
                <w:rFonts w:ascii="Times New Roman" w:eastAsia="Times New Roman" w:hAnsi="Times New Roman" w:cs="Times New Roman"/>
                <w:sz w:val="24"/>
              </w:rPr>
              <w:t xml:space="preserve">RW3 </w:t>
            </w:r>
          </w:p>
        </w:tc>
      </w:tr>
      <w:tr w:rsidR="00BC01F3">
        <w:trPr>
          <w:trHeight w:val="1121"/>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5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dla grubowarstwowego strukturalnego oznakowania wilgotnego od 31 dnia po wykonaniu, barwy białej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73"/>
            </w:pPr>
            <w:r>
              <w:rPr>
                <w:rFonts w:ascii="Times New Roman" w:eastAsia="Times New Roman" w:hAnsi="Times New Roman" w:cs="Times New Roman"/>
                <w:sz w:val="24"/>
              </w:rPr>
              <w:t xml:space="preserve">RW2 </w:t>
            </w:r>
          </w:p>
        </w:tc>
      </w:tr>
      <w:tr w:rsidR="00BC01F3">
        <w:trPr>
          <w:trHeight w:val="143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6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53" w:lineRule="auto"/>
              <w:ind w:right="62"/>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oznakowania nowego białego wykonanego taśmami: - na sucho </w:t>
            </w:r>
          </w:p>
          <w:p w:rsidR="00BC01F3" w:rsidRDefault="00163E49">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 stanie wilgotnym (tylko typ II)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66"/>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75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R5 </w:t>
            </w:r>
          </w:p>
          <w:p w:rsidR="00BC01F3" w:rsidRDefault="00163E49">
            <w:pPr>
              <w:spacing w:after="0"/>
              <w:ind w:left="173"/>
            </w:pPr>
            <w:r>
              <w:rPr>
                <w:rFonts w:ascii="Times New Roman" w:eastAsia="Times New Roman" w:hAnsi="Times New Roman" w:cs="Times New Roman"/>
                <w:sz w:val="24"/>
              </w:rPr>
              <w:t xml:space="preserve">RW4 </w:t>
            </w:r>
          </w:p>
        </w:tc>
      </w:tr>
      <w:tr w:rsidR="00BC01F3">
        <w:trPr>
          <w:trHeight w:val="143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7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54" w:lineRule="auto"/>
              <w:ind w:right="62"/>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oznakowania białego od 31 dnia eksploatacji wykonanego taśmami: - na sucho </w:t>
            </w:r>
          </w:p>
          <w:p w:rsidR="00BC01F3" w:rsidRDefault="00163E49">
            <w:pPr>
              <w:spacing w:after="0"/>
            </w:pPr>
            <w:r>
              <w:rPr>
                <w:rFonts w:ascii="Times New Roman" w:eastAsia="Times New Roman" w:hAnsi="Times New Roman" w:cs="Times New Roman"/>
                <w:sz w:val="24"/>
              </w:rPr>
              <w:t xml:space="preserve">- w stanie wilgotnym (tylko typ II)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66"/>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R3 </w:t>
            </w:r>
          </w:p>
          <w:p w:rsidR="00BC01F3" w:rsidRDefault="00163E49">
            <w:pPr>
              <w:spacing w:after="0"/>
              <w:ind w:left="173"/>
            </w:pPr>
            <w:r>
              <w:rPr>
                <w:rFonts w:ascii="Times New Roman" w:eastAsia="Times New Roman" w:hAnsi="Times New Roman" w:cs="Times New Roman"/>
                <w:sz w:val="24"/>
              </w:rPr>
              <w:t xml:space="preserve">RW2 </w:t>
            </w:r>
          </w:p>
        </w:tc>
      </w:tr>
      <w:tr w:rsidR="00BC01F3">
        <w:trPr>
          <w:trHeight w:val="145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8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22"/>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t>
            </w:r>
          </w:p>
          <w:p w:rsidR="00BC01F3" w:rsidRDefault="00163E49">
            <w:pPr>
              <w:spacing w:after="0" w:line="238" w:lineRule="auto"/>
              <w:ind w:right="53"/>
            </w:pPr>
            <w:r>
              <w:rPr>
                <w:rFonts w:ascii="Times New Roman" w:eastAsia="Times New Roman" w:hAnsi="Times New Roman" w:cs="Times New Roman"/>
                <w:sz w:val="24"/>
              </w:rPr>
              <w:t xml:space="preserve">wania tymczasowego żółtego (typ I i II) - do 90 dnia </w:t>
            </w:r>
          </w:p>
          <w:p w:rsidR="00BC01F3" w:rsidRDefault="00163E49">
            <w:pPr>
              <w:numPr>
                <w:ilvl w:val="0"/>
                <w:numId w:val="427"/>
              </w:numPr>
              <w:spacing w:after="0"/>
              <w:ind w:hanging="139"/>
            </w:pPr>
            <w:r>
              <w:rPr>
                <w:rFonts w:ascii="Times New Roman" w:eastAsia="Times New Roman" w:hAnsi="Times New Roman" w:cs="Times New Roman"/>
                <w:sz w:val="24"/>
              </w:rPr>
              <w:t xml:space="preserve">od 91 do 120 dnia </w:t>
            </w:r>
          </w:p>
          <w:p w:rsidR="00BC01F3" w:rsidRDefault="00163E49">
            <w:pPr>
              <w:numPr>
                <w:ilvl w:val="0"/>
                <w:numId w:val="427"/>
              </w:numPr>
              <w:spacing w:after="0"/>
              <w:ind w:hanging="139"/>
            </w:pPr>
            <w:r>
              <w:rPr>
                <w:rFonts w:ascii="Times New Roman" w:eastAsia="Times New Roman" w:hAnsi="Times New Roman" w:cs="Times New Roman"/>
                <w:sz w:val="24"/>
              </w:rPr>
              <w:t xml:space="preserve">po 120 dniach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line="230" w:lineRule="auto"/>
              <w:ind w:left="438" w:right="44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R4 </w:t>
            </w:r>
          </w:p>
          <w:p w:rsidR="00BC01F3" w:rsidRDefault="00163E49">
            <w:pPr>
              <w:spacing w:after="0"/>
              <w:ind w:right="60"/>
              <w:jc w:val="center"/>
            </w:pPr>
            <w:r>
              <w:rPr>
                <w:rFonts w:ascii="Times New Roman" w:eastAsia="Times New Roman" w:hAnsi="Times New Roman" w:cs="Times New Roman"/>
                <w:sz w:val="24"/>
              </w:rPr>
              <w:t xml:space="preserve">R3 </w:t>
            </w:r>
          </w:p>
          <w:p w:rsidR="00BC01F3" w:rsidRDefault="00163E49">
            <w:pPr>
              <w:spacing w:after="0"/>
              <w:ind w:right="60"/>
              <w:jc w:val="center"/>
            </w:pPr>
            <w:r>
              <w:rPr>
                <w:rFonts w:ascii="Times New Roman" w:eastAsia="Times New Roman" w:hAnsi="Times New Roman" w:cs="Times New Roman"/>
                <w:sz w:val="24"/>
              </w:rPr>
              <w:t xml:space="preserve">R2 </w:t>
            </w:r>
          </w:p>
        </w:tc>
      </w:tr>
      <w:tr w:rsidR="00BC01F3">
        <w:trPr>
          <w:trHeight w:val="172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9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1"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t>
            </w:r>
            <w:r>
              <w:rPr>
                <w:rFonts w:ascii="Times New Roman" w:eastAsia="Times New Roman" w:hAnsi="Times New Roman" w:cs="Times New Roman"/>
                <w:sz w:val="24"/>
              </w:rPr>
              <w:t xml:space="preserve">wania tymczasowego żółtego wilgotnego </w:t>
            </w:r>
          </w:p>
          <w:p w:rsidR="00BC01F3" w:rsidRDefault="00163E49">
            <w:pPr>
              <w:spacing w:after="0" w:line="238" w:lineRule="auto"/>
              <w:ind w:right="1757"/>
              <w:jc w:val="both"/>
            </w:pPr>
            <w:r>
              <w:rPr>
                <w:rFonts w:ascii="Times New Roman" w:eastAsia="Times New Roman" w:hAnsi="Times New Roman" w:cs="Times New Roman"/>
                <w:sz w:val="24"/>
              </w:rPr>
              <w:t xml:space="preserve">strukturalnego (typ II) - do 90 dnia </w:t>
            </w:r>
          </w:p>
          <w:p w:rsidR="00BC01F3" w:rsidRDefault="00163E49">
            <w:pPr>
              <w:numPr>
                <w:ilvl w:val="0"/>
                <w:numId w:val="428"/>
              </w:numPr>
              <w:spacing w:after="0"/>
              <w:ind w:hanging="139"/>
            </w:pPr>
            <w:r>
              <w:rPr>
                <w:rFonts w:ascii="Times New Roman" w:eastAsia="Times New Roman" w:hAnsi="Times New Roman" w:cs="Times New Roman"/>
                <w:sz w:val="24"/>
              </w:rPr>
              <w:t xml:space="preserve">od 91 do 120 dnia </w:t>
            </w:r>
          </w:p>
          <w:p w:rsidR="00BC01F3" w:rsidRDefault="00163E49">
            <w:pPr>
              <w:numPr>
                <w:ilvl w:val="0"/>
                <w:numId w:val="428"/>
              </w:numPr>
              <w:spacing w:after="0"/>
              <w:ind w:hanging="139"/>
            </w:pPr>
            <w:r>
              <w:rPr>
                <w:rFonts w:ascii="Times New Roman" w:eastAsia="Times New Roman" w:hAnsi="Times New Roman" w:cs="Times New Roman"/>
                <w:sz w:val="24"/>
              </w:rPr>
              <w:t xml:space="preserve">po 120 dniach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5"/>
              <w:ind w:right="3"/>
              <w:jc w:val="center"/>
            </w:pPr>
            <w:r>
              <w:rPr>
                <w:rFonts w:ascii="Times New Roman" w:eastAsia="Times New Roman" w:hAnsi="Times New Roman" w:cs="Times New Roman"/>
                <w:sz w:val="24"/>
              </w:rPr>
              <w:t xml:space="preserve"> </w:t>
            </w:r>
          </w:p>
          <w:p w:rsidR="00BC01F3" w:rsidRDefault="00163E49">
            <w:pPr>
              <w:spacing w:after="0" w:line="232" w:lineRule="auto"/>
              <w:ind w:left="498" w:right="50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left="173"/>
            </w:pPr>
            <w:r>
              <w:rPr>
                <w:rFonts w:ascii="Times New Roman" w:eastAsia="Times New Roman" w:hAnsi="Times New Roman" w:cs="Times New Roman"/>
                <w:sz w:val="24"/>
              </w:rPr>
              <w:t xml:space="preserve">RW3 </w:t>
            </w:r>
          </w:p>
          <w:p w:rsidR="00BC01F3" w:rsidRDefault="00163E49">
            <w:pPr>
              <w:spacing w:after="0"/>
              <w:ind w:left="173"/>
            </w:pPr>
            <w:r>
              <w:rPr>
                <w:rFonts w:ascii="Times New Roman" w:eastAsia="Times New Roman" w:hAnsi="Times New Roman" w:cs="Times New Roman"/>
                <w:sz w:val="24"/>
              </w:rPr>
              <w:t xml:space="preserve">RW2 </w:t>
            </w:r>
          </w:p>
          <w:p w:rsidR="00BC01F3" w:rsidRDefault="00163E49">
            <w:pPr>
              <w:spacing w:after="0"/>
              <w:ind w:left="173"/>
            </w:pPr>
            <w:r>
              <w:rPr>
                <w:rFonts w:ascii="Times New Roman" w:eastAsia="Times New Roman" w:hAnsi="Times New Roman" w:cs="Times New Roman"/>
                <w:sz w:val="24"/>
              </w:rPr>
              <w:t xml:space="preserve">RW1 </w:t>
            </w:r>
          </w:p>
        </w:tc>
      </w:tr>
      <w:tr w:rsidR="00BC01F3">
        <w:trPr>
          <w:trHeight w:val="1724"/>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10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47" w:line="239" w:lineRule="auto"/>
              <w:ind w:right="60"/>
              <w:jc w:val="both"/>
            </w:pPr>
            <w:r>
              <w:rPr>
                <w:rFonts w:ascii="Times New Roman" w:eastAsia="Times New Roman" w:hAnsi="Times New Roman" w:cs="Times New Roman"/>
                <w:sz w:val="24"/>
              </w:rPr>
              <w:t xml:space="preserve">Współczynnik luminancji </w:t>
            </w:r>
            <w:r>
              <w:rPr>
                <w:rFonts w:ascii="Segoe UI Symbol" w:eastAsia="Segoe UI Symbol" w:hAnsi="Segoe UI Symbol" w:cs="Segoe UI Symbol"/>
                <w:sz w:val="24"/>
              </w:rPr>
              <w:t></w:t>
            </w:r>
            <w:r>
              <w:rPr>
                <w:rFonts w:ascii="Times New Roman" w:eastAsia="Times New Roman" w:hAnsi="Times New Roman" w:cs="Times New Roman"/>
                <w:sz w:val="24"/>
              </w:rPr>
              <w:t xml:space="preserve"> dla oznakowania nowego (od 7 </w:t>
            </w:r>
            <w:r>
              <w:rPr>
                <w:rFonts w:ascii="Times New Roman" w:eastAsia="Times New Roman" w:hAnsi="Times New Roman" w:cs="Times New Roman"/>
                <w:sz w:val="24"/>
              </w:rPr>
              <w:t xml:space="preserve">do 30 dnia po wykonaniu)  barwy: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asfaltowej </w:t>
            </w:r>
          </w:p>
          <w:p w:rsidR="00BC01F3" w:rsidRDefault="00163E49">
            <w:pPr>
              <w:spacing w:after="0"/>
              <w:ind w:right="467"/>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betonowej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2"/>
              <w:ind w:right="3"/>
              <w:jc w:val="center"/>
            </w:pPr>
            <w:r>
              <w:rPr>
                <w:rFonts w:ascii="Times New Roman" w:eastAsia="Times New Roman" w:hAnsi="Times New Roman" w:cs="Times New Roman"/>
                <w:sz w:val="24"/>
              </w:rPr>
              <w:t xml:space="preserve"> </w:t>
            </w:r>
          </w:p>
          <w:p w:rsidR="00BC01F3" w:rsidRDefault="00163E49">
            <w:pPr>
              <w:spacing w:after="0"/>
              <w:ind w:right="6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p>
          <w:p w:rsidR="00BC01F3" w:rsidRDefault="00163E49">
            <w:pPr>
              <w:spacing w:after="0"/>
              <w:ind w:left="407" w:right="41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0,50 </w:t>
            </w: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B3 </w:t>
            </w:r>
          </w:p>
          <w:p w:rsidR="00BC01F3" w:rsidRDefault="00163E49">
            <w:pPr>
              <w:spacing w:after="0"/>
              <w:ind w:right="60"/>
              <w:jc w:val="center"/>
            </w:pPr>
            <w:r>
              <w:rPr>
                <w:rFonts w:ascii="Times New Roman" w:eastAsia="Times New Roman" w:hAnsi="Times New Roman" w:cs="Times New Roman"/>
                <w:sz w:val="24"/>
              </w:rPr>
              <w:t xml:space="preserve">B4 </w:t>
            </w:r>
          </w:p>
          <w:p w:rsidR="00BC01F3" w:rsidRDefault="00163E49">
            <w:pPr>
              <w:spacing w:after="0"/>
              <w:ind w:right="60"/>
              <w:jc w:val="center"/>
            </w:pPr>
            <w:r>
              <w:rPr>
                <w:rFonts w:ascii="Times New Roman" w:eastAsia="Times New Roman" w:hAnsi="Times New Roman" w:cs="Times New Roman"/>
                <w:sz w:val="24"/>
              </w:rPr>
              <w:t xml:space="preserve">B2 </w:t>
            </w:r>
          </w:p>
        </w:tc>
      </w:tr>
      <w:tr w:rsidR="00BC01F3">
        <w:trPr>
          <w:trHeight w:val="172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lastRenderedPageBreak/>
              <w:t xml:space="preserve">11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44" w:line="239" w:lineRule="auto"/>
              <w:ind w:right="60"/>
              <w:jc w:val="both"/>
            </w:pPr>
            <w:r>
              <w:rPr>
                <w:rFonts w:ascii="Times New Roman" w:eastAsia="Times New Roman" w:hAnsi="Times New Roman" w:cs="Times New Roman"/>
                <w:sz w:val="24"/>
              </w:rPr>
              <w:t xml:space="preserve">Współczynnik luminancji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dla oznakowania eksploatowanego (po 30 dniu od wykonania) barwy: </w:t>
            </w:r>
          </w:p>
          <w:p w:rsidR="00BC01F3" w:rsidRDefault="00163E49">
            <w:pPr>
              <w:numPr>
                <w:ilvl w:val="0"/>
                <w:numId w:val="429"/>
              </w:numPr>
              <w:spacing w:after="20"/>
              <w:ind w:right="636"/>
            </w:pPr>
            <w:r>
              <w:rPr>
                <w:rFonts w:ascii="Times New Roman" w:eastAsia="Times New Roman" w:hAnsi="Times New Roman" w:cs="Times New Roman"/>
                <w:sz w:val="24"/>
              </w:rPr>
              <w:t xml:space="preserve">białej na nawierzchni asfaltowej </w:t>
            </w:r>
          </w:p>
          <w:p w:rsidR="00BC01F3" w:rsidRDefault="00163E49">
            <w:pPr>
              <w:numPr>
                <w:ilvl w:val="0"/>
                <w:numId w:val="429"/>
              </w:numPr>
              <w:spacing w:after="0"/>
              <w:ind w:right="636"/>
            </w:pPr>
            <w:r>
              <w:rPr>
                <w:rFonts w:ascii="Times New Roman" w:eastAsia="Times New Roman" w:hAnsi="Times New Roman" w:cs="Times New Roman"/>
                <w:sz w:val="24"/>
              </w:rPr>
              <w:t xml:space="preserve">białej na nawierzchni betonowej - żółtej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2"/>
            </w:pPr>
            <w:r>
              <w:rPr>
                <w:rFonts w:ascii="Times New Roman" w:eastAsia="Times New Roman" w:hAnsi="Times New Roman" w:cs="Times New Roman"/>
                <w:sz w:val="24"/>
              </w:rPr>
              <w:t xml:space="preserve"> </w:t>
            </w:r>
          </w:p>
          <w:p w:rsidR="00BC01F3" w:rsidRDefault="00163E49">
            <w:pPr>
              <w:spacing w:after="0" w:line="229" w:lineRule="auto"/>
              <w:ind w:left="407" w:right="41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p>
          <w:p w:rsidR="00BC01F3" w:rsidRDefault="00163E49">
            <w:pPr>
              <w:spacing w:after="0"/>
              <w:ind w:right="6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0,20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B2 </w:t>
            </w:r>
          </w:p>
          <w:p w:rsidR="00BC01F3" w:rsidRDefault="00163E49">
            <w:pPr>
              <w:spacing w:after="0"/>
              <w:ind w:right="60"/>
              <w:jc w:val="center"/>
            </w:pPr>
            <w:r>
              <w:rPr>
                <w:rFonts w:ascii="Times New Roman" w:eastAsia="Times New Roman" w:hAnsi="Times New Roman" w:cs="Times New Roman"/>
                <w:sz w:val="24"/>
              </w:rPr>
              <w:t xml:space="preserve">B3 </w:t>
            </w:r>
          </w:p>
          <w:p w:rsidR="00BC01F3" w:rsidRDefault="00163E49">
            <w:pPr>
              <w:spacing w:after="0"/>
              <w:ind w:right="60"/>
              <w:jc w:val="center"/>
            </w:pPr>
            <w:r>
              <w:rPr>
                <w:rFonts w:ascii="Times New Roman" w:eastAsia="Times New Roman" w:hAnsi="Times New Roman" w:cs="Times New Roman"/>
                <w:sz w:val="24"/>
              </w:rPr>
              <w:t xml:space="preserve">B1 </w:t>
            </w:r>
          </w:p>
        </w:tc>
      </w:tr>
      <w:tr w:rsidR="00BC01F3">
        <w:trPr>
          <w:trHeight w:val="535"/>
        </w:trPr>
        <w:tc>
          <w:tcPr>
            <w:tcW w:w="497"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4109"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Właściwość </w:t>
            </w:r>
          </w:p>
        </w:tc>
        <w:tc>
          <w:tcPr>
            <w:tcW w:w="1560"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7"/>
              <w:jc w:val="center"/>
            </w:pPr>
            <w:r>
              <w:rPr>
                <w:rFonts w:ascii="Times New Roman" w:eastAsia="Times New Roman" w:hAnsi="Times New Roman" w:cs="Times New Roman"/>
                <w:sz w:val="24"/>
              </w:rPr>
              <w:t xml:space="preserve">Wymagania </w:t>
            </w:r>
          </w:p>
        </w:tc>
        <w:tc>
          <w:tcPr>
            <w:tcW w:w="99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Klasa </w:t>
            </w:r>
          </w:p>
        </w:tc>
      </w:tr>
      <w:tr w:rsidR="00BC01F3">
        <w:trPr>
          <w:trHeight w:val="2009"/>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12</w:t>
            </w:r>
            <w:r>
              <w:rPr>
                <w:rFonts w:ascii="Times New Roman" w:eastAsia="Times New Roman" w:hAnsi="Times New Roman" w:cs="Times New Roman"/>
                <w:sz w:val="24"/>
              </w:rPr>
              <w:t xml:space="preserve"> </w:t>
            </w:r>
          </w:p>
        </w:tc>
        <w:tc>
          <w:tcPr>
            <w:tcW w:w="4109" w:type="dxa"/>
            <w:tcBorders>
              <w:top w:val="double" w:sz="4" w:space="0" w:color="000000"/>
              <w:left w:val="single" w:sz="6" w:space="0" w:color="000000"/>
              <w:bottom w:val="single" w:sz="6" w:space="0" w:color="000000"/>
              <w:right w:val="single" w:sz="6" w:space="0" w:color="000000"/>
            </w:tcBorders>
          </w:tcPr>
          <w:p w:rsidR="00BC01F3" w:rsidRDefault="00163E49">
            <w:pPr>
              <w:spacing w:after="38" w:line="247" w:lineRule="auto"/>
              <w:ind w:right="58"/>
              <w:jc w:val="both"/>
            </w:pPr>
            <w:r>
              <w:rPr>
                <w:rFonts w:ascii="Times New Roman" w:eastAsia="Times New Roman" w:hAnsi="Times New Roman" w:cs="Times New Roman"/>
                <w:sz w:val="24"/>
              </w:rPr>
              <w:t xml:space="preserve">Współczynnik luminancji w świetle rozproszonym Qd (alternatywnie do </w:t>
            </w:r>
            <w:r>
              <w:rPr>
                <w:rFonts w:ascii="Segoe UI Symbol" w:eastAsia="Segoe UI Symbol" w:hAnsi="Segoe UI Symbol" w:cs="Segoe UI Symbol"/>
                <w:sz w:val="24"/>
              </w:rPr>
              <w:t></w:t>
            </w:r>
            <w:r>
              <w:rPr>
                <w:rFonts w:ascii="Times New Roman" w:eastAsia="Times New Roman" w:hAnsi="Times New Roman" w:cs="Times New Roman"/>
                <w:sz w:val="24"/>
              </w:rPr>
              <w:t xml:space="preserve">) dla oznakowania nowego w ciągu od 7 do 30 dnia po wykonaniu, barwy: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asfaltowej </w:t>
            </w:r>
          </w:p>
          <w:p w:rsidR="00BC01F3" w:rsidRDefault="00163E49">
            <w:pPr>
              <w:spacing w:after="0"/>
              <w:ind w:right="467"/>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betonowej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tc>
        <w:tc>
          <w:tcPr>
            <w:tcW w:w="1560" w:type="dxa"/>
            <w:tcBorders>
              <w:top w:val="double" w:sz="4"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1"/>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line="230" w:lineRule="auto"/>
              <w:ind w:left="438" w:right="441"/>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130 </w:t>
            </w:r>
            <w:r>
              <w:rPr>
                <w:rFonts w:ascii="Segoe UI Symbol" w:eastAsia="Segoe UI Symbol" w:hAnsi="Segoe UI Symbol" w:cs="Segoe UI Symbol"/>
                <w:sz w:val="24"/>
              </w:rPr>
              <w:t></w:t>
            </w:r>
            <w:r>
              <w:rPr>
                <w:rFonts w:ascii="Times New Roman" w:eastAsia="Times New Roman" w:hAnsi="Times New Roman" w:cs="Times New Roman"/>
                <w:sz w:val="24"/>
              </w:rPr>
              <w:t xml:space="preserve"> 160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c>
          <w:tcPr>
            <w:tcW w:w="99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Q3 </w:t>
            </w:r>
          </w:p>
          <w:p w:rsidR="00BC01F3" w:rsidRDefault="00163E49">
            <w:pPr>
              <w:spacing w:after="0"/>
              <w:ind w:right="62"/>
              <w:jc w:val="center"/>
            </w:pPr>
            <w:r>
              <w:rPr>
                <w:rFonts w:ascii="Times New Roman" w:eastAsia="Times New Roman" w:hAnsi="Times New Roman" w:cs="Times New Roman"/>
                <w:sz w:val="24"/>
              </w:rPr>
              <w:t xml:space="preserve">Q4 </w:t>
            </w:r>
          </w:p>
          <w:p w:rsidR="00BC01F3" w:rsidRDefault="00163E49">
            <w:pPr>
              <w:spacing w:after="0"/>
              <w:ind w:right="62"/>
              <w:jc w:val="center"/>
            </w:pPr>
            <w:r>
              <w:rPr>
                <w:rFonts w:ascii="Times New Roman" w:eastAsia="Times New Roman" w:hAnsi="Times New Roman" w:cs="Times New Roman"/>
                <w:sz w:val="24"/>
              </w:rPr>
              <w:t xml:space="preserve">Q2 </w:t>
            </w:r>
          </w:p>
        </w:tc>
      </w:tr>
      <w:tr w:rsidR="00BC01F3">
        <w:trPr>
          <w:trHeight w:val="227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13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52" w:line="234" w:lineRule="auto"/>
              <w:ind w:right="59"/>
              <w:jc w:val="both"/>
            </w:pPr>
            <w:r>
              <w:rPr>
                <w:rFonts w:ascii="Times New Roman" w:eastAsia="Times New Roman" w:hAnsi="Times New Roman" w:cs="Times New Roman"/>
                <w:sz w:val="24"/>
              </w:rPr>
              <w:t xml:space="preserve">Współczynnik luminancji w świetle rozproszonym Qd (alternatywnie do </w:t>
            </w:r>
            <w:r>
              <w:rPr>
                <w:rFonts w:ascii="Segoe UI Symbol" w:eastAsia="Segoe UI Symbol" w:hAnsi="Segoe UI Symbol" w:cs="Segoe UI Symbol"/>
                <w:sz w:val="24"/>
              </w:rPr>
              <w:t></w:t>
            </w:r>
            <w:r>
              <w:rPr>
                <w:rFonts w:ascii="Times New Roman" w:eastAsia="Times New Roman" w:hAnsi="Times New Roman" w:cs="Times New Roman"/>
                <w:sz w:val="24"/>
              </w:rPr>
              <w:t xml:space="preserve">) dla oznakowania eksploa-towanego w ciągu całego okresu eksploatacji po 30 dniu od wykonania,  barwy: </w:t>
            </w:r>
          </w:p>
          <w:p w:rsidR="00BC01F3" w:rsidRDefault="00163E49">
            <w:pPr>
              <w:spacing w:after="9"/>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asfaltowej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betonowej </w:t>
            </w:r>
          </w:p>
          <w:p w:rsidR="00BC01F3" w:rsidRDefault="00163E49">
            <w:pPr>
              <w:spacing w:after="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right="61"/>
              <w:jc w:val="center"/>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80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Q2 </w:t>
            </w:r>
          </w:p>
          <w:p w:rsidR="00BC01F3" w:rsidRDefault="00163E49">
            <w:pPr>
              <w:spacing w:after="0"/>
              <w:ind w:right="62"/>
              <w:jc w:val="center"/>
            </w:pPr>
            <w:r>
              <w:rPr>
                <w:rFonts w:ascii="Times New Roman" w:eastAsia="Times New Roman" w:hAnsi="Times New Roman" w:cs="Times New Roman"/>
                <w:sz w:val="24"/>
              </w:rPr>
              <w:t xml:space="preserve">Q3 </w:t>
            </w:r>
          </w:p>
          <w:p w:rsidR="00BC01F3" w:rsidRDefault="00163E49">
            <w:pPr>
              <w:spacing w:after="0"/>
              <w:ind w:right="62"/>
              <w:jc w:val="center"/>
            </w:pPr>
            <w:r>
              <w:rPr>
                <w:rFonts w:ascii="Times New Roman" w:eastAsia="Times New Roman" w:hAnsi="Times New Roman" w:cs="Times New Roman"/>
                <w:sz w:val="24"/>
              </w:rPr>
              <w:t xml:space="preserve">Q1 </w:t>
            </w:r>
          </w:p>
        </w:tc>
      </w:tr>
      <w:tr w:rsidR="00BC01F3">
        <w:trPr>
          <w:trHeight w:val="293"/>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14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Współrzędne chromatyczności x,y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2"/>
            </w:pPr>
            <w:r>
              <w:rPr>
                <w:rFonts w:ascii="Times New Roman" w:eastAsia="Times New Roman" w:hAnsi="Times New Roman" w:cs="Times New Roman"/>
                <w:sz w:val="24"/>
              </w:rPr>
              <w:t xml:space="preserve">wg rys. 1, 2 i 3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15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Szorstkość oznakowania eksploatowanego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6" w:right="36"/>
              <w:jc w:val="center"/>
            </w:pPr>
            <w:r>
              <w:rPr>
                <w:rFonts w:ascii="Times New Roman" w:eastAsia="Times New Roman" w:hAnsi="Times New Roman" w:cs="Times New Roman"/>
                <w:sz w:val="24"/>
              </w:rPr>
              <w:t xml:space="preserve">wskaźnik SRT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45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S1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16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Trwałość oznakowania cienkowarstwowego po 12 miesiącach: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32"/>
            </w:pPr>
            <w:r>
              <w:rPr>
                <w:rFonts w:ascii="Times New Roman" w:eastAsia="Times New Roman" w:hAnsi="Times New Roman" w:cs="Times New Roman"/>
                <w:sz w:val="24"/>
              </w:rPr>
              <w:t xml:space="preserve">skala LCPC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6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 </w:t>
            </w:r>
          </w:p>
        </w:tc>
      </w:tr>
      <w:tr w:rsidR="00BC01F3">
        <w:trPr>
          <w:trHeight w:val="881"/>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17 </w:t>
            </w:r>
          </w:p>
        </w:tc>
        <w:tc>
          <w:tcPr>
            <w:tcW w:w="4109" w:type="dxa"/>
            <w:tcBorders>
              <w:top w:val="single" w:sz="6" w:space="0" w:color="000000"/>
              <w:left w:val="single" w:sz="6" w:space="0" w:color="000000"/>
              <w:bottom w:val="single" w:sz="6" w:space="0" w:color="000000"/>
              <w:right w:val="single" w:sz="6" w:space="0" w:color="000000"/>
            </w:tcBorders>
          </w:tcPr>
          <w:p w:rsidR="00BC01F3" w:rsidRDefault="00163E49">
            <w:pPr>
              <w:spacing w:after="23"/>
              <w:jc w:val="both"/>
            </w:pPr>
            <w:r>
              <w:rPr>
                <w:rFonts w:ascii="Times New Roman" w:eastAsia="Times New Roman" w:hAnsi="Times New Roman" w:cs="Times New Roman"/>
                <w:sz w:val="24"/>
              </w:rPr>
              <w:t xml:space="preserve">Czas schnięcia materiału na nawierzchni </w:t>
            </w:r>
          </w:p>
          <w:p w:rsidR="00BC01F3" w:rsidRDefault="00163E49">
            <w:pPr>
              <w:spacing w:after="0"/>
              <w:ind w:left="74" w:right="275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 dzień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 nocy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w:t>
            </w:r>
          </w:p>
          <w:p w:rsidR="00BC01F3" w:rsidRDefault="00163E49">
            <w:pPr>
              <w:spacing w:after="0"/>
              <w:ind w:left="591" w:right="590"/>
              <w:jc w:val="center"/>
            </w:pPr>
            <w:r>
              <w:rPr>
                <w:rFonts w:ascii="Times New Roman" w:eastAsia="Times New Roman" w:hAnsi="Times New Roman" w:cs="Times New Roman"/>
                <w:sz w:val="24"/>
              </w:rPr>
              <w:t xml:space="preserve">h h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9"/>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tc>
      </w:tr>
    </w:tbl>
    <w:p w:rsidR="00BC01F3" w:rsidRDefault="00163E49">
      <w:pPr>
        <w:spacing w:after="5" w:line="267" w:lineRule="auto"/>
        <w:ind w:left="1130" w:right="12" w:hanging="1133"/>
        <w:jc w:val="both"/>
      </w:pPr>
      <w:r>
        <w:rPr>
          <w:rFonts w:ascii="Times New Roman" w:eastAsia="Times New Roman" w:hAnsi="Times New Roman" w:cs="Times New Roman"/>
          <w:sz w:val="24"/>
        </w:rPr>
        <w:t xml:space="preserve">Tablica 19. </w:t>
      </w:r>
      <w:r>
        <w:rPr>
          <w:rFonts w:ascii="Times New Roman" w:eastAsia="Times New Roman" w:hAnsi="Times New Roman" w:cs="Times New Roman"/>
          <w:sz w:val="24"/>
        </w:rPr>
        <w:t xml:space="preserve">Zbiorcze zestawienie wymagań dla oznakowań na pozostałych drogach nie wymienionych w tablicy 18 (klasa 2 - dopuszczalna prędkość &lt; 100 km/h, natężenie ruchu &lt; 2 500 pojazdów rzeczywistych na dobę na pas). </w:t>
      </w:r>
    </w:p>
    <w:tbl>
      <w:tblPr>
        <w:tblStyle w:val="TableGrid"/>
        <w:tblW w:w="8860" w:type="dxa"/>
        <w:tblInd w:w="-58" w:type="dxa"/>
        <w:tblCellMar>
          <w:top w:w="17" w:type="dxa"/>
          <w:left w:w="70" w:type="dxa"/>
          <w:bottom w:w="0" w:type="dxa"/>
          <w:right w:w="10" w:type="dxa"/>
        </w:tblCellMar>
        <w:tblLook w:val="04A0" w:firstRow="1" w:lastRow="0" w:firstColumn="1" w:lastColumn="0" w:noHBand="0" w:noVBand="1"/>
      </w:tblPr>
      <w:tblGrid>
        <w:gridCol w:w="497"/>
        <w:gridCol w:w="4251"/>
        <w:gridCol w:w="1419"/>
        <w:gridCol w:w="1702"/>
        <w:gridCol w:w="991"/>
      </w:tblGrid>
      <w:tr w:rsidR="00BC01F3">
        <w:trPr>
          <w:trHeight w:val="535"/>
        </w:trPr>
        <w:tc>
          <w:tcPr>
            <w:tcW w:w="497"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425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Właściwość </w:t>
            </w:r>
          </w:p>
        </w:tc>
        <w:tc>
          <w:tcPr>
            <w:tcW w:w="1419"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57"/>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7"/>
              <w:jc w:val="center"/>
            </w:pPr>
            <w:r>
              <w:rPr>
                <w:rFonts w:ascii="Times New Roman" w:eastAsia="Times New Roman" w:hAnsi="Times New Roman" w:cs="Times New Roman"/>
                <w:sz w:val="24"/>
              </w:rPr>
              <w:t xml:space="preserve">Wymagania </w:t>
            </w:r>
          </w:p>
        </w:tc>
        <w:tc>
          <w:tcPr>
            <w:tcW w:w="99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Klasa </w:t>
            </w:r>
          </w:p>
        </w:tc>
      </w:tr>
      <w:tr w:rsidR="00BC01F3">
        <w:trPr>
          <w:trHeight w:val="1714"/>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1 </w:t>
            </w:r>
          </w:p>
        </w:tc>
        <w:tc>
          <w:tcPr>
            <w:tcW w:w="4251" w:type="dxa"/>
            <w:tcBorders>
              <w:top w:val="double" w:sz="4" w:space="0" w:color="000000"/>
              <w:left w:val="single" w:sz="6" w:space="0" w:color="000000"/>
              <w:bottom w:val="single" w:sz="6" w:space="0" w:color="000000"/>
              <w:right w:val="single" w:sz="6" w:space="0" w:color="000000"/>
            </w:tcBorders>
          </w:tcPr>
          <w:p w:rsidR="00BC01F3" w:rsidRDefault="00163E49">
            <w:pPr>
              <w:spacing w:after="45" w:line="239" w:lineRule="auto"/>
            </w:pPr>
            <w:r>
              <w:rPr>
                <w:rFonts w:ascii="Times New Roman" w:eastAsia="Times New Roman" w:hAnsi="Times New Roman" w:cs="Times New Roman"/>
                <w:sz w:val="24"/>
              </w:rPr>
              <w:t xml:space="preserve">Współczynnik </w:t>
            </w:r>
            <w:r>
              <w:rPr>
                <w:rFonts w:ascii="Times New Roman" w:eastAsia="Times New Roman" w:hAnsi="Times New Roman" w:cs="Times New Roman"/>
                <w:sz w:val="24"/>
              </w:rPr>
              <w:tab/>
              <w:t xml:space="preserve">odblasku </w:t>
            </w:r>
            <w:r>
              <w:rPr>
                <w:rFonts w:ascii="Times New Roman" w:eastAsia="Times New Roman" w:hAnsi="Times New Roman" w:cs="Times New Roman"/>
                <w:sz w:val="24"/>
              </w:rPr>
              <w:tab/>
              <w:t>R</w:t>
            </w:r>
            <w:r>
              <w:rPr>
                <w:rFonts w:ascii="Times New Roman" w:eastAsia="Times New Roman" w:hAnsi="Times New Roman" w:cs="Times New Roman"/>
                <w:sz w:val="16"/>
              </w:rPr>
              <w:t>L</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dla oznakowania nowego (od 7 dnia do  30 dnia po wykonaniu) w stanie suchym barwy: </w:t>
            </w:r>
          </w:p>
          <w:p w:rsidR="00BC01F3" w:rsidRDefault="00163E49">
            <w:pPr>
              <w:spacing w:after="25"/>
              <w:ind w:left="72"/>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w:t>
            </w:r>
          </w:p>
          <w:p w:rsidR="00BC01F3" w:rsidRDefault="00163E49">
            <w:pPr>
              <w:spacing w:after="0"/>
              <w:ind w:left="72"/>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tymczasowej </w:t>
            </w:r>
          </w:p>
        </w:tc>
        <w:tc>
          <w:tcPr>
            <w:tcW w:w="1419"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66"/>
              <w:ind w:left="3"/>
              <w:jc w:val="center"/>
            </w:pPr>
            <w:r>
              <w:rPr>
                <w:rFonts w:ascii="Times New Roman" w:eastAsia="Times New Roman" w:hAnsi="Times New Roman" w:cs="Times New Roman"/>
                <w:sz w:val="24"/>
              </w:rPr>
              <w:t xml:space="preserve"> </w:t>
            </w:r>
          </w:p>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tc>
        <w:tc>
          <w:tcPr>
            <w:tcW w:w="99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R4 </w:t>
            </w:r>
          </w:p>
          <w:p w:rsidR="00BC01F3" w:rsidRDefault="00163E49">
            <w:pPr>
              <w:spacing w:after="0"/>
              <w:ind w:right="60"/>
              <w:jc w:val="center"/>
            </w:pPr>
            <w:r>
              <w:rPr>
                <w:rFonts w:ascii="Times New Roman" w:eastAsia="Times New Roman" w:hAnsi="Times New Roman" w:cs="Times New Roman"/>
                <w:sz w:val="24"/>
              </w:rPr>
              <w:t xml:space="preserve">R3 </w:t>
            </w:r>
          </w:p>
        </w:tc>
      </w:tr>
      <w:tr w:rsidR="00BC01F3">
        <w:trPr>
          <w:trHeight w:val="143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lastRenderedPageBreak/>
              <w:t xml:space="preserve">2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45" w:line="240" w:lineRule="auto"/>
            </w:pPr>
            <w:r>
              <w:rPr>
                <w:rFonts w:ascii="Times New Roman" w:eastAsia="Times New Roman" w:hAnsi="Times New Roman" w:cs="Times New Roman"/>
                <w:sz w:val="24"/>
              </w:rPr>
              <w:t xml:space="preserve">Współczynnik </w:t>
            </w:r>
            <w:r>
              <w:rPr>
                <w:rFonts w:ascii="Times New Roman" w:eastAsia="Times New Roman" w:hAnsi="Times New Roman" w:cs="Times New Roman"/>
                <w:sz w:val="24"/>
              </w:rPr>
              <w:tab/>
              <w:t xml:space="preserve">odblasku </w:t>
            </w:r>
            <w:r>
              <w:rPr>
                <w:rFonts w:ascii="Times New Roman" w:eastAsia="Times New Roman" w:hAnsi="Times New Roman" w:cs="Times New Roman"/>
                <w:sz w:val="24"/>
              </w:rPr>
              <w:tab/>
              <w:t>R</w:t>
            </w:r>
            <w:r>
              <w:rPr>
                <w:rFonts w:ascii="Times New Roman" w:eastAsia="Times New Roman" w:hAnsi="Times New Roman" w:cs="Times New Roman"/>
                <w:sz w:val="16"/>
              </w:rPr>
              <w:t>L</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dla oznakowania eksploatowanego od 31 do 180 dnia po wykonaniu, barwy: </w:t>
            </w:r>
          </w:p>
          <w:p w:rsidR="00BC01F3" w:rsidRDefault="00163E49">
            <w:pPr>
              <w:spacing w:after="24"/>
              <w:ind w:left="72"/>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w:t>
            </w:r>
          </w:p>
          <w:p w:rsidR="00BC01F3" w:rsidRDefault="00163E49">
            <w:pPr>
              <w:spacing w:after="0"/>
              <w:ind w:left="72"/>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66"/>
              <w:ind w:left="3"/>
              <w:jc w:val="center"/>
            </w:pPr>
            <w:r>
              <w:rPr>
                <w:rFonts w:ascii="Times New Roman" w:eastAsia="Times New Roman" w:hAnsi="Times New Roman" w:cs="Times New Roman"/>
                <w:sz w:val="24"/>
              </w:rPr>
              <w:t xml:space="preserve"> </w:t>
            </w:r>
          </w:p>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left="438" w:right="441"/>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R3 </w:t>
            </w:r>
          </w:p>
          <w:p w:rsidR="00BC01F3" w:rsidRDefault="00163E49">
            <w:pPr>
              <w:spacing w:after="0"/>
              <w:ind w:right="60"/>
              <w:jc w:val="center"/>
            </w:pPr>
            <w:r>
              <w:rPr>
                <w:rFonts w:ascii="Times New Roman" w:eastAsia="Times New Roman" w:hAnsi="Times New Roman" w:cs="Times New Roman"/>
                <w:sz w:val="24"/>
              </w:rPr>
              <w:t xml:space="preserve">R2 </w:t>
            </w:r>
          </w:p>
        </w:tc>
      </w:tr>
      <w:tr w:rsidR="00BC01F3">
        <w:trPr>
          <w:trHeight w:val="845"/>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
              <w:jc w:val="center"/>
            </w:pPr>
            <w:r>
              <w:rPr>
                <w:rFonts w:ascii="Times New Roman" w:eastAsia="Times New Roman" w:hAnsi="Times New Roman" w:cs="Times New Roman"/>
                <w:sz w:val="24"/>
              </w:rPr>
              <w:t xml:space="preserve">3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7"/>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dla oznakowania suchego od 181 dnia po wykonaniu barwy białej </w:t>
            </w:r>
          </w:p>
        </w:tc>
        <w:tc>
          <w:tcPr>
            <w:tcW w:w="1419"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100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0"/>
              <w:jc w:val="center"/>
            </w:pPr>
            <w:r>
              <w:rPr>
                <w:rFonts w:ascii="Times New Roman" w:eastAsia="Times New Roman" w:hAnsi="Times New Roman" w:cs="Times New Roman"/>
                <w:sz w:val="24"/>
              </w:rPr>
              <w:t xml:space="preserve">R2 </w:t>
            </w:r>
          </w:p>
        </w:tc>
      </w:tr>
    </w:tbl>
    <w:p w:rsidR="00BC01F3" w:rsidRDefault="00BC01F3">
      <w:pPr>
        <w:spacing w:after="0"/>
        <w:ind w:left="-1690" w:right="4"/>
      </w:pPr>
    </w:p>
    <w:tbl>
      <w:tblPr>
        <w:tblStyle w:val="TableGrid"/>
        <w:tblW w:w="8860" w:type="dxa"/>
        <w:tblInd w:w="-58" w:type="dxa"/>
        <w:tblCellMar>
          <w:top w:w="17" w:type="dxa"/>
          <w:left w:w="70" w:type="dxa"/>
          <w:bottom w:w="0" w:type="dxa"/>
          <w:right w:w="9" w:type="dxa"/>
        </w:tblCellMar>
        <w:tblLook w:val="04A0" w:firstRow="1" w:lastRow="0" w:firstColumn="1" w:lastColumn="0" w:noHBand="0" w:noVBand="1"/>
      </w:tblPr>
      <w:tblGrid>
        <w:gridCol w:w="497"/>
        <w:gridCol w:w="4251"/>
        <w:gridCol w:w="1419"/>
        <w:gridCol w:w="1702"/>
        <w:gridCol w:w="991"/>
      </w:tblGrid>
      <w:tr w:rsidR="00BC01F3">
        <w:trPr>
          <w:trHeight w:val="535"/>
        </w:trPr>
        <w:tc>
          <w:tcPr>
            <w:tcW w:w="497"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425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3"/>
              <w:jc w:val="center"/>
            </w:pPr>
            <w:r>
              <w:rPr>
                <w:rFonts w:ascii="Times New Roman" w:eastAsia="Times New Roman" w:hAnsi="Times New Roman" w:cs="Times New Roman"/>
                <w:sz w:val="24"/>
              </w:rPr>
              <w:t xml:space="preserve">Właściwość </w:t>
            </w:r>
          </w:p>
        </w:tc>
        <w:tc>
          <w:tcPr>
            <w:tcW w:w="1419"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57"/>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8"/>
              <w:jc w:val="center"/>
            </w:pPr>
            <w:r>
              <w:rPr>
                <w:rFonts w:ascii="Times New Roman" w:eastAsia="Times New Roman" w:hAnsi="Times New Roman" w:cs="Times New Roman"/>
                <w:sz w:val="24"/>
              </w:rPr>
              <w:t xml:space="preserve">Wymagania </w:t>
            </w:r>
          </w:p>
        </w:tc>
        <w:tc>
          <w:tcPr>
            <w:tcW w:w="99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5"/>
              <w:jc w:val="center"/>
            </w:pPr>
            <w:r>
              <w:rPr>
                <w:rFonts w:ascii="Times New Roman" w:eastAsia="Times New Roman" w:hAnsi="Times New Roman" w:cs="Times New Roman"/>
                <w:sz w:val="24"/>
              </w:rPr>
              <w:t xml:space="preserve">Klasa </w:t>
            </w:r>
          </w:p>
        </w:tc>
      </w:tr>
      <w:tr w:rsidR="00BC01F3">
        <w:trPr>
          <w:trHeight w:val="1126"/>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4 </w:t>
            </w:r>
          </w:p>
        </w:tc>
        <w:tc>
          <w:tcPr>
            <w:tcW w:w="425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58"/>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dla grubowarstwowego strukturalnego oznakowania wilgotnego od 7 do 30 dnia po wykonaniu, barwy białej </w:t>
            </w:r>
          </w:p>
        </w:tc>
        <w:tc>
          <w:tcPr>
            <w:tcW w:w="1419"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p>
        </w:tc>
        <w:tc>
          <w:tcPr>
            <w:tcW w:w="991" w:type="dxa"/>
            <w:tcBorders>
              <w:top w:val="double" w:sz="4" w:space="0" w:color="000000"/>
              <w:left w:val="single" w:sz="6" w:space="0" w:color="000000"/>
              <w:bottom w:val="single" w:sz="6" w:space="0" w:color="000000"/>
              <w:right w:val="single" w:sz="6" w:space="0" w:color="000000"/>
            </w:tcBorders>
            <w:vAlign w:val="center"/>
          </w:tcPr>
          <w:p w:rsidR="00BC01F3" w:rsidRDefault="00163E49">
            <w:pPr>
              <w:spacing w:after="0"/>
              <w:ind w:left="173"/>
            </w:pPr>
            <w:r>
              <w:rPr>
                <w:rFonts w:ascii="Times New Roman" w:eastAsia="Times New Roman" w:hAnsi="Times New Roman" w:cs="Times New Roman"/>
                <w:sz w:val="24"/>
              </w:rPr>
              <w:t xml:space="preserve">RW3 </w:t>
            </w:r>
          </w:p>
        </w:tc>
      </w:tr>
      <w:tr w:rsidR="00BC01F3">
        <w:trPr>
          <w:trHeight w:val="1118"/>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5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16"/>
              </w:rPr>
              <w:t>L</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dla grubowarstwowego strukturalnego oznakowania wilgotnego po 30 dniu od wykonania, barwy białej </w:t>
            </w:r>
          </w:p>
        </w:tc>
        <w:tc>
          <w:tcPr>
            <w:tcW w:w="1419"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73"/>
            </w:pPr>
            <w:r>
              <w:rPr>
                <w:rFonts w:ascii="Times New Roman" w:eastAsia="Times New Roman" w:hAnsi="Times New Roman" w:cs="Times New Roman"/>
                <w:sz w:val="24"/>
              </w:rPr>
              <w:t xml:space="preserve">RW2 </w:t>
            </w:r>
          </w:p>
        </w:tc>
      </w:tr>
      <w:tr w:rsidR="00BC01F3">
        <w:trPr>
          <w:trHeight w:val="1157"/>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6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57" w:lineRule="auto"/>
              <w:ind w:right="60"/>
              <w:jc w:val="both"/>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oznakowania białego, nowego wykonanego taśmami: - na sucho </w:t>
            </w:r>
          </w:p>
          <w:p w:rsidR="00BC01F3" w:rsidRDefault="00163E49">
            <w:pPr>
              <w:spacing w:after="0"/>
            </w:pPr>
            <w:r>
              <w:rPr>
                <w:rFonts w:ascii="Times New Roman" w:eastAsia="Times New Roman" w:hAnsi="Times New Roman" w:cs="Times New Roman"/>
                <w:sz w:val="24"/>
              </w:rPr>
              <w:t xml:space="preserve">- w stanie wilgotnym (tylko typ II) </w:t>
            </w:r>
          </w:p>
        </w:tc>
        <w:tc>
          <w:tcPr>
            <w:tcW w:w="1419"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300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75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1"/>
              <w:jc w:val="center"/>
            </w:pPr>
            <w:r>
              <w:rPr>
                <w:rFonts w:ascii="Times New Roman" w:eastAsia="Times New Roman" w:hAnsi="Times New Roman" w:cs="Times New Roman"/>
                <w:sz w:val="24"/>
              </w:rPr>
              <w:t xml:space="preserve">R5  </w:t>
            </w:r>
          </w:p>
          <w:p w:rsidR="00BC01F3" w:rsidRDefault="00163E49">
            <w:pPr>
              <w:spacing w:after="0"/>
              <w:ind w:left="173"/>
            </w:pPr>
            <w:r>
              <w:rPr>
                <w:rFonts w:ascii="Times New Roman" w:eastAsia="Times New Roman" w:hAnsi="Times New Roman" w:cs="Times New Roman"/>
                <w:sz w:val="24"/>
              </w:rPr>
              <w:t xml:space="preserve">RW4 </w:t>
            </w:r>
          </w:p>
        </w:tc>
      </w:tr>
      <w:tr w:rsidR="00BC01F3">
        <w:trPr>
          <w:trHeight w:val="143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7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56" w:lineRule="auto"/>
              <w:ind w:right="60"/>
            </w:pPr>
            <w:r>
              <w:rPr>
                <w:rFonts w:ascii="Times New Roman" w:eastAsia="Times New Roman" w:hAnsi="Times New Roman" w:cs="Times New Roman"/>
                <w:sz w:val="24"/>
              </w:rPr>
              <w:t>Współczynnik odblasku R</w:t>
            </w:r>
            <w:r>
              <w:rPr>
                <w:rFonts w:ascii="Times New Roman" w:eastAsia="Times New Roman" w:hAnsi="Times New Roman" w:cs="Times New Roman"/>
                <w:sz w:val="24"/>
                <w:vertAlign w:val="subscript"/>
              </w:rPr>
              <w:t>L</w:t>
            </w:r>
            <w:r>
              <w:rPr>
                <w:rFonts w:ascii="Times New Roman" w:eastAsia="Times New Roman" w:hAnsi="Times New Roman" w:cs="Times New Roman"/>
                <w:sz w:val="24"/>
              </w:rPr>
              <w:t xml:space="preserve"> oznakowania białego </w:t>
            </w:r>
            <w:r>
              <w:rPr>
                <w:rFonts w:ascii="Times New Roman" w:eastAsia="Times New Roman" w:hAnsi="Times New Roman" w:cs="Times New Roman"/>
                <w:sz w:val="24"/>
              </w:rPr>
              <w:tab/>
              <w:t xml:space="preserve">od </w:t>
            </w:r>
            <w:r>
              <w:rPr>
                <w:rFonts w:ascii="Times New Roman" w:eastAsia="Times New Roman" w:hAnsi="Times New Roman" w:cs="Times New Roman"/>
                <w:sz w:val="24"/>
              </w:rPr>
              <w:tab/>
              <w:t xml:space="preserve">31 </w:t>
            </w:r>
            <w:r>
              <w:rPr>
                <w:rFonts w:ascii="Times New Roman" w:eastAsia="Times New Roman" w:hAnsi="Times New Roman" w:cs="Times New Roman"/>
                <w:sz w:val="24"/>
              </w:rPr>
              <w:tab/>
              <w:t xml:space="preserve">dnia </w:t>
            </w:r>
            <w:r>
              <w:rPr>
                <w:rFonts w:ascii="Times New Roman" w:eastAsia="Times New Roman" w:hAnsi="Times New Roman" w:cs="Times New Roman"/>
                <w:sz w:val="24"/>
              </w:rPr>
              <w:tab/>
              <w:t xml:space="preserve">eksploatacji wykonanego taśmami: - na sucho </w:t>
            </w:r>
          </w:p>
          <w:p w:rsidR="00BC01F3" w:rsidRDefault="00163E49">
            <w:pPr>
              <w:spacing w:after="0"/>
            </w:pPr>
            <w:r>
              <w:rPr>
                <w:rFonts w:ascii="Times New Roman" w:eastAsia="Times New Roman" w:hAnsi="Times New Roman" w:cs="Times New Roman"/>
                <w:sz w:val="24"/>
              </w:rPr>
              <w:t xml:space="preserve">- w stanie wilgotnym (tylko typ II)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66"/>
              <w:ind w:left="2"/>
              <w:jc w:val="center"/>
            </w:pPr>
            <w:r>
              <w:rPr>
                <w:rFonts w:ascii="Times New Roman" w:eastAsia="Times New Roman" w:hAnsi="Times New Roman" w:cs="Times New Roman"/>
                <w:sz w:val="24"/>
              </w:rPr>
              <w:t xml:space="preserve"> </w:t>
            </w:r>
          </w:p>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R3 </w:t>
            </w:r>
          </w:p>
          <w:p w:rsidR="00BC01F3" w:rsidRDefault="00163E49">
            <w:pPr>
              <w:spacing w:after="0"/>
              <w:ind w:left="173"/>
            </w:pPr>
            <w:r>
              <w:rPr>
                <w:rFonts w:ascii="Times New Roman" w:eastAsia="Times New Roman" w:hAnsi="Times New Roman" w:cs="Times New Roman"/>
                <w:sz w:val="24"/>
              </w:rPr>
              <w:t xml:space="preserve">RW2 </w:t>
            </w:r>
          </w:p>
        </w:tc>
      </w:tr>
      <w:tr w:rsidR="00BC01F3">
        <w:trPr>
          <w:trHeight w:val="145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8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line="258" w:lineRule="auto"/>
              <w:ind w:right="62"/>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oznakowania tymczasowego żółtego (typ I i II) - do 90 dnia - klasa R4 </w:t>
            </w:r>
          </w:p>
          <w:p w:rsidR="00BC01F3" w:rsidRDefault="00163E49">
            <w:pPr>
              <w:numPr>
                <w:ilvl w:val="0"/>
                <w:numId w:val="430"/>
              </w:numPr>
              <w:spacing w:after="0"/>
              <w:ind w:hanging="139"/>
            </w:pPr>
            <w:r>
              <w:rPr>
                <w:rFonts w:ascii="Times New Roman" w:eastAsia="Times New Roman" w:hAnsi="Times New Roman" w:cs="Times New Roman"/>
                <w:sz w:val="24"/>
              </w:rPr>
              <w:t xml:space="preserve">od 91 do 120 dnia – klasa R3 </w:t>
            </w:r>
          </w:p>
          <w:p w:rsidR="00BC01F3" w:rsidRDefault="00163E49">
            <w:pPr>
              <w:numPr>
                <w:ilvl w:val="0"/>
                <w:numId w:val="430"/>
              </w:numPr>
              <w:spacing w:after="0"/>
              <w:ind w:hanging="139"/>
            </w:pPr>
            <w:r>
              <w:rPr>
                <w:rFonts w:ascii="Times New Roman" w:eastAsia="Times New Roman" w:hAnsi="Times New Roman" w:cs="Times New Roman"/>
                <w:sz w:val="24"/>
              </w:rPr>
              <w:t xml:space="preserve">po 120 dniach – klasa R2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line="230" w:lineRule="auto"/>
              <w:ind w:left="438" w:right="44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200 </w:t>
            </w:r>
            <w:r>
              <w:rPr>
                <w:rFonts w:ascii="Segoe UI Symbol" w:eastAsia="Segoe UI Symbol" w:hAnsi="Segoe UI Symbol" w:cs="Segoe UI Symbol"/>
                <w:sz w:val="24"/>
              </w:rPr>
              <w:t></w:t>
            </w:r>
            <w:r>
              <w:rPr>
                <w:rFonts w:ascii="Times New Roman" w:eastAsia="Times New Roman" w:hAnsi="Times New Roman" w:cs="Times New Roman"/>
                <w:sz w:val="24"/>
              </w:rPr>
              <w:t xml:space="preserve"> 150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R4 </w:t>
            </w:r>
          </w:p>
          <w:p w:rsidR="00BC01F3" w:rsidRDefault="00163E49">
            <w:pPr>
              <w:spacing w:after="0"/>
              <w:ind w:right="60"/>
              <w:jc w:val="center"/>
            </w:pPr>
            <w:r>
              <w:rPr>
                <w:rFonts w:ascii="Times New Roman" w:eastAsia="Times New Roman" w:hAnsi="Times New Roman" w:cs="Times New Roman"/>
                <w:sz w:val="24"/>
              </w:rPr>
              <w:t xml:space="preserve">R3 </w:t>
            </w:r>
          </w:p>
          <w:p w:rsidR="00BC01F3" w:rsidRDefault="00163E49">
            <w:pPr>
              <w:spacing w:after="0"/>
              <w:ind w:right="60"/>
              <w:jc w:val="center"/>
            </w:pPr>
            <w:r>
              <w:rPr>
                <w:rFonts w:ascii="Times New Roman" w:eastAsia="Times New Roman" w:hAnsi="Times New Roman" w:cs="Times New Roman"/>
                <w:sz w:val="24"/>
              </w:rPr>
              <w:t xml:space="preserve">R2 </w:t>
            </w:r>
          </w:p>
        </w:tc>
      </w:tr>
      <w:tr w:rsidR="00BC01F3">
        <w:trPr>
          <w:trHeight w:val="1723"/>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9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2" w:line="237" w:lineRule="auto"/>
              <w:jc w:val="both"/>
            </w:pPr>
            <w:r>
              <w:rPr>
                <w:rFonts w:ascii="Times New Roman" w:eastAsia="Times New Roman" w:hAnsi="Times New Roman" w:cs="Times New Roman"/>
                <w:sz w:val="24"/>
              </w:rPr>
              <w:t xml:space="preserve">Współczynnik odblasku </w:t>
            </w:r>
            <w:r>
              <w:rPr>
                <w:rFonts w:ascii="Times New Roman" w:eastAsia="Times New Roman" w:hAnsi="Times New Roman" w:cs="Times New Roman"/>
                <w:i/>
                <w:sz w:val="24"/>
              </w:rPr>
              <w:t>R</w:t>
            </w:r>
            <w:r>
              <w:rPr>
                <w:rFonts w:ascii="Times New Roman" w:eastAsia="Times New Roman" w:hAnsi="Times New Roman" w:cs="Times New Roman"/>
                <w:i/>
                <w:sz w:val="24"/>
                <w:vertAlign w:val="subscript"/>
              </w:rPr>
              <w:t>L</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oznakowania tymczasowego żółtego wilgotnego </w:t>
            </w:r>
          </w:p>
          <w:p w:rsidR="00BC01F3" w:rsidRDefault="00163E49">
            <w:pPr>
              <w:spacing w:after="0" w:line="238" w:lineRule="auto"/>
              <w:ind w:right="1898"/>
              <w:jc w:val="both"/>
            </w:pPr>
            <w:r>
              <w:rPr>
                <w:rFonts w:ascii="Times New Roman" w:eastAsia="Times New Roman" w:hAnsi="Times New Roman" w:cs="Times New Roman"/>
                <w:sz w:val="24"/>
              </w:rPr>
              <w:t xml:space="preserve">strukturalnego (typ II) - do 90 dnia </w:t>
            </w:r>
          </w:p>
          <w:p w:rsidR="00BC01F3" w:rsidRDefault="00163E49">
            <w:pPr>
              <w:numPr>
                <w:ilvl w:val="0"/>
                <w:numId w:val="431"/>
              </w:numPr>
              <w:spacing w:after="0"/>
              <w:ind w:hanging="139"/>
            </w:pPr>
            <w:r>
              <w:rPr>
                <w:rFonts w:ascii="Times New Roman" w:eastAsia="Times New Roman" w:hAnsi="Times New Roman" w:cs="Times New Roman"/>
                <w:sz w:val="24"/>
              </w:rPr>
              <w:t xml:space="preserve">od 91 do 120 dnia </w:t>
            </w:r>
          </w:p>
          <w:p w:rsidR="00BC01F3" w:rsidRDefault="00163E49">
            <w:pPr>
              <w:numPr>
                <w:ilvl w:val="0"/>
                <w:numId w:val="431"/>
              </w:numPr>
              <w:spacing w:after="0"/>
              <w:ind w:hanging="139"/>
            </w:pPr>
            <w:r>
              <w:rPr>
                <w:rFonts w:ascii="Times New Roman" w:eastAsia="Times New Roman" w:hAnsi="Times New Roman" w:cs="Times New Roman"/>
                <w:sz w:val="24"/>
              </w:rPr>
              <w:t xml:space="preserve">po 120 dniach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5"/>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50 </w:t>
            </w:r>
          </w:p>
          <w:p w:rsidR="00BC01F3" w:rsidRDefault="00163E49">
            <w:pPr>
              <w:spacing w:after="0"/>
              <w:ind w:left="498" w:right="502"/>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35 </w:t>
            </w:r>
            <w:r>
              <w:rPr>
                <w:rFonts w:ascii="Segoe UI Symbol" w:eastAsia="Segoe UI Symbol" w:hAnsi="Segoe UI Symbol" w:cs="Segoe UI Symbol"/>
                <w:sz w:val="24"/>
              </w:rPr>
              <w:t></w:t>
            </w:r>
            <w:r>
              <w:rPr>
                <w:rFonts w:ascii="Times New Roman" w:eastAsia="Times New Roman" w:hAnsi="Times New Roman" w:cs="Times New Roman"/>
                <w:sz w:val="24"/>
              </w:rPr>
              <w:t xml:space="preserve"> 25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left="173"/>
            </w:pPr>
            <w:r>
              <w:rPr>
                <w:rFonts w:ascii="Times New Roman" w:eastAsia="Times New Roman" w:hAnsi="Times New Roman" w:cs="Times New Roman"/>
                <w:sz w:val="24"/>
              </w:rPr>
              <w:t xml:space="preserve">RW3 </w:t>
            </w:r>
          </w:p>
          <w:p w:rsidR="00BC01F3" w:rsidRDefault="00163E49">
            <w:pPr>
              <w:spacing w:after="0"/>
              <w:ind w:left="173"/>
            </w:pPr>
            <w:r>
              <w:rPr>
                <w:rFonts w:ascii="Times New Roman" w:eastAsia="Times New Roman" w:hAnsi="Times New Roman" w:cs="Times New Roman"/>
                <w:sz w:val="24"/>
              </w:rPr>
              <w:t xml:space="preserve">RW2 </w:t>
            </w:r>
          </w:p>
          <w:p w:rsidR="00BC01F3" w:rsidRDefault="00163E49">
            <w:pPr>
              <w:spacing w:after="0"/>
              <w:ind w:left="173"/>
            </w:pPr>
            <w:r>
              <w:rPr>
                <w:rFonts w:ascii="Times New Roman" w:eastAsia="Times New Roman" w:hAnsi="Times New Roman" w:cs="Times New Roman"/>
                <w:sz w:val="24"/>
              </w:rPr>
              <w:t xml:space="preserve">RW1 </w:t>
            </w:r>
          </w:p>
        </w:tc>
      </w:tr>
      <w:tr w:rsidR="00BC01F3">
        <w:trPr>
          <w:trHeight w:val="196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lastRenderedPageBreak/>
              <w:t xml:space="preserve">10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44" w:line="241" w:lineRule="auto"/>
            </w:pPr>
            <w:r>
              <w:rPr>
                <w:rFonts w:ascii="Times New Roman" w:eastAsia="Times New Roman" w:hAnsi="Times New Roman" w:cs="Times New Roman"/>
                <w:sz w:val="24"/>
              </w:rPr>
              <w:t xml:space="preserve">Współczynnik </w:t>
            </w:r>
            <w:r>
              <w:rPr>
                <w:rFonts w:ascii="Times New Roman" w:eastAsia="Times New Roman" w:hAnsi="Times New Roman" w:cs="Times New Roman"/>
                <w:sz w:val="24"/>
              </w:rPr>
              <w:tab/>
              <w:t xml:space="preserve">luminancji </w:t>
            </w:r>
            <w:r>
              <w:rPr>
                <w:rFonts w:ascii="Times New Roman" w:eastAsia="Times New Roman" w:hAnsi="Times New Roman" w:cs="Times New Roman"/>
                <w:sz w:val="24"/>
              </w:rPr>
              <w:tab/>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dla oznakowania nowego (od 7 do 30 dnia po wykonaniu) barwy: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asfaltowej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betonowej </w:t>
            </w:r>
          </w:p>
          <w:p w:rsidR="00BC01F3" w:rsidRDefault="00163E49">
            <w:pPr>
              <w:spacing w:after="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p w:rsidR="00BC01F3" w:rsidRDefault="00163E49">
            <w:pPr>
              <w:spacing w:after="0"/>
            </w:pPr>
            <w:r>
              <w:rPr>
                <w:rFonts w:ascii="Times New Roman" w:eastAsia="Times New Roman" w:hAnsi="Times New Roman" w:cs="Times New Roman"/>
                <w:sz w:val="24"/>
              </w:rPr>
              <w:t xml:space="preserve">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2"/>
              <w:ind w:right="3"/>
              <w:jc w:val="center"/>
            </w:pPr>
            <w:r>
              <w:rPr>
                <w:rFonts w:ascii="Times New Roman" w:eastAsia="Times New Roman" w:hAnsi="Times New Roman" w:cs="Times New Roman"/>
                <w:sz w:val="24"/>
              </w:rPr>
              <w:t xml:space="preserve"> </w:t>
            </w:r>
          </w:p>
          <w:p w:rsidR="00BC01F3" w:rsidRDefault="00163E49">
            <w:pPr>
              <w:spacing w:after="0"/>
              <w:ind w:right="66"/>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0,35 </w:t>
            </w:r>
          </w:p>
          <w:p w:rsidR="00BC01F3" w:rsidRDefault="00163E49">
            <w:pPr>
              <w:spacing w:after="0"/>
              <w:ind w:left="407" w:right="41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0,40 </w:t>
            </w: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1"/>
              <w:jc w:val="center"/>
            </w:pPr>
            <w:r>
              <w:rPr>
                <w:rFonts w:ascii="Times New Roman" w:eastAsia="Times New Roman" w:hAnsi="Times New Roman" w:cs="Times New Roman"/>
                <w:sz w:val="24"/>
              </w:rPr>
              <w:t xml:space="preserve">B2/3 </w:t>
            </w:r>
          </w:p>
          <w:p w:rsidR="00BC01F3" w:rsidRDefault="00163E49">
            <w:pPr>
              <w:spacing w:after="0"/>
              <w:ind w:right="60"/>
              <w:jc w:val="center"/>
            </w:pPr>
            <w:r>
              <w:rPr>
                <w:rFonts w:ascii="Times New Roman" w:eastAsia="Times New Roman" w:hAnsi="Times New Roman" w:cs="Times New Roman"/>
                <w:sz w:val="24"/>
              </w:rPr>
              <w:t xml:space="preserve">B3 </w:t>
            </w:r>
          </w:p>
          <w:p w:rsidR="00BC01F3" w:rsidRDefault="00163E49">
            <w:pPr>
              <w:spacing w:after="0"/>
              <w:ind w:right="60"/>
              <w:jc w:val="center"/>
            </w:pPr>
            <w:r>
              <w:rPr>
                <w:rFonts w:ascii="Times New Roman" w:eastAsia="Times New Roman" w:hAnsi="Times New Roman" w:cs="Times New Roman"/>
                <w:sz w:val="24"/>
              </w:rPr>
              <w:t xml:space="preserve">B2 </w:t>
            </w:r>
          </w:p>
        </w:tc>
      </w:tr>
      <w:tr w:rsidR="00BC01F3">
        <w:trPr>
          <w:trHeight w:val="143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11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30" w:line="242" w:lineRule="auto"/>
            </w:pPr>
            <w:r>
              <w:rPr>
                <w:rFonts w:ascii="Times New Roman" w:eastAsia="Times New Roman" w:hAnsi="Times New Roman" w:cs="Times New Roman"/>
                <w:sz w:val="24"/>
              </w:rPr>
              <w:t xml:space="preserve">Współczynnik </w:t>
            </w:r>
            <w:r>
              <w:rPr>
                <w:rFonts w:ascii="Times New Roman" w:eastAsia="Times New Roman" w:hAnsi="Times New Roman" w:cs="Times New Roman"/>
                <w:sz w:val="24"/>
              </w:rPr>
              <w:tab/>
              <w:t xml:space="preserve">luminancji </w:t>
            </w:r>
            <w:r>
              <w:rPr>
                <w:rFonts w:ascii="Times New Roman" w:eastAsia="Times New Roman" w:hAnsi="Times New Roman" w:cs="Times New Roman"/>
                <w:sz w:val="24"/>
              </w:rPr>
              <w:tab/>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dla oznakowania eksploatowanego (po 30 dniu od wykonania) barwy: </w:t>
            </w:r>
          </w:p>
          <w:p w:rsidR="00BC01F3" w:rsidRDefault="00163E49">
            <w:pPr>
              <w:numPr>
                <w:ilvl w:val="0"/>
                <w:numId w:val="432"/>
              </w:numPr>
              <w:spacing w:after="10"/>
              <w:ind w:hanging="139"/>
            </w:pPr>
            <w:r>
              <w:rPr>
                <w:rFonts w:ascii="Times New Roman" w:eastAsia="Times New Roman" w:hAnsi="Times New Roman" w:cs="Times New Roman"/>
                <w:sz w:val="24"/>
              </w:rPr>
              <w:t xml:space="preserve">białej </w:t>
            </w:r>
          </w:p>
          <w:p w:rsidR="00BC01F3" w:rsidRDefault="00163E49">
            <w:pPr>
              <w:numPr>
                <w:ilvl w:val="0"/>
                <w:numId w:val="432"/>
              </w:numPr>
              <w:spacing w:after="0"/>
              <w:ind w:hanging="139"/>
            </w:pPr>
            <w:r>
              <w:rPr>
                <w:rFonts w:ascii="Times New Roman" w:eastAsia="Times New Roman" w:hAnsi="Times New Roman" w:cs="Times New Roman"/>
                <w:sz w:val="24"/>
              </w:rPr>
              <w:t xml:space="preserve">żółtej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2"/>
            </w:pPr>
            <w:r>
              <w:rPr>
                <w:rFonts w:ascii="Times New Roman" w:eastAsia="Times New Roman" w:hAnsi="Times New Roman" w:cs="Times New Roman"/>
                <w:sz w:val="24"/>
              </w:rPr>
              <w:t xml:space="preserve"> </w:t>
            </w:r>
          </w:p>
          <w:p w:rsidR="00BC01F3" w:rsidRDefault="00163E49">
            <w:pPr>
              <w:spacing w:after="0"/>
              <w:ind w:left="407" w:right="41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0,30 </w:t>
            </w:r>
            <w:r>
              <w:rPr>
                <w:rFonts w:ascii="Segoe UI Symbol" w:eastAsia="Segoe UI Symbol" w:hAnsi="Segoe UI Symbol" w:cs="Segoe UI Symbol"/>
                <w:sz w:val="24"/>
              </w:rPr>
              <w:t></w:t>
            </w:r>
            <w:r>
              <w:rPr>
                <w:rFonts w:ascii="Times New Roman" w:eastAsia="Times New Roman" w:hAnsi="Times New Roman" w:cs="Times New Roman"/>
                <w:sz w:val="24"/>
              </w:rPr>
              <w:t xml:space="preserve"> 0,20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60"/>
              <w:jc w:val="center"/>
            </w:pPr>
            <w:r>
              <w:rPr>
                <w:rFonts w:ascii="Times New Roman" w:eastAsia="Times New Roman" w:hAnsi="Times New Roman" w:cs="Times New Roman"/>
                <w:sz w:val="24"/>
              </w:rPr>
              <w:t xml:space="preserve">B2 </w:t>
            </w:r>
          </w:p>
          <w:p w:rsidR="00BC01F3" w:rsidRDefault="00163E49">
            <w:pPr>
              <w:spacing w:after="0"/>
              <w:ind w:right="60"/>
              <w:jc w:val="center"/>
            </w:pPr>
            <w:r>
              <w:rPr>
                <w:rFonts w:ascii="Times New Roman" w:eastAsia="Times New Roman" w:hAnsi="Times New Roman" w:cs="Times New Roman"/>
                <w:sz w:val="24"/>
              </w:rPr>
              <w:t xml:space="preserve">B1 </w:t>
            </w:r>
          </w:p>
        </w:tc>
      </w:tr>
      <w:tr w:rsidR="00BC01F3">
        <w:trPr>
          <w:trHeight w:val="535"/>
        </w:trPr>
        <w:tc>
          <w:tcPr>
            <w:tcW w:w="497"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left="14"/>
              <w:jc w:val="both"/>
            </w:pPr>
            <w:r>
              <w:rPr>
                <w:rFonts w:ascii="Times New Roman" w:eastAsia="Times New Roman" w:hAnsi="Times New Roman" w:cs="Times New Roman"/>
                <w:sz w:val="24"/>
              </w:rPr>
              <w:t xml:space="preserve">Lp. </w:t>
            </w:r>
          </w:p>
        </w:tc>
        <w:tc>
          <w:tcPr>
            <w:tcW w:w="425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Właściwość </w:t>
            </w:r>
          </w:p>
        </w:tc>
        <w:tc>
          <w:tcPr>
            <w:tcW w:w="1419"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57"/>
              <w:jc w:val="center"/>
            </w:pPr>
            <w:r>
              <w:rPr>
                <w:rFonts w:ascii="Times New Roman" w:eastAsia="Times New Roman" w:hAnsi="Times New Roman" w:cs="Times New Roman"/>
                <w:sz w:val="24"/>
              </w:rPr>
              <w:t xml:space="preserve">Jednostka  </w:t>
            </w:r>
          </w:p>
        </w:tc>
        <w:tc>
          <w:tcPr>
            <w:tcW w:w="1702"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7"/>
              <w:jc w:val="center"/>
            </w:pPr>
            <w:r>
              <w:rPr>
                <w:rFonts w:ascii="Times New Roman" w:eastAsia="Times New Roman" w:hAnsi="Times New Roman" w:cs="Times New Roman"/>
                <w:sz w:val="24"/>
              </w:rPr>
              <w:t xml:space="preserve">Wymagania </w:t>
            </w:r>
          </w:p>
        </w:tc>
        <w:tc>
          <w:tcPr>
            <w:tcW w:w="991" w:type="dxa"/>
            <w:tcBorders>
              <w:top w:val="single" w:sz="4" w:space="0" w:color="000000"/>
              <w:left w:val="single" w:sz="6" w:space="0" w:color="000000"/>
              <w:bottom w:val="double" w:sz="4"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Klasa </w:t>
            </w:r>
          </w:p>
        </w:tc>
      </w:tr>
      <w:tr w:rsidR="00BC01F3">
        <w:trPr>
          <w:trHeight w:val="2009"/>
        </w:trPr>
        <w:tc>
          <w:tcPr>
            <w:tcW w:w="497"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12 </w:t>
            </w:r>
          </w:p>
        </w:tc>
        <w:tc>
          <w:tcPr>
            <w:tcW w:w="4251" w:type="dxa"/>
            <w:tcBorders>
              <w:top w:val="double" w:sz="4" w:space="0" w:color="000000"/>
              <w:left w:val="single" w:sz="6" w:space="0" w:color="000000"/>
              <w:bottom w:val="single" w:sz="6" w:space="0" w:color="000000"/>
              <w:right w:val="single" w:sz="6" w:space="0" w:color="000000"/>
            </w:tcBorders>
          </w:tcPr>
          <w:p w:rsidR="00BC01F3" w:rsidRDefault="00163E49">
            <w:pPr>
              <w:spacing w:after="53" w:line="234" w:lineRule="auto"/>
              <w:ind w:right="59"/>
              <w:jc w:val="both"/>
            </w:pPr>
            <w:r>
              <w:rPr>
                <w:rFonts w:ascii="Times New Roman" w:eastAsia="Times New Roman" w:hAnsi="Times New Roman" w:cs="Times New Roman"/>
                <w:sz w:val="24"/>
              </w:rPr>
              <w:t xml:space="preserve">Współczynnik luminancji w świetle rozproszonym Qd (alternatywnie do </w:t>
            </w:r>
            <w:r>
              <w:rPr>
                <w:rFonts w:ascii="Segoe UI Symbol" w:eastAsia="Segoe UI Symbol" w:hAnsi="Segoe UI Symbol" w:cs="Segoe UI Symbol"/>
                <w:sz w:val="24"/>
              </w:rPr>
              <w:t></w:t>
            </w:r>
            <w:r>
              <w:rPr>
                <w:rFonts w:ascii="Times New Roman" w:eastAsia="Times New Roman" w:hAnsi="Times New Roman" w:cs="Times New Roman"/>
                <w:sz w:val="24"/>
              </w:rPr>
              <w:t xml:space="preserve">) dla oznakowania nowego w ciągu od 7 do 30 dnia po wykonaniu, barwy: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asfaltowej </w:t>
            </w:r>
          </w:p>
          <w:p w:rsidR="00BC01F3" w:rsidRDefault="00163E49">
            <w:pPr>
              <w:spacing w:after="0"/>
              <w:ind w:right="608"/>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betonowej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tc>
        <w:tc>
          <w:tcPr>
            <w:tcW w:w="1419"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53"/>
            </w:pPr>
            <w:r>
              <w:rPr>
                <w:rFonts w:ascii="Times New Roman" w:eastAsia="Times New Roman" w:hAnsi="Times New Roman" w:cs="Times New Roman"/>
                <w:sz w:val="24"/>
              </w:rPr>
              <w:t>mcd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lx</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
        </w:tc>
        <w:tc>
          <w:tcPr>
            <w:tcW w:w="1702"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line="230" w:lineRule="auto"/>
              <w:ind w:left="438" w:right="441"/>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r>
              <w:rPr>
                <w:rFonts w:ascii="Segoe UI Symbol" w:eastAsia="Segoe UI Symbol" w:hAnsi="Segoe UI Symbol" w:cs="Segoe UI Symbol"/>
                <w:sz w:val="24"/>
              </w:rPr>
              <w:t></w:t>
            </w:r>
            <w:r>
              <w:rPr>
                <w:rFonts w:ascii="Times New Roman" w:eastAsia="Times New Roman" w:hAnsi="Times New Roman" w:cs="Times New Roman"/>
                <w:sz w:val="24"/>
              </w:rPr>
              <w:t xml:space="preserve"> 160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tc>
        <w:tc>
          <w:tcPr>
            <w:tcW w:w="991" w:type="dxa"/>
            <w:tcBorders>
              <w:top w:val="doub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Q3 </w:t>
            </w:r>
          </w:p>
          <w:p w:rsidR="00BC01F3" w:rsidRDefault="00163E49">
            <w:pPr>
              <w:spacing w:after="0"/>
              <w:ind w:right="62"/>
              <w:jc w:val="center"/>
            </w:pPr>
            <w:r>
              <w:rPr>
                <w:rFonts w:ascii="Times New Roman" w:eastAsia="Times New Roman" w:hAnsi="Times New Roman" w:cs="Times New Roman"/>
                <w:sz w:val="24"/>
              </w:rPr>
              <w:t xml:space="preserve">Q4 </w:t>
            </w:r>
          </w:p>
          <w:p w:rsidR="00BC01F3" w:rsidRDefault="00163E49">
            <w:pPr>
              <w:spacing w:after="0"/>
              <w:ind w:right="62"/>
              <w:jc w:val="center"/>
            </w:pPr>
            <w:r>
              <w:rPr>
                <w:rFonts w:ascii="Times New Roman" w:eastAsia="Times New Roman" w:hAnsi="Times New Roman" w:cs="Times New Roman"/>
                <w:sz w:val="24"/>
              </w:rPr>
              <w:t xml:space="preserve">Q2 </w:t>
            </w:r>
          </w:p>
        </w:tc>
      </w:tr>
      <w:tr w:rsidR="00BC01F3">
        <w:trPr>
          <w:trHeight w:val="227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13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44" w:line="241" w:lineRule="auto"/>
              <w:ind w:right="59"/>
              <w:jc w:val="both"/>
            </w:pPr>
            <w:r>
              <w:rPr>
                <w:rFonts w:ascii="Times New Roman" w:eastAsia="Times New Roman" w:hAnsi="Times New Roman" w:cs="Times New Roman"/>
                <w:sz w:val="24"/>
              </w:rPr>
              <w:t xml:space="preserve">Współczynnik luminancji w świetle rozproszonym Qd (alternatywnie do </w:t>
            </w:r>
            <w:r>
              <w:rPr>
                <w:rFonts w:ascii="Segoe UI Symbol" w:eastAsia="Segoe UI Symbol" w:hAnsi="Segoe UI Symbol" w:cs="Segoe UI Symbol"/>
                <w:sz w:val="24"/>
              </w:rPr>
              <w:t></w:t>
            </w:r>
            <w:r>
              <w:rPr>
                <w:rFonts w:ascii="Times New Roman" w:eastAsia="Times New Roman" w:hAnsi="Times New Roman" w:cs="Times New Roman"/>
                <w:sz w:val="24"/>
              </w:rPr>
              <w:t xml:space="preserve">) dla oznakowania eksploatowanego w ciągu całego okresu eksploatacji po 30 dniu od wykonania,  barwy: </w:t>
            </w:r>
          </w:p>
          <w:p w:rsidR="00BC01F3" w:rsidRDefault="00163E49">
            <w:pPr>
              <w:spacing w:after="2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asfaltowej </w:t>
            </w:r>
          </w:p>
          <w:p w:rsidR="00BC01F3" w:rsidRDefault="00163E49">
            <w:pPr>
              <w:spacing w:after="0"/>
              <w:ind w:right="608"/>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białej na nawierzchni betonowej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żółtej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60"/>
              <w:ind w:left="53"/>
            </w:pPr>
            <w:r>
              <w:rPr>
                <w:rFonts w:ascii="Times New Roman" w:eastAsia="Times New Roman" w:hAnsi="Times New Roman" w:cs="Times New Roman"/>
                <w:sz w:val="24"/>
              </w:rPr>
              <w:t>mcd m</w:t>
            </w:r>
            <w:r>
              <w:rPr>
                <w:rFonts w:ascii="Times New Roman" w:eastAsia="Times New Roman" w:hAnsi="Times New Roman" w:cs="Times New Roman"/>
                <w:sz w:val="16"/>
              </w:rPr>
              <w:t>-2</w:t>
            </w:r>
            <w:r>
              <w:rPr>
                <w:rFonts w:ascii="Times New Roman" w:eastAsia="Times New Roman" w:hAnsi="Times New Roman" w:cs="Times New Roman"/>
                <w:sz w:val="24"/>
              </w:rPr>
              <w:t xml:space="preserve"> lx</w:t>
            </w:r>
            <w:r>
              <w:rPr>
                <w:rFonts w:ascii="Times New Roman" w:eastAsia="Times New Roman" w:hAnsi="Times New Roman" w:cs="Times New Roman"/>
                <w:sz w:val="16"/>
              </w:rPr>
              <w:t xml:space="preserve">-1 </w:t>
            </w:r>
          </w:p>
          <w:p w:rsidR="00BC01F3" w:rsidRDefault="00163E49">
            <w:pPr>
              <w:spacing w:after="0"/>
              <w:ind w:left="3"/>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0"/>
              <w:ind w:right="3"/>
              <w:jc w:val="center"/>
            </w:pPr>
            <w:r>
              <w:rPr>
                <w:rFonts w:ascii="Times New Roman" w:eastAsia="Times New Roman" w:hAnsi="Times New Roman" w:cs="Times New Roman"/>
                <w:sz w:val="24"/>
              </w:rPr>
              <w:t xml:space="preserve"> </w:t>
            </w:r>
          </w:p>
          <w:p w:rsidR="00BC01F3" w:rsidRDefault="00163E49">
            <w:pPr>
              <w:spacing w:after="3"/>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100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130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80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62"/>
              <w:jc w:val="center"/>
            </w:pPr>
            <w:r>
              <w:rPr>
                <w:rFonts w:ascii="Times New Roman" w:eastAsia="Times New Roman" w:hAnsi="Times New Roman" w:cs="Times New Roman"/>
                <w:sz w:val="24"/>
              </w:rPr>
              <w:t xml:space="preserve">Q2 </w:t>
            </w:r>
          </w:p>
          <w:p w:rsidR="00BC01F3" w:rsidRDefault="00163E49">
            <w:pPr>
              <w:spacing w:after="0"/>
              <w:ind w:right="62"/>
              <w:jc w:val="center"/>
            </w:pPr>
            <w:r>
              <w:rPr>
                <w:rFonts w:ascii="Times New Roman" w:eastAsia="Times New Roman" w:hAnsi="Times New Roman" w:cs="Times New Roman"/>
                <w:sz w:val="24"/>
              </w:rPr>
              <w:t xml:space="preserve">Q3 </w:t>
            </w:r>
          </w:p>
          <w:p w:rsidR="00BC01F3" w:rsidRDefault="00163E49">
            <w:pPr>
              <w:spacing w:after="0"/>
              <w:ind w:right="62"/>
              <w:jc w:val="center"/>
            </w:pPr>
            <w:r>
              <w:rPr>
                <w:rFonts w:ascii="Times New Roman" w:eastAsia="Times New Roman" w:hAnsi="Times New Roman" w:cs="Times New Roman"/>
                <w:sz w:val="24"/>
              </w:rPr>
              <w:t xml:space="preserve">Q1 </w:t>
            </w:r>
          </w:p>
        </w:tc>
      </w:tr>
      <w:tr w:rsidR="00BC01F3">
        <w:trPr>
          <w:trHeight w:val="293"/>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14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Współrzędne chromatyczności x,y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4"/>
            </w:pPr>
            <w:r>
              <w:rPr>
                <w:rFonts w:ascii="Times New Roman" w:eastAsia="Times New Roman" w:hAnsi="Times New Roman" w:cs="Times New Roman"/>
                <w:sz w:val="24"/>
              </w:rPr>
              <w:t xml:space="preserve">wg rys. 1,2 i 3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9"/>
              <w:jc w:val="center"/>
            </w:pPr>
            <w:r>
              <w:rPr>
                <w:rFonts w:ascii="Times New Roman" w:eastAsia="Times New Roman" w:hAnsi="Times New Roman" w:cs="Times New Roman"/>
                <w:sz w:val="24"/>
              </w:rPr>
              <w:t xml:space="preserve">-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15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4"/>
              </w:rPr>
              <w:t xml:space="preserve">Szorstkość oznakowania eksploatowanego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wskaźnik SRT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45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S1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16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Trwałość oznakowania cienkowarstwo</w:t>
            </w:r>
            <w:r>
              <w:rPr>
                <w:rFonts w:ascii="Times New Roman" w:eastAsia="Times New Roman" w:hAnsi="Times New Roman" w:cs="Times New Roman"/>
                <w:sz w:val="24"/>
              </w:rPr>
              <w:t xml:space="preserve">wego po 12 miesiącach: </w:t>
            </w:r>
          </w:p>
        </w:tc>
        <w:tc>
          <w:tcPr>
            <w:tcW w:w="1419"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62"/>
            </w:pPr>
            <w:r>
              <w:rPr>
                <w:rFonts w:ascii="Times New Roman" w:eastAsia="Times New Roman" w:hAnsi="Times New Roman" w:cs="Times New Roman"/>
                <w:sz w:val="24"/>
              </w:rPr>
              <w:t xml:space="preserve">skala LCPC </w:t>
            </w:r>
          </w:p>
        </w:tc>
        <w:tc>
          <w:tcPr>
            <w:tcW w:w="1702"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6 </w:t>
            </w:r>
          </w:p>
        </w:tc>
        <w:tc>
          <w:tcPr>
            <w:tcW w:w="99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59"/>
              <w:jc w:val="center"/>
            </w:pPr>
            <w:r>
              <w:rPr>
                <w:rFonts w:ascii="Times New Roman" w:eastAsia="Times New Roman" w:hAnsi="Times New Roman" w:cs="Times New Roman"/>
                <w:sz w:val="24"/>
              </w:rPr>
              <w:t xml:space="preserve">- </w:t>
            </w:r>
          </w:p>
        </w:tc>
      </w:tr>
      <w:tr w:rsidR="00BC01F3">
        <w:trPr>
          <w:trHeight w:val="881"/>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58"/>
            </w:pPr>
            <w:r>
              <w:rPr>
                <w:rFonts w:ascii="Times New Roman" w:eastAsia="Times New Roman" w:hAnsi="Times New Roman" w:cs="Times New Roman"/>
                <w:sz w:val="24"/>
              </w:rPr>
              <w:t xml:space="preserve">17 </w:t>
            </w:r>
          </w:p>
        </w:tc>
        <w:tc>
          <w:tcPr>
            <w:tcW w:w="4251" w:type="dxa"/>
            <w:tcBorders>
              <w:top w:val="single" w:sz="6" w:space="0" w:color="000000"/>
              <w:left w:val="single" w:sz="6" w:space="0" w:color="000000"/>
              <w:bottom w:val="single" w:sz="6" w:space="0" w:color="000000"/>
              <w:right w:val="single" w:sz="6" w:space="0" w:color="000000"/>
            </w:tcBorders>
          </w:tcPr>
          <w:p w:rsidR="00BC01F3" w:rsidRDefault="00163E49">
            <w:pPr>
              <w:spacing w:after="23"/>
            </w:pPr>
            <w:r>
              <w:rPr>
                <w:rFonts w:ascii="Times New Roman" w:eastAsia="Times New Roman" w:hAnsi="Times New Roman" w:cs="Times New Roman"/>
                <w:sz w:val="24"/>
              </w:rPr>
              <w:t xml:space="preserve">Czas schnięcia materiału na nawierzchni </w:t>
            </w:r>
          </w:p>
          <w:p w:rsidR="00BC01F3" w:rsidRDefault="00163E49">
            <w:pPr>
              <w:spacing w:after="0"/>
              <w:ind w:left="72" w:right="2894"/>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 dzień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 nocy </w:t>
            </w:r>
          </w:p>
        </w:tc>
        <w:tc>
          <w:tcPr>
            <w:tcW w:w="141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p w:rsidR="00BC01F3" w:rsidRDefault="00163E49">
            <w:pPr>
              <w:spacing w:after="0"/>
              <w:ind w:left="521" w:right="518"/>
              <w:jc w:val="center"/>
            </w:pPr>
            <w:r>
              <w:rPr>
                <w:rFonts w:ascii="Times New Roman" w:eastAsia="Times New Roman" w:hAnsi="Times New Roman" w:cs="Times New Roman"/>
                <w:sz w:val="24"/>
              </w:rPr>
              <w:t xml:space="preserve">h h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9"/>
              <w:ind w:right="3"/>
              <w:jc w:val="center"/>
            </w:pPr>
            <w:r>
              <w:rPr>
                <w:rFonts w:ascii="Times New Roman" w:eastAsia="Times New Roman" w:hAnsi="Times New Roman" w:cs="Times New Roman"/>
                <w:sz w:val="24"/>
              </w:rPr>
              <w:t xml:space="preserve">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1 </w:t>
            </w:r>
          </w:p>
          <w:p w:rsidR="00BC01F3" w:rsidRDefault="00163E49">
            <w:pPr>
              <w:spacing w:after="0"/>
              <w:ind w:right="63"/>
              <w:jc w:val="center"/>
            </w:pPr>
            <w:r>
              <w:rPr>
                <w:rFonts w:ascii="Segoe UI Symbol" w:eastAsia="Segoe UI Symbol" w:hAnsi="Segoe UI Symbol" w:cs="Segoe UI Symbol"/>
                <w:sz w:val="24"/>
              </w:rPr>
              <w:t></w:t>
            </w:r>
            <w:r>
              <w:rPr>
                <w:rFonts w:ascii="Times New Roman" w:eastAsia="Times New Roman" w:hAnsi="Times New Roman" w:cs="Times New Roman"/>
                <w:sz w:val="24"/>
              </w:rPr>
              <w:t xml:space="preserve"> 2 </w:t>
            </w:r>
          </w:p>
        </w:tc>
        <w:tc>
          <w:tcPr>
            <w:tcW w:w="99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p w:rsidR="00BC01F3" w:rsidRDefault="00163E49">
            <w:pPr>
              <w:spacing w:after="0"/>
              <w:ind w:right="59"/>
              <w:jc w:val="center"/>
            </w:pPr>
            <w:r>
              <w:rPr>
                <w:rFonts w:ascii="Times New Roman" w:eastAsia="Times New Roman" w:hAnsi="Times New Roman" w:cs="Times New Roman"/>
                <w:sz w:val="24"/>
              </w:rPr>
              <w:t xml:space="preserve">- </w:t>
            </w:r>
          </w:p>
        </w:tc>
      </w:tr>
    </w:tbl>
    <w:p w:rsidR="00BC01F3" w:rsidRDefault="00163E49">
      <w:pPr>
        <w:spacing w:after="149" w:line="249" w:lineRule="auto"/>
        <w:ind w:left="7" w:hanging="10"/>
        <w:jc w:val="both"/>
      </w:pPr>
      <w:r>
        <w:rPr>
          <w:rFonts w:ascii="Times New Roman" w:eastAsia="Times New Roman" w:hAnsi="Times New Roman" w:cs="Times New Roman"/>
          <w:b/>
          <w:sz w:val="24"/>
        </w:rPr>
        <w:t xml:space="preserve">6.5. Tolerancje wymiarów oznakowania </w:t>
      </w:r>
    </w:p>
    <w:p w:rsidR="00BC01F3" w:rsidRDefault="00163E49">
      <w:pPr>
        <w:spacing w:after="109" w:line="267" w:lineRule="auto"/>
        <w:ind w:left="7" w:right="12" w:hanging="10"/>
        <w:jc w:val="both"/>
      </w:pPr>
      <w:r>
        <w:rPr>
          <w:rFonts w:ascii="Times New Roman" w:eastAsia="Times New Roman" w:hAnsi="Times New Roman" w:cs="Times New Roman"/>
          <w:b/>
          <w:sz w:val="24"/>
        </w:rPr>
        <w:t xml:space="preserve">6.5.1. </w:t>
      </w:r>
      <w:r>
        <w:rPr>
          <w:rFonts w:ascii="Times New Roman" w:eastAsia="Times New Roman" w:hAnsi="Times New Roman" w:cs="Times New Roman"/>
          <w:sz w:val="24"/>
        </w:rPr>
        <w:t xml:space="preserve">Dozwolone odstępstwa wymiarowe </w:t>
      </w:r>
    </w:p>
    <w:p w:rsidR="00BC01F3" w:rsidRDefault="00163E49">
      <w:pPr>
        <w:spacing w:after="130"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Dozwolone odstępstwa wymiarowe nowo wykonanego oznakowania poziomego, zgodnego z dokumentacją projektową i załącznikiem nr 2 do rozporządzenia Ministra Infrastruktury z 3.07.2003 r. [11], zamieszczono w tablicy 20. </w:t>
      </w:r>
    </w:p>
    <w:p w:rsidR="00BC01F3" w:rsidRDefault="00163E49">
      <w:pPr>
        <w:spacing w:after="5" w:line="267" w:lineRule="auto"/>
        <w:ind w:left="7" w:right="12" w:hanging="10"/>
        <w:jc w:val="both"/>
      </w:pPr>
      <w:r>
        <w:rPr>
          <w:rFonts w:ascii="Times New Roman" w:eastAsia="Times New Roman" w:hAnsi="Times New Roman" w:cs="Times New Roman"/>
          <w:sz w:val="24"/>
        </w:rPr>
        <w:lastRenderedPageBreak/>
        <w:t>Tablica 20. Odstępstwa wymiarowe poziomy</w:t>
      </w:r>
      <w:r>
        <w:rPr>
          <w:rFonts w:ascii="Times New Roman" w:eastAsia="Times New Roman" w:hAnsi="Times New Roman" w:cs="Times New Roman"/>
          <w:sz w:val="24"/>
        </w:rPr>
        <w:t xml:space="preserve">ch oznakowań dróg </w:t>
      </w:r>
    </w:p>
    <w:tbl>
      <w:tblPr>
        <w:tblStyle w:val="TableGrid"/>
        <w:tblW w:w="8896" w:type="dxa"/>
        <w:tblInd w:w="12" w:type="dxa"/>
        <w:tblCellMar>
          <w:top w:w="74" w:type="dxa"/>
          <w:left w:w="108" w:type="dxa"/>
          <w:bottom w:w="6" w:type="dxa"/>
          <w:right w:w="46" w:type="dxa"/>
        </w:tblCellMar>
        <w:tblLook w:val="04A0" w:firstRow="1" w:lastRow="0" w:firstColumn="1" w:lastColumn="0" w:noHBand="0" w:noVBand="1"/>
      </w:tblPr>
      <w:tblGrid>
        <w:gridCol w:w="852"/>
        <w:gridCol w:w="4904"/>
        <w:gridCol w:w="3140"/>
      </w:tblGrid>
      <w:tr w:rsidR="00BC01F3">
        <w:trPr>
          <w:trHeight w:val="631"/>
        </w:trPr>
        <w:tc>
          <w:tcPr>
            <w:tcW w:w="852" w:type="dxa"/>
            <w:tcBorders>
              <w:top w:val="single" w:sz="4" w:space="0" w:color="000000"/>
              <w:left w:val="single" w:sz="4" w:space="0" w:color="000000"/>
              <w:bottom w:val="double" w:sz="4" w:space="0" w:color="000000"/>
              <w:right w:val="single" w:sz="4" w:space="0" w:color="000000"/>
            </w:tcBorders>
          </w:tcPr>
          <w:p w:rsidR="00BC01F3" w:rsidRDefault="00163E49">
            <w:pPr>
              <w:spacing w:after="0"/>
              <w:ind w:right="31"/>
              <w:jc w:val="center"/>
            </w:pPr>
            <w:r>
              <w:rPr>
                <w:rFonts w:ascii="Times New Roman" w:eastAsia="Times New Roman" w:hAnsi="Times New Roman" w:cs="Times New Roman"/>
                <w:sz w:val="24"/>
              </w:rPr>
              <w:t xml:space="preserve">Lp. </w:t>
            </w:r>
          </w:p>
        </w:tc>
        <w:tc>
          <w:tcPr>
            <w:tcW w:w="4904" w:type="dxa"/>
            <w:tcBorders>
              <w:top w:val="single" w:sz="4" w:space="0" w:color="000000"/>
              <w:left w:val="single" w:sz="4" w:space="0" w:color="000000"/>
              <w:bottom w:val="doub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Właściwości oznakowania </w:t>
            </w:r>
          </w:p>
        </w:tc>
        <w:tc>
          <w:tcPr>
            <w:tcW w:w="3140" w:type="dxa"/>
            <w:tcBorders>
              <w:top w:val="single" w:sz="4" w:space="0" w:color="000000"/>
              <w:left w:val="single" w:sz="4" w:space="0" w:color="000000"/>
              <w:bottom w:val="double" w:sz="4" w:space="0" w:color="000000"/>
              <w:right w:val="single" w:sz="4" w:space="0" w:color="000000"/>
            </w:tcBorders>
            <w:vAlign w:val="bottom"/>
          </w:tcPr>
          <w:p w:rsidR="00BC01F3" w:rsidRDefault="00163E49">
            <w:pPr>
              <w:spacing w:after="0"/>
              <w:jc w:val="center"/>
            </w:pPr>
            <w:r>
              <w:rPr>
                <w:rFonts w:ascii="Times New Roman" w:eastAsia="Times New Roman" w:hAnsi="Times New Roman" w:cs="Times New Roman"/>
                <w:sz w:val="24"/>
              </w:rPr>
              <w:t xml:space="preserve">Dozwolone odstępstwa wymiarowe </w:t>
            </w:r>
          </w:p>
        </w:tc>
      </w:tr>
      <w:tr w:rsidR="00BC01F3">
        <w:trPr>
          <w:trHeight w:val="356"/>
        </w:trPr>
        <w:tc>
          <w:tcPr>
            <w:tcW w:w="852" w:type="dxa"/>
            <w:tcBorders>
              <w:top w:val="doub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1 </w:t>
            </w:r>
          </w:p>
        </w:tc>
        <w:tc>
          <w:tcPr>
            <w:tcW w:w="4904" w:type="dxa"/>
            <w:tcBorders>
              <w:top w:val="doub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Szerokość linii oznakowania </w:t>
            </w:r>
          </w:p>
        </w:tc>
        <w:tc>
          <w:tcPr>
            <w:tcW w:w="3140" w:type="dxa"/>
            <w:tcBorders>
              <w:top w:val="doub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-5 mm  do +20 mm </w:t>
            </w:r>
          </w:p>
        </w:tc>
      </w:tr>
      <w:tr w:rsidR="00BC01F3">
        <w:trPr>
          <w:trHeight w:val="346"/>
        </w:trPr>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2 </w:t>
            </w:r>
          </w:p>
        </w:tc>
        <w:tc>
          <w:tcPr>
            <w:tcW w:w="4904"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Długość linii przerywanej </w:t>
            </w:r>
          </w:p>
        </w:tc>
        <w:tc>
          <w:tcPr>
            <w:tcW w:w="314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od -5 cm  do +15 cm </w:t>
            </w:r>
          </w:p>
        </w:tc>
      </w:tr>
      <w:tr w:rsidR="00BC01F3">
        <w:trPr>
          <w:trHeight w:val="346"/>
        </w:trPr>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3 </w:t>
            </w:r>
          </w:p>
        </w:tc>
        <w:tc>
          <w:tcPr>
            <w:tcW w:w="4904"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Długość modułu (linia + odstęp) </w:t>
            </w:r>
          </w:p>
        </w:tc>
        <w:tc>
          <w:tcPr>
            <w:tcW w:w="314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+15 cm </w:t>
            </w:r>
          </w:p>
        </w:tc>
      </w:tr>
      <w:tr w:rsidR="00BC01F3">
        <w:trPr>
          <w:trHeight w:val="624"/>
        </w:trPr>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4 </w:t>
            </w:r>
          </w:p>
        </w:tc>
        <w:tc>
          <w:tcPr>
            <w:tcW w:w="4904"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Umiejscowienie strzałek, symboli, napisów </w:t>
            </w:r>
          </w:p>
        </w:tc>
        <w:tc>
          <w:tcPr>
            <w:tcW w:w="314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both"/>
            </w:pPr>
            <w:r>
              <w:rPr>
                <w:rFonts w:ascii="Times New Roman" w:eastAsia="Times New Roman" w:hAnsi="Times New Roman" w:cs="Times New Roman"/>
                <w:sz w:val="24"/>
              </w:rPr>
              <w:t xml:space="preserve">w poprzek ±20 cm, wzdłuż ±100 cm </w:t>
            </w:r>
          </w:p>
        </w:tc>
      </w:tr>
      <w:tr w:rsidR="00BC01F3">
        <w:trPr>
          <w:trHeight w:val="346"/>
        </w:trPr>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5 </w:t>
            </w:r>
          </w:p>
        </w:tc>
        <w:tc>
          <w:tcPr>
            <w:tcW w:w="4904"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Odstęp poprzeczny linii podwójnych P3, P4, P5 </w:t>
            </w:r>
          </w:p>
        </w:tc>
        <w:tc>
          <w:tcPr>
            <w:tcW w:w="3140"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±20 mm </w:t>
            </w:r>
          </w:p>
        </w:tc>
      </w:tr>
      <w:tr w:rsidR="00BC01F3">
        <w:trPr>
          <w:trHeight w:val="622"/>
        </w:trPr>
        <w:tc>
          <w:tcPr>
            <w:tcW w:w="85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65"/>
              <w:jc w:val="center"/>
            </w:pPr>
            <w:r>
              <w:rPr>
                <w:rFonts w:ascii="Times New Roman" w:eastAsia="Times New Roman" w:hAnsi="Times New Roman" w:cs="Times New Roman"/>
                <w:sz w:val="24"/>
              </w:rPr>
              <w:t xml:space="preserve">6 </w:t>
            </w:r>
          </w:p>
        </w:tc>
        <w:tc>
          <w:tcPr>
            <w:tcW w:w="4904"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pPr>
            <w:r>
              <w:rPr>
                <w:rFonts w:ascii="Times New Roman" w:eastAsia="Times New Roman" w:hAnsi="Times New Roman" w:cs="Times New Roman"/>
                <w:sz w:val="24"/>
              </w:rPr>
              <w:t xml:space="preserve">Odstępstwo poprzeczne odnowionego oznakowania w stosunku do starego </w:t>
            </w:r>
          </w:p>
        </w:tc>
        <w:tc>
          <w:tcPr>
            <w:tcW w:w="3140"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sz w:val="24"/>
              </w:rPr>
              <w:t xml:space="preserve">±5 cm/50 m ±2 cm </w:t>
            </w:r>
          </w:p>
        </w:tc>
      </w:tr>
    </w:tbl>
    <w:p w:rsidR="00BC01F3" w:rsidRDefault="00163E49">
      <w:pPr>
        <w:spacing w:after="124" w:line="267" w:lineRule="auto"/>
        <w:ind w:left="7" w:right="12" w:hanging="10"/>
        <w:jc w:val="both"/>
      </w:pPr>
      <w:r>
        <w:rPr>
          <w:rFonts w:ascii="Times New Roman" w:eastAsia="Times New Roman" w:hAnsi="Times New Roman" w:cs="Times New Roman"/>
          <w:b/>
          <w:sz w:val="24"/>
        </w:rPr>
        <w:t xml:space="preserve">6.5.2. </w:t>
      </w:r>
      <w:r>
        <w:rPr>
          <w:rFonts w:ascii="Times New Roman" w:eastAsia="Times New Roman" w:hAnsi="Times New Roman" w:cs="Times New Roman"/>
          <w:sz w:val="24"/>
        </w:rPr>
        <w:t xml:space="preserve">Tolerancje przy odnawianiu istniejącego oznakowania </w:t>
      </w:r>
    </w:p>
    <w:p w:rsidR="00BC01F3" w:rsidRDefault="00163E49">
      <w:pPr>
        <w:spacing w:after="256" w:line="267" w:lineRule="auto"/>
        <w:ind w:left="7" w:right="12" w:hanging="10"/>
        <w:jc w:val="both"/>
      </w:pPr>
      <w:r>
        <w:rPr>
          <w:rFonts w:ascii="Times New Roman" w:eastAsia="Times New Roman" w:hAnsi="Times New Roman" w:cs="Times New Roman"/>
          <w:sz w:val="24"/>
        </w:rPr>
        <w:t xml:space="preserve"> Przy odnawianiu istniejącego oznakowania należy dążyć do pokrycia pełnej powierzchni istniejących znaków, przy zachowaniu dopuszczalnych tolerancji podanych w punkcie 6.4.1. </w:t>
      </w:r>
    </w:p>
    <w:p w:rsidR="00BC01F3" w:rsidRDefault="00163E49">
      <w:pPr>
        <w:numPr>
          <w:ilvl w:val="0"/>
          <w:numId w:val="343"/>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t>Ogólne zasady</w:t>
      </w:r>
      <w:r>
        <w:rPr>
          <w:rFonts w:ascii="Times New Roman" w:eastAsia="Times New Roman" w:hAnsi="Times New Roman" w:cs="Times New Roman"/>
          <w:b/>
          <w:sz w:val="24"/>
        </w:rPr>
        <w:t xml:space="preserve"> obmiaru robót </w:t>
      </w:r>
    </w:p>
    <w:p w:rsidR="00BC01F3" w:rsidRDefault="00163E49">
      <w:pPr>
        <w:spacing w:after="92" w:line="267" w:lineRule="auto"/>
        <w:ind w:left="7" w:right="12" w:hanging="10"/>
        <w:jc w:val="both"/>
      </w:pPr>
      <w:r>
        <w:rPr>
          <w:rFonts w:ascii="Times New Roman" w:eastAsia="Times New Roman" w:hAnsi="Times New Roman" w:cs="Times New Roman"/>
          <w:sz w:val="24"/>
        </w:rPr>
        <w:t xml:space="preserve"> Ogólne zasady obmiaru robót podano w OST  D-M-00.00.00 „Wymagania ogólne”  pkt 7.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t xml:space="preserve">Jednostka obmiarowa </w:t>
      </w:r>
    </w:p>
    <w:p w:rsidR="00BC01F3" w:rsidRDefault="00163E49">
      <w:pPr>
        <w:spacing w:after="260" w:line="267" w:lineRule="auto"/>
        <w:ind w:left="7" w:right="12" w:hanging="10"/>
        <w:jc w:val="both"/>
      </w:pPr>
      <w:r>
        <w:rPr>
          <w:rFonts w:ascii="Times New Roman" w:eastAsia="Times New Roman" w:hAnsi="Times New Roman" w:cs="Times New Roman"/>
          <w:sz w:val="24"/>
        </w:rPr>
        <w:t xml:space="preserve"> Jednostką obmiarową oznakowania poziomego jest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(metr kwadratowy) powierzchni naniesionych oznakowań lub liczba umieszczonych punktowych elementów odblaskowych. </w:t>
      </w:r>
    </w:p>
    <w:p w:rsidR="00BC01F3" w:rsidRDefault="00163E49">
      <w:pPr>
        <w:numPr>
          <w:ilvl w:val="0"/>
          <w:numId w:val="343"/>
        </w:numPr>
        <w:spacing w:after="276" w:line="249" w:lineRule="auto"/>
        <w:ind w:hanging="240"/>
        <w:jc w:val="both"/>
      </w:pPr>
      <w:r>
        <w:rPr>
          <w:rFonts w:ascii="Times New Roman" w:eastAsia="Times New Roman" w:hAnsi="Times New Roman" w:cs="Times New Roman"/>
          <w:b/>
          <w:sz w:val="24"/>
        </w:rPr>
        <w:t xml:space="preserve">ODBIÓR ROBÓT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t xml:space="preserve">Ogólne zasady odbioru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zasady odbioru robót podano w OST  D-M-00.00.00 „Wymagania ogólne” pkt 8. </w:t>
      </w:r>
    </w:p>
    <w:p w:rsidR="00BC01F3" w:rsidRDefault="00163E49">
      <w:pPr>
        <w:spacing w:after="136" w:line="267" w:lineRule="auto"/>
        <w:ind w:left="7" w:right="12" w:hanging="10"/>
        <w:jc w:val="both"/>
      </w:pPr>
      <w:r>
        <w:rPr>
          <w:rFonts w:ascii="Times New Roman" w:eastAsia="Times New Roman" w:hAnsi="Times New Roman" w:cs="Times New Roman"/>
          <w:sz w:val="24"/>
        </w:rPr>
        <w:t xml:space="preserve"> Roboty uznaje s</w:t>
      </w:r>
      <w:r>
        <w:rPr>
          <w:rFonts w:ascii="Times New Roman" w:eastAsia="Times New Roman" w:hAnsi="Times New Roman" w:cs="Times New Roman"/>
          <w:sz w:val="24"/>
        </w:rPr>
        <w:t xml:space="preserve">ię za wykonane zgodnie z dokumentacją projektową, ST i wymaganiami Inżyniera, jeżeli wszystkie pomiary i badania z zachowaniem tolerancji według pkt 6 dały wyniki pozytywne.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t xml:space="preserve">Odbiór robót zanikających i ulegających zakryciu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Odbiór robót zanikających i ul</w:t>
      </w:r>
      <w:r>
        <w:rPr>
          <w:rFonts w:ascii="Times New Roman" w:eastAsia="Times New Roman" w:hAnsi="Times New Roman" w:cs="Times New Roman"/>
          <w:sz w:val="24"/>
        </w:rPr>
        <w:t xml:space="preserve">egających zakryciu, w zależności od przyjętego sposobu wykonania robót, może być dokonany po: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oczyszczeniu powierzchni nawierzchni,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przedznakowaniu,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frezowaniu </w:t>
      </w:r>
      <w:r>
        <w:rPr>
          <w:rFonts w:ascii="Times New Roman" w:eastAsia="Times New Roman" w:hAnsi="Times New Roman" w:cs="Times New Roman"/>
          <w:sz w:val="24"/>
        </w:rPr>
        <w:tab/>
        <w:t xml:space="preserve">nawierzchni </w:t>
      </w:r>
      <w:r>
        <w:rPr>
          <w:rFonts w:ascii="Times New Roman" w:eastAsia="Times New Roman" w:hAnsi="Times New Roman" w:cs="Times New Roman"/>
          <w:sz w:val="24"/>
        </w:rPr>
        <w:tab/>
        <w:t xml:space="preserve">przed </w:t>
      </w:r>
      <w:r>
        <w:rPr>
          <w:rFonts w:ascii="Times New Roman" w:eastAsia="Times New Roman" w:hAnsi="Times New Roman" w:cs="Times New Roman"/>
          <w:sz w:val="24"/>
        </w:rPr>
        <w:tab/>
        <w:t xml:space="preserve">wykonaniem </w:t>
      </w:r>
      <w:r>
        <w:rPr>
          <w:rFonts w:ascii="Times New Roman" w:eastAsia="Times New Roman" w:hAnsi="Times New Roman" w:cs="Times New Roman"/>
          <w:sz w:val="24"/>
        </w:rPr>
        <w:tab/>
        <w:t xml:space="preserve">znakowania </w:t>
      </w:r>
      <w:r>
        <w:rPr>
          <w:rFonts w:ascii="Times New Roman" w:eastAsia="Times New Roman" w:hAnsi="Times New Roman" w:cs="Times New Roman"/>
          <w:sz w:val="24"/>
        </w:rPr>
        <w:tab/>
        <w:t xml:space="preserve">materiałem grubowarstwowym,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usunięciu is</w:t>
      </w:r>
      <w:r>
        <w:rPr>
          <w:rFonts w:ascii="Times New Roman" w:eastAsia="Times New Roman" w:hAnsi="Times New Roman" w:cs="Times New Roman"/>
          <w:sz w:val="24"/>
        </w:rPr>
        <w:t xml:space="preserve">tniejącego oznakowania poziomego, </w:t>
      </w:r>
    </w:p>
    <w:p w:rsidR="00BC01F3" w:rsidRDefault="00163E49">
      <w:pPr>
        <w:spacing w:after="138"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wykonaniu podkładu (primera) na nawierzchni betonowej.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lastRenderedPageBreak/>
        <w:t xml:space="preserve">Odbiór ostateczny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Odbioru ostatecznego należy dokonać po całkowitym zakończeniu robót, na podstawie wyników pomiarów i badań jakościowych określonych w punktach od 2 do 6. Sprawdzeniu podlegają cechy oznakowania określone niniejszym OST na podstawie badań wykonanych przed u</w:t>
      </w:r>
      <w:r>
        <w:rPr>
          <w:rFonts w:ascii="Times New Roman" w:eastAsia="Times New Roman" w:hAnsi="Times New Roman" w:cs="Times New Roman"/>
          <w:sz w:val="24"/>
        </w:rPr>
        <w:t>pływem okresu gwarancyjnego. Odbiór ostateczny polega na finalnej ocenie rzeczywistego wykonania robót w odniesieniu do ich ilości, jakości i wartości [24].  Odbioru ostatecznego robót dokonuje komisja wyznaczona przez Zamawiającego w obecności Inżyniera (</w:t>
      </w:r>
      <w:r>
        <w:rPr>
          <w:rFonts w:ascii="Times New Roman" w:eastAsia="Times New Roman" w:hAnsi="Times New Roman" w:cs="Times New Roman"/>
          <w:sz w:val="24"/>
        </w:rPr>
        <w:t xml:space="preserve">Inspektora Nadzoru) i Wykonawcy. Komisja odbierająca roboty dokonuje ich oceny jakościowej na podstawie oceny wizualnej, przedłożonych dokumentów, wyników badań i pomiarów oraz zgodności wykonania oznakowania z dokumentacja projektową i ST.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t>Odbiór pogwara</w:t>
      </w:r>
      <w:r>
        <w:rPr>
          <w:rFonts w:ascii="Times New Roman" w:eastAsia="Times New Roman" w:hAnsi="Times New Roman" w:cs="Times New Roman"/>
          <w:b/>
          <w:sz w:val="24"/>
        </w:rPr>
        <w:t xml:space="preserve">ncyjny </w:t>
      </w:r>
    </w:p>
    <w:p w:rsidR="00BC01F3" w:rsidRDefault="00163E49">
      <w:pPr>
        <w:spacing w:after="139" w:line="267" w:lineRule="auto"/>
        <w:ind w:left="7" w:right="12" w:hanging="10"/>
        <w:jc w:val="both"/>
      </w:pPr>
      <w:r>
        <w:rPr>
          <w:rFonts w:ascii="Times New Roman" w:eastAsia="Times New Roman" w:hAnsi="Times New Roman" w:cs="Times New Roman"/>
          <w:sz w:val="24"/>
        </w:rPr>
        <w:t xml:space="preserve"> Odbiór pogwarancyjny polega na ocenie wykonanych robót związanych z usunięciem wad stwierdzonych w trakcie odbioru ostatecznego i zaistniałych w okresie gwarancyjnym. Odbiór pogwarancyjny zaleca się przeprowadzić w ciągu 1 miesiąca po upływie okre</w:t>
      </w:r>
      <w:r>
        <w:rPr>
          <w:rFonts w:ascii="Times New Roman" w:eastAsia="Times New Roman" w:hAnsi="Times New Roman" w:cs="Times New Roman"/>
          <w:sz w:val="24"/>
        </w:rPr>
        <w:t xml:space="preserve">su gwarancyjnego, ustalonego w ST. </w:t>
      </w:r>
    </w:p>
    <w:p w:rsidR="00BC01F3" w:rsidRDefault="00163E49">
      <w:pPr>
        <w:numPr>
          <w:ilvl w:val="1"/>
          <w:numId w:val="343"/>
        </w:numPr>
        <w:spacing w:after="149" w:line="249" w:lineRule="auto"/>
        <w:ind w:hanging="420"/>
        <w:jc w:val="both"/>
      </w:pPr>
      <w:r>
        <w:rPr>
          <w:rFonts w:ascii="Times New Roman" w:eastAsia="Times New Roman" w:hAnsi="Times New Roman" w:cs="Times New Roman"/>
          <w:b/>
          <w:sz w:val="24"/>
        </w:rPr>
        <w:t xml:space="preserve">Gwarancja jakościowa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Zaleca się stosowanie następujących minimalnych okresów gwarancyjnych [19]: a) dla oznakowania cienkowarstwowego: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na odcinkach zamiejskich, z wyłączeniem przejść dla pieszych: co najmniej 12 mies</w:t>
      </w:r>
      <w:r>
        <w:rPr>
          <w:rFonts w:ascii="Times New Roman" w:eastAsia="Times New Roman" w:hAnsi="Times New Roman" w:cs="Times New Roman"/>
          <w:sz w:val="24"/>
        </w:rPr>
        <w:t xml:space="preserve">ięcy,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na odcinkach przejść przez miejscowości: co najmniej 6 miesięcy,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na przejściach dla pieszych na odcinkach zamiejskich: co najmniej 6 miesięcy, </w:t>
      </w:r>
    </w:p>
    <w:p w:rsidR="00BC01F3" w:rsidRDefault="00163E49">
      <w:pPr>
        <w:spacing w:after="5" w:line="267" w:lineRule="auto"/>
        <w:ind w:left="305"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na przejściach dla pieszych w miejscowościach: co najmniej 3 miesiące, </w:t>
      </w:r>
    </w:p>
    <w:p w:rsidR="00BC01F3" w:rsidRDefault="00163E49">
      <w:pPr>
        <w:spacing w:after="5" w:line="267" w:lineRule="auto"/>
        <w:ind w:left="280" w:right="12" w:hanging="283"/>
        <w:jc w:val="both"/>
      </w:pPr>
      <w:r>
        <w:rPr>
          <w:rFonts w:ascii="Times New Roman" w:eastAsia="Times New Roman" w:hAnsi="Times New Roman" w:cs="Times New Roman"/>
          <w:sz w:val="24"/>
        </w:rPr>
        <w:t>b)</w:t>
      </w:r>
      <w:r>
        <w:rPr>
          <w:rFonts w:ascii="Arial" w:eastAsia="Arial" w:hAnsi="Arial" w:cs="Arial"/>
          <w:sz w:val="24"/>
        </w:rPr>
        <w:t xml:space="preserve"> </w:t>
      </w:r>
      <w:r>
        <w:rPr>
          <w:rFonts w:ascii="Times New Roman" w:eastAsia="Times New Roman" w:hAnsi="Times New Roman" w:cs="Times New Roman"/>
          <w:sz w:val="24"/>
        </w:rPr>
        <w:t>dla oznakowania grubowa</w:t>
      </w:r>
      <w:r>
        <w:rPr>
          <w:rFonts w:ascii="Times New Roman" w:eastAsia="Times New Roman" w:hAnsi="Times New Roman" w:cs="Times New Roman"/>
          <w:sz w:val="24"/>
        </w:rPr>
        <w:t xml:space="preserve">rstwowego, oznakowania taśmami i punktowymi elementami odblaskowymi: co najmniej 24 miesiące.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W następujących przypadkach należy uwzględnić ograniczenia okresów gwarancyjnych dla oznakowań: a) cienkowarstwowych </w:t>
      </w:r>
    </w:p>
    <w:p w:rsidR="00BC01F3" w:rsidRDefault="00163E49">
      <w:pPr>
        <w:spacing w:after="5" w:line="267" w:lineRule="auto"/>
        <w:ind w:left="578"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dla wymalowań farbami nie udziela się 12</w:t>
      </w:r>
      <w:r>
        <w:rPr>
          <w:rFonts w:ascii="Times New Roman" w:eastAsia="Times New Roman" w:hAnsi="Times New Roman" w:cs="Times New Roman"/>
          <w:sz w:val="24"/>
        </w:rPr>
        <w:t xml:space="preserve"> miesięcznej gwarancji na wykonane oznakowanie w przypadku nawierzchni, których czas użytkowania jest krótszy niż jeden rok oraz dla oznakowań wykonanych w okresie od 1 listopada do 31 marca, </w:t>
      </w:r>
    </w:p>
    <w:p w:rsidR="00BC01F3" w:rsidRDefault="00163E49">
      <w:pPr>
        <w:spacing w:after="5" w:line="267" w:lineRule="auto"/>
        <w:ind w:left="578"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na nawierzchniach asfaltowych niejednorodnych o warstwie ście</w:t>
      </w:r>
      <w:r>
        <w:rPr>
          <w:rFonts w:ascii="Times New Roman" w:eastAsia="Times New Roman" w:hAnsi="Times New Roman" w:cs="Times New Roman"/>
          <w:sz w:val="24"/>
        </w:rPr>
        <w:t xml:space="preserve">ralnej spękanej, kruszącej się, z luźnymi grysami, należy skrócić okres gwarancyjny dla linii segregacyjnych do 6 miesięcy, przejść dla pieszych i drobnych elementów do 3 miesięcy, </w:t>
      </w:r>
    </w:p>
    <w:p w:rsidR="00BC01F3" w:rsidRDefault="00163E49">
      <w:pPr>
        <w:spacing w:after="5" w:line="267" w:lineRule="auto"/>
        <w:ind w:left="578"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na nawierzchniach kostkowych o równej powierzchni w dobrym stanie, pożąd</w:t>
      </w:r>
      <w:r>
        <w:rPr>
          <w:rFonts w:ascii="Times New Roman" w:eastAsia="Times New Roman" w:hAnsi="Times New Roman" w:cs="Times New Roman"/>
          <w:sz w:val="24"/>
        </w:rPr>
        <w:t xml:space="preserve">ane jest skrócić okres gwarancyjny dla linii segregacyjnych do 3 miesięcy, przejść dla pieszych i drobnych elementów do 1 miesiąca, </w:t>
      </w:r>
    </w:p>
    <w:p w:rsidR="00BC01F3" w:rsidRDefault="00163E49">
      <w:pPr>
        <w:spacing w:after="5" w:line="267" w:lineRule="auto"/>
        <w:ind w:left="578"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na nawierzchniach drogowych o silnie zdeformowanej, spękanej, łuszczącej się powierzchni, na złączach podłużnych jeśli są niejednorodne, tj. ze szczelinami, garbami podłużnymi i poprzecznymi, na nawierzchniach kostkowych w złym stanie (nierówna powierzchni</w:t>
      </w:r>
      <w:r>
        <w:rPr>
          <w:rFonts w:ascii="Times New Roman" w:eastAsia="Times New Roman" w:hAnsi="Times New Roman" w:cs="Times New Roman"/>
          <w:sz w:val="24"/>
        </w:rPr>
        <w:t xml:space="preserve">a, kostka uszkodzona, braki kostki, luźne zanieczyszczenia w szczelinach między kostkami niemożliwe do usunięcia za pomocą szczotki i zamiatarki) - gwarancji nie powinno się udzielać, </w:t>
      </w:r>
    </w:p>
    <w:p w:rsidR="00BC01F3" w:rsidRDefault="00163E49">
      <w:pPr>
        <w:spacing w:after="5" w:line="267" w:lineRule="auto"/>
        <w:ind w:left="578" w:right="12" w:hanging="283"/>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4"/>
        </w:rPr>
        <w:t>w przypadku stosowania piasku lub piasku z solą do zimowego utrzymani</w:t>
      </w:r>
      <w:r>
        <w:rPr>
          <w:rFonts w:ascii="Times New Roman" w:eastAsia="Times New Roman" w:hAnsi="Times New Roman" w:cs="Times New Roman"/>
          <w:sz w:val="24"/>
        </w:rPr>
        <w:t xml:space="preserve">a dróg, okres gwarancyjny należy skrócić do maksimum 9 miesięcy przy wymalowaniu wiosennym i do 6 miesięcy przy wymalowaniu jesiennym; </w:t>
      </w:r>
    </w:p>
    <w:p w:rsidR="00BC01F3" w:rsidRDefault="00163E49">
      <w:pPr>
        <w:spacing w:after="5" w:line="267" w:lineRule="auto"/>
        <w:ind w:left="581" w:right="12" w:hanging="286"/>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na nawierzchniach asfaltowych ułożonych do 1 miesiąca przed wykonaniem oznakowania (nawierzchnie nowe i odnowione) nal</w:t>
      </w:r>
      <w:r>
        <w:rPr>
          <w:rFonts w:ascii="Times New Roman" w:eastAsia="Times New Roman" w:hAnsi="Times New Roman" w:cs="Times New Roman"/>
          <w:sz w:val="24"/>
        </w:rPr>
        <w:t>eży wymagać gwarancji maksymalnie 6 miesięcy przy minimalnych parametrach (R</w:t>
      </w:r>
      <w:r>
        <w:rPr>
          <w:rFonts w:ascii="Times New Roman" w:eastAsia="Times New Roman" w:hAnsi="Times New Roman" w:cs="Times New Roman"/>
          <w:sz w:val="16"/>
        </w:rPr>
        <w:t>L</w:t>
      </w:r>
      <w:r>
        <w:rPr>
          <w:rFonts w:ascii="Times New Roman" w:eastAsia="Times New Roman" w:hAnsi="Times New Roman" w:cs="Times New Roman"/>
          <w:sz w:val="24"/>
        </w:rPr>
        <w:t xml:space="preserve"> &gt; 100 mcd/m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lx), po czym należy wykonać oznakowanie stałe z pełnymi wymaganiami odpowiednimi do rodzaju drogi. </w:t>
      </w:r>
    </w:p>
    <w:p w:rsidR="00BC01F3" w:rsidRDefault="00163E49">
      <w:pPr>
        <w:numPr>
          <w:ilvl w:val="0"/>
          <w:numId w:val="344"/>
        </w:numPr>
        <w:spacing w:after="277" w:line="249" w:lineRule="auto"/>
        <w:ind w:hanging="360"/>
        <w:jc w:val="both"/>
      </w:pPr>
      <w:r>
        <w:rPr>
          <w:rFonts w:ascii="Times New Roman" w:eastAsia="Times New Roman" w:hAnsi="Times New Roman" w:cs="Times New Roman"/>
          <w:b/>
          <w:sz w:val="24"/>
        </w:rPr>
        <w:t xml:space="preserve">PODSTAWA PŁATNOŚCI </w:t>
      </w:r>
    </w:p>
    <w:p w:rsidR="00BC01F3" w:rsidRDefault="00163E49">
      <w:pPr>
        <w:numPr>
          <w:ilvl w:val="1"/>
          <w:numId w:val="344"/>
        </w:numPr>
        <w:spacing w:after="149" w:line="249" w:lineRule="auto"/>
        <w:ind w:hanging="540"/>
        <w:jc w:val="both"/>
      </w:pPr>
      <w:r>
        <w:rPr>
          <w:rFonts w:ascii="Times New Roman" w:eastAsia="Times New Roman" w:hAnsi="Times New Roman" w:cs="Times New Roman"/>
          <w:b/>
          <w:sz w:val="24"/>
        </w:rPr>
        <w:t xml:space="preserve">Ogólne ustalenia dotyczące podstawy płatności </w:t>
      </w:r>
    </w:p>
    <w:p w:rsidR="00BC01F3" w:rsidRDefault="00163E49">
      <w:pPr>
        <w:spacing w:after="89" w:line="267" w:lineRule="auto"/>
        <w:ind w:left="7" w:right="12" w:hanging="10"/>
        <w:jc w:val="both"/>
      </w:pPr>
      <w:r>
        <w:rPr>
          <w:rFonts w:ascii="Times New Roman" w:eastAsia="Times New Roman" w:hAnsi="Times New Roman" w:cs="Times New Roman"/>
          <w:sz w:val="24"/>
        </w:rPr>
        <w:t xml:space="preserve"> Ogólne ustalenia dotyczące podstawy płatności podano w OST D-M-00.00.00 „Wymagania ogólne” pkt 9. Ponadto Zamawiający powinien tak sformułować umowę, aby Wykonawca musiał doprowadzić oznakowanie do wymagań zawartych w ST w przypadku zauważenia niezgodnoś</w:t>
      </w:r>
      <w:r>
        <w:rPr>
          <w:rFonts w:ascii="Times New Roman" w:eastAsia="Times New Roman" w:hAnsi="Times New Roman" w:cs="Times New Roman"/>
          <w:sz w:val="24"/>
        </w:rPr>
        <w:t xml:space="preserve">ci. </w:t>
      </w:r>
    </w:p>
    <w:p w:rsidR="00BC01F3" w:rsidRDefault="00163E49">
      <w:pPr>
        <w:numPr>
          <w:ilvl w:val="1"/>
          <w:numId w:val="344"/>
        </w:numPr>
        <w:spacing w:after="5" w:line="376" w:lineRule="auto"/>
        <w:ind w:hanging="540"/>
        <w:jc w:val="both"/>
      </w:pPr>
      <w:r>
        <w:rPr>
          <w:rFonts w:ascii="Times New Roman" w:eastAsia="Times New Roman" w:hAnsi="Times New Roman" w:cs="Times New Roman"/>
          <w:b/>
          <w:sz w:val="24"/>
        </w:rPr>
        <w:t xml:space="preserve">Cena jednostki obmiarowej </w:t>
      </w:r>
      <w:r>
        <w:rPr>
          <w:rFonts w:ascii="Times New Roman" w:eastAsia="Times New Roman" w:hAnsi="Times New Roman" w:cs="Times New Roman"/>
          <w:sz w:val="24"/>
        </w:rPr>
        <w:t xml:space="preserve"> </w:t>
      </w:r>
      <w:r>
        <w:rPr>
          <w:rFonts w:ascii="Times New Roman" w:eastAsia="Times New Roman" w:hAnsi="Times New Roman" w:cs="Times New Roman"/>
          <w:sz w:val="24"/>
        </w:rPr>
        <w:tab/>
        <w:t>Cena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wykonania robót obejmuje: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pomiarowe, roboty przygotowawcze i oznakowanie robót, </w:t>
      </w:r>
    </w:p>
    <w:p w:rsidR="00BC01F3" w:rsidRDefault="00163E49">
      <w:pPr>
        <w:spacing w:after="5" w:line="267" w:lineRule="auto"/>
        <w:ind w:left="7" w:right="4331"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przygotowanie i dostarczenie materiałów,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oczyszczenie podłoża (nawierzchni), </w:t>
      </w:r>
    </w:p>
    <w:p w:rsidR="00BC01F3" w:rsidRDefault="00163E49">
      <w:pPr>
        <w:spacing w:after="5"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przedznakowanie, </w:t>
      </w:r>
    </w:p>
    <w:p w:rsidR="00BC01F3" w:rsidRDefault="00163E49">
      <w:pPr>
        <w:spacing w:after="5" w:line="267" w:lineRule="auto"/>
        <w:ind w:left="280" w:right="12"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naniesienie oznakowania na nawierzchnię drogi o kształtach i wymiarach zgodnych z dokumentacją projektową i załącznikiem nr 2 do rozporządzenia Ministra </w:t>
      </w:r>
    </w:p>
    <w:p w:rsidR="00BC01F3" w:rsidRDefault="00163E49">
      <w:pPr>
        <w:spacing w:after="5" w:line="267" w:lineRule="auto"/>
        <w:ind w:left="305" w:right="12" w:hanging="10"/>
        <w:jc w:val="both"/>
      </w:pPr>
      <w:r>
        <w:rPr>
          <w:rFonts w:ascii="Times New Roman" w:eastAsia="Times New Roman" w:hAnsi="Times New Roman" w:cs="Times New Roman"/>
          <w:sz w:val="24"/>
        </w:rPr>
        <w:t xml:space="preserve">Infrastruktury [11], </w:t>
      </w:r>
    </w:p>
    <w:p w:rsidR="00BC01F3" w:rsidRDefault="00163E49">
      <w:pPr>
        <w:spacing w:after="260" w:line="267" w:lineRule="auto"/>
        <w:ind w:left="7" w:right="1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ochrona oznakowania przed zniszczeniem przez pojazdy w czasie prowadzenia robó</w:t>
      </w:r>
      <w:r>
        <w:rPr>
          <w:rFonts w:ascii="Times New Roman" w:eastAsia="Times New Roman" w:hAnsi="Times New Roman" w:cs="Times New Roman"/>
          <w:sz w:val="24"/>
        </w:rPr>
        <w:t xml:space="preserve">t,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przeprowadzenie pomiarów i badań laboratoryjnych wymaganych w specyfikacji technicznej. </w:t>
      </w:r>
    </w:p>
    <w:p w:rsidR="00BC01F3" w:rsidRDefault="00163E49">
      <w:pPr>
        <w:numPr>
          <w:ilvl w:val="0"/>
          <w:numId w:val="344"/>
        </w:numPr>
        <w:spacing w:after="106" w:line="249" w:lineRule="auto"/>
        <w:ind w:hanging="360"/>
        <w:jc w:val="both"/>
      </w:pPr>
      <w:r>
        <w:rPr>
          <w:rFonts w:ascii="Times New Roman" w:eastAsia="Times New Roman" w:hAnsi="Times New Roman" w:cs="Times New Roman"/>
          <w:b/>
          <w:sz w:val="24"/>
        </w:rPr>
        <w:t xml:space="preserve">PRZEPISY ZWIĄZANE </w:t>
      </w:r>
    </w:p>
    <w:p w:rsidR="00BC01F3" w:rsidRDefault="00163E49">
      <w:pPr>
        <w:numPr>
          <w:ilvl w:val="1"/>
          <w:numId w:val="344"/>
        </w:numPr>
        <w:spacing w:after="10" w:line="249" w:lineRule="auto"/>
        <w:ind w:hanging="540"/>
        <w:jc w:val="both"/>
      </w:pPr>
      <w:r>
        <w:rPr>
          <w:rFonts w:ascii="Times New Roman" w:eastAsia="Times New Roman" w:hAnsi="Times New Roman" w:cs="Times New Roman"/>
          <w:b/>
          <w:sz w:val="24"/>
        </w:rPr>
        <w:t xml:space="preserve">Normy </w:t>
      </w:r>
    </w:p>
    <w:tbl>
      <w:tblPr>
        <w:tblStyle w:val="TableGrid"/>
        <w:tblW w:w="8576" w:type="dxa"/>
        <w:tblInd w:w="187" w:type="dxa"/>
        <w:tblCellMar>
          <w:top w:w="0" w:type="dxa"/>
          <w:left w:w="0" w:type="dxa"/>
          <w:bottom w:w="0" w:type="dxa"/>
          <w:right w:w="0" w:type="dxa"/>
        </w:tblCellMar>
        <w:tblLook w:val="04A0" w:firstRow="1" w:lastRow="0" w:firstColumn="1" w:lastColumn="0" w:noHBand="0" w:noVBand="1"/>
      </w:tblPr>
      <w:tblGrid>
        <w:gridCol w:w="2535"/>
        <w:gridCol w:w="6041"/>
      </w:tblGrid>
      <w:tr w:rsidR="00BC01F3">
        <w:trPr>
          <w:trHeight w:val="828"/>
        </w:trPr>
        <w:tc>
          <w:tcPr>
            <w:tcW w:w="8576" w:type="dxa"/>
            <w:gridSpan w:val="2"/>
            <w:tcBorders>
              <w:top w:val="nil"/>
              <w:left w:val="nil"/>
              <w:bottom w:val="nil"/>
              <w:right w:val="nil"/>
            </w:tcBorders>
          </w:tcPr>
          <w:p w:rsidR="00BC01F3" w:rsidRDefault="00163E49">
            <w:pPr>
              <w:numPr>
                <w:ilvl w:val="0"/>
                <w:numId w:val="433"/>
              </w:numPr>
              <w:spacing w:after="0" w:line="279" w:lineRule="auto"/>
              <w:ind w:hanging="322"/>
              <w:jc w:val="both"/>
            </w:pPr>
            <w:r>
              <w:rPr>
                <w:rFonts w:ascii="Times New Roman" w:eastAsia="Times New Roman" w:hAnsi="Times New Roman" w:cs="Times New Roman"/>
                <w:sz w:val="24"/>
              </w:rPr>
              <w:t xml:space="preserve">PN-EN 1436:2012 Materiały do poziomego oznakowania dróg – Wymagania dotyczące poziomych oznakowań dróg  </w:t>
            </w:r>
          </w:p>
          <w:p w:rsidR="00BC01F3" w:rsidRDefault="00163E49">
            <w:pPr>
              <w:numPr>
                <w:ilvl w:val="0"/>
                <w:numId w:val="433"/>
              </w:numPr>
              <w:spacing w:after="0"/>
              <w:ind w:hanging="322"/>
              <w:jc w:val="both"/>
            </w:pPr>
            <w:r>
              <w:rPr>
                <w:rFonts w:ascii="Times New Roman" w:eastAsia="Times New Roman" w:hAnsi="Times New Roman" w:cs="Times New Roman"/>
                <w:sz w:val="24"/>
              </w:rPr>
              <w:t xml:space="preserve">PN-EN </w:t>
            </w:r>
            <w:r>
              <w:rPr>
                <w:rFonts w:ascii="Times New Roman" w:eastAsia="Times New Roman" w:hAnsi="Times New Roman" w:cs="Times New Roman"/>
                <w:sz w:val="24"/>
              </w:rPr>
              <w:tab/>
              <w:t xml:space="preserve">1790:2014- Materiały do </w:t>
            </w:r>
            <w:r>
              <w:rPr>
                <w:rFonts w:ascii="Times New Roman" w:eastAsia="Times New Roman" w:hAnsi="Times New Roman" w:cs="Times New Roman"/>
                <w:sz w:val="24"/>
              </w:rPr>
              <w:t xml:space="preserve">poziomego oznakowania dróg - Prefabrykowane </w:t>
            </w:r>
          </w:p>
        </w:tc>
      </w:tr>
      <w:tr w:rsidR="00BC01F3">
        <w:trPr>
          <w:trHeight w:val="271"/>
        </w:trPr>
        <w:tc>
          <w:tcPr>
            <w:tcW w:w="2535" w:type="dxa"/>
            <w:tcBorders>
              <w:top w:val="nil"/>
              <w:left w:val="nil"/>
              <w:bottom w:val="nil"/>
              <w:right w:val="nil"/>
            </w:tcBorders>
          </w:tcPr>
          <w:p w:rsidR="00BC01F3" w:rsidRDefault="00163E49">
            <w:pPr>
              <w:spacing w:after="0"/>
              <w:ind w:left="322"/>
            </w:pPr>
            <w:r>
              <w:rPr>
                <w:rFonts w:ascii="Times New Roman" w:eastAsia="Times New Roman" w:hAnsi="Times New Roman" w:cs="Times New Roman"/>
                <w:sz w:val="24"/>
              </w:rPr>
              <w:t xml:space="preserve">02 </w:t>
            </w:r>
          </w:p>
        </w:tc>
        <w:tc>
          <w:tcPr>
            <w:tcW w:w="604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materiały do poziomego oznakowania dróg </w:t>
            </w:r>
          </w:p>
        </w:tc>
      </w:tr>
      <w:tr w:rsidR="00BC01F3">
        <w:trPr>
          <w:trHeight w:val="828"/>
        </w:trPr>
        <w:tc>
          <w:tcPr>
            <w:tcW w:w="253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3. PN-EN 1423:2012 </w:t>
            </w:r>
          </w:p>
          <w:p w:rsidR="00BC01F3" w:rsidRDefault="00163E49">
            <w:pPr>
              <w:spacing w:after="0"/>
              <w:ind w:left="322"/>
            </w:pPr>
            <w:r>
              <w:rPr>
                <w:rFonts w:ascii="Times New Roman" w:eastAsia="Times New Roman" w:hAnsi="Times New Roman" w:cs="Times New Roman"/>
                <w:sz w:val="24"/>
              </w:rPr>
              <w:t xml:space="preserve"> </w:t>
            </w:r>
          </w:p>
        </w:tc>
        <w:tc>
          <w:tcPr>
            <w:tcW w:w="6041" w:type="dxa"/>
            <w:tcBorders>
              <w:top w:val="nil"/>
              <w:left w:val="nil"/>
              <w:bottom w:val="nil"/>
              <w:right w:val="nil"/>
            </w:tcBorders>
          </w:tcPr>
          <w:p w:rsidR="00BC01F3" w:rsidRDefault="00163E49">
            <w:pPr>
              <w:spacing w:after="0"/>
              <w:ind w:right="63"/>
              <w:jc w:val="both"/>
            </w:pPr>
            <w:r>
              <w:rPr>
                <w:rFonts w:ascii="Times New Roman" w:eastAsia="Times New Roman" w:hAnsi="Times New Roman" w:cs="Times New Roman"/>
                <w:sz w:val="24"/>
              </w:rPr>
              <w:t xml:space="preserve">Materiały do poziomego oznakowania dróg - Materiały do posypywania. Kulki szklane, kruszywo przeciwpoślizgowe i ich mieszaniny </w:t>
            </w:r>
          </w:p>
        </w:tc>
      </w:tr>
      <w:tr w:rsidR="00BC01F3">
        <w:trPr>
          <w:trHeight w:val="828"/>
        </w:trPr>
        <w:tc>
          <w:tcPr>
            <w:tcW w:w="253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4. PN-EN 1463</w:t>
            </w:r>
            <w:r>
              <w:rPr>
                <w:rFonts w:ascii="Times New Roman" w:eastAsia="Times New Roman" w:hAnsi="Times New Roman" w:cs="Times New Roman"/>
                <w:sz w:val="24"/>
              </w:rPr>
              <w:t xml:space="preserve">-1:2009 </w:t>
            </w:r>
          </w:p>
        </w:tc>
        <w:tc>
          <w:tcPr>
            <w:tcW w:w="6041" w:type="dxa"/>
            <w:tcBorders>
              <w:top w:val="nil"/>
              <w:left w:val="nil"/>
              <w:bottom w:val="nil"/>
              <w:right w:val="nil"/>
            </w:tcBorders>
          </w:tcPr>
          <w:p w:rsidR="00BC01F3" w:rsidRDefault="00163E49">
            <w:pPr>
              <w:spacing w:after="0"/>
              <w:ind w:right="61"/>
              <w:jc w:val="both"/>
            </w:pPr>
            <w:r>
              <w:rPr>
                <w:rFonts w:ascii="Times New Roman" w:eastAsia="Times New Roman" w:hAnsi="Times New Roman" w:cs="Times New Roman"/>
                <w:sz w:val="24"/>
              </w:rPr>
              <w:t xml:space="preserve">Materiały do poziomego oznakowania dróg - Punktowe elementy odblaskowe Część 1: Wymagania dotyczące charakterystyki nowego elementu </w:t>
            </w:r>
          </w:p>
        </w:tc>
      </w:tr>
      <w:tr w:rsidR="00BC01F3">
        <w:trPr>
          <w:trHeight w:val="552"/>
        </w:trPr>
        <w:tc>
          <w:tcPr>
            <w:tcW w:w="253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5. PN-EN 1463-2:2003 </w:t>
            </w:r>
          </w:p>
        </w:tc>
        <w:tc>
          <w:tcPr>
            <w:tcW w:w="6041"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Materiały do poziomego oznakowania dróg - Punktowe elementy odblaskowe Część 2: Badania ter</w:t>
            </w:r>
            <w:r>
              <w:rPr>
                <w:rFonts w:ascii="Times New Roman" w:eastAsia="Times New Roman" w:hAnsi="Times New Roman" w:cs="Times New Roman"/>
                <w:sz w:val="24"/>
              </w:rPr>
              <w:t xml:space="preserve">enowe </w:t>
            </w:r>
          </w:p>
        </w:tc>
      </w:tr>
      <w:tr w:rsidR="00BC01F3">
        <w:trPr>
          <w:trHeight w:val="553"/>
        </w:trPr>
        <w:tc>
          <w:tcPr>
            <w:tcW w:w="253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lastRenderedPageBreak/>
              <w:t xml:space="preserve">6. PN-O-79252:2001 </w:t>
            </w:r>
          </w:p>
        </w:tc>
        <w:tc>
          <w:tcPr>
            <w:tcW w:w="604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Opakowania transportowe z zawartością - Znaki i znakowanie - Wymagania podstawowe </w:t>
            </w:r>
          </w:p>
        </w:tc>
      </w:tr>
      <w:tr w:rsidR="00BC01F3">
        <w:trPr>
          <w:trHeight w:val="276"/>
        </w:trPr>
        <w:tc>
          <w:tcPr>
            <w:tcW w:w="253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7. PN-C-81400:1989 </w:t>
            </w:r>
          </w:p>
        </w:tc>
        <w:tc>
          <w:tcPr>
            <w:tcW w:w="604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Wyroby lakierowe. Pakowanie, przechowywanie i transport </w:t>
            </w:r>
          </w:p>
        </w:tc>
      </w:tr>
      <w:tr w:rsidR="00BC01F3">
        <w:trPr>
          <w:trHeight w:val="552"/>
        </w:trPr>
        <w:tc>
          <w:tcPr>
            <w:tcW w:w="253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8. PN-EN 1871:2003 </w:t>
            </w:r>
          </w:p>
        </w:tc>
        <w:tc>
          <w:tcPr>
            <w:tcW w:w="6041"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Materiały do poziomego oznakowania dróg - </w:t>
            </w:r>
            <w:r>
              <w:rPr>
                <w:rFonts w:ascii="Times New Roman" w:eastAsia="Times New Roman" w:hAnsi="Times New Roman" w:cs="Times New Roman"/>
                <w:sz w:val="24"/>
              </w:rPr>
              <w:t xml:space="preserve">Właściwości fizyczne </w:t>
            </w:r>
          </w:p>
        </w:tc>
      </w:tr>
      <w:tr w:rsidR="00BC01F3">
        <w:trPr>
          <w:trHeight w:val="823"/>
        </w:trPr>
        <w:tc>
          <w:tcPr>
            <w:tcW w:w="2535" w:type="dxa"/>
            <w:tcBorders>
              <w:top w:val="nil"/>
              <w:left w:val="nil"/>
              <w:bottom w:val="nil"/>
              <w:right w:val="nil"/>
            </w:tcBorders>
          </w:tcPr>
          <w:p w:rsidR="00BC01F3" w:rsidRDefault="00163E49">
            <w:pPr>
              <w:spacing w:after="0"/>
              <w:ind w:left="322" w:right="42" w:hanging="322"/>
            </w:pPr>
            <w:r>
              <w:rPr>
                <w:rFonts w:ascii="Times New Roman" w:eastAsia="Times New Roman" w:hAnsi="Times New Roman" w:cs="Times New Roman"/>
                <w:sz w:val="24"/>
              </w:rPr>
              <w:t xml:space="preserve">9. PN-EN 13036-4: 2011 </w:t>
            </w:r>
          </w:p>
        </w:tc>
        <w:tc>
          <w:tcPr>
            <w:tcW w:w="6041" w:type="dxa"/>
            <w:tcBorders>
              <w:top w:val="nil"/>
              <w:left w:val="nil"/>
              <w:bottom w:val="nil"/>
              <w:right w:val="nil"/>
            </w:tcBorders>
          </w:tcPr>
          <w:p w:rsidR="00BC01F3" w:rsidRDefault="00163E49">
            <w:pPr>
              <w:spacing w:after="16"/>
              <w:jc w:val="both"/>
            </w:pPr>
            <w:r>
              <w:rPr>
                <w:rFonts w:ascii="Times New Roman" w:eastAsia="Times New Roman" w:hAnsi="Times New Roman" w:cs="Times New Roman"/>
                <w:sz w:val="24"/>
              </w:rPr>
              <w:t xml:space="preserve">Drogi samochodowe i lotniskowe – Metody badań – Część 4: </w:t>
            </w:r>
          </w:p>
          <w:p w:rsidR="00BC01F3" w:rsidRDefault="00163E49">
            <w:pPr>
              <w:tabs>
                <w:tab w:val="center" w:pos="1468"/>
                <w:tab w:val="center" w:pos="2569"/>
                <w:tab w:val="center" w:pos="4343"/>
                <w:tab w:val="right" w:pos="6041"/>
              </w:tabs>
              <w:spacing w:after="29"/>
            </w:pPr>
            <w:r>
              <w:rPr>
                <w:rFonts w:ascii="Times New Roman" w:eastAsia="Times New Roman" w:hAnsi="Times New Roman" w:cs="Times New Roman"/>
                <w:sz w:val="24"/>
              </w:rPr>
              <w:t xml:space="preserve">Metoda </w:t>
            </w:r>
            <w:r>
              <w:rPr>
                <w:rFonts w:ascii="Times New Roman" w:eastAsia="Times New Roman" w:hAnsi="Times New Roman" w:cs="Times New Roman"/>
                <w:sz w:val="24"/>
              </w:rPr>
              <w:tab/>
              <w:t xml:space="preserve">pomiaru </w:t>
            </w:r>
            <w:r>
              <w:rPr>
                <w:rFonts w:ascii="Times New Roman" w:eastAsia="Times New Roman" w:hAnsi="Times New Roman" w:cs="Times New Roman"/>
                <w:sz w:val="24"/>
              </w:rPr>
              <w:tab/>
              <w:t xml:space="preserve">oporów </w:t>
            </w:r>
            <w:r>
              <w:rPr>
                <w:rFonts w:ascii="Times New Roman" w:eastAsia="Times New Roman" w:hAnsi="Times New Roman" w:cs="Times New Roman"/>
                <w:sz w:val="24"/>
              </w:rPr>
              <w:tab/>
              <w:t xml:space="preserve">poślizgu/poślizgnięcia </w:t>
            </w:r>
            <w:r>
              <w:rPr>
                <w:rFonts w:ascii="Times New Roman" w:eastAsia="Times New Roman" w:hAnsi="Times New Roman" w:cs="Times New Roman"/>
                <w:sz w:val="24"/>
              </w:rPr>
              <w:tab/>
              <w:t xml:space="preserve">na </w:t>
            </w:r>
          </w:p>
          <w:p w:rsidR="00BC01F3" w:rsidRDefault="00163E49">
            <w:pPr>
              <w:spacing w:after="0"/>
            </w:pPr>
            <w:r>
              <w:rPr>
                <w:rFonts w:ascii="Times New Roman" w:eastAsia="Times New Roman" w:hAnsi="Times New Roman" w:cs="Times New Roman"/>
                <w:sz w:val="24"/>
              </w:rPr>
              <w:t xml:space="preserve">powierzchni: Próba wahadła </w:t>
            </w:r>
          </w:p>
        </w:tc>
      </w:tr>
    </w:tbl>
    <w:p w:rsidR="00BC01F3" w:rsidRDefault="00163E49">
      <w:pPr>
        <w:numPr>
          <w:ilvl w:val="1"/>
          <w:numId w:val="344"/>
        </w:numPr>
        <w:spacing w:after="149" w:line="249" w:lineRule="auto"/>
        <w:ind w:hanging="540"/>
        <w:jc w:val="both"/>
      </w:pPr>
      <w:r>
        <w:rPr>
          <w:rFonts w:ascii="Times New Roman" w:eastAsia="Times New Roman" w:hAnsi="Times New Roman" w:cs="Times New Roman"/>
          <w:b/>
          <w:sz w:val="24"/>
        </w:rPr>
        <w:t xml:space="preserve">Przepisy związane i inne dokumenty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Rozporządzenie Ministra Infrastruktury, Spraw Wewnętrznych i Administracji z dnia 12 października 2002 r. w sprawie znaków i symboli drogowych (Dz. U. nr 170, poz. 1393)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Załącznik nr 2 do rozporządzenia Ministra Infrastruktury z dnia 3 lipca 2003 r. w spr</w:t>
      </w:r>
      <w:r>
        <w:rPr>
          <w:rFonts w:ascii="Times New Roman" w:eastAsia="Times New Roman" w:hAnsi="Times New Roman" w:cs="Times New Roman"/>
          <w:sz w:val="24"/>
        </w:rPr>
        <w:t xml:space="preserve">awie szczegółowych warunków technicznych dla znaków i sygnałów drogowych oraz urządzeń bezpieczeństwa ruchu drogowego i warunków ich umieszczania na drogach (Dz. U. Nr 220, poz. 2181 z późn. zm.)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Rozporządzenie Parlamentu Europejskiego i Rady (UE) Nr 305/</w:t>
      </w:r>
      <w:r>
        <w:rPr>
          <w:rFonts w:ascii="Times New Roman" w:eastAsia="Times New Roman" w:hAnsi="Times New Roman" w:cs="Times New Roman"/>
          <w:sz w:val="24"/>
        </w:rPr>
        <w:t xml:space="preserve">2011 z dnia 9 marca 2011 r. ustanawiające zharmonizowane warunki wprowadzania do obrotu wyrobów budowlanych i uchylające dyrektywę Rady 89/106/EWG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Rozporządzenie Ministra  Infrastruktury z dnia 17 listopada 2016 w sprawie sposobu deklarowania właściwości </w:t>
      </w:r>
      <w:r>
        <w:rPr>
          <w:rFonts w:ascii="Times New Roman" w:eastAsia="Times New Roman" w:hAnsi="Times New Roman" w:cs="Times New Roman"/>
          <w:sz w:val="24"/>
        </w:rPr>
        <w:t xml:space="preserve">użytkowych wyrobów budowlanych oraz sposobu ich znakowania znakiem budowlanym (Dz. U. poz.1966)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Ustawa z 16 kwietnia 2004 r. o wyrobach budowlanych (tekst jednolity Dz. U. z 2016 r. poz.1570 z późn. zm.)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Rozporządzenie Ministra  Infrastruktury i Budownictwa z dnia 17 listopada 2016 r. w sprawie krajowych ocen technicznych (Dz. U. poz. 1968)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Ustawa o systemach zgodności z 13 kwietnia 2016 r. (Dz.U. poz. 542 i 1228)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Vademecum poziomego oznakowania dróg, Ze</w:t>
      </w:r>
      <w:r>
        <w:rPr>
          <w:rFonts w:ascii="Times New Roman" w:eastAsia="Times New Roman" w:hAnsi="Times New Roman" w:cs="Times New Roman"/>
          <w:sz w:val="24"/>
        </w:rPr>
        <w:t xml:space="preserve">non Szczepaniak, Seria „S” – Studia i Materiały. Zeszyt nr 76, IBDiM, Warszawa, 2015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Rozporządzenie Ministra Zdrowia z dnia 30 marca 2015 r. w sprawie oznakowania opakowań substancji niebezpiecznych (Dz. U. poz. 450)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Warunki Techniczne. Poziome oznakowan</w:t>
      </w:r>
      <w:r>
        <w:rPr>
          <w:rFonts w:ascii="Times New Roman" w:eastAsia="Times New Roman" w:hAnsi="Times New Roman" w:cs="Times New Roman"/>
          <w:sz w:val="24"/>
        </w:rPr>
        <w:t xml:space="preserve">ie dróg. POD-97, I-55, IBDiM, Warszawa, 1997 </w:t>
      </w:r>
    </w:p>
    <w:p w:rsidR="00BC01F3" w:rsidRDefault="00163E49">
      <w:pPr>
        <w:numPr>
          <w:ilvl w:val="0"/>
          <w:numId w:val="345"/>
        </w:numPr>
        <w:spacing w:after="4" w:line="261" w:lineRule="auto"/>
        <w:ind w:right="12" w:hanging="439"/>
        <w:jc w:val="both"/>
      </w:pPr>
      <w:r>
        <w:rPr>
          <w:rFonts w:ascii="Times New Roman" w:eastAsia="Times New Roman" w:hAnsi="Times New Roman" w:cs="Times New Roman"/>
          <w:sz w:val="24"/>
        </w:rPr>
        <w:t xml:space="preserve">Zrestrukturyzowana Umowa ADR – umowa europejska dotycząca międzynarodowego przewozu drogowego towarów niebezpiecznych (Dz. U. z 2011 r. nr 110 poz. 641)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Prawo przewozowe (tekst jednolity Dz. U. z 2017 r. poz. </w:t>
      </w:r>
      <w:r>
        <w:rPr>
          <w:rFonts w:ascii="Times New Roman" w:eastAsia="Times New Roman" w:hAnsi="Times New Roman" w:cs="Times New Roman"/>
          <w:sz w:val="24"/>
        </w:rPr>
        <w:t xml:space="preserve">1983)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Zarządzenie nr 34 Generalnego Dyrektora Dróg Krajowych i Autostrad z dnia 30 kwietnia 2015 r. w sprawie diagnostyki stanu nawierzchni i jej elementów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 xml:space="preserve">Podręcznik oznakowania poziomego, Linia Życia, Wrocław, 2011 </w:t>
      </w:r>
    </w:p>
    <w:p w:rsidR="00BC01F3" w:rsidRDefault="00163E49">
      <w:pPr>
        <w:numPr>
          <w:ilvl w:val="0"/>
          <w:numId w:val="345"/>
        </w:numPr>
        <w:spacing w:after="5" w:line="267" w:lineRule="auto"/>
        <w:ind w:right="12" w:hanging="439"/>
        <w:jc w:val="both"/>
      </w:pPr>
      <w:r>
        <w:rPr>
          <w:rFonts w:ascii="Times New Roman" w:eastAsia="Times New Roman" w:hAnsi="Times New Roman" w:cs="Times New Roman"/>
          <w:sz w:val="24"/>
        </w:rPr>
        <w:t>Prawo zamówień publicznych (tekst je</w:t>
      </w:r>
      <w:r>
        <w:rPr>
          <w:rFonts w:ascii="Times New Roman" w:eastAsia="Times New Roman" w:hAnsi="Times New Roman" w:cs="Times New Roman"/>
          <w:sz w:val="24"/>
        </w:rPr>
        <w:t xml:space="preserve">dnolity Dz. U. z 2017 r., poz. 1579 z późn. zm.) </w:t>
      </w:r>
    </w:p>
    <w:p w:rsidR="00BC01F3" w:rsidRDefault="00BC01F3">
      <w:pPr>
        <w:sectPr w:rsidR="00BC01F3">
          <w:headerReference w:type="even" r:id="rId113"/>
          <w:headerReference w:type="default" r:id="rId114"/>
          <w:headerReference w:type="first" r:id="rId115"/>
          <w:pgSz w:w="11906" w:h="16841"/>
          <w:pgMar w:top="1985" w:right="1410" w:bottom="1417" w:left="1690" w:header="708" w:footer="708" w:gutter="0"/>
          <w:pgNumType w:start="1"/>
          <w:cols w:space="708"/>
          <w:titlePg/>
        </w:sectPr>
      </w:pPr>
    </w:p>
    <w:p w:rsidR="00BC01F3" w:rsidRDefault="00163E49">
      <w:pPr>
        <w:spacing w:after="0"/>
        <w:ind w:left="82" w:right="78" w:hanging="10"/>
        <w:jc w:val="center"/>
      </w:pPr>
      <w:r>
        <w:rPr>
          <w:rFonts w:ascii="Times New Roman" w:eastAsia="Times New Roman" w:hAnsi="Times New Roman" w:cs="Times New Roman"/>
          <w:sz w:val="28"/>
        </w:rPr>
        <w:lastRenderedPageBreak/>
        <w:t>SZCZEGÓŁOWE SPECYFIKACJE TECHNICZNE</w:t>
      </w: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3"/>
        <w:ind w:left="85" w:right="81" w:hanging="10"/>
        <w:jc w:val="center"/>
      </w:pPr>
      <w:r>
        <w:rPr>
          <w:rFonts w:ascii="Times New Roman" w:eastAsia="Times New Roman" w:hAnsi="Times New Roman" w:cs="Times New Roman"/>
          <w:b/>
          <w:sz w:val="28"/>
        </w:rPr>
        <w:t xml:space="preserve">D - </w:t>
      </w:r>
      <w:r>
        <w:rPr>
          <w:rFonts w:ascii="Times New Roman" w:eastAsia="Times New Roman" w:hAnsi="Times New Roman" w:cs="Times New Roman"/>
          <w:b/>
          <w:sz w:val="28"/>
        </w:rPr>
        <w:t xml:space="preserve">07.05.01 </w:t>
      </w:r>
    </w:p>
    <w:p w:rsidR="00BC01F3" w:rsidRDefault="00163E49">
      <w:pPr>
        <w:spacing w:after="0"/>
        <w:ind w:left="62"/>
        <w:jc w:val="center"/>
      </w:pPr>
      <w:r>
        <w:rPr>
          <w:rFonts w:ascii="Times New Roman" w:eastAsia="Times New Roman" w:hAnsi="Times New Roman" w:cs="Times New Roman"/>
          <w:b/>
          <w:sz w:val="27"/>
        </w:rPr>
        <w:t xml:space="preserve"> </w:t>
      </w:r>
    </w:p>
    <w:p w:rsidR="00BC01F3" w:rsidRDefault="00163E49">
      <w:pPr>
        <w:spacing w:after="3"/>
        <w:ind w:left="85" w:right="80" w:hanging="10"/>
        <w:jc w:val="center"/>
      </w:pPr>
      <w:r>
        <w:rPr>
          <w:rFonts w:ascii="Times New Roman" w:eastAsia="Times New Roman" w:hAnsi="Times New Roman" w:cs="Times New Roman"/>
          <w:b/>
          <w:sz w:val="28"/>
        </w:rPr>
        <w:t>BARIERY  OCHRONNE  STALOWE</w:t>
      </w:r>
      <w:r>
        <w:rPr>
          <w:rFonts w:ascii="Times New Roman" w:eastAsia="Times New Roman" w:hAnsi="Times New Roman" w:cs="Times New Roman"/>
          <w:b/>
          <w:sz w:val="27"/>
        </w:rPr>
        <w:t xml:space="preserve"> </w:t>
      </w:r>
    </w:p>
    <w:p w:rsidR="00BC01F3" w:rsidRDefault="00163E49">
      <w:pPr>
        <w:spacing w:after="0"/>
        <w:ind w:left="62"/>
        <w:jc w:val="center"/>
      </w:pPr>
      <w:r>
        <w:rPr>
          <w:rFonts w:ascii="Times New Roman" w:eastAsia="Times New Roman" w:hAnsi="Times New Roman" w:cs="Times New Roman"/>
          <w:b/>
          <w:sz w:val="27"/>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ind w:left="64"/>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301"/>
        <w:ind w:left="-29" w:right="-26"/>
      </w:pPr>
      <w:r>
        <w:rPr>
          <w:noProof/>
        </w:rPr>
        <mc:AlternateContent>
          <mc:Choice Requires="wpg">
            <w:drawing>
              <wp:inline distT="0" distB="0" distL="0" distR="0">
                <wp:extent cx="5616829" cy="9144"/>
                <wp:effectExtent l="0" t="0" r="0" b="0"/>
                <wp:docPr id="673784" name="Group 673784"/>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503" name="Shape 716503"/>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02669DA" id="Group 673784"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nDbki30CAABdBgAA&#10;DgAAAAAAAAAAAAAAAAAuAgAAZHJzL2Uyb0RvYy54bWxQSwECLQAUAAYACAAAACEAmjN4PdsAAAAD&#10;AQAADwAAAAAAAAAAAAAAAADXBAAAZHJzL2Rvd25yZXYueG1sUEsFBgAAAAAEAAQA8wAAAN8FAAAA&#10;AA==&#10;">
                <v:shape id="Shape 716503"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WkEMgA&#10;AADfAAAADwAAAGRycy9kb3ducmV2LnhtbESP0WoCMRRE3wv9h3ALvtXsatWyNYoKpUItpasfcNnc&#10;7i7d3MQk1bVf3xSEPg4zc4aZL3vTiRP50FpWkA8zEMSV1S3XCg775/tHECEia+wsk4ILBVgubm/m&#10;WGh75g86lbEWCcKhQAVNjK6QMlQNGQxD64iT92m9wZikr6X2eE5w08lRlk2lwZbTQoOONg1VX+W3&#10;UXB89/WbO6xfX9z6+LPjXK8eSq3U4K5fPYGI1Mf/8LW91Qpm+XSSjeHvT/oCcvE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5aQQ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6" w:line="252" w:lineRule="auto"/>
        <w:ind w:left="45" w:right="39" w:hanging="10"/>
        <w:jc w:val="center"/>
      </w:pPr>
      <w:r>
        <w:rPr>
          <w:rFonts w:ascii="Times New Roman" w:eastAsia="Times New Roman" w:hAnsi="Times New Roman" w:cs="Times New Roman"/>
          <w:b/>
          <w:sz w:val="24"/>
        </w:rPr>
        <w:t xml:space="preserve">SPIS TREŚCI </w:t>
      </w:r>
    </w:p>
    <w:p w:rsidR="00BC01F3" w:rsidRDefault="00163E49">
      <w:pPr>
        <w:spacing w:after="11" w:line="249" w:lineRule="auto"/>
        <w:ind w:left="123" w:hanging="10"/>
        <w:jc w:val="both"/>
      </w:pPr>
      <w:r>
        <w:rPr>
          <w:rFonts w:ascii="Times New Roman" w:eastAsia="Times New Roman" w:hAnsi="Times New Roman" w:cs="Times New Roman"/>
          <w:b/>
          <w:sz w:val="24"/>
        </w:rPr>
        <w:t>1. WSTĘP ........................................................................................................................... 2</w:t>
      </w:r>
      <w:r>
        <w:t xml:space="preserve"> </w:t>
      </w:r>
      <w:r>
        <w:rPr>
          <w:rFonts w:ascii="Times New Roman" w:eastAsia="Times New Roman" w:hAnsi="Times New Roman" w:cs="Times New Roman"/>
          <w:b/>
          <w:sz w:val="24"/>
        </w:rPr>
        <w:t>2. MATERIAŁY ...........................................</w:t>
      </w:r>
      <w:r>
        <w:rPr>
          <w:rFonts w:ascii="Times New Roman" w:eastAsia="Times New Roman" w:hAnsi="Times New Roman" w:cs="Times New Roman"/>
          <w:b/>
          <w:sz w:val="24"/>
        </w:rPr>
        <w:t>..................................................................... 4</w:t>
      </w:r>
      <w:r>
        <w:t xml:space="preserve"> </w:t>
      </w:r>
      <w:r>
        <w:rPr>
          <w:rFonts w:ascii="Times New Roman" w:eastAsia="Times New Roman" w:hAnsi="Times New Roman" w:cs="Times New Roman"/>
          <w:b/>
          <w:sz w:val="24"/>
        </w:rPr>
        <w:t>3. SPRZĘT .......................................................................................................................... 4</w:t>
      </w:r>
      <w:r>
        <w:t xml:space="preserve"> </w:t>
      </w:r>
      <w:r>
        <w:rPr>
          <w:rFonts w:ascii="Times New Roman" w:eastAsia="Times New Roman" w:hAnsi="Times New Roman" w:cs="Times New Roman"/>
          <w:b/>
          <w:sz w:val="24"/>
        </w:rPr>
        <w:t>4. TRANSPORT ....................................</w:t>
      </w:r>
      <w:r>
        <w:rPr>
          <w:rFonts w:ascii="Times New Roman" w:eastAsia="Times New Roman" w:hAnsi="Times New Roman" w:cs="Times New Roman"/>
          <w:b/>
          <w:sz w:val="24"/>
        </w:rPr>
        <w:t>............................................................................. 6</w:t>
      </w:r>
      <w:r>
        <w:t xml:space="preserve"> </w:t>
      </w:r>
    </w:p>
    <w:p w:rsidR="00BC01F3" w:rsidRDefault="00163E49">
      <w:pPr>
        <w:numPr>
          <w:ilvl w:val="0"/>
          <w:numId w:val="346"/>
        </w:numPr>
        <w:spacing w:after="15" w:line="249" w:lineRule="auto"/>
        <w:ind w:hanging="240"/>
        <w:jc w:val="both"/>
      </w:pPr>
      <w:r>
        <w:rPr>
          <w:rFonts w:ascii="Times New Roman" w:eastAsia="Times New Roman" w:hAnsi="Times New Roman" w:cs="Times New Roman"/>
          <w:b/>
          <w:sz w:val="24"/>
        </w:rPr>
        <w:t>WYKONANIE ROBÓT ................................................................................................ 7</w:t>
      </w:r>
      <w:r>
        <w:t xml:space="preserve"> </w:t>
      </w:r>
    </w:p>
    <w:p w:rsidR="00BC01F3" w:rsidRDefault="00163E49">
      <w:pPr>
        <w:numPr>
          <w:ilvl w:val="0"/>
          <w:numId w:val="346"/>
        </w:numPr>
        <w:spacing w:after="10" w:line="249" w:lineRule="auto"/>
        <w:ind w:hanging="240"/>
        <w:jc w:val="both"/>
      </w:pPr>
      <w:r>
        <w:rPr>
          <w:rFonts w:ascii="Times New Roman" w:eastAsia="Times New Roman" w:hAnsi="Times New Roman" w:cs="Times New Roman"/>
          <w:b/>
          <w:sz w:val="24"/>
        </w:rPr>
        <w:t xml:space="preserve">KONTROLA JAKOŚCI ROBÓT </w:t>
      </w:r>
      <w:r>
        <w:rPr>
          <w:rFonts w:ascii="Times New Roman" w:eastAsia="Times New Roman" w:hAnsi="Times New Roman" w:cs="Times New Roman"/>
          <w:b/>
          <w:sz w:val="24"/>
        </w:rPr>
        <w:t>................................................................................ 7</w:t>
      </w:r>
      <w:r>
        <w:t xml:space="preserve"> </w:t>
      </w:r>
    </w:p>
    <w:p w:rsidR="00BC01F3" w:rsidRDefault="00163E49">
      <w:pPr>
        <w:numPr>
          <w:ilvl w:val="0"/>
          <w:numId w:val="346"/>
        </w:numPr>
        <w:spacing w:after="6" w:line="252" w:lineRule="auto"/>
        <w:ind w:hanging="240"/>
        <w:jc w:val="both"/>
      </w:pPr>
      <w:r>
        <w:rPr>
          <w:rFonts w:ascii="Times New Roman" w:eastAsia="Times New Roman" w:hAnsi="Times New Roman" w:cs="Times New Roman"/>
          <w:b/>
          <w:sz w:val="24"/>
        </w:rPr>
        <w:t>OBMIAR ROBÓT ......................................................................................................... 9</w:t>
      </w:r>
      <w:r>
        <w:t xml:space="preserve"> </w:t>
      </w:r>
      <w:r>
        <w:rPr>
          <w:rFonts w:ascii="Times New Roman" w:eastAsia="Times New Roman" w:hAnsi="Times New Roman" w:cs="Times New Roman"/>
          <w:b/>
          <w:sz w:val="24"/>
        </w:rPr>
        <w:t>8. ODBIÓR ROBÓT ...................................</w:t>
      </w:r>
      <w:r>
        <w:rPr>
          <w:rFonts w:ascii="Times New Roman" w:eastAsia="Times New Roman" w:hAnsi="Times New Roman" w:cs="Times New Roman"/>
          <w:b/>
          <w:sz w:val="24"/>
        </w:rPr>
        <w:t>....................................................................... 9</w:t>
      </w:r>
      <w:r>
        <w:t xml:space="preserve"> </w:t>
      </w:r>
    </w:p>
    <w:p w:rsidR="00BC01F3" w:rsidRDefault="00163E49">
      <w:pPr>
        <w:numPr>
          <w:ilvl w:val="0"/>
          <w:numId w:val="347"/>
        </w:numPr>
        <w:spacing w:after="11" w:line="249" w:lineRule="auto"/>
        <w:ind w:hanging="360"/>
        <w:jc w:val="both"/>
      </w:pPr>
      <w:r>
        <w:rPr>
          <w:rFonts w:ascii="Times New Roman" w:eastAsia="Times New Roman" w:hAnsi="Times New Roman" w:cs="Times New Roman"/>
          <w:b/>
          <w:sz w:val="24"/>
        </w:rPr>
        <w:t>PODSTAWA PŁATNOŚCI ........................................................................................ 10</w:t>
      </w:r>
      <w:r>
        <w:t xml:space="preserve"> </w:t>
      </w:r>
    </w:p>
    <w:p w:rsidR="00BC01F3" w:rsidRDefault="00163E49">
      <w:pPr>
        <w:numPr>
          <w:ilvl w:val="0"/>
          <w:numId w:val="347"/>
        </w:numPr>
        <w:spacing w:after="10" w:line="249" w:lineRule="auto"/>
        <w:ind w:hanging="360"/>
        <w:jc w:val="both"/>
      </w:pPr>
      <w:r>
        <w:rPr>
          <w:rFonts w:ascii="Times New Roman" w:eastAsia="Times New Roman" w:hAnsi="Times New Roman" w:cs="Times New Roman"/>
          <w:b/>
          <w:sz w:val="24"/>
        </w:rPr>
        <w:t>PRZEPISY ZWIĄZANE ...................................................</w:t>
      </w:r>
      <w:r>
        <w:rPr>
          <w:rFonts w:ascii="Times New Roman" w:eastAsia="Times New Roman" w:hAnsi="Times New Roman" w:cs="Times New Roman"/>
          <w:b/>
          <w:sz w:val="24"/>
        </w:rPr>
        <w:t>......................................... 10</w:t>
      </w:r>
      <w:r>
        <w:t xml:space="preserve"> </w:t>
      </w:r>
    </w:p>
    <w:p w:rsidR="00BC01F3" w:rsidRDefault="00163E49">
      <w:pPr>
        <w:spacing w:after="0"/>
        <w:ind w:left="54"/>
        <w:jc w:val="center"/>
      </w:pPr>
      <w:r>
        <w:rPr>
          <w:rFonts w:ascii="Times New Roman" w:eastAsia="Times New Roman" w:hAnsi="Times New Roman" w:cs="Times New Roman"/>
          <w:b/>
          <w:sz w:val="24"/>
        </w:rPr>
        <w:t xml:space="preserve"> </w:t>
      </w:r>
    </w:p>
    <w:p w:rsidR="00BC01F3" w:rsidRDefault="00163E49">
      <w:pPr>
        <w:spacing w:after="29"/>
        <w:ind w:left="-29" w:right="-26"/>
      </w:pPr>
      <w:r>
        <w:rPr>
          <w:noProof/>
        </w:rPr>
        <mc:AlternateContent>
          <mc:Choice Requires="wpg">
            <w:drawing>
              <wp:inline distT="0" distB="0" distL="0" distR="0">
                <wp:extent cx="5616829" cy="9144"/>
                <wp:effectExtent l="0" t="0" r="0" b="0"/>
                <wp:docPr id="673785" name="Group 673785"/>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509" name="Shape 716509"/>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1B55F15" id="Group 673785"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">
                <v:shape id="Shape 716509"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2T+sgA&#10;AADfAAAADwAAAGRycy9kb3ducmV2LnhtbESP0WoCMRRE3wv9h3ALvml2xVq7NYoKpUItpasfcNnc&#10;7i7d3MQk1bVf3xSEPg4zc4aZL3vTiRP50FpWkI8yEMSV1S3XCg775+EMRIjIGjvLpOBCAZaL25s5&#10;Ftqe+YNOZaxFgnAoUEEToyukDFVDBsPIOuLkfVpvMCbpa6k9nhPcdHKcZVNpsOW00KCjTUPVV/lt&#10;FBzfff3mDuvXF7c+/uw416tJqZUa3PWrJxCR+vgfvra3WsFDPr3PHuHvT/oCcvE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DZP6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146"/>
        <w:ind w:left="54"/>
        <w:jc w:val="center"/>
      </w:pPr>
      <w:r>
        <w:rPr>
          <w:rFonts w:ascii="Times New Roman" w:eastAsia="Times New Roman" w:hAnsi="Times New Roman" w:cs="Times New Roman"/>
          <w:b/>
          <w:sz w:val="24"/>
        </w:rPr>
        <w:t xml:space="preserve"> </w:t>
      </w:r>
    </w:p>
    <w:p w:rsidR="00BC01F3" w:rsidRDefault="00163E49">
      <w:pPr>
        <w:spacing w:after="141" w:line="252" w:lineRule="auto"/>
        <w:ind w:left="45" w:right="43" w:hanging="10"/>
        <w:jc w:val="center"/>
      </w:pPr>
      <w:r>
        <w:rPr>
          <w:rFonts w:ascii="Times New Roman" w:eastAsia="Times New Roman" w:hAnsi="Times New Roman" w:cs="Times New Roman"/>
          <w:b/>
          <w:sz w:val="24"/>
        </w:rPr>
        <w:t xml:space="preserve">NAJWAŻNIEJSZE OZNACZENIA I SKRÓTY </w:t>
      </w:r>
    </w:p>
    <w:p w:rsidR="00BC01F3" w:rsidRDefault="00163E49">
      <w:pPr>
        <w:tabs>
          <w:tab w:val="center" w:pos="1784"/>
          <w:tab w:val="center" w:pos="4351"/>
        </w:tabs>
        <w:spacing w:after="5" w:line="267" w:lineRule="auto"/>
      </w:pPr>
      <w:r>
        <w:tab/>
      </w:r>
      <w:r>
        <w:rPr>
          <w:rFonts w:ascii="Times New Roman" w:eastAsia="Times New Roman" w:hAnsi="Times New Roman" w:cs="Times New Roman"/>
          <w:sz w:val="24"/>
        </w:rPr>
        <w:t xml:space="preserve">OST </w:t>
      </w:r>
      <w:r>
        <w:rPr>
          <w:rFonts w:ascii="Times New Roman" w:eastAsia="Times New Roman" w:hAnsi="Times New Roman" w:cs="Times New Roman"/>
          <w:sz w:val="24"/>
        </w:rPr>
        <w:tab/>
        <w:t xml:space="preserve">- ogólna specyfikacja techniczna </w:t>
      </w:r>
    </w:p>
    <w:p w:rsidR="00BC01F3" w:rsidRDefault="00163E49">
      <w:pPr>
        <w:spacing w:after="5" w:line="267" w:lineRule="auto"/>
        <w:ind w:left="2783" w:right="2222" w:hanging="1225"/>
        <w:jc w:val="both"/>
      </w:pPr>
      <w:r>
        <w:rPr>
          <w:rFonts w:ascii="Times New Roman" w:eastAsia="Times New Roman" w:hAnsi="Times New Roman" w:cs="Times New Roman"/>
          <w:sz w:val="24"/>
        </w:rPr>
        <w:t xml:space="preserve">ST </w:t>
      </w:r>
      <w:r>
        <w:rPr>
          <w:rFonts w:ascii="Times New Roman" w:eastAsia="Times New Roman" w:hAnsi="Times New Roman" w:cs="Times New Roman"/>
          <w:sz w:val="24"/>
        </w:rPr>
        <w:tab/>
        <w:t xml:space="preserve">- specyfikacja techniczna wykonania      i odbioru robót budowlanych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348"/>
        </w:numPr>
        <w:spacing w:after="226" w:line="249" w:lineRule="auto"/>
        <w:ind w:hanging="240"/>
        <w:jc w:val="both"/>
      </w:pPr>
      <w:r>
        <w:rPr>
          <w:rFonts w:ascii="Times New Roman" w:eastAsia="Times New Roman" w:hAnsi="Times New Roman" w:cs="Times New Roman"/>
          <w:b/>
          <w:sz w:val="24"/>
        </w:rPr>
        <w:t xml:space="preserve">WSTĘP </w:t>
      </w:r>
    </w:p>
    <w:p w:rsidR="00BC01F3" w:rsidRDefault="00163E49">
      <w:pPr>
        <w:numPr>
          <w:ilvl w:val="1"/>
          <w:numId w:val="348"/>
        </w:numPr>
        <w:spacing w:after="149" w:line="249" w:lineRule="auto"/>
        <w:ind w:right="12" w:hanging="420"/>
        <w:jc w:val="both"/>
      </w:pPr>
      <w:r>
        <w:rPr>
          <w:rFonts w:ascii="Times New Roman" w:eastAsia="Times New Roman" w:hAnsi="Times New Roman" w:cs="Times New Roman"/>
          <w:b/>
          <w:sz w:val="24"/>
        </w:rPr>
        <w:t xml:space="preserve">Przedmiot ST </w:t>
      </w:r>
    </w:p>
    <w:p w:rsidR="00BC01F3" w:rsidRDefault="00163E49">
      <w:pPr>
        <w:spacing w:after="126" w:line="267" w:lineRule="auto"/>
        <w:ind w:left="7" w:right="12" w:hanging="10"/>
        <w:jc w:val="both"/>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 xml:space="preserve">Przedmiotem niniejszej specyfikacji technicznej (ST) są wymagania dotyczące wykonania i odbioru robót związanych z realizacją na drogach barier ochronnych stalowych. </w:t>
      </w:r>
      <w:r>
        <w:rPr>
          <w:rFonts w:ascii="Times New Roman" w:eastAsia="Times New Roman" w:hAnsi="Times New Roman" w:cs="Times New Roman"/>
          <w:b/>
          <w:sz w:val="24"/>
        </w:rPr>
        <w:t xml:space="preserve">1.2. Zakres stosowania ST </w:t>
      </w:r>
    </w:p>
    <w:p w:rsidR="00BC01F3" w:rsidRDefault="00163E49">
      <w:pPr>
        <w:spacing w:after="139" w:line="267" w:lineRule="auto"/>
        <w:ind w:left="7" w:right="12" w:hanging="10"/>
        <w:jc w:val="both"/>
      </w:pPr>
      <w:r>
        <w:rPr>
          <w:rFonts w:ascii="Times New Roman" w:eastAsia="Times New Roman" w:hAnsi="Times New Roman" w:cs="Times New Roman"/>
          <w:sz w:val="24"/>
        </w:rPr>
        <w:t xml:space="preserve"> Specyfikacja techniczna (ST) jest materiałem pomocniczym do  o</w:t>
      </w:r>
      <w:r>
        <w:rPr>
          <w:rFonts w:ascii="Times New Roman" w:eastAsia="Times New Roman" w:hAnsi="Times New Roman" w:cs="Times New Roman"/>
          <w:sz w:val="24"/>
        </w:rPr>
        <w:t xml:space="preserve">pracowania specyfikacji technicznej wykonania i odbioru robót budowlanych (ST) stosowanej jako dokument przetargowy i kontraktowy przy zlecaniu i realizacji robót na drogach i ulicach. </w:t>
      </w:r>
    </w:p>
    <w:p w:rsidR="00BC01F3" w:rsidRDefault="00163E49">
      <w:pPr>
        <w:numPr>
          <w:ilvl w:val="1"/>
          <w:numId w:val="349"/>
        </w:numPr>
        <w:spacing w:after="106" w:line="249" w:lineRule="auto"/>
        <w:ind w:hanging="420"/>
        <w:jc w:val="both"/>
      </w:pPr>
      <w:r>
        <w:rPr>
          <w:rFonts w:ascii="Times New Roman" w:eastAsia="Times New Roman" w:hAnsi="Times New Roman" w:cs="Times New Roman"/>
          <w:b/>
          <w:sz w:val="24"/>
        </w:rPr>
        <w:t xml:space="preserve">Zakres robót objętych ST </w:t>
      </w:r>
    </w:p>
    <w:p w:rsidR="00BC01F3" w:rsidRDefault="00163E49">
      <w:pPr>
        <w:spacing w:after="138" w:line="267" w:lineRule="auto"/>
        <w:ind w:left="-3" w:right="12" w:firstLine="708"/>
        <w:jc w:val="both"/>
      </w:pPr>
      <w:r>
        <w:rPr>
          <w:rFonts w:ascii="Times New Roman" w:eastAsia="Times New Roman" w:hAnsi="Times New Roman" w:cs="Times New Roman"/>
          <w:sz w:val="24"/>
        </w:rPr>
        <w:t xml:space="preserve">Ustalenia zawarte w niniejszej specyfikacji </w:t>
      </w:r>
      <w:r>
        <w:rPr>
          <w:rFonts w:ascii="Times New Roman" w:eastAsia="Times New Roman" w:hAnsi="Times New Roman" w:cs="Times New Roman"/>
          <w:sz w:val="24"/>
        </w:rPr>
        <w:t xml:space="preserve">dotyczą zasad prowadzenia robót związanych z wykonywaniem barier ochronnych, stalowych stosowanych na drogach oraz na drogowych obiektach inżynierskich na stałe. </w:t>
      </w:r>
    </w:p>
    <w:p w:rsidR="00BC01F3" w:rsidRDefault="00163E49">
      <w:pPr>
        <w:numPr>
          <w:ilvl w:val="1"/>
          <w:numId w:val="349"/>
        </w:numPr>
        <w:spacing w:after="149" w:line="249" w:lineRule="auto"/>
        <w:ind w:hanging="420"/>
        <w:jc w:val="both"/>
      </w:pPr>
      <w:r>
        <w:rPr>
          <w:rFonts w:ascii="Times New Roman" w:eastAsia="Times New Roman" w:hAnsi="Times New Roman" w:cs="Times New Roman"/>
          <w:b/>
          <w:sz w:val="24"/>
        </w:rPr>
        <w:t xml:space="preserve">Określenia podstawowe </w:t>
      </w:r>
    </w:p>
    <w:p w:rsidR="00BC01F3" w:rsidRDefault="00163E49">
      <w:pPr>
        <w:spacing w:after="133" w:line="267" w:lineRule="auto"/>
        <w:ind w:left="-3" w:right="12" w:firstLine="708"/>
        <w:jc w:val="both"/>
      </w:pPr>
      <w:r>
        <w:rPr>
          <w:rFonts w:ascii="Times New Roman" w:eastAsia="Times New Roman" w:hAnsi="Times New Roman" w:cs="Times New Roman"/>
          <w:sz w:val="24"/>
        </w:rPr>
        <w:t xml:space="preserve">Dla celów niniejszej ST przyjmuje się następujące określenia podstawowe, zgodne z PN-EN 1317-1 [2]: </w:t>
      </w:r>
    </w:p>
    <w:p w:rsidR="00BC01F3" w:rsidRDefault="00163E49">
      <w:pPr>
        <w:numPr>
          <w:ilvl w:val="2"/>
          <w:numId w:val="348"/>
        </w:numPr>
        <w:spacing w:after="128" w:line="267" w:lineRule="auto"/>
        <w:ind w:right="12" w:hanging="720"/>
        <w:jc w:val="both"/>
      </w:pPr>
      <w:r>
        <w:rPr>
          <w:rFonts w:ascii="Times New Roman" w:eastAsia="Times New Roman" w:hAnsi="Times New Roman" w:cs="Times New Roman"/>
          <w:sz w:val="24"/>
        </w:rPr>
        <w:t>System ograniczający drogę</w:t>
      </w:r>
      <w:r>
        <w:rPr>
          <w:rFonts w:ascii="Times New Roman" w:eastAsia="Times New Roman" w:hAnsi="Times New Roman" w:cs="Times New Roman"/>
          <w:b/>
          <w:sz w:val="24"/>
        </w:rPr>
        <w:t xml:space="preserve"> – </w:t>
      </w:r>
      <w:r>
        <w:rPr>
          <w:rFonts w:ascii="Times New Roman" w:eastAsia="Times New Roman" w:hAnsi="Times New Roman" w:cs="Times New Roman"/>
          <w:sz w:val="24"/>
        </w:rPr>
        <w:t xml:space="preserve">ogólna nazwa systemów stosowanych na drodze, powstrzymujących pojazd i pieszych. </w:t>
      </w:r>
    </w:p>
    <w:p w:rsidR="00BC01F3" w:rsidRDefault="00163E49">
      <w:pPr>
        <w:numPr>
          <w:ilvl w:val="2"/>
          <w:numId w:val="348"/>
        </w:numPr>
        <w:spacing w:after="128" w:line="267" w:lineRule="auto"/>
        <w:ind w:right="12" w:hanging="720"/>
        <w:jc w:val="both"/>
      </w:pPr>
      <w:r>
        <w:rPr>
          <w:rFonts w:ascii="Times New Roman" w:eastAsia="Times New Roman" w:hAnsi="Times New Roman" w:cs="Times New Roman"/>
          <w:sz w:val="24"/>
        </w:rPr>
        <w:t>System powstrzymujący pojazd</w:t>
      </w:r>
      <w:r>
        <w:rPr>
          <w:rFonts w:ascii="Times New Roman" w:eastAsia="Times New Roman" w:hAnsi="Times New Roman" w:cs="Times New Roman"/>
          <w:b/>
          <w:sz w:val="24"/>
        </w:rPr>
        <w:t xml:space="preserve"> – </w:t>
      </w:r>
      <w:r>
        <w:rPr>
          <w:rFonts w:ascii="Times New Roman" w:eastAsia="Times New Roman" w:hAnsi="Times New Roman" w:cs="Times New Roman"/>
          <w:sz w:val="24"/>
        </w:rPr>
        <w:t xml:space="preserve"> system insta</w:t>
      </w:r>
      <w:r>
        <w:rPr>
          <w:rFonts w:ascii="Times New Roman" w:eastAsia="Times New Roman" w:hAnsi="Times New Roman" w:cs="Times New Roman"/>
          <w:sz w:val="24"/>
        </w:rPr>
        <w:t xml:space="preserve">lowany na drodze, zapewniający określone powstrzymywanie źle skierowanego pojazdu. </w:t>
      </w:r>
    </w:p>
    <w:p w:rsidR="00BC01F3" w:rsidRDefault="00163E49">
      <w:pPr>
        <w:numPr>
          <w:ilvl w:val="2"/>
          <w:numId w:val="348"/>
        </w:numPr>
        <w:spacing w:after="125" w:line="267" w:lineRule="auto"/>
        <w:ind w:right="12" w:hanging="720"/>
        <w:jc w:val="both"/>
      </w:pPr>
      <w:r>
        <w:rPr>
          <w:rFonts w:ascii="Times New Roman" w:eastAsia="Times New Roman" w:hAnsi="Times New Roman" w:cs="Times New Roman"/>
          <w:sz w:val="24"/>
        </w:rPr>
        <w:t>Bariera zabezpieczająca</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system powstrzymujący zainstalowany wzdłuż drogi lub na środkowym pasie dzielącym drogę. </w:t>
      </w:r>
    </w:p>
    <w:p w:rsidR="00BC01F3" w:rsidRDefault="00163E49">
      <w:pPr>
        <w:numPr>
          <w:ilvl w:val="2"/>
          <w:numId w:val="348"/>
        </w:numPr>
        <w:spacing w:after="131" w:line="267" w:lineRule="auto"/>
        <w:ind w:right="12" w:hanging="720"/>
        <w:jc w:val="both"/>
      </w:pPr>
      <w:r>
        <w:rPr>
          <w:rFonts w:ascii="Times New Roman" w:eastAsia="Times New Roman" w:hAnsi="Times New Roman" w:cs="Times New Roman"/>
          <w:sz w:val="24"/>
        </w:rPr>
        <w:t xml:space="preserve">Bariera stała zabezpieczająca </w:t>
      </w:r>
      <w:r>
        <w:rPr>
          <w:rFonts w:ascii="Times New Roman" w:eastAsia="Times New Roman" w:hAnsi="Times New Roman" w:cs="Times New Roman"/>
          <w:i/>
          <w:sz w:val="24"/>
        </w:rPr>
        <w:t xml:space="preserve">– </w:t>
      </w:r>
      <w:r>
        <w:rPr>
          <w:rFonts w:ascii="Times New Roman" w:eastAsia="Times New Roman" w:hAnsi="Times New Roman" w:cs="Times New Roman"/>
          <w:sz w:val="24"/>
        </w:rPr>
        <w:t>bariera zabezpieczająca</w:t>
      </w:r>
      <w:r>
        <w:rPr>
          <w:rFonts w:ascii="Times New Roman" w:eastAsia="Times New Roman" w:hAnsi="Times New Roman" w:cs="Times New Roman"/>
          <w:sz w:val="24"/>
        </w:rPr>
        <w:t xml:space="preserve"> instalowana na stałe na drodze </w:t>
      </w:r>
    </w:p>
    <w:p w:rsidR="00BC01F3" w:rsidRDefault="00163E49">
      <w:pPr>
        <w:numPr>
          <w:ilvl w:val="2"/>
          <w:numId w:val="348"/>
        </w:numPr>
        <w:spacing w:after="128" w:line="267" w:lineRule="auto"/>
        <w:ind w:right="12" w:hanging="720"/>
        <w:jc w:val="both"/>
      </w:pPr>
      <w:r>
        <w:rPr>
          <w:rFonts w:ascii="Times New Roman" w:eastAsia="Times New Roman" w:hAnsi="Times New Roman" w:cs="Times New Roman"/>
          <w:sz w:val="24"/>
        </w:rPr>
        <w:t xml:space="preserve">Odkształcalna bariera zabezpieczająca – bariera zabezpieczająca, która odkształca się w przypadku zderzenia z pojazdem i która może ulec trwałym odkształceniom. </w:t>
      </w:r>
    </w:p>
    <w:p w:rsidR="00BC01F3" w:rsidRDefault="00163E49">
      <w:pPr>
        <w:numPr>
          <w:ilvl w:val="2"/>
          <w:numId w:val="348"/>
        </w:numPr>
        <w:spacing w:after="127" w:line="267" w:lineRule="auto"/>
        <w:ind w:right="12" w:hanging="720"/>
        <w:jc w:val="both"/>
      </w:pPr>
      <w:r>
        <w:rPr>
          <w:rFonts w:ascii="Times New Roman" w:eastAsia="Times New Roman" w:hAnsi="Times New Roman" w:cs="Times New Roman"/>
          <w:sz w:val="24"/>
        </w:rPr>
        <w:t>Bariera sztywna zabezpieczająca</w:t>
      </w:r>
      <w:r>
        <w:rPr>
          <w:rFonts w:ascii="Times New Roman" w:eastAsia="Times New Roman" w:hAnsi="Times New Roman" w:cs="Times New Roman"/>
          <w:b/>
          <w:sz w:val="24"/>
        </w:rPr>
        <w:t xml:space="preserve"> </w:t>
      </w:r>
      <w:r>
        <w:rPr>
          <w:rFonts w:ascii="Times New Roman" w:eastAsia="Times New Roman" w:hAnsi="Times New Roman" w:cs="Times New Roman"/>
          <w:sz w:val="24"/>
        </w:rPr>
        <w:t>– bariera zabezpieczająca, kt</w:t>
      </w:r>
      <w:r>
        <w:rPr>
          <w:rFonts w:ascii="Times New Roman" w:eastAsia="Times New Roman" w:hAnsi="Times New Roman" w:cs="Times New Roman"/>
          <w:sz w:val="24"/>
        </w:rPr>
        <w:t xml:space="preserve">óra po zderzeniu z pojazdem ulega nieznacznym odkształceniom. </w:t>
      </w:r>
    </w:p>
    <w:p w:rsidR="00BC01F3" w:rsidRDefault="00163E49">
      <w:pPr>
        <w:numPr>
          <w:ilvl w:val="2"/>
          <w:numId w:val="348"/>
        </w:numPr>
        <w:spacing w:after="128" w:line="267" w:lineRule="auto"/>
        <w:ind w:right="12" w:hanging="720"/>
        <w:jc w:val="both"/>
      </w:pPr>
      <w:r>
        <w:rPr>
          <w:rFonts w:ascii="Times New Roman" w:eastAsia="Times New Roman" w:hAnsi="Times New Roman" w:cs="Times New Roman"/>
          <w:sz w:val="24"/>
        </w:rPr>
        <w:t>Bariera zabezpieczająca jednostronna – bariera zabezpieczająca przystosowana do zderzeń tylko z jednej strony.</w:t>
      </w:r>
      <w:r>
        <w:rPr>
          <w:rFonts w:ascii="Times New Roman" w:eastAsia="Times New Roman" w:hAnsi="Times New Roman" w:cs="Times New Roman"/>
          <w:i/>
          <w:sz w:val="24"/>
        </w:rPr>
        <w:t xml:space="preserve"> </w:t>
      </w:r>
    </w:p>
    <w:p w:rsidR="00BC01F3" w:rsidRDefault="00163E49">
      <w:pPr>
        <w:numPr>
          <w:ilvl w:val="2"/>
          <w:numId w:val="348"/>
        </w:numPr>
        <w:spacing w:after="129" w:line="267" w:lineRule="auto"/>
        <w:ind w:right="12" w:hanging="720"/>
        <w:jc w:val="both"/>
      </w:pPr>
      <w:r>
        <w:rPr>
          <w:rFonts w:ascii="Times New Roman" w:eastAsia="Times New Roman" w:hAnsi="Times New Roman" w:cs="Times New Roman"/>
          <w:sz w:val="24"/>
        </w:rPr>
        <w:t>Bariera zabezpieczająca dwustronna – bariera zabezpieczająca przystosowana do ude</w:t>
      </w:r>
      <w:r>
        <w:rPr>
          <w:rFonts w:ascii="Times New Roman" w:eastAsia="Times New Roman" w:hAnsi="Times New Roman" w:cs="Times New Roman"/>
          <w:sz w:val="24"/>
        </w:rPr>
        <w:t xml:space="preserve">rzeń z obu stron. </w:t>
      </w:r>
      <w:r>
        <w:rPr>
          <w:rFonts w:ascii="Times New Roman" w:eastAsia="Times New Roman" w:hAnsi="Times New Roman" w:cs="Times New Roman"/>
          <w:i/>
          <w:sz w:val="24"/>
        </w:rPr>
        <w:t xml:space="preserve"> </w:t>
      </w:r>
    </w:p>
    <w:p w:rsidR="00BC01F3" w:rsidRDefault="00163E49">
      <w:pPr>
        <w:numPr>
          <w:ilvl w:val="2"/>
          <w:numId w:val="348"/>
        </w:numPr>
        <w:spacing w:after="131" w:line="267" w:lineRule="auto"/>
        <w:ind w:right="12" w:hanging="720"/>
        <w:jc w:val="both"/>
      </w:pPr>
      <w:r>
        <w:rPr>
          <w:rFonts w:ascii="Times New Roman" w:eastAsia="Times New Roman" w:hAnsi="Times New Roman" w:cs="Times New Roman"/>
          <w:sz w:val="24"/>
        </w:rPr>
        <w:t>Balustrada dla pojazdów</w:t>
      </w:r>
      <w:r>
        <w:rPr>
          <w:rFonts w:ascii="Times New Roman" w:eastAsia="Times New Roman" w:hAnsi="Times New Roman" w:cs="Times New Roman"/>
          <w:b/>
          <w:sz w:val="24"/>
        </w:rPr>
        <w:t xml:space="preserve"> – </w:t>
      </w:r>
      <w:r>
        <w:rPr>
          <w:rFonts w:ascii="Times New Roman" w:eastAsia="Times New Roman" w:hAnsi="Times New Roman" w:cs="Times New Roman"/>
          <w:sz w:val="24"/>
        </w:rPr>
        <w:t>bariera zabezpieczająca instalowana na krawędzi mostu lub na ścianie powstrzymującej, lub na podobnych konstrukcjach przy pionowych zboczach, która może stanowić dodatkowe zabezpieczenie i ograniczenie dla pies</w:t>
      </w:r>
      <w:r>
        <w:rPr>
          <w:rFonts w:ascii="Times New Roman" w:eastAsia="Times New Roman" w:hAnsi="Times New Roman" w:cs="Times New Roman"/>
          <w:sz w:val="24"/>
        </w:rPr>
        <w:t xml:space="preserve">zych i innych użytkowników dróg. </w:t>
      </w:r>
    </w:p>
    <w:p w:rsidR="00BC01F3" w:rsidRDefault="00163E49">
      <w:pPr>
        <w:numPr>
          <w:ilvl w:val="2"/>
          <w:numId w:val="348"/>
        </w:numPr>
        <w:spacing w:after="131" w:line="267" w:lineRule="auto"/>
        <w:ind w:right="12" w:hanging="720"/>
        <w:jc w:val="both"/>
      </w:pPr>
      <w:r>
        <w:rPr>
          <w:rFonts w:ascii="Times New Roman" w:eastAsia="Times New Roman" w:hAnsi="Times New Roman" w:cs="Times New Roman"/>
          <w:sz w:val="24"/>
        </w:rPr>
        <w:lastRenderedPageBreak/>
        <w:t xml:space="preserve">Końcówka bariery – ukształtowane zakończenie bariery zabezpieczającej. </w:t>
      </w:r>
    </w:p>
    <w:p w:rsidR="00BC01F3" w:rsidRDefault="00163E49">
      <w:pPr>
        <w:numPr>
          <w:ilvl w:val="2"/>
          <w:numId w:val="348"/>
        </w:numPr>
        <w:spacing w:after="5" w:line="267" w:lineRule="auto"/>
        <w:ind w:right="12" w:hanging="720"/>
        <w:jc w:val="both"/>
      </w:pPr>
      <w:r>
        <w:rPr>
          <w:rFonts w:ascii="Times New Roman" w:eastAsia="Times New Roman" w:hAnsi="Times New Roman" w:cs="Times New Roman"/>
          <w:sz w:val="24"/>
        </w:rPr>
        <w:t xml:space="preserve">Końcówka prowadząca – końcówka umieszczana na końcu bariery zabezpieczającej skierowanym przeciwnie do kierunku ruchu (pod prąd). </w:t>
      </w:r>
    </w:p>
    <w:p w:rsidR="00BC01F3" w:rsidRDefault="00163E49">
      <w:pPr>
        <w:numPr>
          <w:ilvl w:val="2"/>
          <w:numId w:val="348"/>
        </w:numPr>
        <w:spacing w:after="134" w:line="267" w:lineRule="auto"/>
        <w:ind w:right="12" w:hanging="720"/>
        <w:jc w:val="both"/>
      </w:pPr>
      <w:r>
        <w:rPr>
          <w:rFonts w:ascii="Times New Roman" w:eastAsia="Times New Roman" w:hAnsi="Times New Roman" w:cs="Times New Roman"/>
          <w:sz w:val="24"/>
        </w:rPr>
        <w:t xml:space="preserve">Końcówka tylna – </w:t>
      </w:r>
      <w:r>
        <w:rPr>
          <w:rFonts w:ascii="Times New Roman" w:eastAsia="Times New Roman" w:hAnsi="Times New Roman" w:cs="Times New Roman"/>
          <w:sz w:val="24"/>
        </w:rPr>
        <w:t xml:space="preserve">końcówka umieszczana na końcu bariery zabezpieczającej skierowanym zgodnie z kierunkiem ruchu. </w:t>
      </w:r>
    </w:p>
    <w:p w:rsidR="00BC01F3" w:rsidRDefault="00163E49">
      <w:pPr>
        <w:numPr>
          <w:ilvl w:val="2"/>
          <w:numId w:val="348"/>
        </w:numPr>
        <w:spacing w:after="116" w:line="267" w:lineRule="auto"/>
        <w:ind w:right="12" w:hanging="720"/>
        <w:jc w:val="both"/>
      </w:pPr>
      <w:r>
        <w:rPr>
          <w:rFonts w:ascii="Times New Roman" w:eastAsia="Times New Roman" w:hAnsi="Times New Roman" w:cs="Times New Roman"/>
          <w:sz w:val="24"/>
        </w:rPr>
        <w:t xml:space="preserve">Przyłącze – połączenie dwóch barier zabezpieczających o różnych konstrukcjach i/lub działaniach. </w:t>
      </w:r>
    </w:p>
    <w:p w:rsidR="00BC01F3" w:rsidRDefault="00163E49">
      <w:pPr>
        <w:numPr>
          <w:ilvl w:val="2"/>
          <w:numId w:val="348"/>
        </w:numPr>
        <w:spacing w:after="128" w:line="267" w:lineRule="auto"/>
        <w:ind w:right="12" w:hanging="720"/>
        <w:jc w:val="both"/>
      </w:pPr>
      <w:r>
        <w:rPr>
          <w:rFonts w:ascii="Times New Roman" w:eastAsia="Times New Roman" w:hAnsi="Times New Roman" w:cs="Times New Roman"/>
          <w:sz w:val="24"/>
        </w:rPr>
        <w:t>Poduszka zderzeniowa – urządzenie pochłaniające energię, umies</w:t>
      </w:r>
      <w:r>
        <w:rPr>
          <w:rFonts w:ascii="Times New Roman" w:eastAsia="Times New Roman" w:hAnsi="Times New Roman" w:cs="Times New Roman"/>
          <w:sz w:val="24"/>
        </w:rPr>
        <w:t xml:space="preserve">zczane przed sztywnym obiektem w celu zmniejszenia intensywności zderzenia. </w:t>
      </w:r>
    </w:p>
    <w:p w:rsidR="00BC01F3" w:rsidRDefault="00163E49">
      <w:pPr>
        <w:numPr>
          <w:ilvl w:val="2"/>
          <w:numId w:val="350"/>
        </w:numPr>
        <w:spacing w:after="132" w:line="267" w:lineRule="auto"/>
        <w:ind w:right="12" w:hanging="10"/>
        <w:jc w:val="both"/>
      </w:pPr>
      <w:r>
        <w:rPr>
          <w:rFonts w:ascii="Times New Roman" w:eastAsia="Times New Roman" w:hAnsi="Times New Roman" w:cs="Times New Roman"/>
          <w:sz w:val="24"/>
        </w:rPr>
        <w:t>Okres użytkowania – przedział czasowy, w którym działanie wyrobu będzie utrzymywane na poziomie, który umożliwia spełnienie przez ten wyrób  wymagań podanych w niniejszej OST (tj.</w:t>
      </w:r>
      <w:r>
        <w:rPr>
          <w:rFonts w:ascii="Times New Roman" w:eastAsia="Times New Roman" w:hAnsi="Times New Roman" w:cs="Times New Roman"/>
          <w:sz w:val="24"/>
        </w:rPr>
        <w:t xml:space="preserve"> podstawowe właściwości wyrobu powinny spełniać lub przekraczać minimalne dopuszczalne wielkości, bez zwiększania kosztów z tytułu napraw lub wymiany). Okres użytkowania wyrobu zależy od jego właściwej trwałości oraz od normalnego utrzymania. </w:t>
      </w:r>
    </w:p>
    <w:p w:rsidR="00BC01F3" w:rsidRDefault="00163E49">
      <w:pPr>
        <w:numPr>
          <w:ilvl w:val="2"/>
          <w:numId w:val="350"/>
        </w:numPr>
        <w:spacing w:after="131" w:line="267" w:lineRule="auto"/>
        <w:ind w:right="12" w:hanging="10"/>
        <w:jc w:val="both"/>
      </w:pPr>
      <w:r>
        <w:rPr>
          <w:rFonts w:ascii="Times New Roman" w:eastAsia="Times New Roman" w:hAnsi="Times New Roman" w:cs="Times New Roman"/>
          <w:sz w:val="24"/>
        </w:rPr>
        <w:t>Trwałość – z</w:t>
      </w:r>
      <w:r>
        <w:rPr>
          <w:rFonts w:ascii="Times New Roman" w:eastAsia="Times New Roman" w:hAnsi="Times New Roman" w:cs="Times New Roman"/>
          <w:sz w:val="24"/>
        </w:rPr>
        <w:t>dolność wyrobu do zachowania wymaganego działania w długim okresie, przy oddziaływaniu na wyrób dających się przewidzieć zdarzeń. Przy założeniu normalnego utrzymania, wyrób właściwie zaprojektowany i wykonany powinien spełniać określone wymagania przez ek</w:t>
      </w:r>
      <w:r>
        <w:rPr>
          <w:rFonts w:ascii="Times New Roman" w:eastAsia="Times New Roman" w:hAnsi="Times New Roman" w:cs="Times New Roman"/>
          <w:sz w:val="24"/>
        </w:rPr>
        <w:t xml:space="preserve">onomicznie uzasadniony okres użytkowania.    </w:t>
      </w:r>
    </w:p>
    <w:p w:rsidR="00BC01F3" w:rsidRDefault="00163E49">
      <w:pPr>
        <w:numPr>
          <w:ilvl w:val="2"/>
          <w:numId w:val="350"/>
        </w:numPr>
        <w:spacing w:after="133" w:line="267" w:lineRule="auto"/>
        <w:ind w:right="12" w:hanging="10"/>
        <w:jc w:val="both"/>
      </w:pPr>
      <w:r>
        <w:rPr>
          <w:rFonts w:ascii="Times New Roman" w:eastAsia="Times New Roman" w:hAnsi="Times New Roman" w:cs="Times New Roman"/>
          <w:sz w:val="24"/>
        </w:rPr>
        <w:t>Poziom powstrzymywania pojazdu (T…N…H…)</w:t>
      </w:r>
      <w:r>
        <w:rPr>
          <w:rFonts w:ascii="Times New Roman" w:eastAsia="Times New Roman" w:hAnsi="Times New Roman" w:cs="Times New Roman"/>
          <w:b/>
          <w:sz w:val="24"/>
        </w:rPr>
        <w:t xml:space="preserve"> - </w:t>
      </w:r>
      <w:r>
        <w:rPr>
          <w:rFonts w:ascii="Times New Roman" w:eastAsia="Times New Roman" w:hAnsi="Times New Roman" w:cs="Times New Roman"/>
          <w:sz w:val="24"/>
        </w:rPr>
        <w:t xml:space="preserve">zdolność bariery ochronnej do powstrzymywania uderzającego w nią pojazdu, określona na podstawie poligonowych badań zderzeniowych zgodnych z normą zharmonizowaną PN-EN </w:t>
      </w:r>
      <w:r>
        <w:rPr>
          <w:rFonts w:ascii="Times New Roman" w:eastAsia="Times New Roman" w:hAnsi="Times New Roman" w:cs="Times New Roman"/>
          <w:sz w:val="24"/>
        </w:rPr>
        <w:t xml:space="preserve">1317-1 [2] oraz PN-EN 1317-2 [3]. </w:t>
      </w:r>
    </w:p>
    <w:p w:rsidR="00BC01F3" w:rsidRDefault="00163E49">
      <w:pPr>
        <w:numPr>
          <w:ilvl w:val="2"/>
          <w:numId w:val="350"/>
        </w:numPr>
        <w:spacing w:after="128" w:line="267" w:lineRule="auto"/>
        <w:ind w:right="12" w:hanging="10"/>
        <w:jc w:val="both"/>
      </w:pPr>
      <w:r>
        <w:rPr>
          <w:rFonts w:ascii="Times New Roman" w:eastAsia="Times New Roman" w:hAnsi="Times New Roman" w:cs="Times New Roman"/>
          <w:sz w:val="24"/>
        </w:rPr>
        <w:t xml:space="preserve">Poziom intensywności zderzenia (A, B, C) – jest to parametr odzwierciedlający oddziaływanie zderzenia na osoby znajdujące się w pojeździe. </w:t>
      </w:r>
    </w:p>
    <w:p w:rsidR="00BC01F3" w:rsidRDefault="00163E49">
      <w:pPr>
        <w:numPr>
          <w:ilvl w:val="2"/>
          <w:numId w:val="350"/>
        </w:numPr>
        <w:spacing w:after="129" w:line="267" w:lineRule="auto"/>
        <w:ind w:right="12" w:hanging="10"/>
        <w:jc w:val="both"/>
      </w:pPr>
      <w:r>
        <w:rPr>
          <w:rFonts w:ascii="Times New Roman" w:eastAsia="Times New Roman" w:hAnsi="Times New Roman" w:cs="Times New Roman"/>
          <w:sz w:val="24"/>
        </w:rPr>
        <w:t>Odkształcenie systemu powstrzymującego – jest to parametr określany podczas badan</w:t>
      </w:r>
      <w:r>
        <w:rPr>
          <w:rFonts w:ascii="Times New Roman" w:eastAsia="Times New Roman" w:hAnsi="Times New Roman" w:cs="Times New Roman"/>
          <w:sz w:val="24"/>
        </w:rPr>
        <w:t xml:space="preserve">ia zderzeniowego przeprowadzanego zgodnie z PN-EN 1317-2 [3] i wyrażany przez znormalizowane wartości: ugięcia dynamicznego, szerokości pracującej i intruzji. </w:t>
      </w:r>
      <w:r>
        <w:rPr>
          <w:rFonts w:ascii="Times New Roman" w:eastAsia="Times New Roman" w:hAnsi="Times New Roman" w:cs="Times New Roman"/>
          <w:b/>
          <w:sz w:val="24"/>
        </w:rPr>
        <w:t xml:space="preserve">1.4.17. </w:t>
      </w:r>
      <w:r>
        <w:rPr>
          <w:rFonts w:ascii="Times New Roman" w:eastAsia="Times New Roman" w:hAnsi="Times New Roman" w:cs="Times New Roman"/>
          <w:sz w:val="24"/>
        </w:rPr>
        <w:t>Znormalizowane ugięcie dynamiczne – odpowiada maksymalnemu bocznemu przemieszczeniu dowol</w:t>
      </w:r>
      <w:r>
        <w:rPr>
          <w:rFonts w:ascii="Times New Roman" w:eastAsia="Times New Roman" w:hAnsi="Times New Roman" w:cs="Times New Roman"/>
          <w:sz w:val="24"/>
        </w:rPr>
        <w:t xml:space="preserve">nego punktu powierzchni czołowej bariery ochronnej, w tym także balustrady dla pojazdów od strony ruchu.  </w:t>
      </w:r>
    </w:p>
    <w:p w:rsidR="00BC01F3" w:rsidRDefault="00163E49">
      <w:pPr>
        <w:numPr>
          <w:ilvl w:val="2"/>
          <w:numId w:val="351"/>
        </w:numPr>
        <w:spacing w:after="93" w:line="267" w:lineRule="auto"/>
        <w:ind w:right="12" w:hanging="10"/>
        <w:jc w:val="both"/>
      </w:pPr>
      <w:r>
        <w:rPr>
          <w:rFonts w:ascii="Times New Roman" w:eastAsia="Times New Roman" w:hAnsi="Times New Roman" w:cs="Times New Roman"/>
          <w:sz w:val="24"/>
        </w:rPr>
        <w:t>Znormalizowana szerokość pracująca bariery (W</w:t>
      </w:r>
      <w:r>
        <w:rPr>
          <w:rFonts w:ascii="Times New Roman" w:eastAsia="Times New Roman" w:hAnsi="Times New Roman" w:cs="Times New Roman"/>
          <w:sz w:val="16"/>
        </w:rPr>
        <w:t>N</w:t>
      </w:r>
      <w:r>
        <w:rPr>
          <w:rFonts w:ascii="Times New Roman" w:eastAsia="Times New Roman" w:hAnsi="Times New Roman" w:cs="Times New Roman"/>
          <w:sz w:val="24"/>
        </w:rPr>
        <w:t>)</w:t>
      </w:r>
      <w:r>
        <w:rPr>
          <w:rFonts w:ascii="Times New Roman" w:eastAsia="Times New Roman" w:hAnsi="Times New Roman" w:cs="Times New Roman"/>
          <w:b/>
          <w:sz w:val="24"/>
        </w:rPr>
        <w:t xml:space="preserve"> - </w:t>
      </w:r>
      <w:r>
        <w:rPr>
          <w:rFonts w:ascii="Times New Roman" w:eastAsia="Times New Roman" w:hAnsi="Times New Roman" w:cs="Times New Roman"/>
          <w:sz w:val="24"/>
        </w:rPr>
        <w:t xml:space="preserve">jest to odległość między boczną powierzchnią czołową bariery od strony ruchu pojazdu przed zderzeniem, a maksymalnym dynamicznym bocznym położeniem jakiejkolwiek większej części systemu. Szerokość pracująca jest miarą odkształcenia poprzecznego bariery. </w:t>
      </w:r>
    </w:p>
    <w:p w:rsidR="00BC01F3" w:rsidRDefault="00163E49">
      <w:pPr>
        <w:numPr>
          <w:ilvl w:val="2"/>
          <w:numId w:val="351"/>
        </w:numPr>
        <w:spacing w:after="130" w:line="267" w:lineRule="auto"/>
        <w:ind w:right="12" w:hanging="10"/>
        <w:jc w:val="both"/>
      </w:pPr>
      <w:r>
        <w:rPr>
          <w:rFonts w:ascii="Times New Roman" w:eastAsia="Times New Roman" w:hAnsi="Times New Roman" w:cs="Times New Roman"/>
          <w:sz w:val="24"/>
        </w:rPr>
        <w:lastRenderedPageBreak/>
        <w:t>Z</w:t>
      </w:r>
      <w:r>
        <w:rPr>
          <w:rFonts w:ascii="Times New Roman" w:eastAsia="Times New Roman" w:hAnsi="Times New Roman" w:cs="Times New Roman"/>
          <w:sz w:val="24"/>
        </w:rPr>
        <w:t>normalizowana intruzja pojazdu (VI</w:t>
      </w:r>
      <w:r>
        <w:rPr>
          <w:rFonts w:ascii="Times New Roman" w:eastAsia="Times New Roman" w:hAnsi="Times New Roman" w:cs="Times New Roman"/>
          <w:sz w:val="24"/>
          <w:vertAlign w:val="subscript"/>
        </w:rPr>
        <w:t>N</w:t>
      </w:r>
      <w:r>
        <w:rPr>
          <w:rFonts w:ascii="Times New Roman" w:eastAsia="Times New Roman" w:hAnsi="Times New Roman" w:cs="Times New Roman"/>
          <w:sz w:val="24"/>
        </w:rPr>
        <w:t>)</w:t>
      </w:r>
      <w:r>
        <w:rPr>
          <w:rFonts w:ascii="Times New Roman" w:eastAsia="Times New Roman" w:hAnsi="Times New Roman" w:cs="Times New Roman"/>
          <w:b/>
          <w:sz w:val="24"/>
        </w:rPr>
        <w:t xml:space="preserve"> – </w:t>
      </w:r>
      <w:r>
        <w:rPr>
          <w:rFonts w:ascii="Times New Roman" w:eastAsia="Times New Roman" w:hAnsi="Times New Roman" w:cs="Times New Roman"/>
          <w:sz w:val="24"/>
        </w:rPr>
        <w:t>odpowiada maksymalnej poprzecznej odległości pomiędzy dowolną nieodkształconą częścią bariery ochronnej, w tym także balustrady dla pojazdów od strony ruchu a maksymalnym odchyleniem samochodu ciężarowego lub autobusu</w:t>
      </w:r>
      <w:r>
        <w:rPr>
          <w:rFonts w:ascii="Times New Roman" w:eastAsia="Times New Roman" w:hAnsi="Times New Roman" w:cs="Times New Roman"/>
          <w:sz w:val="24"/>
        </w:rPr>
        <w:t xml:space="preserve">. </w:t>
      </w:r>
    </w:p>
    <w:p w:rsidR="00BC01F3" w:rsidRDefault="00163E49">
      <w:pPr>
        <w:numPr>
          <w:ilvl w:val="2"/>
          <w:numId w:val="351"/>
        </w:numPr>
        <w:spacing w:after="140" w:line="267" w:lineRule="auto"/>
        <w:ind w:right="12" w:hanging="10"/>
        <w:jc w:val="both"/>
      </w:pPr>
      <w:r>
        <w:rPr>
          <w:rFonts w:ascii="Times New Roman" w:eastAsia="Times New Roman" w:hAnsi="Times New Roman" w:cs="Times New Roman"/>
          <w:sz w:val="24"/>
        </w:rPr>
        <w:t xml:space="preserve">Pozostałe określenia podstawowe są zgodne z obowiązującymi, odpowiednimi polskimi normami i z definicjami podanymi w OST D-M-00.00.00 „Wymagania ogólne”[1] pkt 1.4.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1.5. Ogólne wymagania dotyczące robót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wymagania dotyczące robót podano w OST D</w:t>
      </w:r>
      <w:r>
        <w:rPr>
          <w:rFonts w:ascii="Times New Roman" w:eastAsia="Times New Roman" w:hAnsi="Times New Roman" w:cs="Times New Roman"/>
          <w:sz w:val="24"/>
        </w:rPr>
        <w:t xml:space="preserve">-M-00.00.00 „Wymagania ogólne” [1] pkt 1.5. </w:t>
      </w:r>
    </w:p>
    <w:p w:rsidR="00BC01F3" w:rsidRDefault="00163E49">
      <w:pPr>
        <w:numPr>
          <w:ilvl w:val="0"/>
          <w:numId w:val="348"/>
        </w:numPr>
        <w:spacing w:after="277" w:line="249" w:lineRule="auto"/>
        <w:ind w:hanging="240"/>
        <w:jc w:val="both"/>
      </w:pPr>
      <w:r>
        <w:rPr>
          <w:rFonts w:ascii="Times New Roman" w:eastAsia="Times New Roman" w:hAnsi="Times New Roman" w:cs="Times New Roman"/>
          <w:b/>
          <w:sz w:val="24"/>
        </w:rPr>
        <w:t xml:space="preserve">MATERIAŁY </w:t>
      </w:r>
    </w:p>
    <w:p w:rsidR="00BC01F3" w:rsidRDefault="00163E49">
      <w:pPr>
        <w:numPr>
          <w:ilvl w:val="1"/>
          <w:numId w:val="348"/>
        </w:numPr>
        <w:spacing w:after="38" w:line="267" w:lineRule="auto"/>
        <w:ind w:right="12" w:hanging="420"/>
        <w:jc w:val="both"/>
      </w:pPr>
      <w:r>
        <w:rPr>
          <w:rFonts w:ascii="Times New Roman" w:eastAsia="Times New Roman" w:hAnsi="Times New Roman" w:cs="Times New Roman"/>
          <w:b/>
          <w:sz w:val="24"/>
        </w:rPr>
        <w:t xml:space="preserve">Ogólne wymagania dotyczące materiałów </w:t>
      </w:r>
      <w:r>
        <w:rPr>
          <w:rFonts w:ascii="Times New Roman" w:eastAsia="Times New Roman" w:hAnsi="Times New Roman" w:cs="Times New Roman"/>
          <w:sz w:val="24"/>
        </w:rPr>
        <w:t xml:space="preserve">Ogólne wymagania dotyczące materiałów, ich pozyskiwania i składowania, podano w OST D-M-00.00.00 „Wymagania ogólne” [1] pkt 2. </w:t>
      </w:r>
    </w:p>
    <w:p w:rsidR="00BC01F3" w:rsidRDefault="00163E49">
      <w:pPr>
        <w:spacing w:after="5" w:line="267" w:lineRule="auto"/>
        <w:ind w:left="-3" w:right="12" w:firstLine="708"/>
        <w:jc w:val="both"/>
      </w:pPr>
      <w:r>
        <w:rPr>
          <w:rFonts w:ascii="Times New Roman" w:eastAsia="Times New Roman" w:hAnsi="Times New Roman" w:cs="Times New Roman"/>
          <w:sz w:val="24"/>
        </w:rPr>
        <w:t>Można stosować jedynie bariery dop</w:t>
      </w:r>
      <w:r>
        <w:rPr>
          <w:rFonts w:ascii="Times New Roman" w:eastAsia="Times New Roman" w:hAnsi="Times New Roman" w:cs="Times New Roman"/>
          <w:sz w:val="24"/>
        </w:rPr>
        <w:t xml:space="preserve">uszczone do stosowania na podstawie Ustawy o wyrobach budowlanych [10], dla których zadeklarowano właściwości użytkowe zgodnie z Załącznikiem V do rozporządzenia Parlamentu Europejskiego i Rady (UE) nr 305/2011 [11] oraz art. 36 i 37 tego rozporządzenia.  </w:t>
      </w:r>
      <w:r>
        <w:rPr>
          <w:rFonts w:ascii="Times New Roman" w:eastAsia="Times New Roman" w:hAnsi="Times New Roman" w:cs="Times New Roman"/>
          <w:sz w:val="24"/>
        </w:rPr>
        <w:t xml:space="preserve"> </w:t>
      </w:r>
    </w:p>
    <w:p w:rsidR="00BC01F3" w:rsidRDefault="00163E49">
      <w:pPr>
        <w:spacing w:after="146"/>
        <w:ind w:left="708"/>
      </w:pPr>
      <w:r>
        <w:rPr>
          <w:rFonts w:ascii="Times New Roman" w:eastAsia="Times New Roman" w:hAnsi="Times New Roman" w:cs="Times New Roman"/>
          <w:sz w:val="24"/>
        </w:rPr>
        <w:t xml:space="preserve"> </w:t>
      </w:r>
    </w:p>
    <w:p w:rsidR="00BC01F3" w:rsidRDefault="00163E49">
      <w:pPr>
        <w:numPr>
          <w:ilvl w:val="1"/>
          <w:numId w:val="348"/>
        </w:numPr>
        <w:spacing w:after="5" w:line="267" w:lineRule="auto"/>
        <w:ind w:right="12" w:hanging="420"/>
        <w:jc w:val="both"/>
      </w:pPr>
      <w:r>
        <w:rPr>
          <w:rFonts w:ascii="Times New Roman" w:eastAsia="Times New Roman" w:hAnsi="Times New Roman" w:cs="Times New Roman"/>
          <w:b/>
          <w:sz w:val="24"/>
        </w:rPr>
        <w:t xml:space="preserve">Podstawowe wymagania dotyczące materiałów </w:t>
      </w:r>
      <w:r>
        <w:rPr>
          <w:rFonts w:ascii="Times New Roman" w:eastAsia="Times New Roman" w:hAnsi="Times New Roman" w:cs="Times New Roman"/>
          <w:sz w:val="24"/>
        </w:rPr>
        <w:t xml:space="preserve">Dopuszcza się wyłącznie stosowanie barier zabezpieczających, które spełniają wymagania grupy norm PN-EN 1317 [2-6], co </w:t>
      </w:r>
      <w:r>
        <w:rPr>
          <w:rFonts w:ascii="Times New Roman" w:eastAsia="Times New Roman" w:hAnsi="Times New Roman" w:cs="Times New Roman"/>
          <w:sz w:val="24"/>
        </w:rPr>
        <w:t>musi być udokumentowane odpowiednimi sprawozdaniami z badań zderzeniowych. Bariery powinny być identyczne w każdym aspekcie z tymi, które przeszły pomyślne badania zderzeniowe i są oznakowane „CE” albo znakiem budowlanym, zgodnie z Ustawą o wyrobach budowl</w:t>
      </w:r>
      <w:r>
        <w:rPr>
          <w:rFonts w:ascii="Times New Roman" w:eastAsia="Times New Roman" w:hAnsi="Times New Roman" w:cs="Times New Roman"/>
          <w:sz w:val="24"/>
        </w:rPr>
        <w:t xml:space="preserve">anych [10].     </w:t>
      </w:r>
    </w:p>
    <w:p w:rsidR="00BC01F3" w:rsidRDefault="00163E49">
      <w:pPr>
        <w:spacing w:after="138" w:line="267" w:lineRule="auto"/>
        <w:ind w:left="-3" w:right="12" w:firstLine="708"/>
        <w:jc w:val="both"/>
      </w:pPr>
      <w:r>
        <w:rPr>
          <w:rFonts w:ascii="Times New Roman" w:eastAsia="Times New Roman" w:hAnsi="Times New Roman" w:cs="Times New Roman"/>
          <w:sz w:val="24"/>
        </w:rPr>
        <w:t>Wymagane właściwości funkcjonalne barier zabezpieczających, tj. poziom powstrzymywania, poziom intensywności zderzenia oraz odkształcenie systemu powstrzymującego</w:t>
      </w: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powinny być zgodne z dokumentacją projektową. </w:t>
      </w:r>
    </w:p>
    <w:p w:rsidR="00BC01F3" w:rsidRDefault="00163E49">
      <w:pPr>
        <w:numPr>
          <w:ilvl w:val="1"/>
          <w:numId w:val="348"/>
        </w:numPr>
        <w:spacing w:after="149" w:line="249" w:lineRule="auto"/>
        <w:ind w:right="12" w:hanging="420"/>
        <w:jc w:val="both"/>
      </w:pPr>
      <w:r>
        <w:rPr>
          <w:rFonts w:ascii="Times New Roman" w:eastAsia="Times New Roman" w:hAnsi="Times New Roman" w:cs="Times New Roman"/>
          <w:b/>
          <w:sz w:val="24"/>
        </w:rPr>
        <w:t>Szczegółowe wymagania dotyczą</w:t>
      </w:r>
      <w:r>
        <w:rPr>
          <w:rFonts w:ascii="Times New Roman" w:eastAsia="Times New Roman" w:hAnsi="Times New Roman" w:cs="Times New Roman"/>
          <w:b/>
          <w:sz w:val="24"/>
        </w:rPr>
        <w:t xml:space="preserve">ce materiałów </w:t>
      </w:r>
    </w:p>
    <w:p w:rsidR="00BC01F3" w:rsidRDefault="00163E49">
      <w:pPr>
        <w:numPr>
          <w:ilvl w:val="2"/>
          <w:numId w:val="348"/>
        </w:numPr>
        <w:spacing w:after="25" w:line="270" w:lineRule="auto"/>
        <w:ind w:right="12" w:hanging="720"/>
        <w:jc w:val="both"/>
      </w:pPr>
      <w:r>
        <w:rPr>
          <w:rFonts w:ascii="Times New Roman" w:eastAsia="Times New Roman" w:hAnsi="Times New Roman" w:cs="Times New Roman"/>
          <w:sz w:val="24"/>
        </w:rPr>
        <w:t xml:space="preserve">Właściwości funkcjonalne bariery  Bariery zabezpieczające oraz balustrady dla pojazdów powinny być badane zgodnie z PN-EN 1317-1[2] i PN-EN 1317-2 [3] oraz spełniać podane tam wymagania.   </w:t>
      </w:r>
    </w:p>
    <w:p w:rsidR="00BC01F3" w:rsidRDefault="00163E49">
      <w:pPr>
        <w:spacing w:after="88" w:line="267" w:lineRule="auto"/>
        <w:ind w:left="-3" w:right="12" w:firstLine="708"/>
        <w:jc w:val="both"/>
      </w:pPr>
      <w:r>
        <w:rPr>
          <w:rFonts w:ascii="Times New Roman" w:eastAsia="Times New Roman" w:hAnsi="Times New Roman" w:cs="Times New Roman"/>
          <w:sz w:val="24"/>
        </w:rPr>
        <w:t>Jeśli dokumentacja projektowa ani ST nie wymagają i</w:t>
      </w:r>
      <w:r>
        <w:rPr>
          <w:rFonts w:ascii="Times New Roman" w:eastAsia="Times New Roman" w:hAnsi="Times New Roman" w:cs="Times New Roman"/>
          <w:sz w:val="24"/>
        </w:rPr>
        <w:t xml:space="preserve">naczej, trwałość bariery zadeklarowana przez producenta powinna wynosić min. 20 lat.  </w:t>
      </w:r>
    </w:p>
    <w:p w:rsidR="00BC01F3" w:rsidRDefault="00163E49">
      <w:pPr>
        <w:numPr>
          <w:ilvl w:val="2"/>
          <w:numId w:val="348"/>
        </w:numPr>
        <w:spacing w:after="88" w:line="267" w:lineRule="auto"/>
        <w:ind w:right="12" w:hanging="720"/>
        <w:jc w:val="both"/>
      </w:pPr>
      <w:r>
        <w:rPr>
          <w:rFonts w:ascii="Times New Roman" w:eastAsia="Times New Roman" w:hAnsi="Times New Roman" w:cs="Times New Roman"/>
          <w:sz w:val="24"/>
        </w:rPr>
        <w:t xml:space="preserve">Informacje projektanta  </w:t>
      </w:r>
    </w:p>
    <w:p w:rsidR="00BC01F3" w:rsidRDefault="00163E49">
      <w:pPr>
        <w:spacing w:after="90" w:line="267" w:lineRule="auto"/>
        <w:ind w:left="-3" w:right="12" w:firstLine="708"/>
        <w:jc w:val="both"/>
      </w:pPr>
      <w:r>
        <w:rPr>
          <w:rFonts w:ascii="Times New Roman" w:eastAsia="Times New Roman" w:hAnsi="Times New Roman" w:cs="Times New Roman"/>
          <w:sz w:val="24"/>
        </w:rPr>
        <w:t>Projektant bariery zobowiązany jest określić w projekcie w sposób jednoznaczny poziom powstrzymywania, poziom intensywności zderzenia oraz maksy</w:t>
      </w:r>
      <w:r>
        <w:rPr>
          <w:rFonts w:ascii="Times New Roman" w:eastAsia="Times New Roman" w:hAnsi="Times New Roman" w:cs="Times New Roman"/>
          <w:sz w:val="24"/>
        </w:rPr>
        <w:t xml:space="preserve">malne dopuszczalne odkształcenie boczne, wyrażone znormalizowaną szerokością pracującą albo </w:t>
      </w:r>
      <w:r>
        <w:rPr>
          <w:rFonts w:ascii="Times New Roman" w:eastAsia="Times New Roman" w:hAnsi="Times New Roman" w:cs="Times New Roman"/>
          <w:sz w:val="24"/>
        </w:rPr>
        <w:lastRenderedPageBreak/>
        <w:t>znormalizowanym ugięciem dynamicznym, albo znormalizowaną intruzją pojazdu, albo w szczególnych wypadkach więcej niż jedną z tych wartości. Powyższe dane projektant</w:t>
      </w:r>
      <w:r>
        <w:rPr>
          <w:rFonts w:ascii="Times New Roman" w:eastAsia="Times New Roman" w:hAnsi="Times New Roman" w:cs="Times New Roman"/>
          <w:sz w:val="24"/>
        </w:rPr>
        <w:t xml:space="preserve"> powinien określić na podstawie Wytycznych stosowania drogowych barier ochronnych na drogach krajowych  [8].  </w:t>
      </w:r>
    </w:p>
    <w:p w:rsidR="00BC01F3" w:rsidRDefault="00163E49">
      <w:pPr>
        <w:numPr>
          <w:ilvl w:val="2"/>
          <w:numId w:val="348"/>
        </w:numPr>
        <w:spacing w:after="135" w:line="267" w:lineRule="auto"/>
        <w:ind w:right="12" w:hanging="720"/>
        <w:jc w:val="both"/>
      </w:pPr>
      <w:r>
        <w:rPr>
          <w:rFonts w:ascii="Times New Roman" w:eastAsia="Times New Roman" w:hAnsi="Times New Roman" w:cs="Times New Roman"/>
          <w:sz w:val="24"/>
        </w:rPr>
        <w:t xml:space="preserve">Informacje producenta   </w:t>
      </w:r>
    </w:p>
    <w:p w:rsidR="00BC01F3" w:rsidRDefault="00163E49">
      <w:pPr>
        <w:spacing w:after="5" w:line="267" w:lineRule="auto"/>
        <w:ind w:left="-3" w:right="720" w:firstLine="708"/>
        <w:jc w:val="both"/>
      </w:pPr>
      <w:r>
        <w:rPr>
          <w:rFonts w:ascii="Times New Roman" w:eastAsia="Times New Roman" w:hAnsi="Times New Roman" w:cs="Times New Roman"/>
          <w:sz w:val="24"/>
        </w:rPr>
        <w:t xml:space="preserve">Producent powinien dostarczyć następujące informacje dotyczące bariery: a) rysunki ogólne bariery,  </w:t>
      </w:r>
    </w:p>
    <w:p w:rsidR="00BC01F3" w:rsidRDefault="00163E49">
      <w:pPr>
        <w:numPr>
          <w:ilvl w:val="0"/>
          <w:numId w:val="352"/>
        </w:numPr>
        <w:spacing w:after="5" w:line="267" w:lineRule="auto"/>
        <w:ind w:right="12" w:hanging="480"/>
        <w:jc w:val="both"/>
      </w:pPr>
      <w:r>
        <w:rPr>
          <w:rFonts w:ascii="Times New Roman" w:eastAsia="Times New Roman" w:hAnsi="Times New Roman" w:cs="Times New Roman"/>
          <w:sz w:val="24"/>
        </w:rPr>
        <w:t xml:space="preserve">rysunki geometrii wszystkich elementów składowych bariery – z wymiarami, masami, tolerancjami i specyfikacjami wszystkich materiałów, </w:t>
      </w:r>
    </w:p>
    <w:p w:rsidR="00BC01F3" w:rsidRDefault="00163E49">
      <w:pPr>
        <w:numPr>
          <w:ilvl w:val="0"/>
          <w:numId w:val="352"/>
        </w:numPr>
        <w:spacing w:after="5" w:line="267" w:lineRule="auto"/>
        <w:ind w:right="12" w:hanging="480"/>
        <w:jc w:val="both"/>
      </w:pPr>
      <w:r>
        <w:rPr>
          <w:rFonts w:ascii="Times New Roman" w:eastAsia="Times New Roman" w:hAnsi="Times New Roman" w:cs="Times New Roman"/>
          <w:sz w:val="24"/>
        </w:rPr>
        <w:t xml:space="preserve">dokładne informacje o wszystkich materiałach (łącznie z systemem antykorozyjnym), </w:t>
      </w:r>
    </w:p>
    <w:p w:rsidR="00BC01F3" w:rsidRDefault="00163E49">
      <w:pPr>
        <w:numPr>
          <w:ilvl w:val="0"/>
          <w:numId w:val="352"/>
        </w:numPr>
        <w:spacing w:after="5" w:line="267" w:lineRule="auto"/>
        <w:ind w:right="12" w:hanging="480"/>
        <w:jc w:val="both"/>
      </w:pPr>
      <w:r>
        <w:rPr>
          <w:rFonts w:ascii="Times New Roman" w:eastAsia="Times New Roman" w:hAnsi="Times New Roman" w:cs="Times New Roman"/>
          <w:sz w:val="24"/>
        </w:rPr>
        <w:t xml:space="preserve">oszacowanie trwałości wyrobu, </w:t>
      </w:r>
    </w:p>
    <w:p w:rsidR="00BC01F3" w:rsidRDefault="00163E49">
      <w:pPr>
        <w:numPr>
          <w:ilvl w:val="0"/>
          <w:numId w:val="352"/>
        </w:numPr>
        <w:spacing w:after="5" w:line="267" w:lineRule="auto"/>
        <w:ind w:right="12" w:hanging="480"/>
        <w:jc w:val="both"/>
      </w:pPr>
      <w:r>
        <w:rPr>
          <w:rFonts w:ascii="Times New Roman" w:eastAsia="Times New Roman" w:hAnsi="Times New Roman" w:cs="Times New Roman"/>
          <w:sz w:val="24"/>
        </w:rPr>
        <w:t>szczegó</w:t>
      </w:r>
      <w:r>
        <w:rPr>
          <w:rFonts w:ascii="Times New Roman" w:eastAsia="Times New Roman" w:hAnsi="Times New Roman" w:cs="Times New Roman"/>
          <w:sz w:val="24"/>
        </w:rPr>
        <w:t xml:space="preserve">ły dotyczące wstępnych naprężeń (o ile jest to istotny czynnik), </w:t>
      </w:r>
    </w:p>
    <w:p w:rsidR="00BC01F3" w:rsidRDefault="00163E49">
      <w:pPr>
        <w:numPr>
          <w:ilvl w:val="0"/>
          <w:numId w:val="352"/>
        </w:numPr>
        <w:spacing w:after="5" w:line="267" w:lineRule="auto"/>
        <w:ind w:right="12" w:hanging="480"/>
        <w:jc w:val="both"/>
      </w:pPr>
      <w:r>
        <w:rPr>
          <w:rFonts w:ascii="Times New Roman" w:eastAsia="Times New Roman" w:hAnsi="Times New Roman" w:cs="Times New Roman"/>
          <w:sz w:val="24"/>
        </w:rPr>
        <w:t>wszelkie inne istotne informacje (np. o recyklingu, środowisku, bezpieczeństwie, substancjach szkodliwych) oraz wymagania dotyczące montażu bariery zawarte w podręczniku montażu, zawierający</w:t>
      </w:r>
      <w:r>
        <w:rPr>
          <w:rFonts w:ascii="Times New Roman" w:eastAsia="Times New Roman" w:hAnsi="Times New Roman" w:cs="Times New Roman"/>
          <w:sz w:val="24"/>
        </w:rPr>
        <w:t xml:space="preserve">m: </w:t>
      </w:r>
    </w:p>
    <w:p w:rsidR="00BC01F3" w:rsidRDefault="00163E49">
      <w:pPr>
        <w:numPr>
          <w:ilvl w:val="3"/>
          <w:numId w:val="353"/>
        </w:numPr>
        <w:spacing w:after="5" w:line="267" w:lineRule="auto"/>
        <w:ind w:right="12" w:hanging="396"/>
        <w:jc w:val="both"/>
      </w:pPr>
      <w:r>
        <w:rPr>
          <w:rFonts w:ascii="Times New Roman" w:eastAsia="Times New Roman" w:hAnsi="Times New Roman" w:cs="Times New Roman"/>
          <w:sz w:val="24"/>
        </w:rPr>
        <w:t xml:space="preserve">rysunki zestawieniowe bariery, łącznie z tolerancjami, </w:t>
      </w:r>
    </w:p>
    <w:p w:rsidR="00BC01F3" w:rsidRDefault="00163E49">
      <w:pPr>
        <w:numPr>
          <w:ilvl w:val="3"/>
          <w:numId w:val="353"/>
        </w:numPr>
        <w:spacing w:after="5" w:line="267" w:lineRule="auto"/>
        <w:ind w:right="12" w:hanging="396"/>
        <w:jc w:val="both"/>
      </w:pPr>
      <w:r>
        <w:rPr>
          <w:rFonts w:ascii="Times New Roman" w:eastAsia="Times New Roman" w:hAnsi="Times New Roman" w:cs="Times New Roman"/>
          <w:sz w:val="24"/>
        </w:rPr>
        <w:t xml:space="preserve">opis prac montażowych, łącznie ze sprzętem, </w:t>
      </w:r>
    </w:p>
    <w:p w:rsidR="00BC01F3" w:rsidRDefault="00163E49">
      <w:pPr>
        <w:numPr>
          <w:ilvl w:val="3"/>
          <w:numId w:val="353"/>
        </w:numPr>
        <w:spacing w:after="5" w:line="267" w:lineRule="auto"/>
        <w:ind w:right="12" w:hanging="396"/>
        <w:jc w:val="both"/>
      </w:pPr>
      <w:r>
        <w:rPr>
          <w:rFonts w:ascii="Times New Roman" w:eastAsia="Times New Roman" w:hAnsi="Times New Roman" w:cs="Times New Roman"/>
          <w:sz w:val="24"/>
        </w:rPr>
        <w:t xml:space="preserve">procedury dotyczące montażu (ustawianie w pozycji pionowej, składanie, fundamentowanie itd.), </w:t>
      </w:r>
    </w:p>
    <w:p w:rsidR="00BC01F3" w:rsidRDefault="00163E49">
      <w:pPr>
        <w:numPr>
          <w:ilvl w:val="3"/>
          <w:numId w:val="353"/>
        </w:numPr>
        <w:spacing w:after="5" w:line="267" w:lineRule="auto"/>
        <w:ind w:right="12" w:hanging="396"/>
        <w:jc w:val="both"/>
      </w:pPr>
      <w:r>
        <w:rPr>
          <w:rFonts w:ascii="Times New Roman" w:eastAsia="Times New Roman" w:hAnsi="Times New Roman" w:cs="Times New Roman"/>
          <w:sz w:val="24"/>
        </w:rPr>
        <w:t>temperatura otoczenia w czasie montażu (o ile jest to is</w:t>
      </w:r>
      <w:r>
        <w:rPr>
          <w:rFonts w:ascii="Times New Roman" w:eastAsia="Times New Roman" w:hAnsi="Times New Roman" w:cs="Times New Roman"/>
          <w:sz w:val="24"/>
        </w:rPr>
        <w:t xml:space="preserve">totny czynnik), </w:t>
      </w:r>
    </w:p>
    <w:p w:rsidR="00BC01F3" w:rsidRDefault="00163E49">
      <w:pPr>
        <w:numPr>
          <w:ilvl w:val="3"/>
          <w:numId w:val="353"/>
        </w:numPr>
        <w:spacing w:after="5" w:line="267" w:lineRule="auto"/>
        <w:ind w:right="12" w:hanging="396"/>
        <w:jc w:val="both"/>
      </w:pPr>
      <w:r>
        <w:rPr>
          <w:rFonts w:ascii="Times New Roman" w:eastAsia="Times New Roman" w:hAnsi="Times New Roman" w:cs="Times New Roman"/>
          <w:sz w:val="24"/>
        </w:rPr>
        <w:t xml:space="preserve">wymagania dla warunków gruntowych i/lub fundamentów,  </w:t>
      </w:r>
    </w:p>
    <w:p w:rsidR="00BC01F3" w:rsidRDefault="00163E49">
      <w:pPr>
        <w:numPr>
          <w:ilvl w:val="3"/>
          <w:numId w:val="353"/>
        </w:numPr>
        <w:spacing w:after="138" w:line="267" w:lineRule="auto"/>
        <w:ind w:right="12" w:hanging="396"/>
        <w:jc w:val="both"/>
      </w:pPr>
      <w:r>
        <w:rPr>
          <w:rFonts w:ascii="Times New Roman" w:eastAsia="Times New Roman" w:hAnsi="Times New Roman" w:cs="Times New Roman"/>
          <w:sz w:val="24"/>
        </w:rPr>
        <w:t>instrukcje dotyczące napraw, przeglądów i utrzymania,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inne istotne informacje. </w:t>
      </w:r>
    </w:p>
    <w:p w:rsidR="00BC01F3" w:rsidRDefault="00163E49">
      <w:pPr>
        <w:numPr>
          <w:ilvl w:val="2"/>
          <w:numId w:val="354"/>
        </w:numPr>
        <w:spacing w:after="88" w:line="267" w:lineRule="auto"/>
        <w:ind w:right="12" w:hanging="600"/>
        <w:jc w:val="both"/>
      </w:pPr>
      <w:r>
        <w:rPr>
          <w:rFonts w:ascii="Times New Roman" w:eastAsia="Times New Roman" w:hAnsi="Times New Roman" w:cs="Times New Roman"/>
          <w:sz w:val="24"/>
        </w:rPr>
        <w:t xml:space="preserve">Materiały do wykonania barier zabezpieczających </w:t>
      </w:r>
    </w:p>
    <w:p w:rsidR="00BC01F3" w:rsidRDefault="00163E49">
      <w:pPr>
        <w:spacing w:after="129" w:line="267" w:lineRule="auto"/>
        <w:ind w:left="-3" w:right="12" w:firstLine="708"/>
        <w:jc w:val="both"/>
      </w:pPr>
      <w:r>
        <w:rPr>
          <w:rFonts w:ascii="Times New Roman" w:eastAsia="Times New Roman" w:hAnsi="Times New Roman" w:cs="Times New Roman"/>
          <w:sz w:val="24"/>
        </w:rPr>
        <w:t>Kształt i wymiary wszystkich elementów bariery, w ty</w:t>
      </w:r>
      <w:r>
        <w:rPr>
          <w:rFonts w:ascii="Times New Roman" w:eastAsia="Times New Roman" w:hAnsi="Times New Roman" w:cs="Times New Roman"/>
          <w:sz w:val="24"/>
        </w:rPr>
        <w:t>m prowadnicy, słupków, wysięgników, przekładek, wsporników, elementów złącznych, elementów kotwiących  i innych elementów, a także sposób połączenia poszczególnych elementów oraz sposób osadzenia słupków w gruncie lub na obiektach inżynierskich muszą być i</w:t>
      </w:r>
      <w:r>
        <w:rPr>
          <w:rFonts w:ascii="Times New Roman" w:eastAsia="Times New Roman" w:hAnsi="Times New Roman" w:cs="Times New Roman"/>
          <w:sz w:val="24"/>
        </w:rPr>
        <w:t xml:space="preserve">dentyczne, jak zastosowane w danym typie bariery podczas poligonowych badań zderzeniowych wg PNEN 1317-2 [3] oraz zgodne z przedstawioną dokumentacją konstrukcyjną producenta. </w:t>
      </w:r>
    </w:p>
    <w:p w:rsidR="00BC01F3" w:rsidRDefault="00163E49">
      <w:pPr>
        <w:numPr>
          <w:ilvl w:val="2"/>
          <w:numId w:val="354"/>
        </w:numPr>
        <w:spacing w:after="88" w:line="267" w:lineRule="auto"/>
        <w:ind w:right="12" w:hanging="600"/>
        <w:jc w:val="both"/>
      </w:pPr>
      <w:r>
        <w:rPr>
          <w:rFonts w:ascii="Times New Roman" w:eastAsia="Times New Roman" w:hAnsi="Times New Roman" w:cs="Times New Roman"/>
          <w:sz w:val="24"/>
        </w:rPr>
        <w:t>Długość bariery zabezpieczającej</w:t>
      </w:r>
      <w:r>
        <w:rPr>
          <w:rFonts w:ascii="Times New Roman" w:eastAsia="Times New Roman" w:hAnsi="Times New Roman" w:cs="Times New Roman"/>
          <w:b/>
          <w:sz w:val="24"/>
        </w:rPr>
        <w:t xml:space="preserve">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Długość bariery zabezpieczającej „L” ustala projektant w dokumentacji projektowej zgodnie z Wytycznymi [8], przy czym zaprojektowana długość bariery na drodze lub obiekcie inżynierskim, bez uwzględnienia końcówek, nie może być mniejsza od długości bariery </w:t>
      </w:r>
      <w:r>
        <w:rPr>
          <w:rFonts w:ascii="Times New Roman" w:eastAsia="Times New Roman" w:hAnsi="Times New Roman" w:cs="Times New Roman"/>
          <w:sz w:val="24"/>
        </w:rPr>
        <w:t xml:space="preserve">testowanej zgodnie z PN-EN 1317-1 [2] i PN-EN 1317-2 [3].  Długość ta powinna być podana w sprawozdaniu z badania zderzeniowego.  </w:t>
      </w:r>
    </w:p>
    <w:p w:rsidR="00BC01F3" w:rsidRDefault="00163E49">
      <w:pPr>
        <w:spacing w:after="121" w:line="267" w:lineRule="auto"/>
        <w:ind w:left="-3" w:right="12" w:firstLine="708"/>
        <w:jc w:val="both"/>
      </w:pPr>
      <w:r>
        <w:rPr>
          <w:rFonts w:ascii="Times New Roman" w:eastAsia="Times New Roman" w:hAnsi="Times New Roman" w:cs="Times New Roman"/>
          <w:sz w:val="24"/>
        </w:rPr>
        <w:t>Długość projektowa bariery powinna uwzględniać zarówno długość przeszkody/obszaru zagrożonego jak i długość, z uwagi na ryzyk</w:t>
      </w:r>
      <w:r>
        <w:rPr>
          <w:rFonts w:ascii="Times New Roman" w:eastAsia="Times New Roman" w:hAnsi="Times New Roman" w:cs="Times New Roman"/>
          <w:sz w:val="24"/>
        </w:rPr>
        <w:t xml:space="preserve">o wślizgu pojazdu na barierę i wjeżdżania pojazdu w tył bariery.   </w:t>
      </w:r>
    </w:p>
    <w:p w:rsidR="00BC01F3" w:rsidRDefault="00163E49">
      <w:pPr>
        <w:spacing w:after="5" w:line="267" w:lineRule="auto"/>
        <w:ind w:left="7" w:right="12" w:hanging="10"/>
        <w:jc w:val="both"/>
      </w:pPr>
      <w:r>
        <w:rPr>
          <w:rFonts w:ascii="Times New Roman" w:eastAsia="Times New Roman" w:hAnsi="Times New Roman" w:cs="Times New Roman"/>
          <w:b/>
          <w:sz w:val="24"/>
        </w:rPr>
        <w:t>2.4.</w:t>
      </w:r>
      <w:r>
        <w:rPr>
          <w:rFonts w:ascii="Times New Roman" w:eastAsia="Times New Roman" w:hAnsi="Times New Roman" w:cs="Times New Roman"/>
          <w:sz w:val="24"/>
        </w:rPr>
        <w:t xml:space="preserve"> </w:t>
      </w:r>
      <w:r>
        <w:rPr>
          <w:rFonts w:ascii="Times New Roman" w:eastAsia="Times New Roman" w:hAnsi="Times New Roman" w:cs="Times New Roman"/>
          <w:b/>
          <w:sz w:val="24"/>
        </w:rPr>
        <w:t>Przyłącza (odcinki przejściowe bariery)</w:t>
      </w:r>
      <w:r>
        <w:rPr>
          <w:rFonts w:ascii="Times New Roman" w:eastAsia="Times New Roman" w:hAnsi="Times New Roman" w:cs="Times New Roman"/>
          <w:sz w:val="24"/>
        </w:rPr>
        <w:t xml:space="preserve">  Odcinki bariery o różnej konstrukcji lub/i o różnych cechach funkcjonalnych, </w:t>
      </w:r>
      <w:r>
        <w:rPr>
          <w:rFonts w:ascii="Times New Roman" w:eastAsia="Times New Roman" w:hAnsi="Times New Roman" w:cs="Times New Roman"/>
          <w:sz w:val="24"/>
        </w:rPr>
        <w:t xml:space="preserve">szczególnie o różnych poziomach powstrzymywania, </w:t>
      </w:r>
      <w:r>
        <w:rPr>
          <w:rFonts w:ascii="Times New Roman" w:eastAsia="Times New Roman" w:hAnsi="Times New Roman" w:cs="Times New Roman"/>
          <w:sz w:val="24"/>
        </w:rPr>
        <w:lastRenderedPageBreak/>
        <w:t xml:space="preserve">powinny być połączone odpowiednimi odcinkami przejściowymi (przyłączami). Minimalna długość przyłącza łączącego bariery ochronne o różnych poziomach powstrzymywania wynosi 12 m.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Przyłącza powinny spełniać </w:t>
      </w:r>
      <w:r>
        <w:rPr>
          <w:rFonts w:ascii="Times New Roman" w:eastAsia="Times New Roman" w:hAnsi="Times New Roman" w:cs="Times New Roman"/>
          <w:sz w:val="24"/>
        </w:rPr>
        <w:t xml:space="preserve">wymagania normy PN-EN 1317-4 [5] po jej wprowadzeniu. Do tego czasu przy projektowaniu przyłączy należy kierować się zasadami podanymi w Wytycznych [8].   </w:t>
      </w:r>
    </w:p>
    <w:p w:rsidR="00BC01F3" w:rsidRDefault="00163E49">
      <w:pPr>
        <w:spacing w:after="3"/>
        <w:ind w:left="10" w:right="49" w:hanging="10"/>
        <w:jc w:val="right"/>
      </w:pPr>
      <w:r>
        <w:rPr>
          <w:rFonts w:ascii="Times New Roman" w:eastAsia="Times New Roman" w:hAnsi="Times New Roman" w:cs="Times New Roman"/>
          <w:sz w:val="24"/>
        </w:rPr>
        <w:t xml:space="preserve">Klasy działania przyłączy są określone przez następujące parametry funkcjonalne: </w:t>
      </w:r>
    </w:p>
    <w:p w:rsidR="00BC01F3" w:rsidRDefault="00163E49">
      <w:pPr>
        <w:spacing w:after="5" w:line="267" w:lineRule="auto"/>
        <w:ind w:left="7" w:right="12" w:hanging="10"/>
        <w:jc w:val="both"/>
      </w:pPr>
      <w:r>
        <w:rPr>
          <w:rFonts w:ascii="Times New Roman" w:eastAsia="Times New Roman" w:hAnsi="Times New Roman" w:cs="Times New Roman"/>
          <w:sz w:val="24"/>
        </w:rPr>
        <w:t>poziom powstrzymyw</w:t>
      </w:r>
      <w:r>
        <w:rPr>
          <w:rFonts w:ascii="Times New Roman" w:eastAsia="Times New Roman" w:hAnsi="Times New Roman" w:cs="Times New Roman"/>
          <w:sz w:val="24"/>
        </w:rPr>
        <w:t>ania, poziom intensywności zderzenia oraz odkształcenie systemu powstrzymującego, wyrażone znormalizowaną szerokością pracującą, znormalizowanym ugięciem dynamicznym, oraz znormalizowaną intruzją pojazdu. Parametry te powinny zostać określone przez projekt</w:t>
      </w:r>
      <w:r>
        <w:rPr>
          <w:rFonts w:ascii="Times New Roman" w:eastAsia="Times New Roman" w:hAnsi="Times New Roman" w:cs="Times New Roman"/>
          <w:sz w:val="24"/>
        </w:rPr>
        <w:t xml:space="preserve">anta w dokumentacji projektowej na podstawie Wytycznych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[8], w zależności od wartości powyższych parametrów charakteryzujących łączone odcinki barier. </w:t>
      </w:r>
    </w:p>
    <w:p w:rsidR="00BC01F3" w:rsidRDefault="00163E49">
      <w:pPr>
        <w:spacing w:after="5" w:line="267" w:lineRule="auto"/>
        <w:ind w:left="-3" w:right="12" w:firstLine="708"/>
        <w:jc w:val="both"/>
      </w:pPr>
      <w:r>
        <w:rPr>
          <w:rFonts w:ascii="Times New Roman" w:eastAsia="Times New Roman" w:hAnsi="Times New Roman" w:cs="Times New Roman"/>
          <w:sz w:val="24"/>
        </w:rPr>
        <w:t>Przy doborze odcinków przejściowych barier ochronnych należy nie tylko dobrać dla nich odpowiednie para</w:t>
      </w:r>
      <w:r>
        <w:rPr>
          <w:rFonts w:ascii="Times New Roman" w:eastAsia="Times New Roman" w:hAnsi="Times New Roman" w:cs="Times New Roman"/>
          <w:sz w:val="24"/>
        </w:rPr>
        <w:t>metry wynikające z opisu parametrów techniczno-kolizyjnych, ale należy dobrać odpowiednie systemy gwarantujące połączenia dwóch różnych konstrukcji barier (np. bariery betonowej z barierą stalową). Zastosowane odcinki przejściowe barier ochronnych Wykonawc</w:t>
      </w:r>
      <w:r>
        <w:rPr>
          <w:rFonts w:ascii="Times New Roman" w:eastAsia="Times New Roman" w:hAnsi="Times New Roman" w:cs="Times New Roman"/>
          <w:sz w:val="24"/>
        </w:rPr>
        <w:t xml:space="preserve">a każdorazowo przedstawia do akceptacji Inżynierowi.  </w:t>
      </w:r>
    </w:p>
    <w:p w:rsidR="00BC01F3" w:rsidRDefault="00163E49">
      <w:pPr>
        <w:spacing w:after="106" w:line="249" w:lineRule="auto"/>
        <w:ind w:left="7" w:hanging="10"/>
        <w:jc w:val="both"/>
      </w:pPr>
      <w:r>
        <w:rPr>
          <w:rFonts w:ascii="Times New Roman" w:eastAsia="Times New Roman" w:hAnsi="Times New Roman" w:cs="Times New Roman"/>
          <w:b/>
          <w:sz w:val="24"/>
        </w:rPr>
        <w:t xml:space="preserve">2.5. Końcówki barier (odcinki początkowe i końcowe barier)  </w:t>
      </w:r>
    </w:p>
    <w:p w:rsidR="00BC01F3" w:rsidRDefault="00163E49">
      <w:pPr>
        <w:spacing w:after="5" w:line="267" w:lineRule="auto"/>
        <w:ind w:left="-3" w:right="12" w:firstLine="708"/>
        <w:jc w:val="both"/>
      </w:pPr>
      <w:r>
        <w:rPr>
          <w:rFonts w:ascii="Times New Roman" w:eastAsia="Times New Roman" w:hAnsi="Times New Roman" w:cs="Times New Roman"/>
          <w:sz w:val="24"/>
        </w:rPr>
        <w:t>Końcówki  mogą  być  albo  odcinkami  bariery  nachylonymi  do  powierzchni korony  drogi  na  odpowiedniej  długości  oraz  zagłębionymi  i</w:t>
      </w:r>
      <w:r>
        <w:rPr>
          <w:rFonts w:ascii="Times New Roman" w:eastAsia="Times New Roman" w:hAnsi="Times New Roman" w:cs="Times New Roman"/>
          <w:sz w:val="24"/>
        </w:rPr>
        <w:t xml:space="preserve">  zakotwionymi poniżej poziomu gruntu, albo specjalnymi konstrukcjami.</w:t>
      </w:r>
      <w:r>
        <w:rPr>
          <w:rFonts w:ascii="Arial" w:eastAsia="Arial" w:hAnsi="Arial" w:cs="Arial"/>
          <w:sz w:val="20"/>
        </w:rPr>
        <w:t xml:space="preserve"> </w:t>
      </w:r>
      <w:r>
        <w:rPr>
          <w:rFonts w:ascii="Times New Roman" w:eastAsia="Times New Roman" w:hAnsi="Times New Roman" w:cs="Times New Roman"/>
          <w:sz w:val="24"/>
        </w:rPr>
        <w:t xml:space="preserve">Końcówki barier powinny spełniać wymagania normy PN-EN 1317-4 [5] po jej wprowadzeniu. Do tego czasu przy projektowaniu końcówek należy kierować się zasadami podanymi w Wytycznych [8]. </w:t>
      </w:r>
    </w:p>
    <w:p w:rsidR="00BC01F3" w:rsidRDefault="00163E49">
      <w:pPr>
        <w:spacing w:after="5" w:line="267" w:lineRule="auto"/>
        <w:ind w:left="-3" w:right="12" w:firstLine="708"/>
        <w:jc w:val="both"/>
      </w:pPr>
      <w:r>
        <w:rPr>
          <w:rFonts w:ascii="Times New Roman" w:eastAsia="Times New Roman" w:hAnsi="Times New Roman" w:cs="Times New Roman"/>
          <w:sz w:val="24"/>
        </w:rPr>
        <w:t>Odcinki początkowe i końcowe barier dostarcza producent bariery. Właściwości funkcjonale końcówek połączonych w system z barierą powinny być zbadane i udokumentowane przez producenta. Sposób montażu i mocowania bariery z końcówką do podłoża powinien być z</w:t>
      </w:r>
      <w:r>
        <w:rPr>
          <w:rFonts w:ascii="Times New Roman" w:eastAsia="Times New Roman" w:hAnsi="Times New Roman" w:cs="Times New Roman"/>
          <w:sz w:val="24"/>
        </w:rPr>
        <w:t xml:space="preserve">godny ze sposobem montażu i mocowania w czasie testów zderzeniowych.  </w:t>
      </w:r>
    </w:p>
    <w:p w:rsidR="00BC01F3" w:rsidRDefault="00163E49">
      <w:pPr>
        <w:spacing w:after="125" w:line="267" w:lineRule="auto"/>
        <w:ind w:left="-3" w:right="12" w:firstLine="708"/>
        <w:jc w:val="both"/>
      </w:pPr>
      <w:r>
        <w:rPr>
          <w:rFonts w:ascii="Times New Roman" w:eastAsia="Times New Roman" w:hAnsi="Times New Roman" w:cs="Times New Roman"/>
          <w:sz w:val="24"/>
        </w:rPr>
        <w:t xml:space="preserve">Końcówki  prowadzące  i  tylne  barier  ochronnych  należy  tak  połączyć  z  zasadniczą  barierą  ochronną,  aby  nie  wpływały  one  na  parametry funkcjonalne bariery. </w:t>
      </w:r>
      <w:r>
        <w:rPr>
          <w:rFonts w:ascii="Times New Roman" w:eastAsia="Times New Roman" w:hAnsi="Times New Roman" w:cs="Times New Roman"/>
          <w:b/>
          <w:sz w:val="24"/>
        </w:rPr>
        <w:t xml:space="preserve"> 2.6</w:t>
      </w:r>
      <w:r>
        <w:rPr>
          <w:rFonts w:ascii="Times New Roman" w:eastAsia="Times New Roman" w:hAnsi="Times New Roman" w:cs="Times New Roman"/>
          <w:b/>
          <w:sz w:val="24"/>
        </w:rPr>
        <w:t xml:space="preserve">. Poduszki zderzeniowe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Poduszki zderzeniowe powinny być zaprojektowane zgodnie z Wytycznymi [8], przy zachowaniu wymagań podanych w PN-EN 1317-3 [4]. </w:t>
      </w:r>
    </w:p>
    <w:p w:rsidR="00BC01F3" w:rsidRDefault="00163E49">
      <w:pPr>
        <w:spacing w:after="89" w:line="267" w:lineRule="auto"/>
        <w:ind w:left="-3" w:right="12" w:firstLine="708"/>
        <w:jc w:val="both"/>
      </w:pPr>
      <w:r>
        <w:rPr>
          <w:rFonts w:ascii="Times New Roman" w:eastAsia="Times New Roman" w:hAnsi="Times New Roman" w:cs="Times New Roman"/>
          <w:sz w:val="24"/>
        </w:rPr>
        <w:t>Poduszki  zderzeniowe  powinny  być  stosowane  wyjątkowo,  jedynie  do zabezpieczenia szczególnie nieb</w:t>
      </w:r>
      <w:r>
        <w:rPr>
          <w:rFonts w:ascii="Times New Roman" w:eastAsia="Times New Roman" w:hAnsi="Times New Roman" w:cs="Times New Roman"/>
          <w:sz w:val="24"/>
        </w:rPr>
        <w:t xml:space="preserve">ezpiecznych miejsc zagrożeń na drogach lub w ich otoczeniu,  których  nie  da  się:  ominąć,  usunąć,  przesunąć,  zastąpić  obiektami  o konstrukcji podatnej, ani skutecznie zabezpieczyć w inny bardziej ekonomiczny sposób.  </w:t>
      </w:r>
    </w:p>
    <w:p w:rsidR="00BC01F3" w:rsidRDefault="00163E49">
      <w:pPr>
        <w:spacing w:after="106" w:line="249" w:lineRule="auto"/>
        <w:ind w:left="7" w:hanging="10"/>
        <w:jc w:val="both"/>
      </w:pPr>
      <w:r>
        <w:rPr>
          <w:rFonts w:ascii="Times New Roman" w:eastAsia="Times New Roman" w:hAnsi="Times New Roman" w:cs="Times New Roman"/>
          <w:b/>
          <w:sz w:val="24"/>
        </w:rPr>
        <w:t>2.7. Zabezpieczenie</w:t>
      </w:r>
      <w:r>
        <w:rPr>
          <w:rFonts w:ascii="Times New Roman" w:eastAsia="Times New Roman" w:hAnsi="Times New Roman" w:cs="Times New Roman"/>
          <w:sz w:val="24"/>
        </w:rPr>
        <w:t xml:space="preserve"> </w:t>
      </w:r>
      <w:r>
        <w:rPr>
          <w:rFonts w:ascii="Times New Roman" w:eastAsia="Times New Roman" w:hAnsi="Times New Roman" w:cs="Times New Roman"/>
          <w:b/>
          <w:sz w:val="24"/>
        </w:rPr>
        <w:t>antykorozy</w:t>
      </w:r>
      <w:r>
        <w:rPr>
          <w:rFonts w:ascii="Times New Roman" w:eastAsia="Times New Roman" w:hAnsi="Times New Roman" w:cs="Times New Roman"/>
          <w:b/>
          <w:sz w:val="24"/>
        </w:rPr>
        <w:t>jne</w:t>
      </w:r>
      <w:r>
        <w:rPr>
          <w:rFonts w:ascii="Times New Roman" w:eastAsia="Times New Roman" w:hAnsi="Times New Roman" w:cs="Times New Roman"/>
          <w:sz w:val="24"/>
        </w:rPr>
        <w:t xml:space="preserve">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Wszystkie elementy stalowe barier ochronnych, w tym prowadnice, słupki, wysięgniki lub przekładki, jak również wszystkie elementy łączące (śruby, nakrętki, kliny, podkładki itp.) musza być zabezpieczone przeciwkorozyjnie, np. cynkowaniem ogniowym </w:t>
      </w:r>
      <w:r>
        <w:rPr>
          <w:rFonts w:ascii="Times New Roman" w:eastAsia="Times New Roman" w:hAnsi="Times New Roman" w:cs="Times New Roman"/>
          <w:sz w:val="24"/>
        </w:rPr>
        <w:lastRenderedPageBreak/>
        <w:t>speł</w:t>
      </w:r>
      <w:r>
        <w:rPr>
          <w:rFonts w:ascii="Times New Roman" w:eastAsia="Times New Roman" w:hAnsi="Times New Roman" w:cs="Times New Roman"/>
          <w:sz w:val="24"/>
        </w:rPr>
        <w:t xml:space="preserve">niającym wymagania PN-EN ISO 1461 [7] w zakresie grubości warstwy powłoki cynkowej.  </w:t>
      </w:r>
    </w:p>
    <w:p w:rsidR="00BC01F3" w:rsidRDefault="00163E49">
      <w:pPr>
        <w:spacing w:after="89" w:line="267" w:lineRule="auto"/>
        <w:ind w:left="-3" w:right="12" w:firstLine="708"/>
        <w:jc w:val="both"/>
      </w:pPr>
      <w:r>
        <w:rPr>
          <w:rFonts w:ascii="Times New Roman" w:eastAsia="Times New Roman" w:hAnsi="Times New Roman" w:cs="Times New Roman"/>
          <w:sz w:val="24"/>
        </w:rPr>
        <w:t>Żaden z elementów bariery, w tym prowadnice i słupki, nie może być przecinany, gięty, doginany lub spawany w sposób, powodujący naruszenie lub uszkodzenie ochronnej powło</w:t>
      </w:r>
      <w:r>
        <w:rPr>
          <w:rFonts w:ascii="Times New Roman" w:eastAsia="Times New Roman" w:hAnsi="Times New Roman" w:cs="Times New Roman"/>
          <w:sz w:val="24"/>
        </w:rPr>
        <w:t>ki cynkowej. Wyjątkowo, w przypadku wystąpienia takiego uszkodzenia przy równoczesnej niemożności zastąpienia uszkodzonego elementu - elementem nowym, dopuszcza się lokalnie zabezpieczenie uszkodzonej powierzchni odpowiednimi chemicznymi powłokami przeciwk</w:t>
      </w:r>
      <w:r>
        <w:rPr>
          <w:rFonts w:ascii="Times New Roman" w:eastAsia="Times New Roman" w:hAnsi="Times New Roman" w:cs="Times New Roman"/>
          <w:sz w:val="24"/>
        </w:rPr>
        <w:t xml:space="preserve">orozyjnymi.  </w:t>
      </w:r>
    </w:p>
    <w:p w:rsidR="00BC01F3" w:rsidRDefault="00163E49">
      <w:pPr>
        <w:spacing w:after="254" w:line="267" w:lineRule="auto"/>
        <w:ind w:left="7" w:right="12" w:hanging="10"/>
        <w:jc w:val="both"/>
      </w:pPr>
      <w:r>
        <w:rPr>
          <w:rFonts w:ascii="Times New Roman" w:eastAsia="Times New Roman" w:hAnsi="Times New Roman" w:cs="Times New Roman"/>
          <w:b/>
          <w:sz w:val="24"/>
        </w:rPr>
        <w:t xml:space="preserve">2.8. Elementy odblaskowe  </w:t>
      </w:r>
      <w:r>
        <w:rPr>
          <w:rFonts w:ascii="Times New Roman" w:eastAsia="Times New Roman" w:hAnsi="Times New Roman" w:cs="Times New Roman"/>
          <w:sz w:val="24"/>
        </w:rPr>
        <w:t>Na barierze powinny być umieszczone elementy odblaskowe o barwie czerwonej i białej spełniające wymagania  załącznika nr  4 do Rozporządzenia Ministra Infrastruktury z dnia 3 lipca 2003 r. w sprawie szczegółowych war</w:t>
      </w:r>
      <w:r>
        <w:rPr>
          <w:rFonts w:ascii="Times New Roman" w:eastAsia="Times New Roman" w:hAnsi="Times New Roman" w:cs="Times New Roman"/>
          <w:sz w:val="24"/>
        </w:rPr>
        <w:t xml:space="preserve">unków technicznych dla znaków i sygnałów drogowych oraz urządzeń bezpieczeństwa ruchu drogowego i warunków ich umieszczania [9]. </w:t>
      </w:r>
    </w:p>
    <w:p w:rsidR="00BC01F3" w:rsidRDefault="00163E49">
      <w:pPr>
        <w:numPr>
          <w:ilvl w:val="0"/>
          <w:numId w:val="355"/>
        </w:numPr>
        <w:spacing w:after="276" w:line="249" w:lineRule="auto"/>
        <w:ind w:hanging="240"/>
        <w:jc w:val="both"/>
      </w:pPr>
      <w:r>
        <w:rPr>
          <w:rFonts w:ascii="Times New Roman" w:eastAsia="Times New Roman" w:hAnsi="Times New Roman" w:cs="Times New Roman"/>
          <w:b/>
          <w:sz w:val="24"/>
        </w:rPr>
        <w:t xml:space="preserve">SPRZĘT </w:t>
      </w:r>
    </w:p>
    <w:p w:rsidR="00BC01F3" w:rsidRDefault="00163E49">
      <w:pPr>
        <w:numPr>
          <w:ilvl w:val="1"/>
          <w:numId w:val="355"/>
        </w:numPr>
        <w:spacing w:after="149" w:line="249" w:lineRule="auto"/>
        <w:ind w:hanging="420"/>
        <w:jc w:val="both"/>
      </w:pPr>
      <w:r>
        <w:rPr>
          <w:rFonts w:ascii="Times New Roman" w:eastAsia="Times New Roman" w:hAnsi="Times New Roman" w:cs="Times New Roman"/>
          <w:b/>
          <w:sz w:val="24"/>
        </w:rPr>
        <w:t xml:space="preserve">Ogólne wymagania dotyczące sprzętu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 Ogólne wymagania dotyczące sprzętu podano w OST  D-M-00.00.00 „Wymagania ogólne” </w:t>
      </w:r>
      <w:r>
        <w:rPr>
          <w:rFonts w:ascii="Times New Roman" w:eastAsia="Times New Roman" w:hAnsi="Times New Roman" w:cs="Times New Roman"/>
          <w:sz w:val="24"/>
        </w:rPr>
        <w:t xml:space="preserve">[1] pkt 3. </w:t>
      </w:r>
    </w:p>
    <w:p w:rsidR="00BC01F3" w:rsidRDefault="00163E49">
      <w:pPr>
        <w:numPr>
          <w:ilvl w:val="1"/>
          <w:numId w:val="355"/>
        </w:numPr>
        <w:spacing w:after="149" w:line="249" w:lineRule="auto"/>
        <w:ind w:hanging="420"/>
        <w:jc w:val="both"/>
      </w:pPr>
      <w:r>
        <w:rPr>
          <w:rFonts w:ascii="Times New Roman" w:eastAsia="Times New Roman" w:hAnsi="Times New Roman" w:cs="Times New Roman"/>
          <w:b/>
          <w:sz w:val="24"/>
        </w:rPr>
        <w:t xml:space="preserve">Sprzęt do wykonania barier </w:t>
      </w:r>
    </w:p>
    <w:p w:rsidR="00BC01F3" w:rsidRDefault="00163E49">
      <w:pPr>
        <w:tabs>
          <w:tab w:val="center" w:pos="3644"/>
        </w:tabs>
        <w:spacing w:after="5" w:line="267" w:lineRule="auto"/>
        <w:ind w:left="-3"/>
      </w:pPr>
      <w:r>
        <w:rPr>
          <w:sz w:val="24"/>
        </w:rPr>
        <w:t xml:space="preserve"> </w:t>
      </w:r>
      <w:r>
        <w:rPr>
          <w:sz w:val="24"/>
        </w:rPr>
        <w:tab/>
      </w:r>
      <w:r>
        <w:rPr>
          <w:rFonts w:ascii="Times New Roman" w:eastAsia="Times New Roman" w:hAnsi="Times New Roman" w:cs="Times New Roman"/>
          <w:sz w:val="24"/>
        </w:rPr>
        <w:t xml:space="preserve">Przy ustawianiu barier należy używać następującego sprzętu: </w:t>
      </w:r>
    </w:p>
    <w:p w:rsidR="00BC01F3" w:rsidRDefault="00163E49">
      <w:pPr>
        <w:numPr>
          <w:ilvl w:val="0"/>
          <w:numId w:val="356"/>
        </w:numPr>
        <w:spacing w:after="5" w:line="267" w:lineRule="auto"/>
        <w:ind w:right="12" w:hanging="396"/>
        <w:jc w:val="both"/>
      </w:pPr>
      <w:r>
        <w:rPr>
          <w:rFonts w:ascii="Times New Roman" w:eastAsia="Times New Roman" w:hAnsi="Times New Roman" w:cs="Times New Roman"/>
          <w:sz w:val="24"/>
        </w:rPr>
        <w:t>odpowiednich narzędzi (wiertnic) do wykonywania otworów pod słupki oraz posadowienia tulei słupka na długości odcinka podstawowego bariery rozbieralnej oraz do wykonania otworów dla posadowienia prefabrykatów betonowych mocujących tuleję słupka lub wykonan</w:t>
      </w:r>
      <w:r>
        <w:rPr>
          <w:rFonts w:ascii="Times New Roman" w:eastAsia="Times New Roman" w:hAnsi="Times New Roman" w:cs="Times New Roman"/>
          <w:sz w:val="24"/>
        </w:rPr>
        <w:t xml:space="preserve">ia otworu pod fundament wykonywany na mokro, </w:t>
      </w:r>
    </w:p>
    <w:p w:rsidR="00BC01F3" w:rsidRDefault="00163E49">
      <w:pPr>
        <w:numPr>
          <w:ilvl w:val="0"/>
          <w:numId w:val="356"/>
        </w:numPr>
        <w:spacing w:after="5" w:line="267" w:lineRule="auto"/>
        <w:ind w:right="12" w:hanging="396"/>
        <w:jc w:val="both"/>
      </w:pPr>
      <w:r>
        <w:rPr>
          <w:rFonts w:ascii="Times New Roman" w:eastAsia="Times New Roman" w:hAnsi="Times New Roman" w:cs="Times New Roman"/>
          <w:sz w:val="24"/>
        </w:rPr>
        <w:t xml:space="preserve">zagęszczarek do gruntu, </w:t>
      </w:r>
    </w:p>
    <w:p w:rsidR="00BC01F3" w:rsidRDefault="00163E49">
      <w:pPr>
        <w:numPr>
          <w:ilvl w:val="0"/>
          <w:numId w:val="356"/>
        </w:numPr>
        <w:spacing w:after="5" w:line="267" w:lineRule="auto"/>
        <w:ind w:right="12" w:hanging="396"/>
        <w:jc w:val="both"/>
      </w:pPr>
      <w:r>
        <w:rPr>
          <w:rFonts w:ascii="Times New Roman" w:eastAsia="Times New Roman" w:hAnsi="Times New Roman" w:cs="Times New Roman"/>
          <w:sz w:val="24"/>
        </w:rPr>
        <w:t xml:space="preserve">narzędzi do montażu segmentów prowadnic nierozbieralnych barier, </w:t>
      </w:r>
    </w:p>
    <w:p w:rsidR="00BC01F3" w:rsidRDefault="00163E49">
      <w:pPr>
        <w:numPr>
          <w:ilvl w:val="0"/>
          <w:numId w:val="356"/>
        </w:numPr>
        <w:spacing w:after="5" w:line="267" w:lineRule="auto"/>
        <w:ind w:right="12" w:hanging="396"/>
        <w:jc w:val="both"/>
      </w:pPr>
      <w:r>
        <w:rPr>
          <w:rFonts w:ascii="Times New Roman" w:eastAsia="Times New Roman" w:hAnsi="Times New Roman" w:cs="Times New Roman"/>
          <w:sz w:val="24"/>
        </w:rPr>
        <w:t xml:space="preserve">betoniarka do produkcji betonu, </w:t>
      </w:r>
    </w:p>
    <w:p w:rsidR="00BC01F3" w:rsidRDefault="00163E49">
      <w:pPr>
        <w:numPr>
          <w:ilvl w:val="0"/>
          <w:numId w:val="356"/>
        </w:numPr>
        <w:spacing w:after="5" w:line="267" w:lineRule="auto"/>
        <w:ind w:right="12" w:hanging="396"/>
        <w:jc w:val="both"/>
      </w:pPr>
      <w:r>
        <w:rPr>
          <w:rFonts w:ascii="Times New Roman" w:eastAsia="Times New Roman" w:hAnsi="Times New Roman" w:cs="Times New Roman"/>
          <w:sz w:val="24"/>
        </w:rPr>
        <w:t xml:space="preserve">wibratory wgłębne do zagęszczania betonu, </w:t>
      </w:r>
    </w:p>
    <w:p w:rsidR="00BC01F3" w:rsidRDefault="00163E49">
      <w:pPr>
        <w:numPr>
          <w:ilvl w:val="0"/>
          <w:numId w:val="356"/>
        </w:numPr>
        <w:spacing w:after="215" w:line="267" w:lineRule="auto"/>
        <w:ind w:right="12" w:hanging="396"/>
        <w:jc w:val="both"/>
      </w:pPr>
      <w:r>
        <w:rPr>
          <w:rFonts w:ascii="Times New Roman" w:eastAsia="Times New Roman" w:hAnsi="Times New Roman" w:cs="Times New Roman"/>
          <w:sz w:val="24"/>
        </w:rPr>
        <w:t>sprzęt ręczny do wykonania otworów pod fund</w:t>
      </w:r>
      <w:r>
        <w:rPr>
          <w:rFonts w:ascii="Times New Roman" w:eastAsia="Times New Roman" w:hAnsi="Times New Roman" w:cs="Times New Roman"/>
          <w:sz w:val="24"/>
        </w:rPr>
        <w:t xml:space="preserve">amenty słupków. </w:t>
      </w:r>
    </w:p>
    <w:p w:rsidR="00BC01F3" w:rsidRDefault="00163E49">
      <w:pPr>
        <w:numPr>
          <w:ilvl w:val="0"/>
          <w:numId w:val="357"/>
        </w:numPr>
        <w:spacing w:after="276" w:line="249" w:lineRule="auto"/>
        <w:ind w:hanging="240"/>
        <w:jc w:val="both"/>
      </w:pPr>
      <w:r>
        <w:rPr>
          <w:rFonts w:ascii="Times New Roman" w:eastAsia="Times New Roman" w:hAnsi="Times New Roman" w:cs="Times New Roman"/>
          <w:b/>
          <w:sz w:val="24"/>
        </w:rPr>
        <w:t xml:space="preserve">TRANSPORT </w:t>
      </w:r>
    </w:p>
    <w:p w:rsidR="00BC01F3" w:rsidRDefault="00163E49">
      <w:pPr>
        <w:numPr>
          <w:ilvl w:val="1"/>
          <w:numId w:val="357"/>
        </w:numPr>
        <w:spacing w:after="149" w:line="249" w:lineRule="auto"/>
        <w:ind w:hanging="420"/>
        <w:jc w:val="both"/>
      </w:pPr>
      <w:r>
        <w:rPr>
          <w:rFonts w:ascii="Times New Roman" w:eastAsia="Times New Roman" w:hAnsi="Times New Roman" w:cs="Times New Roman"/>
          <w:b/>
          <w:sz w:val="24"/>
        </w:rPr>
        <w:t xml:space="preserve">Ogólne wymagania dotyczące transportu </w:t>
      </w:r>
    </w:p>
    <w:p w:rsidR="00BC01F3" w:rsidRDefault="00163E49">
      <w:pPr>
        <w:spacing w:after="141" w:line="267" w:lineRule="auto"/>
        <w:ind w:left="7" w:right="12"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transportu podano w OST D-M-00.00.00 „Wymagania ogólne” [1] pkt 4. </w:t>
      </w:r>
      <w:r>
        <w:rPr>
          <w:rFonts w:ascii="Times New Roman" w:eastAsia="Times New Roman" w:hAnsi="Times New Roman" w:cs="Times New Roman"/>
          <w:sz w:val="24"/>
        </w:rPr>
        <w:tab/>
        <w:t xml:space="preserve"> </w:t>
      </w:r>
    </w:p>
    <w:p w:rsidR="00BC01F3" w:rsidRDefault="00163E49">
      <w:pPr>
        <w:numPr>
          <w:ilvl w:val="1"/>
          <w:numId w:val="357"/>
        </w:numPr>
        <w:spacing w:after="5" w:line="267" w:lineRule="auto"/>
        <w:ind w:hanging="420"/>
        <w:jc w:val="both"/>
      </w:pPr>
      <w:r>
        <w:rPr>
          <w:rFonts w:ascii="Times New Roman" w:eastAsia="Times New Roman" w:hAnsi="Times New Roman" w:cs="Times New Roman"/>
          <w:b/>
          <w:sz w:val="24"/>
        </w:rPr>
        <w:t xml:space="preserve">Transport  elementów barier stalowych </w:t>
      </w:r>
      <w:r>
        <w:rPr>
          <w:rFonts w:ascii="Times New Roman" w:eastAsia="Times New Roman" w:hAnsi="Times New Roman" w:cs="Times New Roman"/>
          <w:sz w:val="24"/>
        </w:rPr>
        <w:t xml:space="preserve"> Transport elementów barier może odbywać się dowolny</w:t>
      </w:r>
      <w:r>
        <w:rPr>
          <w:rFonts w:ascii="Times New Roman" w:eastAsia="Times New Roman" w:hAnsi="Times New Roman" w:cs="Times New Roman"/>
          <w:sz w:val="24"/>
        </w:rPr>
        <w:t xml:space="preserve">m środkiem transportu. Elementy konstrukcyjne barier nie powinny wystawać poza gabaryt środka transportu. Elementy dłuższe (np. profilowaną taśmę stalową, pasy profilowe) należy przewozić w opakowaniach producenta. Elementy montażowe i połączeniowe zaleca </w:t>
      </w:r>
      <w:r>
        <w:rPr>
          <w:rFonts w:ascii="Times New Roman" w:eastAsia="Times New Roman" w:hAnsi="Times New Roman" w:cs="Times New Roman"/>
          <w:sz w:val="24"/>
        </w:rPr>
        <w:t xml:space="preserve">się przewozić w pojemnikach handlowych producenta. </w:t>
      </w:r>
    </w:p>
    <w:p w:rsidR="00BC01F3" w:rsidRDefault="00163E49">
      <w:pPr>
        <w:spacing w:after="259" w:line="267" w:lineRule="auto"/>
        <w:ind w:left="7" w:right="12" w:hanging="10"/>
        <w:jc w:val="both"/>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 xml:space="preserve">Załadunek i wyładunek elementów konstrukcji barier można dokonywać za pomocą żurawi lub ręcznie. Przy załadunku i wyładunku, należy zabezpieczyć elementy konstrukcji przed pomieszaniem. Elementy barier należy przewozić w warunkach zabezpieczających wyroby </w:t>
      </w:r>
      <w:r>
        <w:rPr>
          <w:rFonts w:ascii="Times New Roman" w:eastAsia="Times New Roman" w:hAnsi="Times New Roman" w:cs="Times New Roman"/>
          <w:sz w:val="24"/>
        </w:rPr>
        <w:t xml:space="preserve">przed korozją i uszkodzeniami mechanicznymi. </w:t>
      </w:r>
    </w:p>
    <w:p w:rsidR="00BC01F3" w:rsidRDefault="00163E49">
      <w:pPr>
        <w:numPr>
          <w:ilvl w:val="0"/>
          <w:numId w:val="357"/>
        </w:numPr>
        <w:spacing w:after="276" w:line="249" w:lineRule="auto"/>
        <w:ind w:hanging="240"/>
        <w:jc w:val="both"/>
      </w:pPr>
      <w:r>
        <w:rPr>
          <w:rFonts w:ascii="Times New Roman" w:eastAsia="Times New Roman" w:hAnsi="Times New Roman" w:cs="Times New Roman"/>
          <w:b/>
          <w:sz w:val="24"/>
        </w:rPr>
        <w:t xml:space="preserve">WYKONANIE ROBÓT </w:t>
      </w:r>
    </w:p>
    <w:p w:rsidR="00BC01F3" w:rsidRDefault="00163E49">
      <w:pPr>
        <w:numPr>
          <w:ilvl w:val="1"/>
          <w:numId w:val="357"/>
        </w:numPr>
        <w:spacing w:after="149" w:line="249" w:lineRule="auto"/>
        <w:ind w:hanging="420"/>
        <w:jc w:val="both"/>
      </w:pPr>
      <w:r>
        <w:rPr>
          <w:rFonts w:ascii="Times New Roman" w:eastAsia="Times New Roman" w:hAnsi="Times New Roman" w:cs="Times New Roman"/>
          <w:b/>
          <w:sz w:val="24"/>
        </w:rPr>
        <w:t xml:space="preserve">Ogólne zasady wykonania robót </w:t>
      </w:r>
    </w:p>
    <w:p w:rsidR="00BC01F3" w:rsidRDefault="00163E49">
      <w:pPr>
        <w:tabs>
          <w:tab w:val="right" w:pos="879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wykonania robót podano w OST D-M-00.00.00 „Wymagania ogólne”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[1] pkt 5.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5.2. Roboty przygotowawcze </w:t>
      </w:r>
    </w:p>
    <w:p w:rsidR="00BC01F3" w:rsidRDefault="00163E49">
      <w:pPr>
        <w:tabs>
          <w:tab w:val="center" w:pos="2553"/>
        </w:tabs>
        <w:spacing w:after="5" w:line="267" w:lineRule="auto"/>
        <w:ind w:left="-3"/>
      </w:pPr>
      <w:r>
        <w:rPr>
          <w:sz w:val="24"/>
        </w:rPr>
        <w:t xml:space="preserve"> </w:t>
      </w:r>
      <w:r>
        <w:rPr>
          <w:sz w:val="24"/>
        </w:rPr>
        <w:tab/>
      </w:r>
      <w:r>
        <w:rPr>
          <w:rFonts w:ascii="Times New Roman" w:eastAsia="Times New Roman" w:hAnsi="Times New Roman" w:cs="Times New Roman"/>
          <w:sz w:val="24"/>
        </w:rPr>
        <w:t xml:space="preserve">Przed przystąpieniem do robót należy: </w:t>
      </w:r>
    </w:p>
    <w:p w:rsidR="00BC01F3" w:rsidRDefault="00163E49">
      <w:pPr>
        <w:numPr>
          <w:ilvl w:val="0"/>
          <w:numId w:val="358"/>
        </w:numPr>
        <w:spacing w:after="26" w:line="267" w:lineRule="auto"/>
        <w:ind w:right="12" w:hanging="480"/>
        <w:jc w:val="both"/>
      </w:pPr>
      <w:r>
        <w:rPr>
          <w:rFonts w:ascii="Times New Roman" w:eastAsia="Times New Roman" w:hAnsi="Times New Roman" w:cs="Times New Roman"/>
          <w:sz w:val="24"/>
        </w:rPr>
        <w:t xml:space="preserve">wyznaczyć trasę bariery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 xml:space="preserve">wyznaczyć lokalizację barier dla odcinków podstawowych i odcinków rozbieralnych,  jeżeli występują - zgodnie z dokumentacją projektową,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wyznaczyć położenie słupków, uwzględniając fakt, iż odległości między słupkami wyznacza się wg</w:t>
      </w:r>
      <w:r>
        <w:rPr>
          <w:rFonts w:ascii="Times New Roman" w:eastAsia="Times New Roman" w:hAnsi="Times New Roman" w:cs="Times New Roman"/>
          <w:sz w:val="24"/>
        </w:rPr>
        <w:t xml:space="preserve"> położenia otworów do zamocowania prowadnicy bariery do słupków,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 xml:space="preserve">określić miejsca posadowienia zakotwień systemów słupek/tuleja dla odcinków podstawowych i odcinków bariery rozbieralnej,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 xml:space="preserve">określić wysokość słupków dla uzyskania odpowiedniej wysokości prowadnicy </w:t>
      </w:r>
    </w:p>
    <w:p w:rsidR="00BC01F3" w:rsidRDefault="00163E49">
      <w:pPr>
        <w:spacing w:after="5" w:line="267" w:lineRule="auto"/>
        <w:ind w:left="490" w:right="12" w:hanging="10"/>
        <w:jc w:val="both"/>
      </w:pPr>
      <w:r>
        <w:rPr>
          <w:rFonts w:ascii="Times New Roman" w:eastAsia="Times New Roman" w:hAnsi="Times New Roman" w:cs="Times New Roman"/>
          <w:sz w:val="24"/>
        </w:rPr>
        <w:t xml:space="preserve">bariery,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 xml:space="preserve">przeprowadzić kontrolę wykonania powyższych prac. </w:t>
      </w:r>
    </w:p>
    <w:p w:rsidR="00BC01F3" w:rsidRDefault="00163E49">
      <w:pPr>
        <w:spacing w:after="5" w:line="267" w:lineRule="auto"/>
        <w:ind w:left="7" w:right="12" w:hanging="10"/>
        <w:jc w:val="both"/>
      </w:pPr>
      <w:r>
        <w:rPr>
          <w:rFonts w:ascii="Times New Roman" w:eastAsia="Times New Roman" w:hAnsi="Times New Roman" w:cs="Times New Roman"/>
          <w:b/>
          <w:sz w:val="24"/>
        </w:rPr>
        <w:t xml:space="preserve">5.3. Montaż bariery stalowej  </w:t>
      </w:r>
      <w:r>
        <w:rPr>
          <w:rFonts w:ascii="Times New Roman" w:eastAsia="Times New Roman" w:hAnsi="Times New Roman" w:cs="Times New Roman"/>
          <w:sz w:val="24"/>
        </w:rPr>
        <w:t>Bariera ochronna powinna być wykonana i zamontowana zgodnie z dokumentacją dostarczoną prz</w:t>
      </w:r>
      <w:r>
        <w:rPr>
          <w:rFonts w:ascii="Times New Roman" w:eastAsia="Times New Roman" w:hAnsi="Times New Roman" w:cs="Times New Roman"/>
          <w:sz w:val="24"/>
        </w:rPr>
        <w:t xml:space="preserve">ez producenta w sposób identyczny z tym, zgodnie z którym była wykonana i zmontowana w czasie prób zderzeniowych, w wyniku których uzyskała certyfikat CE lub znak B. </w:t>
      </w:r>
    </w:p>
    <w:p w:rsidR="00BC01F3" w:rsidRDefault="00163E49">
      <w:pPr>
        <w:spacing w:after="5" w:line="267" w:lineRule="auto"/>
        <w:ind w:left="-3" w:right="12" w:firstLine="708"/>
        <w:jc w:val="both"/>
      </w:pPr>
      <w:r>
        <w:rPr>
          <w:rFonts w:ascii="Times New Roman" w:eastAsia="Times New Roman" w:hAnsi="Times New Roman" w:cs="Times New Roman"/>
          <w:sz w:val="24"/>
        </w:rPr>
        <w:t>Podczas montażu należy zwracać szczególną uwagę na poprawne wykonanie, zgodne dokumentacj</w:t>
      </w:r>
      <w:r>
        <w:rPr>
          <w:rFonts w:ascii="Times New Roman" w:eastAsia="Times New Roman" w:hAnsi="Times New Roman" w:cs="Times New Roman"/>
          <w:sz w:val="24"/>
        </w:rPr>
        <w:t xml:space="preserve">ą projektową i zaleceniami producenta bariery: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 xml:space="preserve">końcówek bariery,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 xml:space="preserve">przejść i przejazdów w barierze - zabezpieczonych odpowiednimi odcinkami barier rozbieralnych, </w:t>
      </w:r>
    </w:p>
    <w:p w:rsidR="00BC01F3" w:rsidRDefault="00163E49">
      <w:pPr>
        <w:numPr>
          <w:ilvl w:val="0"/>
          <w:numId w:val="358"/>
        </w:numPr>
        <w:spacing w:after="5" w:line="267" w:lineRule="auto"/>
        <w:ind w:right="12" w:hanging="480"/>
        <w:jc w:val="both"/>
      </w:pPr>
      <w:r>
        <w:rPr>
          <w:rFonts w:ascii="Times New Roman" w:eastAsia="Times New Roman" w:hAnsi="Times New Roman" w:cs="Times New Roman"/>
          <w:sz w:val="24"/>
        </w:rPr>
        <w:t>przyłączy pomiędzy odcinkami barier różnego typu lub/i odmiany oraz ustalenie zgodnego z pro</w:t>
      </w:r>
      <w:r>
        <w:rPr>
          <w:rFonts w:ascii="Times New Roman" w:eastAsia="Times New Roman" w:hAnsi="Times New Roman" w:cs="Times New Roman"/>
          <w:sz w:val="24"/>
        </w:rPr>
        <w:t xml:space="preserve">jektem położenia prowadnicy bariery ochronnej, w tym jej wysokości i odległości od krawędzi pasa ruchu.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Wykonawca zaproponuje w PZJ sposób montażu bariery oraz sprzęt do wykonania robót, zgodne z zapisami w podręczniku montażu producenta i przedstawi do </w:t>
      </w:r>
      <w:r>
        <w:rPr>
          <w:rFonts w:ascii="Times New Roman" w:eastAsia="Times New Roman" w:hAnsi="Times New Roman" w:cs="Times New Roman"/>
          <w:sz w:val="24"/>
        </w:rPr>
        <w:t>akceptacji Inżynierowi. Przy montażu bariery należy zachować wykazane w dokumentacji producenta dopuszczalne odchyłki kształtu i odchyłki ustawienia. Należy w szczególności zastosować środki umożliwiające  uzyskanie równej i płynnej linii prowadnicy barier</w:t>
      </w:r>
      <w:r>
        <w:rPr>
          <w:rFonts w:ascii="Times New Roman" w:eastAsia="Times New Roman" w:hAnsi="Times New Roman" w:cs="Times New Roman"/>
          <w:sz w:val="24"/>
        </w:rPr>
        <w:t xml:space="preserve">y w planie i poziomie - tworząc jednolity jej ciąg.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Przy montażu barier niedopuszczalne jest wykonywanie jakichkolwiek otworów, cięć lub spawań, naruszających powłokę antykorozyjną poszczególnych elementów bariery.  </w:t>
      </w:r>
    </w:p>
    <w:p w:rsidR="00BC01F3" w:rsidRDefault="00163E49">
      <w:pPr>
        <w:spacing w:after="5" w:line="267" w:lineRule="auto"/>
        <w:ind w:left="-3" w:right="12" w:firstLine="708"/>
        <w:jc w:val="both"/>
      </w:pPr>
      <w:r>
        <w:rPr>
          <w:rFonts w:ascii="Times New Roman" w:eastAsia="Times New Roman" w:hAnsi="Times New Roman" w:cs="Times New Roman"/>
          <w:sz w:val="24"/>
        </w:rPr>
        <w:lastRenderedPageBreak/>
        <w:t>Umieszczenie dodatkowych elementów na</w:t>
      </w:r>
      <w:r>
        <w:rPr>
          <w:rFonts w:ascii="Times New Roman" w:eastAsia="Times New Roman" w:hAnsi="Times New Roman" w:cs="Times New Roman"/>
          <w:sz w:val="24"/>
        </w:rPr>
        <w:t xml:space="preserve"> barierach ochronnych, takich jak osłony przeciwolśnieniowe, poręcze, elementy ogrodzenia jest możliwe pod warunkiem, że bariery dodatkowo wyposażone w te elementy poddane były próbom zderzeniowym przez producenta i uzyskały pozytywne wyniki badań.  </w:t>
      </w:r>
    </w:p>
    <w:p w:rsidR="00BC01F3" w:rsidRDefault="00163E49">
      <w:pPr>
        <w:spacing w:after="5" w:line="267" w:lineRule="auto"/>
        <w:ind w:left="-3" w:right="12" w:firstLine="708"/>
        <w:jc w:val="both"/>
      </w:pPr>
      <w:r>
        <w:rPr>
          <w:rFonts w:ascii="Times New Roman" w:eastAsia="Times New Roman" w:hAnsi="Times New Roman" w:cs="Times New Roman"/>
          <w:sz w:val="24"/>
        </w:rPr>
        <w:t>Rozst</w:t>
      </w:r>
      <w:r>
        <w:rPr>
          <w:rFonts w:ascii="Times New Roman" w:eastAsia="Times New Roman" w:hAnsi="Times New Roman" w:cs="Times New Roman"/>
          <w:sz w:val="24"/>
        </w:rPr>
        <w:t xml:space="preserve">aw słupków  musi być ściśle zgodny z rozwiązaniem producenta dla danego typu i odmiany barier ochronnych, poddanych z wynikiem pozytywnym odpowiednim poligonowym badaniom zderzeniowym, zgodnie z PN-EN 1317-1 [2] i PN-EN 1317-2 [3]. </w:t>
      </w:r>
    </w:p>
    <w:p w:rsidR="00BC01F3" w:rsidRDefault="00163E49">
      <w:pPr>
        <w:spacing w:after="5" w:line="267" w:lineRule="auto"/>
        <w:ind w:left="7" w:right="12" w:hanging="10"/>
        <w:jc w:val="both"/>
      </w:pPr>
      <w:r>
        <w:rPr>
          <w:rFonts w:ascii="Times New Roman" w:eastAsia="Times New Roman" w:hAnsi="Times New Roman" w:cs="Times New Roman"/>
          <w:sz w:val="24"/>
        </w:rPr>
        <w:t>Rozstaw słupków bariery</w:t>
      </w:r>
      <w:r>
        <w:rPr>
          <w:rFonts w:ascii="Times New Roman" w:eastAsia="Times New Roman" w:hAnsi="Times New Roman" w:cs="Times New Roman"/>
          <w:sz w:val="24"/>
        </w:rPr>
        <w:t xml:space="preserve"> (odległość między słupkami) należy mierzyć zgodnie z instrukcją producenta. Podobnie sposób posadowienia lub osadzenia słupków bariery (zakotwienie słupków - bezpośrednio w gruncie lub w tulejach - dla odcinków łatwo BZDBDiM rozbieralnych) musi być ściśle</w:t>
      </w:r>
      <w:r>
        <w:rPr>
          <w:rFonts w:ascii="Times New Roman" w:eastAsia="Times New Roman" w:hAnsi="Times New Roman" w:cs="Times New Roman"/>
          <w:sz w:val="24"/>
        </w:rPr>
        <w:t xml:space="preserve"> zgodny z rozwiązaniem zastosowanym podczas odpowiednich poligonowych badań zderzeniowych.  </w:t>
      </w:r>
    </w:p>
    <w:p w:rsidR="00BC01F3" w:rsidRDefault="00163E49">
      <w:pPr>
        <w:spacing w:after="4" w:line="261" w:lineRule="auto"/>
        <w:ind w:left="588" w:right="413" w:hanging="10"/>
        <w:jc w:val="center"/>
      </w:pPr>
      <w:r>
        <w:rPr>
          <w:rFonts w:ascii="Times New Roman" w:eastAsia="Times New Roman" w:hAnsi="Times New Roman" w:cs="Times New Roman"/>
          <w:sz w:val="24"/>
        </w:rPr>
        <w:t xml:space="preserve">Na barierze ochronnej stalowej  umieszcza się elementy odblaskowe o barwie:  </w:t>
      </w:r>
    </w:p>
    <w:p w:rsidR="00BC01F3" w:rsidRDefault="00163E49">
      <w:pPr>
        <w:numPr>
          <w:ilvl w:val="0"/>
          <w:numId w:val="359"/>
        </w:numPr>
        <w:spacing w:after="5" w:line="267" w:lineRule="auto"/>
        <w:ind w:right="12" w:hanging="260"/>
        <w:jc w:val="both"/>
      </w:pPr>
      <w:r>
        <w:rPr>
          <w:rFonts w:ascii="Times New Roman" w:eastAsia="Times New Roman" w:hAnsi="Times New Roman" w:cs="Times New Roman"/>
          <w:sz w:val="24"/>
        </w:rPr>
        <w:t xml:space="preserve">czerwone - po prawej stronie jezdni,  </w:t>
      </w:r>
    </w:p>
    <w:p w:rsidR="00BC01F3" w:rsidRDefault="00163E49">
      <w:pPr>
        <w:numPr>
          <w:ilvl w:val="0"/>
          <w:numId w:val="359"/>
        </w:numPr>
        <w:spacing w:after="5" w:line="267" w:lineRule="auto"/>
        <w:ind w:right="12" w:hanging="260"/>
        <w:jc w:val="both"/>
      </w:pPr>
      <w:r>
        <w:rPr>
          <w:rFonts w:ascii="Times New Roman" w:eastAsia="Times New Roman" w:hAnsi="Times New Roman" w:cs="Times New Roman"/>
          <w:sz w:val="24"/>
        </w:rPr>
        <w:t xml:space="preserve">białe - po lewej stronie jezdni.  </w:t>
      </w:r>
    </w:p>
    <w:p w:rsidR="00BC01F3" w:rsidRDefault="00163E49">
      <w:pPr>
        <w:spacing w:after="5" w:line="267" w:lineRule="auto"/>
        <w:ind w:left="-3" w:right="12" w:firstLine="708"/>
        <w:jc w:val="both"/>
      </w:pPr>
      <w:r>
        <w:rPr>
          <w:rFonts w:ascii="Times New Roman" w:eastAsia="Times New Roman" w:hAnsi="Times New Roman" w:cs="Times New Roman"/>
          <w:sz w:val="24"/>
        </w:rPr>
        <w:t xml:space="preserve">Elementy  </w:t>
      </w:r>
      <w:r>
        <w:rPr>
          <w:rFonts w:ascii="Times New Roman" w:eastAsia="Times New Roman" w:hAnsi="Times New Roman" w:cs="Times New Roman"/>
          <w:sz w:val="24"/>
        </w:rPr>
        <w:t xml:space="preserve">odblaskowe  powinny być umieszczone  zgodnie  z  załącznikiem nr  4 do Rozporządzenia Ministra Infrastruktury z dnia 3 lipca 2003 r. w sprawie szczegółowych warunków technicznych dla znaków i sygnałów drogowych oraz urządzeń bezpieczeństwa ruchu drogowego </w:t>
      </w:r>
      <w:r>
        <w:rPr>
          <w:rFonts w:ascii="Times New Roman" w:eastAsia="Times New Roman" w:hAnsi="Times New Roman" w:cs="Times New Roman"/>
          <w:sz w:val="24"/>
        </w:rPr>
        <w:t xml:space="preserve">i warunków ich umieszczania [9] lecz nie rzadziej niż co 50 m na odcinkach prostych i łukach o promieniu &gt; 1500 m. Dodatkowo powinny być umieszczone na początku i końcu bariery. </w:t>
      </w:r>
    </w:p>
    <w:p w:rsidR="00BC01F3" w:rsidRDefault="00163E49">
      <w:pPr>
        <w:spacing w:after="5" w:line="267" w:lineRule="auto"/>
        <w:ind w:left="-3" w:right="12" w:firstLine="708"/>
        <w:jc w:val="both"/>
      </w:pPr>
      <w:r>
        <w:rPr>
          <w:rFonts w:ascii="Times New Roman" w:eastAsia="Times New Roman" w:hAnsi="Times New Roman" w:cs="Times New Roman"/>
          <w:sz w:val="24"/>
        </w:rPr>
        <w:t>Elementy odblaskowe należy montować w istniejących otworach w prowadnicy, uwz</w:t>
      </w:r>
      <w:r>
        <w:rPr>
          <w:rFonts w:ascii="Times New Roman" w:eastAsia="Times New Roman" w:hAnsi="Times New Roman" w:cs="Times New Roman"/>
          <w:sz w:val="24"/>
        </w:rPr>
        <w:t xml:space="preserve">ględniając zalecenia producenta.  </w:t>
      </w:r>
    </w:p>
    <w:p w:rsidR="00BC01F3" w:rsidRDefault="00163E49">
      <w:pPr>
        <w:numPr>
          <w:ilvl w:val="0"/>
          <w:numId w:val="360"/>
        </w:numPr>
        <w:spacing w:after="276" w:line="249" w:lineRule="auto"/>
        <w:ind w:hanging="240"/>
        <w:jc w:val="both"/>
      </w:pPr>
      <w:r>
        <w:rPr>
          <w:rFonts w:ascii="Times New Roman" w:eastAsia="Times New Roman" w:hAnsi="Times New Roman" w:cs="Times New Roman"/>
          <w:b/>
          <w:sz w:val="24"/>
        </w:rPr>
        <w:t xml:space="preserve">KONTROLA JAKOŚCI ROBÓT </w:t>
      </w:r>
    </w:p>
    <w:p w:rsidR="00BC01F3" w:rsidRDefault="00163E49">
      <w:pPr>
        <w:numPr>
          <w:ilvl w:val="1"/>
          <w:numId w:val="360"/>
        </w:numPr>
        <w:spacing w:after="149" w:line="249" w:lineRule="auto"/>
        <w:ind w:right="2864" w:hanging="420"/>
        <w:jc w:val="both"/>
      </w:pPr>
      <w:r>
        <w:rPr>
          <w:rFonts w:ascii="Times New Roman" w:eastAsia="Times New Roman" w:hAnsi="Times New Roman" w:cs="Times New Roman"/>
          <w:b/>
          <w:sz w:val="24"/>
        </w:rPr>
        <w:t xml:space="preserve">Ogólne zasady kontroli jakości robót </w:t>
      </w:r>
    </w:p>
    <w:p w:rsidR="00BC01F3" w:rsidRDefault="00163E49">
      <w:pPr>
        <w:spacing w:after="135" w:line="267" w:lineRule="auto"/>
        <w:ind w:left="7" w:right="12" w:hanging="10"/>
        <w:jc w:val="both"/>
      </w:pPr>
      <w:r>
        <w:rPr>
          <w:rFonts w:ascii="Times New Roman" w:eastAsia="Times New Roman" w:hAnsi="Times New Roman" w:cs="Times New Roman"/>
          <w:sz w:val="24"/>
        </w:rPr>
        <w:t xml:space="preserve"> Ogólne zasady kontroli jakości robót podano w OST   D-M-00.00.00 „Wymagania ogólne” [1] pkt 6. </w:t>
      </w:r>
    </w:p>
    <w:p w:rsidR="00BC01F3" w:rsidRDefault="00163E49">
      <w:pPr>
        <w:numPr>
          <w:ilvl w:val="1"/>
          <w:numId w:val="360"/>
        </w:numPr>
        <w:spacing w:after="5" w:line="382" w:lineRule="auto"/>
        <w:ind w:right="2864" w:hanging="420"/>
        <w:jc w:val="both"/>
      </w:pPr>
      <w:r>
        <w:rPr>
          <w:rFonts w:ascii="Times New Roman" w:eastAsia="Times New Roman" w:hAnsi="Times New Roman" w:cs="Times New Roman"/>
          <w:b/>
          <w:sz w:val="24"/>
        </w:rPr>
        <w:t xml:space="preserve">Badania przed przystąpieniem do robót </w:t>
      </w:r>
      <w:r>
        <w:rPr>
          <w:rFonts w:ascii="Times New Roman" w:eastAsia="Times New Roman" w:hAnsi="Times New Roman" w:cs="Times New Roman"/>
          <w:sz w:val="24"/>
        </w:rPr>
        <w:t xml:space="preserve">Przed przystąpieniem do </w:t>
      </w:r>
      <w:r>
        <w:rPr>
          <w:rFonts w:ascii="Times New Roman" w:eastAsia="Times New Roman" w:hAnsi="Times New Roman" w:cs="Times New Roman"/>
          <w:sz w:val="24"/>
        </w:rPr>
        <w:t xml:space="preserve">robót Wykonawca powinien: </w:t>
      </w:r>
    </w:p>
    <w:p w:rsidR="00BC01F3" w:rsidRDefault="00163E49">
      <w:pPr>
        <w:numPr>
          <w:ilvl w:val="0"/>
          <w:numId w:val="361"/>
        </w:numPr>
        <w:spacing w:after="5" w:line="267" w:lineRule="auto"/>
        <w:ind w:right="799" w:hanging="360"/>
        <w:jc w:val="both"/>
      </w:pPr>
      <w:r>
        <w:rPr>
          <w:rFonts w:ascii="Times New Roman" w:eastAsia="Times New Roman" w:hAnsi="Times New Roman" w:cs="Times New Roman"/>
          <w:sz w:val="24"/>
        </w:rPr>
        <w:t>uzyskać wymagane dokumenty, dopuszczające wyroby budowlane do obrotu i powszechnego stosowania (np. stwierdzenie o oznakowaniu materiału znakiem CE lub znakiem budowlanym B, aprobatę techniczną, certyfikat zgodności, deklarację z</w:t>
      </w:r>
      <w:r>
        <w:rPr>
          <w:rFonts w:ascii="Times New Roman" w:eastAsia="Times New Roman" w:hAnsi="Times New Roman" w:cs="Times New Roman"/>
          <w:sz w:val="24"/>
        </w:rPr>
        <w:t xml:space="preserve">godności, krajową ocenę techniczną, krajową deklarację właściwości użytkowych, ew. badania materiałów wykonane przez dostawców itp.) – zgodnie z Ustawą o wyrobach budowlanych [10] i rozporządzeniem Parlamentu Europejskiego i Rady (UE) nr 305/2011 [11], </w:t>
      </w:r>
    </w:p>
    <w:p w:rsidR="00BC01F3" w:rsidRDefault="00163E49">
      <w:pPr>
        <w:numPr>
          <w:ilvl w:val="0"/>
          <w:numId w:val="361"/>
        </w:numPr>
        <w:spacing w:after="5" w:line="267" w:lineRule="auto"/>
        <w:ind w:right="799" w:hanging="360"/>
        <w:jc w:val="both"/>
      </w:pPr>
      <w:r>
        <w:rPr>
          <w:rFonts w:ascii="Times New Roman" w:eastAsia="Times New Roman" w:hAnsi="Times New Roman" w:cs="Times New Roman"/>
          <w:sz w:val="24"/>
        </w:rPr>
        <w:t>wy</w:t>
      </w:r>
      <w:r>
        <w:rPr>
          <w:rFonts w:ascii="Times New Roman" w:eastAsia="Times New Roman" w:hAnsi="Times New Roman" w:cs="Times New Roman"/>
          <w:sz w:val="24"/>
        </w:rPr>
        <w:t xml:space="preserve">kazać, że wyroby przewidziane do zastosowania spełniają wymagania ST, </w:t>
      </w:r>
      <w:r>
        <w:rPr>
          <w:rFonts w:ascii="Times New Roman" w:eastAsia="Times New Roman" w:hAnsi="Times New Roman" w:cs="Times New Roman"/>
          <w:sz w:val="16"/>
        </w:rPr>
        <w:t>–</w:t>
      </w:r>
      <w:r>
        <w:rPr>
          <w:rFonts w:ascii="Arial" w:eastAsia="Arial" w:hAnsi="Arial" w:cs="Arial"/>
          <w:sz w:val="16"/>
        </w:rPr>
        <w:t xml:space="preserve"> </w:t>
      </w:r>
      <w:r>
        <w:rPr>
          <w:rFonts w:ascii="Arial" w:eastAsia="Arial" w:hAnsi="Arial" w:cs="Arial"/>
          <w:sz w:val="16"/>
        </w:rPr>
        <w:tab/>
      </w:r>
      <w:r>
        <w:rPr>
          <w:rFonts w:ascii="Times New Roman" w:eastAsia="Times New Roman" w:hAnsi="Times New Roman" w:cs="Times New Roman"/>
          <w:sz w:val="24"/>
        </w:rPr>
        <w:t xml:space="preserve">sprawdzić cechy zewnętrzne gotowych materiałów. </w:t>
      </w:r>
    </w:p>
    <w:p w:rsidR="00BC01F3" w:rsidRDefault="00163E49">
      <w:pPr>
        <w:spacing w:after="96" w:line="267" w:lineRule="auto"/>
        <w:ind w:left="-3" w:right="12" w:firstLine="708"/>
        <w:jc w:val="both"/>
      </w:pPr>
      <w:r>
        <w:rPr>
          <w:rFonts w:ascii="Times New Roman" w:eastAsia="Times New Roman" w:hAnsi="Times New Roman" w:cs="Times New Roman"/>
          <w:sz w:val="24"/>
        </w:rPr>
        <w:t xml:space="preserve">Wszystkie dokumenty oraz wyniki badań Wykonawca przedstawia Inżynierowi do akceptacji.  </w:t>
      </w:r>
    </w:p>
    <w:p w:rsidR="00BC01F3" w:rsidRDefault="00163E49">
      <w:pPr>
        <w:spacing w:after="149" w:line="249" w:lineRule="auto"/>
        <w:ind w:left="7" w:hanging="10"/>
        <w:jc w:val="both"/>
      </w:pPr>
      <w:r>
        <w:rPr>
          <w:rFonts w:ascii="Times New Roman" w:eastAsia="Times New Roman" w:hAnsi="Times New Roman" w:cs="Times New Roman"/>
          <w:b/>
          <w:sz w:val="24"/>
        </w:rPr>
        <w:lastRenderedPageBreak/>
        <w:t xml:space="preserve">6.3. Kontrola w czasie wykonywania robót </w:t>
      </w:r>
    </w:p>
    <w:p w:rsidR="00BC01F3" w:rsidRDefault="00163E49">
      <w:pPr>
        <w:spacing w:after="5" w:line="267" w:lineRule="auto"/>
        <w:ind w:left="718" w:right="12" w:hanging="10"/>
        <w:jc w:val="both"/>
      </w:pPr>
      <w:r>
        <w:rPr>
          <w:rFonts w:ascii="Times New Roman" w:eastAsia="Times New Roman" w:hAnsi="Times New Roman" w:cs="Times New Roman"/>
          <w:sz w:val="24"/>
        </w:rPr>
        <w:t xml:space="preserve">W czasie wykonywania robót sprawdzane jest w szczególności:  </w:t>
      </w:r>
    </w:p>
    <w:p w:rsidR="00BC01F3" w:rsidRDefault="00163E49">
      <w:pPr>
        <w:numPr>
          <w:ilvl w:val="0"/>
          <w:numId w:val="362"/>
        </w:numPr>
        <w:spacing w:after="5" w:line="267" w:lineRule="auto"/>
        <w:ind w:right="12" w:hanging="482"/>
        <w:jc w:val="both"/>
      </w:pPr>
      <w:r>
        <w:rPr>
          <w:rFonts w:ascii="Times New Roman" w:eastAsia="Times New Roman" w:hAnsi="Times New Roman" w:cs="Times New Roman"/>
          <w:sz w:val="24"/>
        </w:rPr>
        <w:t>zgodność wykonania montażu bariery ochronnej z dokumentacją projektową oraz ST. Sprawdzeniu podlegają w szczególności: usytuowanie słupków, ich wymiary, prawidłowość i głębokość osadzenia w grun</w:t>
      </w:r>
      <w:r>
        <w:rPr>
          <w:rFonts w:ascii="Times New Roman" w:eastAsia="Times New Roman" w:hAnsi="Times New Roman" w:cs="Times New Roman"/>
          <w:sz w:val="24"/>
        </w:rPr>
        <w:t xml:space="preserve">cie lub kotwach betonowych oraz wysokość prowadnicy bariery nad poziomem pobocza lub/i przyległej nawierzchni </w:t>
      </w:r>
    </w:p>
    <w:p w:rsidR="00BC01F3" w:rsidRDefault="00163E49">
      <w:pPr>
        <w:spacing w:after="5" w:line="267" w:lineRule="auto"/>
        <w:ind w:left="492" w:right="12" w:hanging="10"/>
        <w:jc w:val="both"/>
      </w:pPr>
      <w:r>
        <w:rPr>
          <w:rFonts w:ascii="Times New Roman" w:eastAsia="Times New Roman" w:hAnsi="Times New Roman" w:cs="Times New Roman"/>
          <w:sz w:val="24"/>
        </w:rPr>
        <w:t xml:space="preserve">jezdni, </w:t>
      </w:r>
    </w:p>
    <w:p w:rsidR="00BC01F3" w:rsidRDefault="00163E49">
      <w:pPr>
        <w:numPr>
          <w:ilvl w:val="0"/>
          <w:numId w:val="362"/>
        </w:numPr>
        <w:spacing w:after="5" w:line="270" w:lineRule="auto"/>
        <w:ind w:right="12" w:hanging="482"/>
        <w:jc w:val="both"/>
      </w:pPr>
      <w:r>
        <w:rPr>
          <w:rFonts w:ascii="Times New Roman" w:eastAsia="Times New Roman" w:hAnsi="Times New Roman" w:cs="Times New Roman"/>
          <w:sz w:val="24"/>
        </w:rPr>
        <w:t xml:space="preserve">zachowanie dopuszczalnych odchyłek wymiarów zgodnie z instrukcją producenta oraz  </w:t>
      </w:r>
      <w:r>
        <w:rPr>
          <w:rFonts w:ascii="Times New Roman" w:eastAsia="Times New Roman" w:hAnsi="Times New Roman" w:cs="Times New Roman"/>
          <w:sz w:val="24"/>
        </w:rPr>
        <w:t xml:space="preserve">dokumentacją projektową; dopuszcza się tolerancje wykonania określone w dokumentacji przez producenta barier, przy których gwarantuje on prawidłowe ich funkcjonowanie, </w:t>
      </w:r>
    </w:p>
    <w:p w:rsidR="00BC01F3" w:rsidRDefault="00163E49">
      <w:pPr>
        <w:numPr>
          <w:ilvl w:val="0"/>
          <w:numId w:val="362"/>
        </w:numPr>
        <w:spacing w:after="5" w:line="267" w:lineRule="auto"/>
        <w:ind w:right="12" w:hanging="482"/>
        <w:jc w:val="both"/>
      </w:pPr>
      <w:r>
        <w:rPr>
          <w:rFonts w:ascii="Times New Roman" w:eastAsia="Times New Roman" w:hAnsi="Times New Roman" w:cs="Times New Roman"/>
          <w:sz w:val="24"/>
        </w:rPr>
        <w:t xml:space="preserve">głębokość i poprawność posadowienia słupków, </w:t>
      </w:r>
    </w:p>
    <w:p w:rsidR="00BC01F3" w:rsidRDefault="00163E49">
      <w:pPr>
        <w:numPr>
          <w:ilvl w:val="0"/>
          <w:numId w:val="362"/>
        </w:numPr>
        <w:spacing w:after="5" w:line="267" w:lineRule="auto"/>
        <w:ind w:right="12" w:hanging="482"/>
        <w:jc w:val="both"/>
      </w:pPr>
      <w:r>
        <w:rPr>
          <w:rFonts w:ascii="Times New Roman" w:eastAsia="Times New Roman" w:hAnsi="Times New Roman" w:cs="Times New Roman"/>
          <w:sz w:val="24"/>
        </w:rPr>
        <w:t>prawidłowość wyznaczania odległości międz</w:t>
      </w:r>
      <w:r>
        <w:rPr>
          <w:rFonts w:ascii="Times New Roman" w:eastAsia="Times New Roman" w:hAnsi="Times New Roman" w:cs="Times New Roman"/>
          <w:sz w:val="24"/>
        </w:rPr>
        <w:t xml:space="preserve">y słupkami (rozstawu słupków), zwłaszcza na łukach drogi oraz przy połączeniach z innymi odcinkami bariery, np. barierami osłonowymi lub/i barierami na obiektach mostowych, </w:t>
      </w:r>
    </w:p>
    <w:p w:rsidR="00BC01F3" w:rsidRDefault="00163E49">
      <w:pPr>
        <w:numPr>
          <w:ilvl w:val="0"/>
          <w:numId w:val="362"/>
        </w:numPr>
        <w:spacing w:after="5" w:line="267" w:lineRule="auto"/>
        <w:ind w:right="12" w:hanging="482"/>
        <w:jc w:val="both"/>
      </w:pPr>
      <w:r>
        <w:rPr>
          <w:rFonts w:ascii="Times New Roman" w:eastAsia="Times New Roman" w:hAnsi="Times New Roman" w:cs="Times New Roman"/>
          <w:sz w:val="24"/>
        </w:rPr>
        <w:t>prawidłowość posadowienia oraz prawidłowość wymiarową i prawidłowość montażu odcin</w:t>
      </w:r>
      <w:r>
        <w:rPr>
          <w:rFonts w:ascii="Times New Roman" w:eastAsia="Times New Roman" w:hAnsi="Times New Roman" w:cs="Times New Roman"/>
          <w:sz w:val="24"/>
        </w:rPr>
        <w:t xml:space="preserve">ków początkowych i końcowych bariery, </w:t>
      </w:r>
    </w:p>
    <w:p w:rsidR="00BC01F3" w:rsidRDefault="00163E49">
      <w:pPr>
        <w:numPr>
          <w:ilvl w:val="0"/>
          <w:numId w:val="362"/>
        </w:numPr>
        <w:spacing w:after="249" w:line="267" w:lineRule="auto"/>
        <w:ind w:right="12" w:hanging="482"/>
        <w:jc w:val="both"/>
      </w:pPr>
      <w:r>
        <w:rPr>
          <w:rFonts w:ascii="Times New Roman" w:eastAsia="Times New Roman" w:hAnsi="Times New Roman" w:cs="Times New Roman"/>
          <w:sz w:val="24"/>
        </w:rPr>
        <w:t xml:space="preserve">poprawność połączenia liniowych odcinków prowadnicy bariery z odcinkami początkowymi i końcowymi. </w:t>
      </w:r>
    </w:p>
    <w:p w:rsidR="00BC01F3" w:rsidRDefault="00163E49">
      <w:pPr>
        <w:numPr>
          <w:ilvl w:val="0"/>
          <w:numId w:val="363"/>
        </w:numPr>
        <w:spacing w:after="276" w:line="249" w:lineRule="auto"/>
        <w:ind w:hanging="240"/>
        <w:jc w:val="both"/>
      </w:pPr>
      <w:r>
        <w:rPr>
          <w:rFonts w:ascii="Times New Roman" w:eastAsia="Times New Roman" w:hAnsi="Times New Roman" w:cs="Times New Roman"/>
          <w:b/>
          <w:sz w:val="24"/>
        </w:rPr>
        <w:t xml:space="preserve">OBMIAR ROBÓT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7.1. Ogólne zasady obmiaru robót </w:t>
      </w:r>
    </w:p>
    <w:p w:rsidR="00BC01F3" w:rsidRDefault="00163E49">
      <w:pPr>
        <w:tabs>
          <w:tab w:val="right" w:pos="879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Ogólne zasady obmiaru robót podano w OST  D-M-</w:t>
      </w:r>
      <w:r>
        <w:rPr>
          <w:rFonts w:ascii="Times New Roman" w:eastAsia="Times New Roman" w:hAnsi="Times New Roman" w:cs="Times New Roman"/>
          <w:sz w:val="24"/>
        </w:rPr>
        <w:t xml:space="preserve">00.00.00 „Wymagania ogólne” </w:t>
      </w:r>
    </w:p>
    <w:p w:rsidR="00BC01F3" w:rsidRDefault="00163E49">
      <w:pPr>
        <w:spacing w:after="88" w:line="267" w:lineRule="auto"/>
        <w:ind w:left="7" w:right="12" w:hanging="10"/>
        <w:jc w:val="both"/>
      </w:pPr>
      <w:r>
        <w:rPr>
          <w:rFonts w:ascii="Times New Roman" w:eastAsia="Times New Roman" w:hAnsi="Times New Roman" w:cs="Times New Roman"/>
          <w:sz w:val="24"/>
        </w:rPr>
        <w:t xml:space="preserve">[1] pkt 7. </w:t>
      </w:r>
    </w:p>
    <w:p w:rsidR="00BC01F3" w:rsidRDefault="00163E49">
      <w:pPr>
        <w:spacing w:after="149" w:line="249" w:lineRule="auto"/>
        <w:ind w:left="7" w:hanging="10"/>
        <w:jc w:val="both"/>
      </w:pPr>
      <w:r>
        <w:rPr>
          <w:rFonts w:ascii="Times New Roman" w:eastAsia="Times New Roman" w:hAnsi="Times New Roman" w:cs="Times New Roman"/>
          <w:b/>
          <w:sz w:val="24"/>
        </w:rPr>
        <w:t xml:space="preserve">7.2. Jednostka obmiarowa </w:t>
      </w:r>
    </w:p>
    <w:p w:rsidR="00BC01F3" w:rsidRDefault="00163E49">
      <w:pPr>
        <w:tabs>
          <w:tab w:val="center" w:pos="4295"/>
        </w:tabs>
        <w:spacing w:after="5" w:line="267" w:lineRule="auto"/>
        <w:ind w:left="-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4"/>
        </w:rPr>
        <w:t xml:space="preserve">Jednostką obmiarową jest m (metr) wykonanej bariery ochronnej stalowej. </w:t>
      </w:r>
    </w:p>
    <w:p w:rsidR="00BC01F3" w:rsidRDefault="00163E49">
      <w:pPr>
        <w:numPr>
          <w:ilvl w:val="0"/>
          <w:numId w:val="364"/>
        </w:numPr>
        <w:spacing w:after="149" w:line="249" w:lineRule="auto"/>
        <w:ind w:hanging="240"/>
        <w:jc w:val="both"/>
      </w:pPr>
      <w:r>
        <w:rPr>
          <w:rFonts w:ascii="Times New Roman" w:eastAsia="Times New Roman" w:hAnsi="Times New Roman" w:cs="Times New Roman"/>
          <w:b/>
          <w:sz w:val="24"/>
        </w:rPr>
        <w:t xml:space="preserve">ODBIÓR ROBÓT </w:t>
      </w:r>
    </w:p>
    <w:p w:rsidR="00BC01F3" w:rsidRDefault="00163E49">
      <w:pPr>
        <w:tabs>
          <w:tab w:val="right" w:pos="8791"/>
        </w:tabs>
        <w:spacing w:after="5" w:line="267" w:lineRule="auto"/>
        <w:ind w:left="-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odbioru robót podano w OST  D-M-00.00.00 „Wymagania ogólne” </w:t>
      </w:r>
    </w:p>
    <w:p w:rsidR="00BC01F3" w:rsidRDefault="00163E49">
      <w:pPr>
        <w:spacing w:after="5" w:line="267" w:lineRule="auto"/>
        <w:ind w:left="7" w:right="12" w:hanging="10"/>
        <w:jc w:val="both"/>
      </w:pPr>
      <w:r>
        <w:rPr>
          <w:rFonts w:ascii="Times New Roman" w:eastAsia="Times New Roman" w:hAnsi="Times New Roman" w:cs="Times New Roman"/>
          <w:sz w:val="24"/>
        </w:rPr>
        <w:t xml:space="preserve">[1], pkt 8. </w:t>
      </w:r>
    </w:p>
    <w:p w:rsidR="00BC01F3" w:rsidRDefault="00163E49">
      <w:pPr>
        <w:spacing w:after="258" w:line="267" w:lineRule="auto"/>
        <w:ind w:left="7" w:right="12" w:hanging="10"/>
        <w:jc w:val="both"/>
      </w:pPr>
      <w:r>
        <w:rPr>
          <w:rFonts w:ascii="Times New Roman" w:eastAsia="Times New Roman" w:hAnsi="Times New Roman" w:cs="Times New Roman"/>
          <w:sz w:val="24"/>
        </w:rPr>
        <w:t xml:space="preserve"> Roboty uz</w:t>
      </w:r>
      <w:r>
        <w:rPr>
          <w:rFonts w:ascii="Times New Roman" w:eastAsia="Times New Roman" w:hAnsi="Times New Roman" w:cs="Times New Roman"/>
          <w:sz w:val="24"/>
        </w:rPr>
        <w:t xml:space="preserve">naje się za wykonane zgodnie z dokumentacją projektową, ST                  i wymaganiami Inżyniera, jeżeli wszystkie pomiary i badania z zachowaniem tolerancji według pktu 6 dały wyniki pozytywne. </w:t>
      </w:r>
    </w:p>
    <w:p w:rsidR="00BC01F3" w:rsidRDefault="00163E49">
      <w:pPr>
        <w:numPr>
          <w:ilvl w:val="0"/>
          <w:numId w:val="364"/>
        </w:numPr>
        <w:spacing w:after="277" w:line="249" w:lineRule="auto"/>
        <w:ind w:hanging="240"/>
        <w:jc w:val="both"/>
      </w:pPr>
      <w:r>
        <w:rPr>
          <w:rFonts w:ascii="Times New Roman" w:eastAsia="Times New Roman" w:hAnsi="Times New Roman" w:cs="Times New Roman"/>
          <w:b/>
          <w:sz w:val="24"/>
        </w:rPr>
        <w:t xml:space="preserve">PODSTAWA PŁATNOŚCI </w:t>
      </w:r>
    </w:p>
    <w:p w:rsidR="00BC01F3" w:rsidRDefault="00163E49">
      <w:pPr>
        <w:numPr>
          <w:ilvl w:val="1"/>
          <w:numId w:val="364"/>
        </w:numPr>
        <w:spacing w:after="149" w:line="249" w:lineRule="auto"/>
        <w:ind w:hanging="420"/>
        <w:jc w:val="both"/>
      </w:pPr>
      <w:r>
        <w:rPr>
          <w:rFonts w:ascii="Times New Roman" w:eastAsia="Times New Roman" w:hAnsi="Times New Roman" w:cs="Times New Roman"/>
          <w:b/>
          <w:sz w:val="24"/>
        </w:rPr>
        <w:t xml:space="preserve">Ogólne ustalenia dotyczące podstawy płatności </w:t>
      </w:r>
    </w:p>
    <w:p w:rsidR="00BC01F3" w:rsidRDefault="00163E49">
      <w:pPr>
        <w:spacing w:after="85" w:line="267" w:lineRule="auto"/>
        <w:ind w:left="7" w:right="12" w:hanging="10"/>
        <w:jc w:val="both"/>
      </w:pPr>
      <w:r>
        <w:rPr>
          <w:rFonts w:ascii="Times New Roman" w:eastAsia="Times New Roman" w:hAnsi="Times New Roman" w:cs="Times New Roman"/>
          <w:sz w:val="24"/>
        </w:rPr>
        <w:t xml:space="preserve"> Ogólne ustalenia dotyczące podstawy płatności podano w OST D-M-00.00.00 „Wymagania ogólne” [1] pkt 9. </w:t>
      </w:r>
    </w:p>
    <w:p w:rsidR="00BC01F3" w:rsidRDefault="00163E49">
      <w:pPr>
        <w:numPr>
          <w:ilvl w:val="1"/>
          <w:numId w:val="364"/>
        </w:numPr>
        <w:spacing w:after="104" w:line="249" w:lineRule="auto"/>
        <w:ind w:hanging="420"/>
        <w:jc w:val="both"/>
      </w:pPr>
      <w:r>
        <w:rPr>
          <w:rFonts w:ascii="Times New Roman" w:eastAsia="Times New Roman" w:hAnsi="Times New Roman" w:cs="Times New Roman"/>
          <w:b/>
          <w:sz w:val="24"/>
        </w:rPr>
        <w:t xml:space="preserve">Cena jednostki obmiarowej </w:t>
      </w:r>
    </w:p>
    <w:p w:rsidR="00BC01F3" w:rsidRDefault="00163E49">
      <w:pPr>
        <w:tabs>
          <w:tab w:val="center" w:pos="3545"/>
        </w:tabs>
        <w:spacing w:after="5" w:line="267" w:lineRule="auto"/>
        <w:ind w:left="-3"/>
      </w:pPr>
      <w:r>
        <w:rPr>
          <w:rFonts w:ascii="Bookman Old Style" w:eastAsia="Bookman Old Style" w:hAnsi="Bookman Old Style" w:cs="Bookman Old Style"/>
          <w:sz w:val="24"/>
        </w:rPr>
        <w:t xml:space="preserve"> </w:t>
      </w:r>
      <w:r>
        <w:rPr>
          <w:rFonts w:ascii="Bookman Old Style" w:eastAsia="Bookman Old Style" w:hAnsi="Bookman Old Style" w:cs="Bookman Old Style"/>
          <w:sz w:val="24"/>
        </w:rPr>
        <w:tab/>
      </w:r>
      <w:r>
        <w:rPr>
          <w:rFonts w:ascii="Times New Roman" w:eastAsia="Times New Roman" w:hAnsi="Times New Roman" w:cs="Times New Roman"/>
          <w:sz w:val="24"/>
        </w:rPr>
        <w:t xml:space="preserve">Cena wykonania 1 m bariery ochronnej stalowej obejmuje: </w:t>
      </w:r>
    </w:p>
    <w:p w:rsidR="00BC01F3" w:rsidRDefault="00163E49">
      <w:pPr>
        <w:numPr>
          <w:ilvl w:val="0"/>
          <w:numId w:val="365"/>
        </w:numPr>
        <w:spacing w:after="5" w:line="267" w:lineRule="auto"/>
        <w:ind w:right="12" w:hanging="396"/>
        <w:jc w:val="both"/>
      </w:pPr>
      <w:r>
        <w:rPr>
          <w:rFonts w:ascii="Times New Roman" w:eastAsia="Times New Roman" w:hAnsi="Times New Roman" w:cs="Times New Roman"/>
          <w:sz w:val="24"/>
        </w:rPr>
        <w:lastRenderedPageBreak/>
        <w:t>prace pomiarowe i r</w:t>
      </w:r>
      <w:r>
        <w:rPr>
          <w:rFonts w:ascii="Times New Roman" w:eastAsia="Times New Roman" w:hAnsi="Times New Roman" w:cs="Times New Roman"/>
          <w:sz w:val="24"/>
        </w:rPr>
        <w:t xml:space="preserve">oboty przygotowawcze, </w:t>
      </w:r>
    </w:p>
    <w:p w:rsidR="00BC01F3" w:rsidRDefault="00163E49">
      <w:pPr>
        <w:numPr>
          <w:ilvl w:val="0"/>
          <w:numId w:val="365"/>
        </w:numPr>
        <w:spacing w:after="5" w:line="267" w:lineRule="auto"/>
        <w:ind w:right="12" w:hanging="396"/>
        <w:jc w:val="both"/>
      </w:pPr>
      <w:r>
        <w:rPr>
          <w:rFonts w:ascii="Times New Roman" w:eastAsia="Times New Roman" w:hAnsi="Times New Roman" w:cs="Times New Roman"/>
          <w:sz w:val="24"/>
        </w:rPr>
        <w:t xml:space="preserve">oznakowanie robót i jego utrzymanie, </w:t>
      </w:r>
    </w:p>
    <w:p w:rsidR="00BC01F3" w:rsidRDefault="00163E49">
      <w:pPr>
        <w:numPr>
          <w:ilvl w:val="0"/>
          <w:numId w:val="365"/>
        </w:numPr>
        <w:spacing w:after="5" w:line="267" w:lineRule="auto"/>
        <w:ind w:right="12" w:hanging="396"/>
        <w:jc w:val="both"/>
      </w:pPr>
      <w:r>
        <w:rPr>
          <w:rFonts w:ascii="Times New Roman" w:eastAsia="Times New Roman" w:hAnsi="Times New Roman" w:cs="Times New Roman"/>
          <w:sz w:val="24"/>
        </w:rPr>
        <w:t xml:space="preserve">koszt zapewnienia niezbędnych środków produkcji, </w:t>
      </w:r>
    </w:p>
    <w:p w:rsidR="00BC01F3" w:rsidRDefault="00163E49">
      <w:pPr>
        <w:numPr>
          <w:ilvl w:val="0"/>
          <w:numId w:val="365"/>
        </w:numPr>
        <w:spacing w:after="5" w:line="267" w:lineRule="auto"/>
        <w:ind w:right="12" w:hanging="396"/>
        <w:jc w:val="both"/>
      </w:pPr>
      <w:r>
        <w:rPr>
          <w:rFonts w:ascii="Times New Roman" w:eastAsia="Times New Roman" w:hAnsi="Times New Roman" w:cs="Times New Roman"/>
          <w:sz w:val="24"/>
        </w:rPr>
        <w:t xml:space="preserve">dostarczenie materiałów oraz dostarczenie i odwiezienie sprzętu niezbędnego do wykonania robót objętych niniejszą specyfikacją, </w:t>
      </w:r>
    </w:p>
    <w:p w:rsidR="00BC01F3" w:rsidRDefault="00163E49">
      <w:pPr>
        <w:numPr>
          <w:ilvl w:val="0"/>
          <w:numId w:val="365"/>
        </w:numPr>
        <w:spacing w:after="5" w:line="267" w:lineRule="auto"/>
        <w:ind w:right="12" w:hanging="396"/>
        <w:jc w:val="both"/>
      </w:pPr>
      <w:r>
        <w:rPr>
          <w:rFonts w:ascii="Times New Roman" w:eastAsia="Times New Roman" w:hAnsi="Times New Roman" w:cs="Times New Roman"/>
          <w:sz w:val="24"/>
        </w:rPr>
        <w:t>osadzenie słupkó</w:t>
      </w:r>
      <w:r>
        <w:rPr>
          <w:rFonts w:ascii="Times New Roman" w:eastAsia="Times New Roman" w:hAnsi="Times New Roman" w:cs="Times New Roman"/>
          <w:sz w:val="24"/>
        </w:rPr>
        <w:t xml:space="preserve">w bariery, </w:t>
      </w:r>
    </w:p>
    <w:p w:rsidR="00BC01F3" w:rsidRDefault="00163E49">
      <w:pPr>
        <w:numPr>
          <w:ilvl w:val="0"/>
          <w:numId w:val="365"/>
        </w:numPr>
        <w:spacing w:after="5" w:line="267" w:lineRule="auto"/>
        <w:ind w:right="12" w:hanging="396"/>
        <w:jc w:val="both"/>
      </w:pPr>
      <w:r>
        <w:rPr>
          <w:rFonts w:ascii="Times New Roman" w:eastAsia="Times New Roman" w:hAnsi="Times New Roman" w:cs="Times New Roman"/>
          <w:sz w:val="24"/>
        </w:rPr>
        <w:t xml:space="preserve">montaż kompletnych barier zgodnie z p.5.2,  </w:t>
      </w:r>
    </w:p>
    <w:p w:rsidR="00BC01F3" w:rsidRDefault="00163E49">
      <w:pPr>
        <w:numPr>
          <w:ilvl w:val="0"/>
          <w:numId w:val="365"/>
        </w:numPr>
        <w:spacing w:after="261" w:line="267" w:lineRule="auto"/>
        <w:ind w:right="12" w:hanging="396"/>
        <w:jc w:val="both"/>
      </w:pPr>
      <w:r>
        <w:rPr>
          <w:rFonts w:ascii="Times New Roman" w:eastAsia="Times New Roman" w:hAnsi="Times New Roman" w:cs="Times New Roman"/>
          <w:sz w:val="24"/>
        </w:rPr>
        <w:t>przeprowadzenie pomiarów i badań laboratoryjnych wymaganych niniejszą OST,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uporządkowanie miejsca prowadzonych robót. </w:t>
      </w:r>
    </w:p>
    <w:p w:rsidR="00BC01F3" w:rsidRDefault="00163E49">
      <w:pPr>
        <w:numPr>
          <w:ilvl w:val="0"/>
          <w:numId w:val="366"/>
        </w:numPr>
        <w:spacing w:after="276" w:line="249" w:lineRule="auto"/>
        <w:ind w:hanging="360"/>
        <w:jc w:val="both"/>
      </w:pPr>
      <w:r>
        <w:rPr>
          <w:rFonts w:ascii="Times New Roman" w:eastAsia="Times New Roman" w:hAnsi="Times New Roman" w:cs="Times New Roman"/>
          <w:b/>
          <w:sz w:val="24"/>
        </w:rPr>
        <w:t xml:space="preserve">PRZEPISY ZWIĄZANE </w:t>
      </w:r>
    </w:p>
    <w:p w:rsidR="00BC01F3" w:rsidRDefault="00163E49">
      <w:pPr>
        <w:numPr>
          <w:ilvl w:val="1"/>
          <w:numId w:val="366"/>
        </w:numPr>
        <w:spacing w:after="149" w:line="249" w:lineRule="auto"/>
        <w:ind w:hanging="540"/>
        <w:jc w:val="both"/>
      </w:pPr>
      <w:r>
        <w:rPr>
          <w:rFonts w:ascii="Times New Roman" w:eastAsia="Times New Roman" w:hAnsi="Times New Roman" w:cs="Times New Roman"/>
          <w:b/>
          <w:sz w:val="24"/>
        </w:rPr>
        <w:t xml:space="preserve">Ogólne specyfikacje techniczne (OST) </w:t>
      </w:r>
    </w:p>
    <w:p w:rsidR="00BC01F3" w:rsidRDefault="00163E49">
      <w:pPr>
        <w:numPr>
          <w:ilvl w:val="2"/>
          <w:numId w:val="366"/>
        </w:numPr>
        <w:spacing w:after="94" w:line="267" w:lineRule="auto"/>
        <w:ind w:right="12" w:hanging="550"/>
        <w:jc w:val="both"/>
      </w:pPr>
      <w:r>
        <w:rPr>
          <w:rFonts w:ascii="Times New Roman" w:eastAsia="Times New Roman" w:hAnsi="Times New Roman" w:cs="Times New Roman"/>
          <w:sz w:val="24"/>
        </w:rPr>
        <w:t xml:space="preserve">D-M-00.00.00 </w:t>
      </w:r>
      <w:r>
        <w:rPr>
          <w:rFonts w:ascii="Times New Roman" w:eastAsia="Times New Roman" w:hAnsi="Times New Roman" w:cs="Times New Roman"/>
          <w:sz w:val="24"/>
        </w:rPr>
        <w:tab/>
      </w:r>
      <w:r>
        <w:rPr>
          <w:rFonts w:ascii="Times New Roman" w:eastAsia="Times New Roman" w:hAnsi="Times New Roman" w:cs="Times New Roman"/>
          <w:sz w:val="24"/>
        </w:rPr>
        <w:t xml:space="preserve">Wymagania ogólne </w:t>
      </w:r>
    </w:p>
    <w:p w:rsidR="00BC01F3" w:rsidRDefault="00163E49">
      <w:pPr>
        <w:numPr>
          <w:ilvl w:val="1"/>
          <w:numId w:val="366"/>
        </w:numPr>
        <w:spacing w:after="149" w:line="249" w:lineRule="auto"/>
        <w:ind w:hanging="540"/>
        <w:jc w:val="both"/>
      </w:pPr>
      <w:r>
        <w:rPr>
          <w:rFonts w:ascii="Times New Roman" w:eastAsia="Times New Roman" w:hAnsi="Times New Roman" w:cs="Times New Roman"/>
          <w:b/>
          <w:sz w:val="24"/>
        </w:rPr>
        <w:t xml:space="preserve">Normy </w:t>
      </w:r>
    </w:p>
    <w:p w:rsidR="00BC01F3" w:rsidRDefault="00163E49">
      <w:pPr>
        <w:numPr>
          <w:ilvl w:val="2"/>
          <w:numId w:val="366"/>
        </w:numPr>
        <w:spacing w:after="5" w:line="267" w:lineRule="auto"/>
        <w:ind w:right="12" w:hanging="550"/>
        <w:jc w:val="both"/>
      </w:pPr>
      <w:r>
        <w:rPr>
          <w:rFonts w:ascii="Times New Roman" w:eastAsia="Times New Roman" w:hAnsi="Times New Roman" w:cs="Times New Roman"/>
          <w:sz w:val="24"/>
        </w:rPr>
        <w:t xml:space="preserve">PN-EN 1317-1 Systemy ograniczające drogę - Część 1: Terminologia i ogólne kryteria metod badań </w:t>
      </w:r>
    </w:p>
    <w:p w:rsidR="00BC01F3" w:rsidRDefault="00163E49">
      <w:pPr>
        <w:numPr>
          <w:ilvl w:val="2"/>
          <w:numId w:val="366"/>
        </w:numPr>
        <w:spacing w:after="5" w:line="267" w:lineRule="auto"/>
        <w:ind w:right="12" w:hanging="550"/>
        <w:jc w:val="both"/>
      </w:pPr>
      <w:r>
        <w:rPr>
          <w:rFonts w:ascii="Times New Roman" w:eastAsia="Times New Roman" w:hAnsi="Times New Roman" w:cs="Times New Roman"/>
          <w:sz w:val="24"/>
        </w:rPr>
        <w:t xml:space="preserve">PN-EN 1317-2 </w:t>
      </w:r>
      <w:r>
        <w:rPr>
          <w:rFonts w:ascii="Times New Roman" w:eastAsia="Times New Roman" w:hAnsi="Times New Roman" w:cs="Times New Roman"/>
          <w:sz w:val="24"/>
        </w:rPr>
        <w:tab/>
        <w:t xml:space="preserve">Systemy ograniczające drogę - Część 2: Klasy działania, </w:t>
      </w:r>
    </w:p>
    <w:p w:rsidR="00BC01F3" w:rsidRDefault="00163E49">
      <w:pPr>
        <w:spacing w:after="5" w:line="267" w:lineRule="auto"/>
        <w:ind w:left="2828" w:right="12" w:hanging="10"/>
        <w:jc w:val="both"/>
      </w:pPr>
      <w:r>
        <w:rPr>
          <w:rFonts w:ascii="Times New Roman" w:eastAsia="Times New Roman" w:hAnsi="Times New Roman" w:cs="Times New Roman"/>
          <w:sz w:val="24"/>
        </w:rPr>
        <w:t>kryteria przyjęcia badań zderzeniowych i metody badań barier och</w:t>
      </w:r>
      <w:r>
        <w:rPr>
          <w:rFonts w:ascii="Times New Roman" w:eastAsia="Times New Roman" w:hAnsi="Times New Roman" w:cs="Times New Roman"/>
          <w:sz w:val="24"/>
        </w:rPr>
        <w:t xml:space="preserve">ronnych i balustrad </w:t>
      </w:r>
    </w:p>
    <w:p w:rsidR="00BC01F3" w:rsidRDefault="00163E49">
      <w:pPr>
        <w:numPr>
          <w:ilvl w:val="2"/>
          <w:numId w:val="366"/>
        </w:numPr>
        <w:spacing w:after="5" w:line="267" w:lineRule="auto"/>
        <w:ind w:right="12" w:hanging="550"/>
        <w:jc w:val="both"/>
      </w:pPr>
      <w:r>
        <w:rPr>
          <w:rFonts w:ascii="Times New Roman" w:eastAsia="Times New Roman" w:hAnsi="Times New Roman" w:cs="Times New Roman"/>
          <w:sz w:val="24"/>
        </w:rPr>
        <w:t xml:space="preserve">PN-EN 1317-3 </w:t>
      </w:r>
      <w:r>
        <w:rPr>
          <w:rFonts w:ascii="Times New Roman" w:eastAsia="Times New Roman" w:hAnsi="Times New Roman" w:cs="Times New Roman"/>
          <w:sz w:val="24"/>
        </w:rPr>
        <w:tab/>
        <w:t xml:space="preserve">Systemy ograniczające drogę - Część 3: Klasy działania, </w:t>
      </w:r>
    </w:p>
    <w:p w:rsidR="00BC01F3" w:rsidRDefault="00163E49">
      <w:pPr>
        <w:spacing w:after="5" w:line="267" w:lineRule="auto"/>
        <w:ind w:left="2828" w:right="12" w:hanging="10"/>
        <w:jc w:val="both"/>
      </w:pPr>
      <w:r>
        <w:rPr>
          <w:rFonts w:ascii="Times New Roman" w:eastAsia="Times New Roman" w:hAnsi="Times New Roman" w:cs="Times New Roman"/>
          <w:sz w:val="24"/>
        </w:rPr>
        <w:t xml:space="preserve">kryteria przyjęcia badań zderzeniowych i metody badań poduszek zderzeniowych </w:t>
      </w:r>
    </w:p>
    <w:p w:rsidR="00BC01F3" w:rsidRDefault="00163E49">
      <w:pPr>
        <w:numPr>
          <w:ilvl w:val="2"/>
          <w:numId w:val="366"/>
        </w:numPr>
        <w:spacing w:after="5" w:line="267" w:lineRule="auto"/>
        <w:ind w:right="12" w:hanging="550"/>
        <w:jc w:val="both"/>
      </w:pPr>
      <w:r>
        <w:rPr>
          <w:rFonts w:ascii="Times New Roman" w:eastAsia="Times New Roman" w:hAnsi="Times New Roman" w:cs="Times New Roman"/>
          <w:sz w:val="24"/>
        </w:rPr>
        <w:t xml:space="preserve">pr. PN-EN 1317-4 </w:t>
      </w:r>
      <w:r>
        <w:rPr>
          <w:rFonts w:ascii="Times New Roman" w:eastAsia="Times New Roman" w:hAnsi="Times New Roman" w:cs="Times New Roman"/>
          <w:sz w:val="24"/>
        </w:rPr>
        <w:tab/>
        <w:t xml:space="preserve">ENV 1317-4:2002 Road restraint systems. Performance </w:t>
      </w:r>
    </w:p>
    <w:p w:rsidR="00BC01F3" w:rsidRDefault="00163E49">
      <w:pPr>
        <w:spacing w:after="5" w:line="267" w:lineRule="auto"/>
        <w:ind w:left="2828" w:right="12" w:hanging="10"/>
        <w:jc w:val="both"/>
      </w:pPr>
      <w:r>
        <w:rPr>
          <w:rFonts w:ascii="Times New Roman" w:eastAsia="Times New Roman" w:hAnsi="Times New Roman" w:cs="Times New Roman"/>
          <w:sz w:val="24"/>
        </w:rPr>
        <w:t xml:space="preserve">classes, impact test acceptance criteria and test methods for terminals and transitions of safety barriers </w:t>
      </w:r>
    </w:p>
    <w:p w:rsidR="00BC01F3" w:rsidRDefault="00163E49">
      <w:pPr>
        <w:numPr>
          <w:ilvl w:val="2"/>
          <w:numId w:val="366"/>
        </w:numPr>
        <w:spacing w:after="5" w:line="267" w:lineRule="auto"/>
        <w:ind w:right="12" w:hanging="550"/>
        <w:jc w:val="both"/>
      </w:pPr>
      <w:r>
        <w:rPr>
          <w:rFonts w:ascii="Times New Roman" w:eastAsia="Times New Roman" w:hAnsi="Times New Roman" w:cs="Times New Roman"/>
          <w:sz w:val="24"/>
        </w:rPr>
        <w:t xml:space="preserve">PN-EN 1317-5 </w:t>
      </w:r>
      <w:r>
        <w:rPr>
          <w:rFonts w:ascii="Times New Roman" w:eastAsia="Times New Roman" w:hAnsi="Times New Roman" w:cs="Times New Roman"/>
          <w:sz w:val="24"/>
        </w:rPr>
        <w:tab/>
        <w:t xml:space="preserve">Systemy ograniczające drogę - Część 5: Wymagania w </w:t>
      </w:r>
    </w:p>
    <w:p w:rsidR="00BC01F3" w:rsidRDefault="00163E49">
      <w:pPr>
        <w:spacing w:after="5" w:line="267" w:lineRule="auto"/>
        <w:ind w:left="2828" w:right="12" w:hanging="10"/>
        <w:jc w:val="both"/>
      </w:pPr>
      <w:r>
        <w:rPr>
          <w:rFonts w:ascii="Times New Roman" w:eastAsia="Times New Roman" w:hAnsi="Times New Roman" w:cs="Times New Roman"/>
          <w:sz w:val="24"/>
        </w:rPr>
        <w:t>odniesieniu do wyrobów i ocena zgodności dotycząca systemów powstrzymujących pojaz</w:t>
      </w:r>
      <w:r>
        <w:rPr>
          <w:rFonts w:ascii="Times New Roman" w:eastAsia="Times New Roman" w:hAnsi="Times New Roman" w:cs="Times New Roman"/>
          <w:sz w:val="24"/>
        </w:rPr>
        <w:t xml:space="preserve">d </w:t>
      </w:r>
    </w:p>
    <w:p w:rsidR="00BC01F3" w:rsidRDefault="00163E49">
      <w:pPr>
        <w:numPr>
          <w:ilvl w:val="2"/>
          <w:numId w:val="366"/>
        </w:numPr>
        <w:spacing w:after="5" w:line="267" w:lineRule="auto"/>
        <w:ind w:right="12" w:hanging="550"/>
        <w:jc w:val="both"/>
      </w:pPr>
      <w:r>
        <w:rPr>
          <w:rFonts w:ascii="Times New Roman" w:eastAsia="Times New Roman" w:hAnsi="Times New Roman" w:cs="Times New Roman"/>
          <w:sz w:val="24"/>
        </w:rPr>
        <w:t xml:space="preserve">PN-EN ISO 1461 Powłoki cynkowe nanoszone na wyroby stalowe i żeliwne metodą zanurzeniową - Wymagania i metody badań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1"/>
          <w:numId w:val="366"/>
        </w:numPr>
        <w:spacing w:after="109" w:line="249" w:lineRule="auto"/>
        <w:ind w:hanging="540"/>
        <w:jc w:val="both"/>
      </w:pPr>
      <w:r>
        <w:rPr>
          <w:rFonts w:ascii="Times New Roman" w:eastAsia="Times New Roman" w:hAnsi="Times New Roman" w:cs="Times New Roman"/>
          <w:b/>
          <w:sz w:val="24"/>
        </w:rPr>
        <w:t xml:space="preserve">Inne dokumenty </w:t>
      </w:r>
    </w:p>
    <w:p w:rsidR="00BC01F3" w:rsidRDefault="00163E49">
      <w:pPr>
        <w:numPr>
          <w:ilvl w:val="0"/>
          <w:numId w:val="367"/>
        </w:numPr>
        <w:spacing w:after="5" w:line="267" w:lineRule="auto"/>
        <w:ind w:right="12" w:hanging="660"/>
        <w:jc w:val="both"/>
      </w:pPr>
      <w:r>
        <w:rPr>
          <w:rFonts w:ascii="Times New Roman" w:eastAsia="Times New Roman" w:hAnsi="Times New Roman" w:cs="Times New Roman"/>
          <w:sz w:val="24"/>
        </w:rPr>
        <w:t>Wytyczne stosowania drogowych barier ochronnych na drogach krajowych, Załącznik do Zarządzenia nr 31 Generalnego</w:t>
      </w:r>
      <w:r>
        <w:rPr>
          <w:sz w:val="24"/>
        </w:rPr>
        <w:t xml:space="preserve"> </w:t>
      </w:r>
      <w:r>
        <w:rPr>
          <w:rFonts w:ascii="Times New Roman" w:eastAsia="Times New Roman" w:hAnsi="Times New Roman" w:cs="Times New Roman"/>
          <w:sz w:val="24"/>
        </w:rPr>
        <w:t xml:space="preserve">Dyrektora Dróg Krajowych i Autostrad z dnia 23 kwietnia 2010 r. w sprawie wytycznych stosowania drogowych barier ochronnych na drogach krajowych </w:t>
      </w:r>
    </w:p>
    <w:p w:rsidR="00BC01F3" w:rsidRDefault="00163E49">
      <w:pPr>
        <w:numPr>
          <w:ilvl w:val="0"/>
          <w:numId w:val="367"/>
        </w:numPr>
        <w:spacing w:after="5" w:line="267" w:lineRule="auto"/>
        <w:ind w:right="12" w:hanging="660"/>
        <w:jc w:val="both"/>
      </w:pPr>
      <w:r>
        <w:rPr>
          <w:rFonts w:ascii="Times New Roman" w:eastAsia="Times New Roman" w:hAnsi="Times New Roman" w:cs="Times New Roman"/>
          <w:sz w:val="24"/>
        </w:rPr>
        <w:t>Załącznik nr 4 do Rozporządzenia Ministra Infrastruktury z dnia 3 lipca 2003 r. w sprawie szczegółowych warunk</w:t>
      </w:r>
      <w:r>
        <w:rPr>
          <w:rFonts w:ascii="Times New Roman" w:eastAsia="Times New Roman" w:hAnsi="Times New Roman" w:cs="Times New Roman"/>
          <w:sz w:val="24"/>
        </w:rPr>
        <w:t xml:space="preserve">ów technicznych dla znaków i sygnałów </w:t>
      </w:r>
      <w:r>
        <w:rPr>
          <w:rFonts w:ascii="Times New Roman" w:eastAsia="Times New Roman" w:hAnsi="Times New Roman" w:cs="Times New Roman"/>
          <w:sz w:val="24"/>
        </w:rPr>
        <w:lastRenderedPageBreak/>
        <w:t xml:space="preserve">drogowych oraz urządzeń bezpieczeństwa ruchu drogowego i warunków ich umieszczania (Dz.U. Nr 220, poz. 2181) </w:t>
      </w:r>
    </w:p>
    <w:p w:rsidR="00BC01F3" w:rsidRDefault="00163E49">
      <w:pPr>
        <w:numPr>
          <w:ilvl w:val="0"/>
          <w:numId w:val="367"/>
        </w:numPr>
        <w:spacing w:after="5" w:line="267" w:lineRule="auto"/>
        <w:ind w:right="12" w:hanging="660"/>
        <w:jc w:val="both"/>
      </w:pPr>
      <w:r>
        <w:rPr>
          <w:rFonts w:ascii="Times New Roman" w:eastAsia="Times New Roman" w:hAnsi="Times New Roman" w:cs="Times New Roman"/>
          <w:sz w:val="24"/>
        </w:rPr>
        <w:t xml:space="preserve">Obwieszczenie Marszałka Sejmu Rzeczypospolitej Polskiej z dnia 8 września 2016 </w:t>
      </w:r>
    </w:p>
    <w:p w:rsidR="00BC01F3" w:rsidRDefault="00163E49">
      <w:pPr>
        <w:spacing w:after="5" w:line="267" w:lineRule="auto"/>
        <w:ind w:left="730" w:right="12" w:hanging="10"/>
        <w:jc w:val="both"/>
      </w:pPr>
      <w:r>
        <w:rPr>
          <w:rFonts w:ascii="Times New Roman" w:eastAsia="Times New Roman" w:hAnsi="Times New Roman" w:cs="Times New Roman"/>
          <w:sz w:val="24"/>
        </w:rPr>
        <w:t>r. w sprawie ogłoszenia jedn</w:t>
      </w:r>
      <w:r>
        <w:rPr>
          <w:rFonts w:ascii="Times New Roman" w:eastAsia="Times New Roman" w:hAnsi="Times New Roman" w:cs="Times New Roman"/>
          <w:sz w:val="24"/>
        </w:rPr>
        <w:t xml:space="preserve">olitego tekstu ustawy o wyrobach budowlanych (Dz.U. 2016 poz. 1570 z późn. zm.) </w:t>
      </w:r>
    </w:p>
    <w:p w:rsidR="00BC01F3" w:rsidRDefault="00163E49">
      <w:pPr>
        <w:numPr>
          <w:ilvl w:val="0"/>
          <w:numId w:val="367"/>
        </w:numPr>
        <w:spacing w:after="5" w:line="267" w:lineRule="auto"/>
        <w:ind w:right="12" w:hanging="660"/>
        <w:jc w:val="both"/>
      </w:pPr>
      <w:r>
        <w:rPr>
          <w:rFonts w:ascii="Times New Roman" w:eastAsia="Times New Roman" w:hAnsi="Times New Roman" w:cs="Times New Roman"/>
          <w:sz w:val="24"/>
        </w:rPr>
        <w:t xml:space="preserve">Rozporządzenie Parlamentu Europejskiego i Rady (UE) nr 305/2011 z dnia 9 marca </w:t>
      </w:r>
    </w:p>
    <w:p w:rsidR="00BC01F3" w:rsidRDefault="00163E49">
      <w:pPr>
        <w:spacing w:after="205" w:line="267" w:lineRule="auto"/>
        <w:ind w:left="730" w:right="12" w:hanging="10"/>
        <w:jc w:val="both"/>
      </w:pPr>
      <w:r>
        <w:rPr>
          <w:rFonts w:ascii="Times New Roman" w:eastAsia="Times New Roman" w:hAnsi="Times New Roman" w:cs="Times New Roman"/>
          <w:sz w:val="24"/>
        </w:rPr>
        <w:t>2011 r. ustanawiające zharmonizowane warunki wprowadzania do obrotu wyrobów budowlanych i uchyl</w:t>
      </w:r>
      <w:r>
        <w:rPr>
          <w:rFonts w:ascii="Times New Roman" w:eastAsia="Times New Roman" w:hAnsi="Times New Roman" w:cs="Times New Roman"/>
          <w:sz w:val="24"/>
        </w:rPr>
        <w:t xml:space="preserve">ające dyrektywę Rady 89/106/EWG. </w:t>
      </w:r>
    </w:p>
    <w:p w:rsidR="00BC01F3" w:rsidRDefault="00163E49">
      <w:pPr>
        <w:spacing w:after="336"/>
      </w:pPr>
      <w:r>
        <w:rPr>
          <w:rFonts w:ascii="Times New Roman" w:eastAsia="Times New Roman" w:hAnsi="Times New Roman" w:cs="Times New Roman"/>
          <w:b/>
          <w:sz w:val="24"/>
        </w:rPr>
        <w:t xml:space="preserve"> </w:t>
      </w:r>
    </w:p>
    <w:p w:rsidR="00BC01F3" w:rsidRDefault="00163E49">
      <w:pPr>
        <w:spacing w:after="0"/>
      </w:pPr>
      <w:r>
        <w:rPr>
          <w:rFonts w:ascii="Times New Roman" w:eastAsia="Times New Roman" w:hAnsi="Times New Roman" w:cs="Times New Roman"/>
          <w:b/>
          <w:sz w:val="24"/>
        </w:rPr>
        <w:t xml:space="preserve"> </w:t>
      </w:r>
    </w:p>
    <w:p w:rsidR="00BC01F3" w:rsidRDefault="00BC01F3">
      <w:pPr>
        <w:sectPr w:rsidR="00BC01F3">
          <w:headerReference w:type="even" r:id="rId116"/>
          <w:headerReference w:type="default" r:id="rId117"/>
          <w:headerReference w:type="first" r:id="rId118"/>
          <w:pgSz w:w="11906" w:h="16841"/>
          <w:pgMar w:top="1997" w:right="1413" w:bottom="1417" w:left="1702" w:header="708" w:footer="708" w:gutter="0"/>
          <w:pgNumType w:start="1"/>
          <w:cols w:space="708"/>
          <w:titlePg/>
        </w:sectPr>
      </w:pPr>
    </w:p>
    <w:p w:rsidR="00BC01F3" w:rsidRDefault="00163E49">
      <w:pPr>
        <w:spacing w:after="0"/>
        <w:ind w:left="15"/>
        <w:jc w:val="center"/>
      </w:pPr>
      <w:r>
        <w:rPr>
          <w:rFonts w:ascii="Times New Roman" w:eastAsia="Times New Roman" w:hAnsi="Times New Roman" w:cs="Times New Roman"/>
          <w:b/>
          <w:sz w:val="28"/>
        </w:rPr>
        <w:lastRenderedPageBreak/>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right="56"/>
        <w:jc w:val="center"/>
      </w:pPr>
      <w:r>
        <w:rPr>
          <w:rFonts w:ascii="Times New Roman" w:eastAsia="Times New Roman" w:hAnsi="Times New Roman" w:cs="Times New Roman"/>
          <w:sz w:val="28"/>
        </w:rPr>
        <w:t>SZCZEGÓŁOWE SPECYFIKACJE TECHNICZNE</w:t>
      </w: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5"/>
        <w:ind w:left="10" w:right="53" w:hanging="10"/>
        <w:jc w:val="center"/>
      </w:pPr>
      <w:r>
        <w:rPr>
          <w:rFonts w:ascii="Times New Roman" w:eastAsia="Times New Roman" w:hAnsi="Times New Roman" w:cs="Times New Roman"/>
          <w:b/>
          <w:sz w:val="28"/>
        </w:rPr>
        <w:t xml:space="preserve">D – 05.03.08b  </w:t>
      </w:r>
    </w:p>
    <w:p w:rsidR="00BC01F3" w:rsidRDefault="00163E49">
      <w:pPr>
        <w:spacing w:after="0"/>
        <w:ind w:left="17"/>
        <w:jc w:val="cente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ab/>
        <w:t xml:space="preserve"> </w:t>
      </w:r>
    </w:p>
    <w:p w:rsidR="00BC01F3" w:rsidRDefault="00163E49">
      <w:pPr>
        <w:spacing w:after="0"/>
        <w:ind w:right="58"/>
        <w:jc w:val="center"/>
      </w:pPr>
      <w:r>
        <w:rPr>
          <w:rFonts w:ascii="Times New Roman" w:eastAsia="Times New Roman" w:hAnsi="Times New Roman" w:cs="Times New Roman"/>
          <w:b/>
          <w:sz w:val="28"/>
        </w:rPr>
        <w:t xml:space="preserve">NAWIERZCHNIA PODWÓJNIE  </w:t>
      </w:r>
    </w:p>
    <w:p w:rsidR="00BC01F3" w:rsidRDefault="00163E49">
      <w:pPr>
        <w:spacing w:after="5"/>
        <w:ind w:left="10" w:right="57" w:hanging="10"/>
        <w:jc w:val="center"/>
      </w:pPr>
      <w:r>
        <w:rPr>
          <w:rFonts w:ascii="Times New Roman" w:eastAsia="Times New Roman" w:hAnsi="Times New Roman" w:cs="Times New Roman"/>
          <w:b/>
          <w:sz w:val="28"/>
        </w:rPr>
        <w:t xml:space="preserve">POWIERZCHNIOWO UTRWALANA </w:t>
      </w:r>
    </w:p>
    <w:p w:rsidR="00BC01F3" w:rsidRDefault="00163E49">
      <w:pPr>
        <w:spacing w:after="0"/>
        <w:ind w:left="12"/>
        <w:jc w:val="center"/>
      </w:pPr>
      <w:r>
        <w:rPr>
          <w:rFonts w:ascii="Times New Roman" w:eastAsia="Times New Roman" w:hAnsi="Times New Roman" w:cs="Times New Roman"/>
          <w:b/>
          <w:sz w:val="27"/>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ind w:left="15"/>
        <w:jc w:val="center"/>
      </w:pPr>
      <w:r>
        <w:rPr>
          <w:rFonts w:ascii="Times New Roman" w:eastAsia="Times New Roman" w:hAnsi="Times New Roman" w:cs="Times New Roman"/>
          <w:b/>
          <w:sz w:val="28"/>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303"/>
        <w:ind w:left="-29"/>
      </w:pPr>
      <w:r>
        <w:rPr>
          <w:noProof/>
        </w:rPr>
        <mc:AlternateContent>
          <mc:Choice Requires="wpg">
            <w:drawing>
              <wp:inline distT="0" distB="0" distL="0" distR="0">
                <wp:extent cx="5616829" cy="9144"/>
                <wp:effectExtent l="0" t="0" r="0" b="0"/>
                <wp:docPr id="675775" name="Group 675775"/>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536" name="Shape 716536"/>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58C79B6" id="Group 675775"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">
                <v:shape id="Shape 716536"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NNcgA&#10;AADfAAAADwAAAGRycy9kb3ducmV2LnhtbESPUUvDMBSF3wX/Q7jC3lzazVWpy8Y2EAU3xLofcGmu&#10;bbG5yZK4VX+9EQZ7PJxzvsOZLwfTiyP50FlWkI8zEMS11R03CvYfT7cPIEJE1thbJgU/FGC5uL6a&#10;Y6ntid/pWMVGJAiHEhW0MbpSylC3ZDCMrSNO3qf1BmOSvpHa4ynBTS8nWVZIgx2nhRYdbVqqv6pv&#10;o+Dw5pud269fn9368LvlXK/uKq3U6GZYPYKINMRL+Nx+0Qru82I2LeD/T/oCc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s01yAAAAN8AAAAPAAAAAAAAAAAAAAAAAJgCAABk&#10;cnMvZG93bnJldi54bWxQSwUGAAAAAAQABAD1AAAAjQ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0"/>
        <w:ind w:left="10" w:right="54" w:hanging="10"/>
        <w:jc w:val="center"/>
      </w:pPr>
      <w:r>
        <w:rPr>
          <w:rFonts w:ascii="Times New Roman" w:eastAsia="Times New Roman" w:hAnsi="Times New Roman" w:cs="Times New Roman"/>
          <w:b/>
          <w:sz w:val="24"/>
        </w:rPr>
        <w:t xml:space="preserve">SPIS TREŚCI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WSTĘP ........................................................................................................................... 2</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 xml:space="preserve">MATERIAŁY </w:t>
      </w:r>
      <w:r>
        <w:rPr>
          <w:rFonts w:ascii="Times New Roman" w:eastAsia="Times New Roman" w:hAnsi="Times New Roman" w:cs="Times New Roman"/>
          <w:b/>
          <w:sz w:val="24"/>
        </w:rPr>
        <w:t>................................................................................................................ 2</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SPRZĘT .......................................................................................................................... 6</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TRANSPO</w:t>
      </w:r>
      <w:r>
        <w:rPr>
          <w:rFonts w:ascii="Times New Roman" w:eastAsia="Times New Roman" w:hAnsi="Times New Roman" w:cs="Times New Roman"/>
          <w:b/>
          <w:sz w:val="24"/>
        </w:rPr>
        <w:t>RT ................................................................................................................. 8</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WYKONANIE ROBÓT ................................................................................................ 8</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KONTROLA JAKOŚCI ROB</w:t>
      </w:r>
      <w:r>
        <w:rPr>
          <w:rFonts w:ascii="Times New Roman" w:eastAsia="Times New Roman" w:hAnsi="Times New Roman" w:cs="Times New Roman"/>
          <w:b/>
          <w:sz w:val="24"/>
        </w:rPr>
        <w:t>ÓT .............................................................................. 11</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OBMIAR  ROBÓT ...................................................................................................... 13</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 xml:space="preserve">ODBIÓR  ROBÓT </w:t>
      </w:r>
      <w:r>
        <w:rPr>
          <w:rFonts w:ascii="Times New Roman" w:eastAsia="Times New Roman" w:hAnsi="Times New Roman" w:cs="Times New Roman"/>
          <w:b/>
          <w:sz w:val="24"/>
        </w:rPr>
        <w:t>....................................................................................................... 13</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PODSTAWA  PŁATNOSCI ....................................................................................... 14</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t>PRZEPISY ZWIĄZANE ..................</w:t>
      </w:r>
      <w:r>
        <w:rPr>
          <w:rFonts w:ascii="Times New Roman" w:eastAsia="Times New Roman" w:hAnsi="Times New Roman" w:cs="Times New Roman"/>
          <w:b/>
          <w:sz w:val="24"/>
        </w:rPr>
        <w:t>.......................................................................... 14</w:t>
      </w:r>
      <w:r>
        <w:t xml:space="preserve"> </w:t>
      </w:r>
    </w:p>
    <w:p w:rsidR="00BC01F3" w:rsidRDefault="00163E49">
      <w:pPr>
        <w:numPr>
          <w:ilvl w:val="0"/>
          <w:numId w:val="368"/>
        </w:numPr>
        <w:spacing w:after="13" w:line="249" w:lineRule="auto"/>
        <w:ind w:hanging="360"/>
      </w:pPr>
      <w:r>
        <w:rPr>
          <w:rFonts w:ascii="Times New Roman" w:eastAsia="Times New Roman" w:hAnsi="Times New Roman" w:cs="Times New Roman"/>
          <w:b/>
          <w:sz w:val="24"/>
        </w:rPr>
        <w:lastRenderedPageBreak/>
        <w:t>ZAŁĄCZNIKI ............................................................................................................. 16</w:t>
      </w:r>
      <w:r>
        <w:t xml:space="preserve"> </w:t>
      </w:r>
    </w:p>
    <w:p w:rsidR="00BC01F3" w:rsidRDefault="00163E49">
      <w:pPr>
        <w:spacing w:after="0"/>
      </w:pPr>
      <w:r>
        <w:t xml:space="preserve"> </w:t>
      </w:r>
    </w:p>
    <w:p w:rsidR="00BC01F3" w:rsidRDefault="00163E49">
      <w:pPr>
        <w:spacing w:after="0"/>
        <w:ind w:left="4"/>
        <w:jc w:val="center"/>
      </w:pPr>
      <w:r>
        <w:rPr>
          <w:rFonts w:ascii="Times New Roman" w:eastAsia="Times New Roman" w:hAnsi="Times New Roman" w:cs="Times New Roman"/>
          <w:b/>
          <w:sz w:val="24"/>
        </w:rPr>
        <w:t xml:space="preserve"> </w:t>
      </w:r>
    </w:p>
    <w:p w:rsidR="00BC01F3" w:rsidRDefault="00163E49">
      <w:pPr>
        <w:spacing w:after="80"/>
        <w:ind w:left="-29"/>
      </w:pPr>
      <w:r>
        <w:rPr>
          <w:noProof/>
        </w:rPr>
        <mc:AlternateContent>
          <mc:Choice Requires="wpg">
            <w:drawing>
              <wp:inline distT="0" distB="0" distL="0" distR="0">
                <wp:extent cx="5616829" cy="9144"/>
                <wp:effectExtent l="0" t="0" r="0" b="0"/>
                <wp:docPr id="675776" name="Group 675776"/>
                <wp:cNvGraphicFramePr/>
                <a:graphic xmlns:a="http://schemas.openxmlformats.org/drawingml/2006/main">
                  <a:graphicData uri="http://schemas.microsoft.com/office/word/2010/wordprocessingGroup">
                    <wpg:wgp>
                      <wpg:cNvGrpSpPr/>
                      <wpg:grpSpPr>
                        <a:xfrm>
                          <a:off x="0" y="0"/>
                          <a:ext cx="5616829" cy="9144"/>
                          <a:chOff x="0" y="0"/>
                          <a:chExt cx="5616829" cy="9144"/>
                        </a:xfrm>
                      </wpg:grpSpPr>
                      <wps:wsp>
                        <wps:cNvPr id="716548" name="Shape 716548"/>
                        <wps:cNvSpPr/>
                        <wps:spPr>
                          <a:xfrm>
                            <a:off x="0" y="0"/>
                            <a:ext cx="5616829" cy="9144"/>
                          </a:xfrm>
                          <a:custGeom>
                            <a:avLst/>
                            <a:gdLst/>
                            <a:ahLst/>
                            <a:cxnLst/>
                            <a:rect l="0" t="0" r="0" b="0"/>
                            <a:pathLst>
                              <a:path w="5616829" h="9144">
                                <a:moveTo>
                                  <a:pt x="0" y="0"/>
                                </a:moveTo>
                                <a:lnTo>
                                  <a:pt x="5616829" y="0"/>
                                </a:lnTo>
                                <a:lnTo>
                                  <a:pt x="56168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8C4BF02" id="Group 675776" o:spid="_x0000_s1026" style="width:442.25pt;height:.7pt;mso-position-horizontal-relative:char;mso-position-vertical-relative:line" coordsize="5616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">
                <v:shape id="Shape 716548" o:spid="_x0000_s1027" style="position:absolute;width:56168;height:91;visibility:visible;mso-wrap-style:square;v-text-anchor:top" coordsize="56168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uPocUA&#10;AADfAAAADwAAAGRycy9kb3ducmV2LnhtbERP3WrCMBS+F3yHcAa7m2nFOalG0cHYwIms+gCH5tiW&#10;NScxybTz6ZeLgZcf3/9i1ZtOXMiH1rKCfJSBIK6sbrlWcDy8Pc1AhIissbNMCn4pwGo5HCyw0PbK&#10;X3QpYy1SCIcCFTQxukLKUDVkMIysI07cyXqDMUFfS+3xmsJNJ8dZNpUGW04NDTp6baj6Ln+MgvPe&#10;1zt33Gzf3eZ8++RcryelVurxoV/PQUTq41387/7QCl7y6fMkDU5/0he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4+hxQAAAN8AAAAPAAAAAAAAAAAAAAAAAJgCAABkcnMv&#10;ZG93bnJldi54bWxQSwUGAAAAAAQABAD1AAAAigMAAAAA&#10;" path="m,l5616829,r,9144l,9144,,e" fillcolor="black" stroked="f" strokeweight="0">
                  <v:stroke miterlimit="83231f" joinstyle="miter"/>
                  <v:path arrowok="t" textboxrect="0,0,5616829,9144"/>
                </v:shape>
                <w10:anchorlock/>
              </v:group>
            </w:pict>
          </mc:Fallback>
        </mc:AlternateContent>
      </w:r>
    </w:p>
    <w:p w:rsidR="00BC01F3" w:rsidRDefault="00163E49">
      <w:pPr>
        <w:spacing w:after="96"/>
        <w:ind w:left="4"/>
        <w:jc w:val="center"/>
      </w:pPr>
      <w:r>
        <w:rPr>
          <w:rFonts w:ascii="Times New Roman" w:eastAsia="Times New Roman" w:hAnsi="Times New Roman" w:cs="Times New Roman"/>
          <w:b/>
          <w:sz w:val="24"/>
        </w:rPr>
        <w:t xml:space="preserve"> </w:t>
      </w:r>
    </w:p>
    <w:p w:rsidR="00BC01F3" w:rsidRDefault="00163E49">
      <w:pPr>
        <w:spacing w:after="0"/>
        <w:ind w:left="10" w:right="58" w:hanging="10"/>
        <w:jc w:val="center"/>
      </w:pPr>
      <w:r>
        <w:rPr>
          <w:rFonts w:ascii="Times New Roman" w:eastAsia="Times New Roman" w:hAnsi="Times New Roman" w:cs="Times New Roman"/>
          <w:b/>
          <w:sz w:val="24"/>
        </w:rPr>
        <w:t xml:space="preserve">NAJWAŻNIEJSZE OZNACZENIA I SKRÓTY </w:t>
      </w:r>
    </w:p>
    <w:tbl>
      <w:tblPr>
        <w:tblStyle w:val="TableGrid"/>
        <w:tblW w:w="7934" w:type="dxa"/>
        <w:tblInd w:w="422" w:type="dxa"/>
        <w:tblCellMar>
          <w:top w:w="0" w:type="dxa"/>
          <w:left w:w="0" w:type="dxa"/>
          <w:bottom w:w="0" w:type="dxa"/>
          <w:right w:w="0" w:type="dxa"/>
        </w:tblCellMar>
        <w:tblLook w:val="04A0" w:firstRow="1" w:lastRow="0" w:firstColumn="1" w:lastColumn="0" w:noHBand="0" w:noVBand="1"/>
      </w:tblPr>
      <w:tblGrid>
        <w:gridCol w:w="1478"/>
        <w:gridCol w:w="6456"/>
      </w:tblGrid>
      <w:tr w:rsidR="00BC01F3">
        <w:trPr>
          <w:trHeight w:val="247"/>
        </w:trPr>
        <w:tc>
          <w:tcPr>
            <w:tcW w:w="1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OST </w:t>
            </w:r>
          </w:p>
        </w:tc>
        <w:tc>
          <w:tcPr>
            <w:tcW w:w="645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ogólna specyfikacja techniczna </w:t>
            </w:r>
          </w:p>
        </w:tc>
      </w:tr>
      <w:tr w:rsidR="00BC01F3">
        <w:trPr>
          <w:trHeight w:val="276"/>
        </w:trPr>
        <w:tc>
          <w:tcPr>
            <w:tcW w:w="1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ST </w:t>
            </w:r>
          </w:p>
        </w:tc>
        <w:tc>
          <w:tcPr>
            <w:tcW w:w="6455"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 specyfikacja techniczna wykonania i odbioru robót budowlanych </w:t>
            </w:r>
          </w:p>
        </w:tc>
      </w:tr>
      <w:tr w:rsidR="00BC01F3">
        <w:trPr>
          <w:trHeight w:val="276"/>
        </w:trPr>
        <w:tc>
          <w:tcPr>
            <w:tcW w:w="1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GDDKiA </w:t>
            </w:r>
          </w:p>
        </w:tc>
        <w:tc>
          <w:tcPr>
            <w:tcW w:w="645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 Generalna Dyrekcja Dróg Krajowych i Autostrad </w:t>
            </w:r>
          </w:p>
        </w:tc>
      </w:tr>
      <w:tr w:rsidR="00BC01F3">
        <w:trPr>
          <w:trHeight w:val="247"/>
        </w:trPr>
        <w:tc>
          <w:tcPr>
            <w:tcW w:w="1478"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IBDiM </w:t>
            </w:r>
          </w:p>
        </w:tc>
        <w:tc>
          <w:tcPr>
            <w:tcW w:w="6455"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 Instytut Badawczy Dróg i Mostów </w:t>
            </w:r>
          </w:p>
        </w:tc>
      </w:tr>
    </w:tbl>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0"/>
          <w:numId w:val="369"/>
        </w:numPr>
        <w:spacing w:after="103" w:line="251" w:lineRule="auto"/>
        <w:ind w:hanging="240"/>
      </w:pPr>
      <w:r>
        <w:rPr>
          <w:rFonts w:ascii="Times New Roman" w:eastAsia="Times New Roman" w:hAnsi="Times New Roman" w:cs="Times New Roman"/>
          <w:b/>
          <w:sz w:val="24"/>
        </w:rPr>
        <w:t xml:space="preserve">WSTĘP </w:t>
      </w:r>
    </w:p>
    <w:p w:rsidR="00BC01F3" w:rsidRDefault="00163E49">
      <w:pPr>
        <w:numPr>
          <w:ilvl w:val="1"/>
          <w:numId w:val="369"/>
        </w:numPr>
        <w:spacing w:after="13" w:line="249" w:lineRule="auto"/>
        <w:ind w:hanging="420"/>
      </w:pPr>
      <w:r>
        <w:rPr>
          <w:rFonts w:ascii="Times New Roman" w:eastAsia="Times New Roman" w:hAnsi="Times New Roman" w:cs="Times New Roman"/>
          <w:b/>
          <w:sz w:val="24"/>
        </w:rPr>
        <w:t xml:space="preserve">Przedmiot ST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Przedmiotem niniejszej specyfikacji technicznej (ST) są wymagania dotyczące wykonania i odbioru robót związanych z wykonawstwem podwójnego powierzchniowego utrwalenia nawierzchni. </w:t>
      </w:r>
    </w:p>
    <w:p w:rsidR="00BC01F3" w:rsidRDefault="00163E49">
      <w:pPr>
        <w:numPr>
          <w:ilvl w:val="1"/>
          <w:numId w:val="369"/>
        </w:numPr>
        <w:spacing w:after="106" w:line="249" w:lineRule="auto"/>
        <w:ind w:hanging="420"/>
      </w:pPr>
      <w:r>
        <w:rPr>
          <w:rFonts w:ascii="Times New Roman" w:eastAsia="Times New Roman" w:hAnsi="Times New Roman" w:cs="Times New Roman"/>
          <w:b/>
          <w:sz w:val="24"/>
        </w:rPr>
        <w:t xml:space="preserve">Zakres stosowania ST </w:t>
      </w:r>
    </w:p>
    <w:p w:rsidR="00BC01F3" w:rsidRDefault="00163E49">
      <w:pPr>
        <w:spacing w:after="15" w:line="249" w:lineRule="auto"/>
        <w:ind w:left="-5" w:hanging="10"/>
      </w:pPr>
      <w:r>
        <w:rPr>
          <w:rFonts w:ascii="Times New Roman" w:eastAsia="Times New Roman" w:hAnsi="Times New Roman" w:cs="Times New Roman"/>
          <w:sz w:val="24"/>
        </w:rPr>
        <w:t xml:space="preserve">   Specyfikacja techniczna (ST) jest stosowana jako d</w:t>
      </w:r>
      <w:r>
        <w:rPr>
          <w:rFonts w:ascii="Times New Roman" w:eastAsia="Times New Roman" w:hAnsi="Times New Roman" w:cs="Times New Roman"/>
          <w:sz w:val="24"/>
        </w:rPr>
        <w:t xml:space="preserve">okument przetargowy i kontraktowy przy zlecaniu i realizacji robót na drogach powiatowych. </w:t>
      </w:r>
    </w:p>
    <w:p w:rsidR="00BC01F3" w:rsidRDefault="00163E49">
      <w:pPr>
        <w:spacing w:after="96"/>
      </w:pPr>
      <w:r>
        <w:rPr>
          <w:rFonts w:ascii="Times New Roman" w:eastAsia="Times New Roman" w:hAnsi="Times New Roman" w:cs="Times New Roman"/>
          <w:sz w:val="24"/>
        </w:rPr>
        <w:t xml:space="preserve"> </w:t>
      </w:r>
    </w:p>
    <w:p w:rsidR="00BC01F3" w:rsidRDefault="00163E49">
      <w:pPr>
        <w:numPr>
          <w:ilvl w:val="1"/>
          <w:numId w:val="369"/>
        </w:numPr>
        <w:spacing w:after="103" w:line="251" w:lineRule="auto"/>
        <w:ind w:hanging="420"/>
      </w:pPr>
      <w:r>
        <w:rPr>
          <w:rFonts w:ascii="Times New Roman" w:eastAsia="Times New Roman" w:hAnsi="Times New Roman" w:cs="Times New Roman"/>
          <w:b/>
          <w:sz w:val="24"/>
        </w:rPr>
        <w:t xml:space="preserve">Zakres robót objętych ST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Ustalenia zawarte w niniejszej specyfikacji dotyczą zasad prowadzenia robót związanych z wykonaniem podwójnego powierzchniowego utrwalenia nawierzchni na drogach obciążonych ruchem od lekkiego (KR 1)  do ciężkiego (KR 6).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Do wyboru rodzaju powierzchniowe</w:t>
      </w:r>
      <w:r>
        <w:rPr>
          <w:rFonts w:ascii="Times New Roman" w:eastAsia="Times New Roman" w:hAnsi="Times New Roman" w:cs="Times New Roman"/>
          <w:sz w:val="24"/>
        </w:rPr>
        <w:t>go utrwalenia, określenia rodzaju frakcji kruszywa i lepiszcza oraz ich ilości może być wykorzystywany załącznik 1 do niniejszej specyfikacji pt. „Projektowanie powierzchniowego utrwalenia. Wskazówki i zalecenia”.  Wykonawca powinien utrzymywać system Zakł</w:t>
      </w:r>
      <w:r>
        <w:rPr>
          <w:rFonts w:ascii="Times New Roman" w:eastAsia="Times New Roman" w:hAnsi="Times New Roman" w:cs="Times New Roman"/>
          <w:sz w:val="24"/>
        </w:rPr>
        <w:t xml:space="preserve">adowej kontroli produkcji (ZKP) zgodny z załącznikiem A normy PN-EN 12271 [8]. </w:t>
      </w:r>
    </w:p>
    <w:p w:rsidR="00BC01F3" w:rsidRDefault="00163E49">
      <w:pPr>
        <w:numPr>
          <w:ilvl w:val="1"/>
          <w:numId w:val="369"/>
        </w:numPr>
        <w:spacing w:after="103" w:line="251" w:lineRule="auto"/>
        <w:ind w:hanging="420"/>
      </w:pPr>
      <w:r>
        <w:rPr>
          <w:rFonts w:ascii="Times New Roman" w:eastAsia="Times New Roman" w:hAnsi="Times New Roman" w:cs="Times New Roman"/>
          <w:b/>
          <w:sz w:val="24"/>
        </w:rPr>
        <w:t xml:space="preserve">Określenia podstawowe </w:t>
      </w:r>
    </w:p>
    <w:p w:rsidR="00BC01F3" w:rsidRDefault="00163E49">
      <w:pPr>
        <w:numPr>
          <w:ilvl w:val="2"/>
          <w:numId w:val="369"/>
        </w:numPr>
        <w:spacing w:after="108" w:line="248" w:lineRule="auto"/>
        <w:ind w:right="45" w:hanging="600"/>
        <w:jc w:val="both"/>
      </w:pPr>
      <w:r>
        <w:rPr>
          <w:rFonts w:ascii="Times New Roman" w:eastAsia="Times New Roman" w:hAnsi="Times New Roman" w:cs="Times New Roman"/>
          <w:sz w:val="24"/>
        </w:rPr>
        <w:t xml:space="preserve">Podwójne powierzchniowe utrwalenie nawierzchni </w:t>
      </w:r>
    </w:p>
    <w:p w:rsidR="00BC01F3" w:rsidRDefault="00163E49">
      <w:pPr>
        <w:spacing w:after="3" w:line="248" w:lineRule="auto"/>
        <w:ind w:left="-5" w:right="45" w:hanging="10"/>
        <w:jc w:val="both"/>
      </w:pPr>
      <w:r>
        <w:rPr>
          <w:noProof/>
        </w:rPr>
        <w:drawing>
          <wp:anchor distT="0" distB="0" distL="114300" distR="114300" simplePos="0" relativeHeight="251665408" behindDoc="0" locked="0" layoutInCell="1" allowOverlap="0">
            <wp:simplePos x="0" y="0"/>
            <wp:positionH relativeFrom="column">
              <wp:posOffset>3063189</wp:posOffset>
            </wp:positionH>
            <wp:positionV relativeFrom="paragraph">
              <wp:posOffset>164469</wp:posOffset>
            </wp:positionV>
            <wp:extent cx="1857375" cy="808990"/>
            <wp:effectExtent l="0" t="0" r="0" b="0"/>
            <wp:wrapSquare wrapText="bothSides"/>
            <wp:docPr id="100244" name="Picture 100244"/>
            <wp:cNvGraphicFramePr/>
            <a:graphic xmlns:a="http://schemas.openxmlformats.org/drawingml/2006/main">
              <a:graphicData uri="http://schemas.openxmlformats.org/drawingml/2006/picture">
                <pic:pic xmlns:pic="http://schemas.openxmlformats.org/drawingml/2006/picture">
                  <pic:nvPicPr>
                    <pic:cNvPr id="100244" name="Picture 100244"/>
                    <pic:cNvPicPr/>
                  </pic:nvPicPr>
                  <pic:blipFill>
                    <a:blip r:embed="rId119"/>
                    <a:stretch>
                      <a:fillRect/>
                    </a:stretch>
                  </pic:blipFill>
                  <pic:spPr>
                    <a:xfrm>
                      <a:off x="0" y="0"/>
                      <a:ext cx="1857375" cy="808990"/>
                    </a:xfrm>
                    <a:prstGeom prst="rect">
                      <a:avLst/>
                    </a:prstGeom>
                  </pic:spPr>
                </pic:pic>
              </a:graphicData>
            </a:graphic>
          </wp:anchor>
        </w:drawing>
      </w:r>
      <w:r>
        <w:rPr>
          <w:rFonts w:ascii="Times New Roman" w:eastAsia="Times New Roman" w:hAnsi="Times New Roman" w:cs="Times New Roman"/>
          <w:sz w:val="24"/>
        </w:rPr>
        <w:t xml:space="preserve"> Podwójne powierzchniowe utrwalenie nawierzchni jest zabiegiem polegającym na kolejnym rozłożeniu: </w:t>
      </w:r>
    </w:p>
    <w:p w:rsidR="00BC01F3" w:rsidRDefault="00163E49">
      <w:pPr>
        <w:tabs>
          <w:tab w:val="center" w:pos="2837"/>
          <w:tab w:val="center" w:pos="3545"/>
        </w:tabs>
        <w:spacing w:after="15" w:line="249" w:lineRule="auto"/>
        <w:ind w:left="-15"/>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wa</w:t>
      </w:r>
      <w:r>
        <w:rPr>
          <w:rFonts w:ascii="Times New Roman" w:eastAsia="Times New Roman" w:hAnsi="Times New Roman" w:cs="Times New Roman"/>
          <w:sz w:val="24"/>
        </w:rPr>
        <w:t xml:space="preserve">rstwy lepiszcza,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rsidR="00BC01F3" w:rsidRDefault="00163E49">
      <w:pPr>
        <w:spacing w:after="15" w:line="249" w:lineRule="auto"/>
        <w:ind w:left="-5" w:right="1092"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warstwy kruszywa, </w:t>
      </w:r>
    </w:p>
    <w:p w:rsidR="00BC01F3" w:rsidRDefault="00163E49">
      <w:pPr>
        <w:spacing w:after="15" w:line="249" w:lineRule="auto"/>
        <w:ind w:left="-5" w:right="1092"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drugiej warstwy lepiszcza, </w:t>
      </w:r>
    </w:p>
    <w:p w:rsidR="00BC01F3" w:rsidRDefault="00163E49">
      <w:pPr>
        <w:spacing w:after="230" w:line="249" w:lineRule="auto"/>
        <w:ind w:left="-5" w:right="1092"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warstwy drobniejszego kruszywa.  </w:t>
      </w:r>
    </w:p>
    <w:p w:rsidR="00BC01F3" w:rsidRDefault="00163E49">
      <w:pPr>
        <w:numPr>
          <w:ilvl w:val="2"/>
          <w:numId w:val="369"/>
        </w:numPr>
        <w:spacing w:after="167" w:line="248" w:lineRule="auto"/>
        <w:ind w:right="45" w:hanging="600"/>
        <w:jc w:val="both"/>
      </w:pPr>
      <w:r>
        <w:rPr>
          <w:rFonts w:ascii="Times New Roman" w:eastAsia="Times New Roman" w:hAnsi="Times New Roman" w:cs="Times New Roman"/>
          <w:sz w:val="24"/>
        </w:rPr>
        <w:t>Pozostałe określenia</w:t>
      </w:r>
      <w:r>
        <w:rPr>
          <w:rFonts w:ascii="Times New Roman" w:eastAsia="Times New Roman" w:hAnsi="Times New Roman" w:cs="Times New Roman"/>
          <w:b/>
          <w:sz w:val="24"/>
        </w:rPr>
        <w:t xml:space="preserve"> </w:t>
      </w:r>
    </w:p>
    <w:p w:rsidR="00BC01F3" w:rsidRDefault="00163E49">
      <w:pPr>
        <w:spacing w:after="3" w:line="248" w:lineRule="auto"/>
        <w:ind w:left="-5" w:right="45" w:hanging="10"/>
        <w:jc w:val="both"/>
      </w:pPr>
      <w:r>
        <w:rPr>
          <w:rFonts w:ascii="Times New Roman" w:eastAsia="Times New Roman" w:hAnsi="Times New Roman" w:cs="Times New Roman"/>
          <w:sz w:val="24"/>
        </w:rPr>
        <w:lastRenderedPageBreak/>
        <w:t xml:space="preserve"> Pozostałe określenia podstawowe są zgodne z obowiązującymi, odpowiednimi polskimi normami i z definicjami podanymi w OST D-</w:t>
      </w:r>
      <w:r>
        <w:rPr>
          <w:rFonts w:ascii="Times New Roman" w:eastAsia="Times New Roman" w:hAnsi="Times New Roman" w:cs="Times New Roman"/>
          <w:sz w:val="24"/>
        </w:rPr>
        <w:t xml:space="preserve">M-00.00.00 „Wymagania ogólne” </w:t>
      </w:r>
    </w:p>
    <w:p w:rsidR="00BC01F3" w:rsidRDefault="00163E49">
      <w:pPr>
        <w:numPr>
          <w:ilvl w:val="0"/>
          <w:numId w:val="370"/>
        </w:numPr>
        <w:spacing w:after="106" w:line="249" w:lineRule="auto"/>
        <w:ind w:hanging="338"/>
      </w:pPr>
      <w:r>
        <w:rPr>
          <w:rFonts w:ascii="Times New Roman" w:eastAsia="Times New Roman" w:hAnsi="Times New Roman" w:cs="Times New Roman"/>
          <w:sz w:val="24"/>
        </w:rPr>
        <w:t xml:space="preserve">pkt 1.4. </w:t>
      </w:r>
    </w:p>
    <w:p w:rsidR="00BC01F3" w:rsidRDefault="00163E49">
      <w:pPr>
        <w:spacing w:after="103" w:line="251" w:lineRule="auto"/>
        <w:ind w:left="-5" w:hanging="10"/>
      </w:pPr>
      <w:r>
        <w:rPr>
          <w:rFonts w:ascii="Times New Roman" w:eastAsia="Times New Roman" w:hAnsi="Times New Roman" w:cs="Times New Roman"/>
          <w:b/>
          <w:sz w:val="24"/>
        </w:rPr>
        <w:t xml:space="preserve">1.5  Ogólne wymagania dotyczące robót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Ogólne wymagania dotyczące robót podano w OST D-M-00.00.00 „Wymagania ogólne” [1] pkt 1.5. </w:t>
      </w:r>
    </w:p>
    <w:p w:rsidR="00BC01F3" w:rsidRDefault="00163E49">
      <w:pPr>
        <w:numPr>
          <w:ilvl w:val="0"/>
          <w:numId w:val="371"/>
        </w:numPr>
        <w:spacing w:after="223" w:line="251" w:lineRule="auto"/>
        <w:ind w:hanging="240"/>
      </w:pPr>
      <w:r>
        <w:rPr>
          <w:rFonts w:ascii="Times New Roman" w:eastAsia="Times New Roman" w:hAnsi="Times New Roman" w:cs="Times New Roman"/>
          <w:b/>
          <w:sz w:val="24"/>
        </w:rPr>
        <w:t xml:space="preserve">MATERIAŁY </w:t>
      </w:r>
    </w:p>
    <w:p w:rsidR="00BC01F3" w:rsidRDefault="00163E49">
      <w:pPr>
        <w:numPr>
          <w:ilvl w:val="1"/>
          <w:numId w:val="371"/>
        </w:numPr>
        <w:spacing w:after="103" w:line="251" w:lineRule="auto"/>
        <w:ind w:hanging="360"/>
      </w:pPr>
      <w:r>
        <w:rPr>
          <w:rFonts w:ascii="Times New Roman" w:eastAsia="Times New Roman" w:hAnsi="Times New Roman" w:cs="Times New Roman"/>
          <w:b/>
          <w:sz w:val="24"/>
        </w:rPr>
        <w:t xml:space="preserve">Ogólne wymagania dotyczące materiałów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Ogólne wymagania dotyczące mater</w:t>
      </w:r>
      <w:r>
        <w:rPr>
          <w:rFonts w:ascii="Times New Roman" w:eastAsia="Times New Roman" w:hAnsi="Times New Roman" w:cs="Times New Roman"/>
          <w:sz w:val="24"/>
        </w:rPr>
        <w:t xml:space="preserve">iałów, ich pozyskiwania i składowania, podano w OST D-M-00.00.00 „Wymagania ogólne” [1] pkt 2. </w:t>
      </w:r>
    </w:p>
    <w:p w:rsidR="00BC01F3" w:rsidRDefault="00163E49">
      <w:pPr>
        <w:spacing w:after="0"/>
      </w:pPr>
      <w:r>
        <w:rPr>
          <w:rFonts w:ascii="Times New Roman" w:eastAsia="Times New Roman" w:hAnsi="Times New Roman" w:cs="Times New Roman"/>
          <w:sz w:val="24"/>
        </w:rPr>
        <w:t xml:space="preserve"> </w:t>
      </w:r>
    </w:p>
    <w:p w:rsidR="00BC01F3" w:rsidRDefault="00163E49">
      <w:pPr>
        <w:numPr>
          <w:ilvl w:val="1"/>
          <w:numId w:val="371"/>
        </w:numPr>
        <w:spacing w:after="107" w:line="249" w:lineRule="auto"/>
        <w:ind w:hanging="360"/>
      </w:pPr>
      <w:r>
        <w:rPr>
          <w:rFonts w:ascii="Times New Roman" w:eastAsia="Times New Roman" w:hAnsi="Times New Roman" w:cs="Times New Roman"/>
          <w:b/>
          <w:sz w:val="24"/>
        </w:rPr>
        <w:t xml:space="preserve">Kruszywa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2.2.1. </w:t>
      </w:r>
      <w:r>
        <w:rPr>
          <w:rFonts w:ascii="Times New Roman" w:eastAsia="Times New Roman" w:hAnsi="Times New Roman" w:cs="Times New Roman"/>
          <w:sz w:val="24"/>
        </w:rPr>
        <w:t xml:space="preserve">Wymagania dotyczące kruszyw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Do powierzchniowego utrwalania należy stosować kruszywo o wąskich frakcjach uziarnienia, spełniające wymagania </w:t>
      </w:r>
      <w:r>
        <w:rPr>
          <w:rFonts w:ascii="Times New Roman" w:eastAsia="Times New Roman" w:hAnsi="Times New Roman" w:cs="Times New Roman"/>
          <w:sz w:val="24"/>
        </w:rPr>
        <w:t xml:space="preserve">wg tablicy 1, zgodne z normą PN-EN 13043 [2] – przy wyborze sit zestawu podstawowego plus zestaw 2, przy jednoczesnym uwzględnieniu uściśleń zawartych w niniejszych OST oraz załączniku 1 do niniejszej OST.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Do podwójnego powierzchniowego utrwalenia zaleca</w:t>
      </w:r>
      <w:r>
        <w:rPr>
          <w:rFonts w:ascii="Times New Roman" w:eastAsia="Times New Roman" w:hAnsi="Times New Roman" w:cs="Times New Roman"/>
          <w:sz w:val="24"/>
        </w:rPr>
        <w:t xml:space="preserve"> się stosować kruszywo łamane o frakcjach: 4 mm - 6,3 mm, 6,3 mm - 10 mm, 10 mm - 12,5 mm i 12,5 mm - 16 mm.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Dopuszcza się stosowanie wąskich frakcji kruszyw o wymiarach innych niż wyżej podane pod warunkiem, że zostaną zaakceptowane przez Inżyniera. </w:t>
      </w:r>
    </w:p>
    <w:p w:rsidR="00BC01F3" w:rsidRDefault="00163E49">
      <w:pPr>
        <w:spacing w:after="3" w:line="248" w:lineRule="auto"/>
        <w:ind w:left="-15" w:right="45" w:firstLine="708"/>
        <w:jc w:val="both"/>
      </w:pPr>
      <w:r>
        <w:rPr>
          <w:rFonts w:ascii="Times New Roman" w:eastAsia="Times New Roman" w:hAnsi="Times New Roman" w:cs="Times New Roman"/>
          <w:sz w:val="24"/>
        </w:rPr>
        <w:t>N</w:t>
      </w:r>
      <w:r>
        <w:rPr>
          <w:rFonts w:ascii="Times New Roman" w:eastAsia="Times New Roman" w:hAnsi="Times New Roman" w:cs="Times New Roman"/>
          <w:sz w:val="24"/>
        </w:rPr>
        <w:t xml:space="preserve">a drogach krajowych możliwe jest stosowanie następującego rozwiązania w zakresie uziarnienia kruszyw dla podwójnego utrwalenia - wg WT-1 [24] i OST GDDKiA </w:t>
      </w:r>
    </w:p>
    <w:p w:rsidR="00BC01F3" w:rsidRDefault="00163E49">
      <w:pPr>
        <w:spacing w:after="15" w:line="249" w:lineRule="auto"/>
        <w:ind w:left="-5" w:hanging="10"/>
      </w:pPr>
      <w:r>
        <w:rPr>
          <w:rFonts w:ascii="Times New Roman" w:eastAsia="Times New Roman" w:hAnsi="Times New Roman" w:cs="Times New Roman"/>
          <w:sz w:val="24"/>
        </w:rPr>
        <w:t xml:space="preserve">[25]:  </w:t>
      </w:r>
    </w:p>
    <w:p w:rsidR="00BC01F3" w:rsidRDefault="00163E49">
      <w:pPr>
        <w:numPr>
          <w:ilvl w:val="0"/>
          <w:numId w:val="372"/>
        </w:numPr>
        <w:spacing w:after="15" w:line="249" w:lineRule="auto"/>
        <w:ind w:hanging="360"/>
      </w:pPr>
      <w:r>
        <w:rPr>
          <w:rFonts w:ascii="Times New Roman" w:eastAsia="Times New Roman" w:hAnsi="Times New Roman" w:cs="Times New Roman"/>
          <w:sz w:val="24"/>
        </w:rPr>
        <w:t xml:space="preserve">ruch KR 1-2 - frakcja 5 - 8 mm i 2 - 5 mm, </w:t>
      </w:r>
    </w:p>
    <w:p w:rsidR="00BC01F3" w:rsidRDefault="00163E49">
      <w:pPr>
        <w:numPr>
          <w:ilvl w:val="0"/>
          <w:numId w:val="372"/>
        </w:numPr>
        <w:spacing w:after="15" w:line="249" w:lineRule="auto"/>
        <w:ind w:hanging="360"/>
      </w:pPr>
      <w:r>
        <w:rPr>
          <w:rFonts w:ascii="Times New Roman" w:eastAsia="Times New Roman" w:hAnsi="Times New Roman" w:cs="Times New Roman"/>
          <w:sz w:val="24"/>
        </w:rPr>
        <w:t xml:space="preserve">ruch KR 3-6 - frakcja 8 - 11 mm i 5 - 8 mm.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Do </w:t>
      </w:r>
      <w:r>
        <w:rPr>
          <w:rFonts w:ascii="Times New Roman" w:eastAsia="Times New Roman" w:hAnsi="Times New Roman" w:cs="Times New Roman"/>
          <w:sz w:val="24"/>
        </w:rPr>
        <w:t xml:space="preserve">wykonania powierzchniowego utrwalenia nie dopuszcza się kruszywa pochodzącego ze skał wapiennych.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Tablica 1.  Wymagane właściwości kruszywa grubego do powierzchniowych utrwaleń </w:t>
      </w:r>
    </w:p>
    <w:tbl>
      <w:tblPr>
        <w:tblStyle w:val="TableGrid"/>
        <w:tblW w:w="8898" w:type="dxa"/>
        <w:tblInd w:w="-108" w:type="dxa"/>
        <w:tblCellMar>
          <w:top w:w="56" w:type="dxa"/>
          <w:left w:w="108" w:type="dxa"/>
          <w:bottom w:w="0" w:type="dxa"/>
          <w:right w:w="0" w:type="dxa"/>
        </w:tblCellMar>
        <w:tblLook w:val="04A0" w:firstRow="1" w:lastRow="0" w:firstColumn="1" w:lastColumn="0" w:noHBand="0" w:noVBand="1"/>
      </w:tblPr>
      <w:tblGrid>
        <w:gridCol w:w="5389"/>
        <w:gridCol w:w="1807"/>
        <w:gridCol w:w="1702"/>
      </w:tblGrid>
      <w:tr w:rsidR="00BC01F3">
        <w:trPr>
          <w:trHeight w:val="564"/>
        </w:trPr>
        <w:tc>
          <w:tcPr>
            <w:tcW w:w="5389" w:type="dxa"/>
            <w:vMerge w:val="restart"/>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sz w:val="24"/>
              </w:rPr>
              <w:t xml:space="preserve">Właściwości kruszywa </w:t>
            </w:r>
          </w:p>
        </w:tc>
        <w:tc>
          <w:tcPr>
            <w:tcW w:w="3509" w:type="dxa"/>
            <w:gridSpan w:val="2"/>
            <w:tcBorders>
              <w:top w:val="single" w:sz="4" w:space="0" w:color="000000"/>
              <w:left w:val="single" w:sz="4" w:space="0" w:color="000000"/>
              <w:bottom w:val="single" w:sz="4" w:space="0" w:color="000000"/>
              <w:right w:val="single" w:sz="4" w:space="0" w:color="000000"/>
            </w:tcBorders>
          </w:tcPr>
          <w:p w:rsidR="00BC01F3" w:rsidRDefault="00163E49">
            <w:pPr>
              <w:spacing w:after="0"/>
              <w:jc w:val="center"/>
            </w:pPr>
            <w:r>
              <w:rPr>
                <w:rFonts w:ascii="Times New Roman" w:eastAsia="Times New Roman" w:hAnsi="Times New Roman" w:cs="Times New Roman"/>
                <w:sz w:val="24"/>
              </w:rPr>
              <w:t xml:space="preserve">Wymagania w zależności od kategorii ruchu </w:t>
            </w:r>
          </w:p>
        </w:tc>
      </w:tr>
      <w:tr w:rsidR="00BC01F3">
        <w:trPr>
          <w:trHeight w:val="348"/>
        </w:trPr>
        <w:tc>
          <w:tcPr>
            <w:tcW w:w="0" w:type="auto"/>
            <w:vMerge/>
            <w:tcBorders>
              <w:top w:val="nil"/>
              <w:left w:val="single" w:sz="4" w:space="0" w:color="000000"/>
              <w:bottom w:val="single" w:sz="4" w:space="0" w:color="000000"/>
              <w:right w:val="single" w:sz="4" w:space="0" w:color="000000"/>
            </w:tcBorders>
          </w:tcPr>
          <w:p w:rsidR="00BC01F3" w:rsidRDefault="00BC01F3"/>
        </w:tc>
        <w:tc>
          <w:tcPr>
            <w:tcW w:w="1807"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8"/>
              <w:jc w:val="center"/>
            </w:pPr>
            <w:r>
              <w:rPr>
                <w:rFonts w:ascii="Times New Roman" w:eastAsia="Times New Roman" w:hAnsi="Times New Roman" w:cs="Times New Roman"/>
                <w:sz w:val="24"/>
              </w:rPr>
              <w:t xml:space="preserve">KR 1-2 </w:t>
            </w:r>
          </w:p>
        </w:tc>
        <w:tc>
          <w:tcPr>
            <w:tcW w:w="1702"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07"/>
              <w:jc w:val="center"/>
            </w:pPr>
            <w:r>
              <w:rPr>
                <w:rFonts w:ascii="Times New Roman" w:eastAsia="Times New Roman" w:hAnsi="Times New Roman" w:cs="Times New Roman"/>
                <w:sz w:val="24"/>
              </w:rPr>
              <w:t xml:space="preserve">KR 3-6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875"/>
            </w:pPr>
            <w:r>
              <w:rPr>
                <w:rFonts w:ascii="Times New Roman" w:eastAsia="Times New Roman" w:hAnsi="Times New Roman" w:cs="Times New Roman"/>
              </w:rPr>
              <w:t xml:space="preserve">Uziarnienie według PN-EN 933-1 [14],  kategoria nie niższa niż: </w:t>
            </w:r>
          </w:p>
        </w:tc>
        <w:tc>
          <w:tcPr>
            <w:tcW w:w="180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rPr>
              <w:t>G</w:t>
            </w:r>
            <w:r>
              <w:rPr>
                <w:rFonts w:ascii="Times New Roman" w:eastAsia="Times New Roman" w:hAnsi="Times New Roman" w:cs="Times New Roman"/>
                <w:vertAlign w:val="subscript"/>
              </w:rPr>
              <w:t>C</w:t>
            </w:r>
            <w:r>
              <w:rPr>
                <w:rFonts w:ascii="Times New Roman" w:eastAsia="Times New Roman" w:hAnsi="Times New Roman" w:cs="Times New Roman"/>
              </w:rPr>
              <w:t xml:space="preserve">90/20 </w:t>
            </w:r>
          </w:p>
        </w:tc>
        <w:tc>
          <w:tcPr>
            <w:tcW w:w="170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rPr>
              <w:t>G</w:t>
            </w:r>
            <w:r>
              <w:rPr>
                <w:rFonts w:ascii="Times New Roman" w:eastAsia="Times New Roman" w:hAnsi="Times New Roman" w:cs="Times New Roman"/>
                <w:vertAlign w:val="subscript"/>
              </w:rPr>
              <w:t>C</w:t>
            </w:r>
            <w:r>
              <w:rPr>
                <w:rFonts w:ascii="Times New Roman" w:eastAsia="Times New Roman" w:hAnsi="Times New Roman" w:cs="Times New Roman"/>
              </w:rPr>
              <w:t xml:space="preserve">90/10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304"/>
            </w:pPr>
            <w:r>
              <w:rPr>
                <w:rFonts w:ascii="Times New Roman" w:eastAsia="Times New Roman" w:hAnsi="Times New Roman" w:cs="Times New Roman"/>
              </w:rPr>
              <w:t xml:space="preserve">Tolerancja uziarnienia;  odchylenia nie większe niż według kategorii: </w:t>
            </w:r>
          </w:p>
        </w:tc>
        <w:tc>
          <w:tcPr>
            <w:tcW w:w="180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G</w:t>
            </w:r>
            <w:r>
              <w:rPr>
                <w:rFonts w:ascii="Times New Roman" w:eastAsia="Times New Roman" w:hAnsi="Times New Roman" w:cs="Times New Roman"/>
                <w:sz w:val="14"/>
              </w:rPr>
              <w:t>25/15</w:t>
            </w:r>
            <w:r>
              <w:rPr>
                <w:rFonts w:ascii="Times New Roman" w:eastAsia="Times New Roman" w:hAnsi="Times New Roman" w:cs="Times New Roman"/>
              </w:rPr>
              <w:t xml:space="preserve"> </w:t>
            </w:r>
          </w:p>
        </w:tc>
        <w:tc>
          <w:tcPr>
            <w:tcW w:w="170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G</w:t>
            </w:r>
            <w:r>
              <w:rPr>
                <w:rFonts w:ascii="Times New Roman" w:eastAsia="Times New Roman" w:hAnsi="Times New Roman" w:cs="Times New Roman"/>
                <w:sz w:val="14"/>
              </w:rPr>
              <w:t>25/15</w:t>
            </w:r>
            <w:r>
              <w:rPr>
                <w:rFonts w:ascii="Times New Roman" w:eastAsia="Times New Roman" w:hAnsi="Times New Roman" w:cs="Times New Roman"/>
              </w:rPr>
              <w:t xml:space="preserve">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592"/>
            </w:pPr>
            <w:r>
              <w:rPr>
                <w:rFonts w:ascii="Times New Roman" w:eastAsia="Times New Roman" w:hAnsi="Times New Roman" w:cs="Times New Roman"/>
              </w:rPr>
              <w:t xml:space="preserve">Zawartość pyłu według PN-EN 933-1 [14],  kategoria nie wyższa niż: </w:t>
            </w:r>
          </w:p>
        </w:tc>
        <w:tc>
          <w:tcPr>
            <w:tcW w:w="180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f</w:t>
            </w:r>
            <w:r>
              <w:rPr>
                <w:rFonts w:ascii="Times New Roman" w:eastAsia="Times New Roman" w:hAnsi="Times New Roman" w:cs="Times New Roman"/>
                <w:sz w:val="14"/>
              </w:rPr>
              <w:t xml:space="preserve">1 </w:t>
            </w:r>
          </w:p>
        </w:tc>
        <w:tc>
          <w:tcPr>
            <w:tcW w:w="170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05"/>
              <w:jc w:val="center"/>
            </w:pPr>
            <w:r>
              <w:rPr>
                <w:rFonts w:ascii="Times New Roman" w:eastAsia="Times New Roman" w:hAnsi="Times New Roman" w:cs="Times New Roman"/>
              </w:rPr>
              <w:t>f</w:t>
            </w:r>
            <w:r>
              <w:rPr>
                <w:rFonts w:ascii="Times New Roman" w:eastAsia="Times New Roman" w:hAnsi="Times New Roman" w:cs="Times New Roman"/>
                <w:sz w:val="14"/>
              </w:rPr>
              <w:t xml:space="preserve">0,5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Kształt kruszywa według PN-EN 933-3 [15] lub według  PN-EN 933-4 [16], kategoria nie wyższa niż: </w:t>
            </w:r>
          </w:p>
        </w:tc>
        <w:tc>
          <w:tcPr>
            <w:tcW w:w="180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FI</w:t>
            </w:r>
            <w:r>
              <w:rPr>
                <w:rFonts w:ascii="Times New Roman" w:eastAsia="Times New Roman" w:hAnsi="Times New Roman" w:cs="Times New Roman"/>
                <w:sz w:val="14"/>
              </w:rPr>
              <w:t>25</w:t>
            </w:r>
            <w:r>
              <w:rPr>
                <w:rFonts w:ascii="Times New Roman" w:eastAsia="Times New Roman" w:hAnsi="Times New Roman" w:cs="Times New Roman"/>
              </w:rPr>
              <w:t xml:space="preserve"> lub SI</w:t>
            </w:r>
            <w:r>
              <w:rPr>
                <w:rFonts w:ascii="Times New Roman" w:eastAsia="Times New Roman" w:hAnsi="Times New Roman" w:cs="Times New Roman"/>
                <w:sz w:val="14"/>
              </w:rPr>
              <w:t xml:space="preserve">25 </w:t>
            </w:r>
          </w:p>
        </w:tc>
        <w:tc>
          <w:tcPr>
            <w:tcW w:w="170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FI</w:t>
            </w:r>
            <w:r>
              <w:rPr>
                <w:rFonts w:ascii="Times New Roman" w:eastAsia="Times New Roman" w:hAnsi="Times New Roman" w:cs="Times New Roman"/>
                <w:sz w:val="14"/>
              </w:rPr>
              <w:t>20</w:t>
            </w:r>
            <w:r>
              <w:rPr>
                <w:rFonts w:ascii="Times New Roman" w:eastAsia="Times New Roman" w:hAnsi="Times New Roman" w:cs="Times New Roman"/>
              </w:rPr>
              <w:t xml:space="preserve"> lub SI</w:t>
            </w:r>
            <w:r>
              <w:rPr>
                <w:rFonts w:ascii="Times New Roman" w:eastAsia="Times New Roman" w:hAnsi="Times New Roman" w:cs="Times New Roman"/>
                <w:sz w:val="14"/>
              </w:rPr>
              <w:t xml:space="preserve">20 </w:t>
            </w:r>
          </w:p>
        </w:tc>
      </w:tr>
      <w:tr w:rsidR="00BC01F3">
        <w:trPr>
          <w:trHeight w:val="770"/>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line="239" w:lineRule="auto"/>
              <w:jc w:val="both"/>
            </w:pPr>
            <w:r>
              <w:rPr>
                <w:rFonts w:ascii="Times New Roman" w:eastAsia="Times New Roman" w:hAnsi="Times New Roman" w:cs="Times New Roman"/>
              </w:rPr>
              <w:lastRenderedPageBreak/>
              <w:t xml:space="preserve">Procentowa zawartość ziaren o powierzchni przekruszonej i łamanej w kruszywie grubym według PN-EN 933-5 </w:t>
            </w:r>
          </w:p>
          <w:p w:rsidR="00BC01F3" w:rsidRDefault="00163E49">
            <w:pPr>
              <w:spacing w:after="0"/>
            </w:pPr>
            <w:r>
              <w:rPr>
                <w:rFonts w:ascii="Times New Roman" w:eastAsia="Times New Roman" w:hAnsi="Times New Roman" w:cs="Times New Roman"/>
              </w:rPr>
              <w:t>[17]</w:t>
            </w:r>
            <w:r>
              <w:rPr>
                <w:rFonts w:ascii="Times New Roman" w:eastAsia="Times New Roman" w:hAnsi="Times New Roman" w:cs="Times New Roman"/>
              </w:rPr>
              <w:t xml:space="preserve">, kategoria nie niższa niż: </w:t>
            </w:r>
          </w:p>
        </w:tc>
        <w:tc>
          <w:tcPr>
            <w:tcW w:w="1807"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10"/>
              <w:jc w:val="center"/>
            </w:pPr>
            <w:r>
              <w:rPr>
                <w:rFonts w:ascii="Times New Roman" w:eastAsia="Times New Roman" w:hAnsi="Times New Roman" w:cs="Times New Roman"/>
              </w:rPr>
              <w:t>C</w:t>
            </w:r>
            <w:r>
              <w:rPr>
                <w:rFonts w:ascii="Times New Roman" w:eastAsia="Times New Roman" w:hAnsi="Times New Roman" w:cs="Times New Roman"/>
                <w:sz w:val="14"/>
              </w:rPr>
              <w:t xml:space="preserve">90/1 </w:t>
            </w:r>
          </w:p>
        </w:tc>
        <w:tc>
          <w:tcPr>
            <w:tcW w:w="1702"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ind w:right="112"/>
              <w:jc w:val="center"/>
            </w:pPr>
            <w:r>
              <w:rPr>
                <w:rFonts w:ascii="Times New Roman" w:eastAsia="Times New Roman" w:hAnsi="Times New Roman" w:cs="Times New Roman"/>
              </w:rPr>
              <w:t>C</w:t>
            </w:r>
            <w:r>
              <w:rPr>
                <w:rFonts w:ascii="Times New Roman" w:eastAsia="Times New Roman" w:hAnsi="Times New Roman" w:cs="Times New Roman"/>
                <w:sz w:val="14"/>
              </w:rPr>
              <w:t xml:space="preserve">100/0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Odporność kruszywa na rozdrabnianie według normy  PN-EN 1097-2 [18], rozdział 5, kategoria nie wyższa niż: </w:t>
            </w:r>
          </w:p>
        </w:tc>
        <w:tc>
          <w:tcPr>
            <w:tcW w:w="180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LA</w:t>
            </w:r>
            <w:r>
              <w:rPr>
                <w:rFonts w:ascii="Times New Roman" w:eastAsia="Times New Roman" w:hAnsi="Times New Roman" w:cs="Times New Roman"/>
                <w:sz w:val="14"/>
              </w:rPr>
              <w:t xml:space="preserve">25 </w:t>
            </w:r>
          </w:p>
        </w:tc>
        <w:tc>
          <w:tcPr>
            <w:tcW w:w="170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LA</w:t>
            </w:r>
            <w:r>
              <w:rPr>
                <w:rFonts w:ascii="Times New Roman" w:eastAsia="Times New Roman" w:hAnsi="Times New Roman" w:cs="Times New Roman"/>
                <w:sz w:val="14"/>
              </w:rPr>
              <w:t xml:space="preserve">20 </w:t>
            </w:r>
          </w:p>
        </w:tc>
      </w:tr>
      <w:tr w:rsidR="00BC01F3">
        <w:trPr>
          <w:trHeight w:val="517"/>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Odporność na polerowanie kruszywa według PN-EN </w:t>
            </w:r>
          </w:p>
          <w:p w:rsidR="00BC01F3" w:rsidRDefault="00163E49">
            <w:pPr>
              <w:spacing w:after="0"/>
            </w:pPr>
            <w:r>
              <w:rPr>
                <w:rFonts w:ascii="Times New Roman" w:eastAsia="Times New Roman" w:hAnsi="Times New Roman" w:cs="Times New Roman"/>
              </w:rPr>
              <w:t xml:space="preserve">1097-8 [20], kategoria nie niższa niż:  </w:t>
            </w:r>
          </w:p>
        </w:tc>
        <w:tc>
          <w:tcPr>
            <w:tcW w:w="1807"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PSV</w:t>
            </w:r>
            <w:r>
              <w:rPr>
                <w:rFonts w:ascii="Times New Roman" w:eastAsia="Times New Roman" w:hAnsi="Times New Roman" w:cs="Times New Roman"/>
                <w:sz w:val="14"/>
              </w:rPr>
              <w:t xml:space="preserve">44 </w:t>
            </w:r>
          </w:p>
        </w:tc>
        <w:tc>
          <w:tcPr>
            <w:tcW w:w="1702" w:type="dxa"/>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9"/>
              <w:jc w:val="center"/>
            </w:pPr>
            <w:r>
              <w:rPr>
                <w:rFonts w:ascii="Times New Roman" w:eastAsia="Times New Roman" w:hAnsi="Times New Roman" w:cs="Times New Roman"/>
              </w:rPr>
              <w:t>PSV</w:t>
            </w:r>
            <w:r>
              <w:rPr>
                <w:rFonts w:ascii="Times New Roman" w:eastAsia="Times New Roman" w:hAnsi="Times New Roman" w:cs="Times New Roman"/>
                <w:vertAlign w:val="subscript"/>
              </w:rPr>
              <w:t>50</w:t>
            </w:r>
            <w:r>
              <w:rPr>
                <w:rFonts w:ascii="Times New Roman" w:eastAsia="Times New Roman" w:hAnsi="Times New Roman" w:cs="Times New Roman"/>
                <w:sz w:val="14"/>
              </w:rPr>
              <w:t xml:space="preserve">*) </w:t>
            </w:r>
          </w:p>
        </w:tc>
      </w:tr>
      <w:tr w:rsidR="00BC01F3">
        <w:trPr>
          <w:trHeight w:val="63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Gęstość ziaren według PN-EN 1097-6 [19], rozdział 7,8 lub 9: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rPr>
              <w:t xml:space="preserve">deklarowana przez producenta </w:t>
            </w:r>
          </w:p>
        </w:tc>
      </w:tr>
      <w:tr w:rsidR="00BC01F3">
        <w:trPr>
          <w:trHeight w:val="576"/>
        </w:trPr>
        <w:tc>
          <w:tcPr>
            <w:tcW w:w="5389" w:type="dxa"/>
            <w:tcBorders>
              <w:top w:val="single" w:sz="4" w:space="0" w:color="000000"/>
              <w:left w:val="single" w:sz="4" w:space="0" w:color="000000"/>
              <w:bottom w:val="single" w:sz="4" w:space="0" w:color="000000"/>
              <w:right w:val="single" w:sz="4" w:space="0" w:color="000000"/>
            </w:tcBorders>
            <w:vAlign w:val="bottom"/>
          </w:tcPr>
          <w:p w:rsidR="00BC01F3" w:rsidRDefault="00163E49">
            <w:pPr>
              <w:spacing w:after="0"/>
              <w:jc w:val="both"/>
            </w:pPr>
            <w:r>
              <w:rPr>
                <w:rFonts w:ascii="Times New Roman" w:eastAsia="Times New Roman" w:hAnsi="Times New Roman" w:cs="Times New Roman"/>
              </w:rPr>
              <w:t xml:space="preserve">Gęstość ziaren według PN-EN 1097-6 [19], rozdział 7,8 lub 9: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rPr>
              <w:t xml:space="preserve">deklarowana przez producenta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pPr>
            <w:r>
              <w:rPr>
                <w:rFonts w:ascii="Times New Roman" w:eastAsia="Times New Roman" w:hAnsi="Times New Roman" w:cs="Times New Roman"/>
              </w:rPr>
              <w:t xml:space="preserve">Mrozoodporność według PN-EN 1367-1 [21], w 1% </w:t>
            </w:r>
          </w:p>
          <w:p w:rsidR="00BC01F3" w:rsidRDefault="00163E49">
            <w:pPr>
              <w:spacing w:after="0"/>
            </w:pPr>
            <w:r>
              <w:rPr>
                <w:rFonts w:ascii="Times New Roman" w:eastAsia="Times New Roman" w:hAnsi="Times New Roman" w:cs="Times New Roman"/>
              </w:rPr>
              <w:t>NaCl; wartość F</w:t>
            </w:r>
            <w:r>
              <w:rPr>
                <w:rFonts w:ascii="Times New Roman" w:eastAsia="Times New Roman" w:hAnsi="Times New Roman" w:cs="Times New Roman"/>
                <w:vertAlign w:val="subscript"/>
              </w:rPr>
              <w:t>NaCl</w:t>
            </w:r>
            <w:r>
              <w:rPr>
                <w:rFonts w:ascii="Times New Roman" w:eastAsia="Times New Roman" w:hAnsi="Times New Roman" w:cs="Times New Roman"/>
              </w:rPr>
              <w:t xml:space="preserve"> nie wyższa niż: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9"/>
              <w:jc w:val="center"/>
            </w:pPr>
            <w:r>
              <w:rPr>
                <w:rFonts w:ascii="Times New Roman" w:eastAsia="Times New Roman" w:hAnsi="Times New Roman" w:cs="Times New Roman"/>
              </w:rPr>
              <w:t xml:space="preserve">7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„Zgorzel słoneczna” bazaltu według PN-EN 1367-3 [22], wymagana kategoria: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rPr>
              <w:t>SB</w:t>
            </w:r>
            <w:r>
              <w:rPr>
                <w:rFonts w:ascii="Times New Roman" w:eastAsia="Times New Roman" w:hAnsi="Times New Roman" w:cs="Times New Roman"/>
                <w:sz w:val="14"/>
              </w:rPr>
              <w:t xml:space="preserve">LA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Skład chemiczny – uproszczony opis petrograficzny według PN-EN 932-3 [13]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0"/>
              <w:jc w:val="center"/>
            </w:pPr>
            <w:r>
              <w:rPr>
                <w:rFonts w:ascii="Times New Roman" w:eastAsia="Times New Roman" w:hAnsi="Times New Roman" w:cs="Times New Roman"/>
              </w:rPr>
              <w:t xml:space="preserve">deklarowany przez producenta </w:t>
            </w:r>
          </w:p>
        </w:tc>
      </w:tr>
      <w:tr w:rsidR="00BC01F3">
        <w:trPr>
          <w:trHeight w:val="516"/>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Grube zanieczyszczenia lekkie według PN-EN 1744-1 [23] p.14.2; kategoria nie wyższa niż: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rPr>
              <w:t>m</w:t>
            </w:r>
            <w:r>
              <w:rPr>
                <w:rFonts w:ascii="Times New Roman" w:eastAsia="Times New Roman" w:hAnsi="Times New Roman" w:cs="Times New Roman"/>
                <w:vertAlign w:val="subscript"/>
              </w:rPr>
              <w:t>LPC</w:t>
            </w:r>
            <w:r>
              <w:rPr>
                <w:rFonts w:ascii="Times New Roman" w:eastAsia="Times New Roman" w:hAnsi="Times New Roman" w:cs="Times New Roman"/>
              </w:rPr>
              <w:t xml:space="preserve">0,1 </w:t>
            </w:r>
          </w:p>
        </w:tc>
      </w:tr>
      <w:tr w:rsidR="00BC01F3">
        <w:trPr>
          <w:trHeight w:val="768"/>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ind w:right="110"/>
              <w:jc w:val="both"/>
            </w:pPr>
            <w:r>
              <w:rPr>
                <w:rFonts w:ascii="Times New Roman" w:eastAsia="Times New Roman" w:hAnsi="Times New Roman" w:cs="Times New Roman"/>
              </w:rPr>
              <w:t xml:space="preserve">Rozpad krzemianu dwuwapniowego w kruszywie z żużla wielkopiecowego chłodzonego powietrzem według  PN-EN 1744-1 [23], p 19.1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rPr>
              <w:t xml:space="preserve">wymagana odporność </w:t>
            </w:r>
          </w:p>
        </w:tc>
      </w:tr>
      <w:tr w:rsidR="00BC01F3">
        <w:trPr>
          <w:trHeight w:val="768"/>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tabs>
                <w:tab w:val="center" w:pos="1358"/>
                <w:tab w:val="center" w:pos="2317"/>
                <w:tab w:val="center" w:pos="2910"/>
                <w:tab w:val="center" w:pos="3681"/>
                <w:tab w:val="center" w:pos="4420"/>
                <w:tab w:val="right" w:pos="5281"/>
              </w:tabs>
              <w:spacing w:after="0"/>
            </w:pPr>
            <w:r>
              <w:rPr>
                <w:rFonts w:ascii="Times New Roman" w:eastAsia="Times New Roman" w:hAnsi="Times New Roman" w:cs="Times New Roman"/>
              </w:rPr>
              <w:t xml:space="preserve">Rozpad </w:t>
            </w:r>
            <w:r>
              <w:rPr>
                <w:rFonts w:ascii="Times New Roman" w:eastAsia="Times New Roman" w:hAnsi="Times New Roman" w:cs="Times New Roman"/>
              </w:rPr>
              <w:tab/>
              <w:t xml:space="preserve">związków </w:t>
            </w:r>
            <w:r>
              <w:rPr>
                <w:rFonts w:ascii="Times New Roman" w:eastAsia="Times New Roman" w:hAnsi="Times New Roman" w:cs="Times New Roman"/>
              </w:rPr>
              <w:tab/>
              <w:t xml:space="preserve">żelaza </w:t>
            </w:r>
            <w:r>
              <w:rPr>
                <w:rFonts w:ascii="Times New Roman" w:eastAsia="Times New Roman" w:hAnsi="Times New Roman" w:cs="Times New Roman"/>
              </w:rPr>
              <w:tab/>
              <w:t xml:space="preserve">w </w:t>
            </w:r>
            <w:r>
              <w:rPr>
                <w:rFonts w:ascii="Times New Roman" w:eastAsia="Times New Roman" w:hAnsi="Times New Roman" w:cs="Times New Roman"/>
              </w:rPr>
              <w:tab/>
              <w:t xml:space="preserve">kruszywie </w:t>
            </w:r>
            <w:r>
              <w:rPr>
                <w:rFonts w:ascii="Times New Roman" w:eastAsia="Times New Roman" w:hAnsi="Times New Roman" w:cs="Times New Roman"/>
              </w:rPr>
              <w:tab/>
              <w:t xml:space="preserve">z </w:t>
            </w:r>
            <w:r>
              <w:rPr>
                <w:rFonts w:ascii="Times New Roman" w:eastAsia="Times New Roman" w:hAnsi="Times New Roman" w:cs="Times New Roman"/>
              </w:rPr>
              <w:tab/>
              <w:t xml:space="preserve">żużla </w:t>
            </w:r>
          </w:p>
          <w:p w:rsidR="00BC01F3" w:rsidRDefault="00163E49">
            <w:pPr>
              <w:spacing w:after="0"/>
              <w:jc w:val="both"/>
            </w:pPr>
            <w:r>
              <w:rPr>
                <w:rFonts w:ascii="Times New Roman" w:eastAsia="Times New Roman" w:hAnsi="Times New Roman" w:cs="Times New Roman"/>
              </w:rPr>
              <w:t xml:space="preserve">wielkopiecowego chłodzonego powietrzem według  PN-EN 1744-1 [23], p. 19.2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08"/>
              <w:jc w:val="center"/>
            </w:pPr>
            <w:r>
              <w:rPr>
                <w:rFonts w:ascii="Times New Roman" w:eastAsia="Times New Roman" w:hAnsi="Times New Roman" w:cs="Times New Roman"/>
              </w:rPr>
              <w:t xml:space="preserve">wymagana odporność </w:t>
            </w:r>
          </w:p>
        </w:tc>
      </w:tr>
      <w:tr w:rsidR="00BC01F3">
        <w:trPr>
          <w:trHeight w:val="518"/>
        </w:trPr>
        <w:tc>
          <w:tcPr>
            <w:tcW w:w="5389" w:type="dxa"/>
            <w:tcBorders>
              <w:top w:val="single" w:sz="4" w:space="0" w:color="000000"/>
              <w:left w:val="single" w:sz="4" w:space="0" w:color="000000"/>
              <w:bottom w:val="single" w:sz="4" w:space="0" w:color="000000"/>
              <w:right w:val="single" w:sz="4" w:space="0" w:color="000000"/>
            </w:tcBorders>
          </w:tcPr>
          <w:p w:rsidR="00BC01F3" w:rsidRDefault="00163E49">
            <w:pPr>
              <w:spacing w:after="0"/>
              <w:jc w:val="both"/>
            </w:pPr>
            <w:r>
              <w:rPr>
                <w:rFonts w:ascii="Times New Roman" w:eastAsia="Times New Roman" w:hAnsi="Times New Roman" w:cs="Times New Roman"/>
              </w:rPr>
              <w:t xml:space="preserve">Stałość objętości kruszywa z żużla stalowniczego według PN-EN 1744-1 [23], p.19.3; kategoria nie wyższa niż: </w:t>
            </w:r>
          </w:p>
        </w:tc>
        <w:tc>
          <w:tcPr>
            <w:tcW w:w="3509" w:type="dxa"/>
            <w:gridSpan w:val="2"/>
            <w:tcBorders>
              <w:top w:val="single" w:sz="4" w:space="0" w:color="000000"/>
              <w:left w:val="single" w:sz="4" w:space="0" w:color="000000"/>
              <w:bottom w:val="single" w:sz="4" w:space="0" w:color="000000"/>
              <w:right w:val="single" w:sz="4" w:space="0" w:color="000000"/>
            </w:tcBorders>
            <w:vAlign w:val="center"/>
          </w:tcPr>
          <w:p w:rsidR="00BC01F3" w:rsidRDefault="00163E49">
            <w:pPr>
              <w:spacing w:after="0"/>
              <w:ind w:right="111"/>
              <w:jc w:val="center"/>
            </w:pPr>
            <w:r>
              <w:rPr>
                <w:rFonts w:ascii="Times New Roman" w:eastAsia="Times New Roman" w:hAnsi="Times New Roman" w:cs="Times New Roman"/>
              </w:rPr>
              <w:t>V</w:t>
            </w:r>
            <w:r>
              <w:rPr>
                <w:rFonts w:ascii="Times New Roman" w:eastAsia="Times New Roman" w:hAnsi="Times New Roman" w:cs="Times New Roman"/>
                <w:sz w:val="14"/>
              </w:rPr>
              <w:t xml:space="preserve">3,5 </w:t>
            </w:r>
          </w:p>
        </w:tc>
      </w:tr>
    </w:tbl>
    <w:p w:rsidR="00BC01F3" w:rsidRDefault="00163E49">
      <w:pPr>
        <w:spacing w:after="109" w:line="248" w:lineRule="auto"/>
        <w:ind w:left="268" w:right="45" w:hanging="283"/>
        <w:jc w:val="both"/>
      </w:pP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Kruszywa grube, które nie spełniają wymaganej kategorii wobec odporności na polerowanie (PSV), mogą być stosowane, jeśli są używane w mieszance kruszyw (grubych), która obliczeniowo osiąga podaną wartość wymaganej kategorii. Obliczona </w:t>
      </w:r>
      <w:r>
        <w:rPr>
          <w:rFonts w:ascii="Times New Roman" w:eastAsia="Times New Roman" w:hAnsi="Times New Roman" w:cs="Times New Roman"/>
          <w:sz w:val="24"/>
        </w:rPr>
        <w:t>wartość (PSV) mieszanki kruszywa grubego jest średnią ważoną wynikającą z wagowego udziału każdego z rodzajów kruszyw grubych przewidzianych do zastosowania w mieszance mineralno - asfaltowej oraz kategorii odporności na polerowanie każdego z tych kruszyw.</w:t>
      </w:r>
      <w:r>
        <w:rPr>
          <w:rFonts w:ascii="Times New Roman" w:eastAsia="Times New Roman" w:hAnsi="Times New Roman" w:cs="Times New Roman"/>
          <w:sz w:val="24"/>
        </w:rPr>
        <w:t xml:space="preserve"> Można mieszać tylko kruszywa grube kategorii PSV</w:t>
      </w:r>
      <w:r>
        <w:rPr>
          <w:rFonts w:ascii="Times New Roman" w:eastAsia="Times New Roman" w:hAnsi="Times New Roman" w:cs="Times New Roman"/>
          <w:sz w:val="24"/>
          <w:vertAlign w:val="subscript"/>
        </w:rPr>
        <w:t>44</w:t>
      </w:r>
      <w:r>
        <w:rPr>
          <w:rFonts w:ascii="Times New Roman" w:eastAsia="Times New Roman" w:hAnsi="Times New Roman" w:cs="Times New Roman"/>
          <w:sz w:val="24"/>
        </w:rPr>
        <w:t xml:space="preserve"> i wyższej.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2.2.2. </w:t>
      </w:r>
      <w:r>
        <w:rPr>
          <w:rFonts w:ascii="Times New Roman" w:eastAsia="Times New Roman" w:hAnsi="Times New Roman" w:cs="Times New Roman"/>
          <w:sz w:val="24"/>
        </w:rPr>
        <w:t xml:space="preserve">Składowanie kruszyw </w:t>
      </w:r>
    </w:p>
    <w:p w:rsidR="00BC01F3" w:rsidRDefault="00163E49">
      <w:pPr>
        <w:spacing w:after="3" w:line="248" w:lineRule="auto"/>
        <w:ind w:left="-15" w:right="45" w:firstLine="706"/>
        <w:jc w:val="both"/>
      </w:pPr>
      <w:r>
        <w:rPr>
          <w:rFonts w:ascii="Times New Roman" w:eastAsia="Times New Roman" w:hAnsi="Times New Roman" w:cs="Times New Roman"/>
          <w:sz w:val="24"/>
        </w:rPr>
        <w:t xml:space="preserve">Wykonawca zapewni składowanie kruszyw na przygotowanych placach zlokalizowanych jak najbliżej wykonywanego odcinka powierzchniowego utrwalenia.  </w:t>
      </w:r>
    </w:p>
    <w:p w:rsidR="00BC01F3" w:rsidRDefault="00163E49">
      <w:pPr>
        <w:spacing w:after="111" w:line="248" w:lineRule="auto"/>
        <w:ind w:left="-15" w:right="45" w:firstLine="703"/>
        <w:jc w:val="both"/>
      </w:pPr>
      <w:r>
        <w:rPr>
          <w:rFonts w:ascii="Times New Roman" w:eastAsia="Times New Roman" w:hAnsi="Times New Roman" w:cs="Times New Roman"/>
          <w:sz w:val="24"/>
        </w:rPr>
        <w:t>Podłoże składowisk</w:t>
      </w:r>
      <w:r>
        <w:rPr>
          <w:rFonts w:ascii="Times New Roman" w:eastAsia="Times New Roman" w:hAnsi="Times New Roman" w:cs="Times New Roman"/>
          <w:sz w:val="24"/>
        </w:rPr>
        <w:t xml:space="preserve">a powinno być równe, dobrze odwodnione, czyste, o twardej powierzchni zabezpieczającej przed zanieczyszczeniem kruszywa w czasie jego składowania i poboru. Każdy rodzaj i frakcja kruszywa będą składowane oddzielnie, w sposób uniemożliwiający ich mieszanie </w:t>
      </w:r>
      <w:r>
        <w:rPr>
          <w:rFonts w:ascii="Times New Roman" w:eastAsia="Times New Roman" w:hAnsi="Times New Roman" w:cs="Times New Roman"/>
          <w:sz w:val="24"/>
        </w:rPr>
        <w:t xml:space="preserve">się zarówno w okresie składowania na placu, jak również podczas ładowania i transportu. </w:t>
      </w:r>
    </w:p>
    <w:p w:rsidR="00BC01F3" w:rsidRDefault="00163E49">
      <w:pPr>
        <w:spacing w:after="107" w:line="249" w:lineRule="auto"/>
        <w:ind w:left="-5" w:hanging="10"/>
      </w:pPr>
      <w:r>
        <w:rPr>
          <w:rFonts w:ascii="Times New Roman" w:eastAsia="Times New Roman" w:hAnsi="Times New Roman" w:cs="Times New Roman"/>
          <w:b/>
          <w:sz w:val="24"/>
        </w:rPr>
        <w:t xml:space="preserve">2.3. Lepiszcza </w:t>
      </w:r>
    </w:p>
    <w:p w:rsidR="00BC01F3" w:rsidRDefault="00163E49">
      <w:pPr>
        <w:spacing w:after="106" w:line="249" w:lineRule="auto"/>
        <w:ind w:left="-5" w:hanging="10"/>
      </w:pPr>
      <w:r>
        <w:rPr>
          <w:rFonts w:ascii="Times New Roman" w:eastAsia="Times New Roman" w:hAnsi="Times New Roman" w:cs="Times New Roman"/>
          <w:b/>
          <w:sz w:val="24"/>
        </w:rPr>
        <w:lastRenderedPageBreak/>
        <w:t xml:space="preserve">2.3.1. </w:t>
      </w:r>
      <w:r>
        <w:rPr>
          <w:rFonts w:ascii="Times New Roman" w:eastAsia="Times New Roman" w:hAnsi="Times New Roman" w:cs="Times New Roman"/>
          <w:sz w:val="24"/>
        </w:rPr>
        <w:t xml:space="preserve">Wymagania dla lepiszczy  </w:t>
      </w:r>
    </w:p>
    <w:p w:rsidR="00BC01F3" w:rsidRDefault="00163E49">
      <w:pPr>
        <w:spacing w:after="3" w:line="248" w:lineRule="auto"/>
        <w:ind w:left="-15" w:right="45" w:firstLine="708"/>
        <w:jc w:val="both"/>
      </w:pPr>
      <w:r>
        <w:rPr>
          <w:rFonts w:ascii="Times New Roman" w:eastAsia="Times New Roman" w:hAnsi="Times New Roman" w:cs="Times New Roman"/>
          <w:sz w:val="24"/>
        </w:rPr>
        <w:t xml:space="preserve">Niniejsza OST uwzględnia jako lepiszcze do powierzchniowego utrwalenia </w:t>
      </w:r>
      <w:r>
        <w:rPr>
          <w:rFonts w:ascii="Times New Roman" w:eastAsia="Times New Roman" w:hAnsi="Times New Roman" w:cs="Times New Roman"/>
          <w:sz w:val="24"/>
        </w:rPr>
        <w:t>drogowe kationowe emulsje asfaltowe szybkorozpadowe, niemodyfikowane i modyfikowane rodzaju: C65 B3 PU/RC, C 69 B3 PU, C 65 BP3 PU/RC, C 69 BP 3 PU</w:t>
      </w:r>
      <w:r>
        <w:rPr>
          <w:rFonts w:ascii="Times New Roman" w:eastAsia="Times New Roman" w:hAnsi="Times New Roman" w:cs="Times New Roman"/>
          <w:i/>
          <w:sz w:val="24"/>
        </w:rPr>
        <w:t>,</w:t>
      </w:r>
      <w:r>
        <w:rPr>
          <w:rFonts w:ascii="Times New Roman" w:eastAsia="Times New Roman" w:hAnsi="Times New Roman" w:cs="Times New Roman"/>
          <w:sz w:val="24"/>
        </w:rPr>
        <w:t xml:space="preserve"> spełniające wymagania zawarte w tablicy NA 2 „Wymagania dotyczące krajowych emulsji asfaltowych” [3a], stan</w:t>
      </w:r>
      <w:r>
        <w:rPr>
          <w:rFonts w:ascii="Times New Roman" w:eastAsia="Times New Roman" w:hAnsi="Times New Roman" w:cs="Times New Roman"/>
          <w:sz w:val="24"/>
        </w:rPr>
        <w:t xml:space="preserve">owiącej załącznik krajowy do normy PN-EN 13808 [3]. </w:t>
      </w:r>
    </w:p>
    <w:p w:rsidR="00BC01F3" w:rsidRDefault="00163E49">
      <w:pPr>
        <w:spacing w:after="110" w:line="249" w:lineRule="auto"/>
        <w:ind w:left="-15" w:firstLine="720"/>
      </w:pPr>
      <w:r>
        <w:rPr>
          <w:rFonts w:ascii="Times New Roman" w:eastAsia="Times New Roman" w:hAnsi="Times New Roman" w:cs="Times New Roman"/>
          <w:sz w:val="24"/>
        </w:rPr>
        <w:t xml:space="preserve">Wymagania dla emulsji kationowych niemodyfikowanych przedstawiono w tablicy 2 , a dla emulsji kationowych modyfikowanych w tablicy 3 . </w:t>
      </w:r>
    </w:p>
    <w:p w:rsidR="00BC01F3" w:rsidRDefault="00163E49">
      <w:pPr>
        <w:spacing w:after="15" w:line="249" w:lineRule="auto"/>
        <w:ind w:left="-5" w:hanging="10"/>
      </w:pPr>
      <w:r>
        <w:rPr>
          <w:rFonts w:ascii="Times New Roman" w:eastAsia="Times New Roman" w:hAnsi="Times New Roman" w:cs="Times New Roman"/>
          <w:sz w:val="24"/>
        </w:rPr>
        <w:t>Tablica 2. Wymagania dla drogowych emulsji kationowych niemodyfikow</w:t>
      </w:r>
      <w:r>
        <w:rPr>
          <w:rFonts w:ascii="Times New Roman" w:eastAsia="Times New Roman" w:hAnsi="Times New Roman" w:cs="Times New Roman"/>
          <w:sz w:val="24"/>
        </w:rPr>
        <w:t xml:space="preserve">anych </w:t>
      </w:r>
    </w:p>
    <w:tbl>
      <w:tblPr>
        <w:tblStyle w:val="TableGrid"/>
        <w:tblW w:w="8951" w:type="dxa"/>
        <w:tblInd w:w="-70" w:type="dxa"/>
        <w:tblCellMar>
          <w:top w:w="64" w:type="dxa"/>
          <w:left w:w="70" w:type="dxa"/>
          <w:bottom w:w="0" w:type="dxa"/>
          <w:right w:w="74" w:type="dxa"/>
        </w:tblCellMar>
        <w:tblLook w:val="04A0" w:firstRow="1" w:lastRow="0" w:firstColumn="1" w:lastColumn="0" w:noHBand="0" w:noVBand="1"/>
      </w:tblPr>
      <w:tblGrid>
        <w:gridCol w:w="5350"/>
        <w:gridCol w:w="1920"/>
        <w:gridCol w:w="1681"/>
      </w:tblGrid>
      <w:tr w:rsidR="00BC01F3">
        <w:trPr>
          <w:trHeight w:val="331"/>
        </w:trPr>
        <w:tc>
          <w:tcPr>
            <w:tcW w:w="5351" w:type="dxa"/>
            <w:vMerge w:val="restart"/>
            <w:tcBorders>
              <w:top w:val="single" w:sz="6" w:space="0" w:color="000000"/>
              <w:left w:val="single" w:sz="6" w:space="0" w:color="000000"/>
              <w:bottom w:val="single" w:sz="2" w:space="0" w:color="000000"/>
              <w:right w:val="single" w:sz="6" w:space="0" w:color="000000"/>
            </w:tcBorders>
            <w:vAlign w:val="center"/>
          </w:tcPr>
          <w:p w:rsidR="00BC01F3" w:rsidRDefault="00163E49">
            <w:pPr>
              <w:spacing w:after="0"/>
              <w:ind w:left="42"/>
              <w:jc w:val="center"/>
            </w:pPr>
            <w:r>
              <w:rPr>
                <w:rFonts w:ascii="Times New Roman" w:eastAsia="Times New Roman" w:hAnsi="Times New Roman" w:cs="Times New Roman"/>
                <w:sz w:val="24"/>
              </w:rPr>
              <w:t xml:space="preserve">Właściwości </w:t>
            </w:r>
          </w:p>
        </w:tc>
        <w:tc>
          <w:tcPr>
            <w:tcW w:w="3601"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left="43"/>
              <w:jc w:val="center"/>
            </w:pPr>
            <w:r>
              <w:rPr>
                <w:rFonts w:ascii="Times New Roman" w:eastAsia="Times New Roman" w:hAnsi="Times New Roman" w:cs="Times New Roman"/>
                <w:sz w:val="24"/>
              </w:rPr>
              <w:t xml:space="preserve">Oznaczenie kodowe emulsji.  </w:t>
            </w:r>
          </w:p>
        </w:tc>
      </w:tr>
      <w:tr w:rsidR="00BC01F3">
        <w:trPr>
          <w:trHeight w:val="418"/>
        </w:trPr>
        <w:tc>
          <w:tcPr>
            <w:tcW w:w="0" w:type="auto"/>
            <w:vMerge/>
            <w:tcBorders>
              <w:top w:val="nil"/>
              <w:left w:val="single" w:sz="6" w:space="0" w:color="000000"/>
              <w:bottom w:val="nil"/>
              <w:right w:val="single" w:sz="6" w:space="0" w:color="000000"/>
            </w:tcBorders>
          </w:tcPr>
          <w:p w:rsidR="00BC01F3" w:rsidRDefault="00BC01F3"/>
        </w:tc>
        <w:tc>
          <w:tcPr>
            <w:tcW w:w="192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5"/>
              <w:jc w:val="center"/>
            </w:pPr>
            <w:r>
              <w:rPr>
                <w:rFonts w:ascii="Times New Roman" w:eastAsia="Times New Roman" w:hAnsi="Times New Roman" w:cs="Times New Roman"/>
                <w:sz w:val="24"/>
              </w:rPr>
              <w:t xml:space="preserve">C65 B3 PU </w:t>
            </w:r>
          </w:p>
        </w:tc>
        <w:tc>
          <w:tcPr>
            <w:tcW w:w="168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7"/>
              <w:jc w:val="center"/>
            </w:pPr>
            <w:r>
              <w:rPr>
                <w:rFonts w:ascii="Times New Roman" w:eastAsia="Times New Roman" w:hAnsi="Times New Roman" w:cs="Times New Roman"/>
                <w:sz w:val="24"/>
              </w:rPr>
              <w:t xml:space="preserve">C 69 B3 PU </w:t>
            </w:r>
          </w:p>
        </w:tc>
      </w:tr>
      <w:tr w:rsidR="00BC01F3">
        <w:trPr>
          <w:trHeight w:val="413"/>
        </w:trPr>
        <w:tc>
          <w:tcPr>
            <w:tcW w:w="0" w:type="auto"/>
            <w:vMerge/>
            <w:tcBorders>
              <w:top w:val="nil"/>
              <w:left w:val="single" w:sz="6" w:space="0" w:color="000000"/>
              <w:bottom w:val="single" w:sz="2" w:space="0" w:color="000000"/>
              <w:right w:val="single" w:sz="6" w:space="0" w:color="000000"/>
            </w:tcBorders>
          </w:tcPr>
          <w:p w:rsidR="00BC01F3" w:rsidRDefault="00BC01F3"/>
        </w:tc>
        <w:tc>
          <w:tcPr>
            <w:tcW w:w="3601" w:type="dxa"/>
            <w:gridSpan w:val="2"/>
            <w:tcBorders>
              <w:top w:val="single" w:sz="6" w:space="0" w:color="000000"/>
              <w:left w:val="single" w:sz="6" w:space="0" w:color="000000"/>
              <w:bottom w:val="single" w:sz="2" w:space="0" w:color="000000"/>
              <w:right w:val="single" w:sz="6" w:space="0" w:color="000000"/>
            </w:tcBorders>
          </w:tcPr>
          <w:p w:rsidR="00BC01F3" w:rsidRDefault="00163E49">
            <w:pPr>
              <w:spacing w:after="0"/>
              <w:ind w:left="41"/>
              <w:jc w:val="center"/>
            </w:pPr>
            <w:r>
              <w:rPr>
                <w:rFonts w:ascii="Times New Roman" w:eastAsia="Times New Roman" w:hAnsi="Times New Roman" w:cs="Times New Roman"/>
                <w:sz w:val="24"/>
              </w:rPr>
              <w:t xml:space="preserve">Wymaganie  (klasa) </w:t>
            </w:r>
          </w:p>
        </w:tc>
      </w:tr>
      <w:tr w:rsidR="00BC01F3">
        <w:trPr>
          <w:trHeight w:val="390"/>
        </w:trPr>
        <w:tc>
          <w:tcPr>
            <w:tcW w:w="5351" w:type="dxa"/>
            <w:tcBorders>
              <w:top w:val="single" w:sz="2" w:space="0" w:color="000000"/>
              <w:left w:val="single" w:sz="6" w:space="0" w:color="000000"/>
              <w:bottom w:val="single" w:sz="2"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Zawartość lepiszcza, % (m/m);  wg PN-EN 1428 [6] </w:t>
            </w:r>
          </w:p>
        </w:tc>
        <w:tc>
          <w:tcPr>
            <w:tcW w:w="1920"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42"/>
              <w:jc w:val="center"/>
            </w:pPr>
            <w:r>
              <w:rPr>
                <w:rFonts w:ascii="Times New Roman" w:eastAsia="Times New Roman" w:hAnsi="Times New Roman" w:cs="Times New Roman"/>
                <w:sz w:val="24"/>
              </w:rPr>
              <w:t xml:space="preserve">63 - 67 (7) </w:t>
            </w:r>
          </w:p>
        </w:tc>
        <w:tc>
          <w:tcPr>
            <w:tcW w:w="1681"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42"/>
              <w:jc w:val="center"/>
            </w:pPr>
            <w:r>
              <w:rPr>
                <w:rFonts w:ascii="Times New Roman" w:eastAsia="Times New Roman" w:hAnsi="Times New Roman" w:cs="Times New Roman"/>
                <w:sz w:val="24"/>
              </w:rPr>
              <w:t xml:space="preserve">67 - 71 (9) </w:t>
            </w:r>
          </w:p>
        </w:tc>
      </w:tr>
      <w:tr w:rsidR="00BC01F3">
        <w:trPr>
          <w:trHeight w:val="424"/>
        </w:trPr>
        <w:tc>
          <w:tcPr>
            <w:tcW w:w="5351" w:type="dxa"/>
            <w:tcBorders>
              <w:top w:val="single" w:sz="2"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Indeks rozpadu, g/100 g; wg PN-EN 13075-1 [12] </w:t>
            </w:r>
          </w:p>
        </w:tc>
        <w:tc>
          <w:tcPr>
            <w:tcW w:w="192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2"/>
              <w:jc w:val="center"/>
            </w:pPr>
            <w:r>
              <w:rPr>
                <w:rFonts w:ascii="Times New Roman" w:eastAsia="Times New Roman" w:hAnsi="Times New Roman" w:cs="Times New Roman"/>
                <w:sz w:val="24"/>
              </w:rPr>
              <w:t xml:space="preserve">70-155 (3) </w:t>
            </w:r>
          </w:p>
        </w:tc>
        <w:tc>
          <w:tcPr>
            <w:tcW w:w="168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2"/>
              <w:jc w:val="center"/>
            </w:pPr>
            <w:r>
              <w:rPr>
                <w:rFonts w:ascii="Times New Roman" w:eastAsia="Times New Roman" w:hAnsi="Times New Roman" w:cs="Times New Roman"/>
                <w:sz w:val="24"/>
              </w:rPr>
              <w:t xml:space="preserve">70-155 (3) </w:t>
            </w:r>
          </w:p>
        </w:tc>
      </w:tr>
      <w:tr w:rsidR="00BC01F3">
        <w:trPr>
          <w:trHeight w:val="586"/>
        </w:trPr>
        <w:tc>
          <w:tcPr>
            <w:tcW w:w="535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Czas wypływu </w:t>
            </w:r>
            <w:r>
              <w:rPr>
                <w:rFonts w:ascii="Segoe UI Symbol" w:eastAsia="Segoe UI Symbol" w:hAnsi="Segoe UI Symbol" w:cs="Segoe UI Symbol"/>
                <w:sz w:val="24"/>
              </w:rPr>
              <w:t></w:t>
            </w:r>
            <w:r>
              <w:rPr>
                <w:rFonts w:ascii="Times New Roman" w:eastAsia="Times New Roman" w:hAnsi="Times New Roman" w:cs="Times New Roman"/>
                <w:sz w:val="24"/>
              </w:rPr>
              <w:t xml:space="preserve"> 2  mm  przy 40°C (s); wg PN-EN 12846 [9] </w:t>
            </w:r>
          </w:p>
        </w:tc>
        <w:tc>
          <w:tcPr>
            <w:tcW w:w="192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42"/>
              <w:jc w:val="center"/>
            </w:pPr>
            <w:r>
              <w:rPr>
                <w:rFonts w:ascii="Times New Roman" w:eastAsia="Times New Roman" w:hAnsi="Times New Roman" w:cs="Times New Roman"/>
                <w:sz w:val="24"/>
              </w:rPr>
              <w:t xml:space="preserve">40-130 (4) </w:t>
            </w:r>
          </w:p>
        </w:tc>
        <w:tc>
          <w:tcPr>
            <w:tcW w:w="168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43"/>
              <w:jc w:val="center"/>
            </w:pPr>
            <w:r>
              <w:rPr>
                <w:rFonts w:ascii="Times New Roman" w:eastAsia="Times New Roman" w:hAnsi="Times New Roman" w:cs="Times New Roman"/>
                <w:sz w:val="24"/>
              </w:rPr>
              <w:t xml:space="preserve">NR (0) </w:t>
            </w:r>
          </w:p>
        </w:tc>
      </w:tr>
      <w:tr w:rsidR="00BC01F3">
        <w:trPr>
          <w:trHeight w:val="566"/>
        </w:trPr>
        <w:tc>
          <w:tcPr>
            <w:tcW w:w="535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Pozostałość na sicie, sito 0,16 mm, %  (m/m); wg PNEN 1429 [7] </w:t>
            </w:r>
          </w:p>
        </w:tc>
        <w:tc>
          <w:tcPr>
            <w:tcW w:w="192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NR (0) </w:t>
            </w:r>
          </w:p>
        </w:tc>
        <w:tc>
          <w:tcPr>
            <w:tcW w:w="168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
              <w:jc w:val="center"/>
            </w:pPr>
            <w:r>
              <w:rPr>
                <w:rFonts w:ascii="Times New Roman" w:eastAsia="Times New Roman" w:hAnsi="Times New Roman" w:cs="Times New Roman"/>
                <w:sz w:val="24"/>
              </w:rPr>
              <w:t xml:space="preserve">NR (0) </w:t>
            </w:r>
          </w:p>
        </w:tc>
      </w:tr>
      <w:tr w:rsidR="00BC01F3">
        <w:trPr>
          <w:trHeight w:val="566"/>
        </w:trPr>
        <w:tc>
          <w:tcPr>
            <w:tcW w:w="535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1"/>
            </w:pPr>
            <w:r>
              <w:rPr>
                <w:rFonts w:ascii="Times New Roman" w:eastAsia="Times New Roman" w:hAnsi="Times New Roman" w:cs="Times New Roman"/>
                <w:sz w:val="24"/>
              </w:rPr>
              <w:t xml:space="preserve">Pozostałość na sicie po 7 dniach magazynowania, sito 0,5 mm, %  (m/m); wg PN EN 1429 [7] </w:t>
            </w:r>
          </w:p>
        </w:tc>
        <w:tc>
          <w:tcPr>
            <w:tcW w:w="192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 0,2 (3) </w:t>
            </w:r>
          </w:p>
        </w:tc>
        <w:tc>
          <w:tcPr>
            <w:tcW w:w="168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
              <w:jc w:val="center"/>
            </w:pPr>
            <w:r>
              <w:rPr>
                <w:rFonts w:ascii="Times New Roman" w:eastAsia="Times New Roman" w:hAnsi="Times New Roman" w:cs="Times New Roman"/>
                <w:sz w:val="24"/>
              </w:rPr>
              <w:t xml:space="preserve">≤ 0,2 (3) </w:t>
            </w:r>
          </w:p>
        </w:tc>
      </w:tr>
      <w:tr w:rsidR="00BC01F3">
        <w:trPr>
          <w:trHeight w:val="566"/>
        </w:trPr>
        <w:tc>
          <w:tcPr>
            <w:tcW w:w="535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740"/>
            </w:pPr>
            <w:r>
              <w:rPr>
                <w:rFonts w:ascii="Times New Roman" w:eastAsia="Times New Roman" w:hAnsi="Times New Roman" w:cs="Times New Roman"/>
                <w:sz w:val="24"/>
              </w:rPr>
              <w:t xml:space="preserve">Sedymentacja po 7 dniach magazynowania, % (m/m);wg PN-EN 12847 [10] </w:t>
            </w:r>
          </w:p>
        </w:tc>
        <w:tc>
          <w:tcPr>
            <w:tcW w:w="192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NR (0) </w:t>
            </w:r>
          </w:p>
        </w:tc>
        <w:tc>
          <w:tcPr>
            <w:tcW w:w="168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
              <w:jc w:val="center"/>
            </w:pPr>
            <w:r>
              <w:rPr>
                <w:rFonts w:ascii="Times New Roman" w:eastAsia="Times New Roman" w:hAnsi="Times New Roman" w:cs="Times New Roman"/>
                <w:sz w:val="24"/>
              </w:rPr>
              <w:t xml:space="preserve">NR (0) </w:t>
            </w:r>
          </w:p>
        </w:tc>
      </w:tr>
      <w:tr w:rsidR="00BC01F3">
        <w:trPr>
          <w:trHeight w:val="569"/>
        </w:trPr>
        <w:tc>
          <w:tcPr>
            <w:tcW w:w="535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Przyczepność do kruszywa referencyjnego, </w:t>
            </w:r>
          </w:p>
          <w:p w:rsidR="00BC01F3" w:rsidRDefault="00163E49">
            <w:pPr>
              <w:spacing w:after="0"/>
            </w:pPr>
            <w:r>
              <w:rPr>
                <w:rFonts w:ascii="Times New Roman" w:eastAsia="Times New Roman" w:hAnsi="Times New Roman" w:cs="Times New Roman"/>
                <w:sz w:val="24"/>
              </w:rPr>
              <w:t xml:space="preserve">%  pokrycia powierzchni; wg PN-EN 13614 [11] </w:t>
            </w:r>
          </w:p>
        </w:tc>
        <w:tc>
          <w:tcPr>
            <w:tcW w:w="192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 85  (2) </w:t>
            </w:r>
          </w:p>
        </w:tc>
        <w:tc>
          <w:tcPr>
            <w:tcW w:w="168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3"/>
              <w:jc w:val="center"/>
            </w:pPr>
            <w:r>
              <w:rPr>
                <w:rFonts w:ascii="Times New Roman" w:eastAsia="Times New Roman" w:hAnsi="Times New Roman" w:cs="Times New Roman"/>
                <w:sz w:val="24"/>
              </w:rPr>
              <w:t xml:space="preserve">≥ 85 (2) </w:t>
            </w:r>
          </w:p>
        </w:tc>
      </w:tr>
    </w:tbl>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Kationowe emulsje asfaltowe niemodyfikowane rodzaju C 69 B3 PU można stosować do wykonywania powierzchniowego utrwalenia na drogach o ruchu średnim. Przy ruchu mniejszym od średniego dopuszcza się stosowanie emulsji C 65 B3 PU.  </w:t>
      </w:r>
    </w:p>
    <w:p w:rsidR="00BC01F3" w:rsidRDefault="00163E49">
      <w:pPr>
        <w:spacing w:after="3" w:line="248" w:lineRule="auto"/>
        <w:ind w:left="-15" w:right="45" w:firstLine="708"/>
        <w:jc w:val="both"/>
      </w:pPr>
      <w:r>
        <w:rPr>
          <w:rFonts w:ascii="Times New Roman" w:eastAsia="Times New Roman" w:hAnsi="Times New Roman" w:cs="Times New Roman"/>
          <w:sz w:val="24"/>
        </w:rPr>
        <w:t>Podwójne powierzchniowe ut</w:t>
      </w:r>
      <w:r>
        <w:rPr>
          <w:rFonts w:ascii="Times New Roman" w:eastAsia="Times New Roman" w:hAnsi="Times New Roman" w:cs="Times New Roman"/>
          <w:sz w:val="24"/>
        </w:rPr>
        <w:t xml:space="preserve">rwalenie może być wykonywane również na drogach o ruchu KR5 - KR 6, lecz przy użyciu kationowej emulsji asfaltowej modyfikowanej. Zalecane jest stosowanie emulsji wytworzonej przy użyciu asfaltu wcześniej modyfikowanego. </w:t>
      </w:r>
    </w:p>
    <w:p w:rsidR="00BC01F3" w:rsidRDefault="00163E49">
      <w:pPr>
        <w:spacing w:after="110" w:line="249" w:lineRule="auto"/>
        <w:ind w:left="-5" w:hanging="10"/>
      </w:pPr>
      <w:r>
        <w:rPr>
          <w:rFonts w:ascii="Times New Roman" w:eastAsia="Times New Roman" w:hAnsi="Times New Roman" w:cs="Times New Roman"/>
          <w:sz w:val="24"/>
        </w:rPr>
        <w:t xml:space="preserve"> Wykonawca do wykonania powierzchn</w:t>
      </w:r>
      <w:r>
        <w:rPr>
          <w:rFonts w:ascii="Times New Roman" w:eastAsia="Times New Roman" w:hAnsi="Times New Roman" w:cs="Times New Roman"/>
          <w:sz w:val="24"/>
        </w:rPr>
        <w:t xml:space="preserve">iowego utrwalenia zapewni lepiszcze od jednego dostawcy.  </w:t>
      </w:r>
    </w:p>
    <w:p w:rsidR="00BC01F3" w:rsidRDefault="00163E49">
      <w:pPr>
        <w:spacing w:after="15" w:line="249" w:lineRule="auto"/>
        <w:ind w:left="-5" w:hanging="10"/>
      </w:pPr>
      <w:r>
        <w:rPr>
          <w:rFonts w:ascii="Times New Roman" w:eastAsia="Times New Roman" w:hAnsi="Times New Roman" w:cs="Times New Roman"/>
          <w:sz w:val="24"/>
        </w:rPr>
        <w:t xml:space="preserve">Tablica 3. Wymagania dla drogowych emulsji kationowych modyfikowanych </w:t>
      </w:r>
    </w:p>
    <w:tbl>
      <w:tblPr>
        <w:tblStyle w:val="TableGrid"/>
        <w:tblW w:w="8642" w:type="dxa"/>
        <w:tblInd w:w="0" w:type="dxa"/>
        <w:tblCellMar>
          <w:top w:w="83" w:type="dxa"/>
          <w:left w:w="70" w:type="dxa"/>
          <w:bottom w:w="0" w:type="dxa"/>
          <w:right w:w="10" w:type="dxa"/>
        </w:tblCellMar>
        <w:tblLook w:val="04A0" w:firstRow="1" w:lastRow="0" w:firstColumn="1" w:lastColumn="0" w:noHBand="0" w:noVBand="1"/>
      </w:tblPr>
      <w:tblGrid>
        <w:gridCol w:w="5521"/>
        <w:gridCol w:w="1560"/>
        <w:gridCol w:w="1561"/>
      </w:tblGrid>
      <w:tr w:rsidR="00BC01F3">
        <w:trPr>
          <w:trHeight w:val="413"/>
        </w:trPr>
        <w:tc>
          <w:tcPr>
            <w:tcW w:w="5521" w:type="dxa"/>
            <w:vMerge w:val="restart"/>
            <w:tcBorders>
              <w:top w:val="single" w:sz="6" w:space="0" w:color="000000"/>
              <w:left w:val="single" w:sz="6" w:space="0" w:color="000000"/>
              <w:bottom w:val="single" w:sz="2" w:space="0" w:color="000000"/>
              <w:right w:val="single" w:sz="6" w:space="0" w:color="000000"/>
            </w:tcBorders>
            <w:vAlign w:val="center"/>
          </w:tcPr>
          <w:p w:rsidR="00BC01F3" w:rsidRDefault="00163E49">
            <w:pPr>
              <w:spacing w:after="0"/>
              <w:ind w:right="66"/>
              <w:jc w:val="center"/>
            </w:pPr>
            <w:r>
              <w:rPr>
                <w:rFonts w:ascii="Times New Roman" w:eastAsia="Times New Roman" w:hAnsi="Times New Roman" w:cs="Times New Roman"/>
                <w:sz w:val="24"/>
              </w:rPr>
              <w:t xml:space="preserve">Właściwości </w:t>
            </w:r>
          </w:p>
        </w:tc>
        <w:tc>
          <w:tcPr>
            <w:tcW w:w="3121" w:type="dxa"/>
            <w:gridSpan w:val="2"/>
            <w:tcBorders>
              <w:top w:val="single" w:sz="6" w:space="0" w:color="000000"/>
              <w:left w:val="single" w:sz="6" w:space="0" w:color="000000"/>
              <w:bottom w:val="single" w:sz="6" w:space="0" w:color="000000"/>
              <w:right w:val="single" w:sz="6" w:space="0" w:color="000000"/>
            </w:tcBorders>
          </w:tcPr>
          <w:p w:rsidR="00BC01F3" w:rsidRDefault="00163E49">
            <w:pPr>
              <w:spacing w:after="0"/>
              <w:ind w:left="108"/>
            </w:pPr>
            <w:r>
              <w:rPr>
                <w:rFonts w:ascii="Times New Roman" w:eastAsia="Times New Roman" w:hAnsi="Times New Roman" w:cs="Times New Roman"/>
                <w:sz w:val="24"/>
              </w:rPr>
              <w:t xml:space="preserve">Oznaczenie kodowe emulsji. </w:t>
            </w:r>
          </w:p>
        </w:tc>
      </w:tr>
      <w:tr w:rsidR="00BC01F3">
        <w:trPr>
          <w:trHeight w:val="331"/>
        </w:trPr>
        <w:tc>
          <w:tcPr>
            <w:tcW w:w="0" w:type="auto"/>
            <w:vMerge/>
            <w:tcBorders>
              <w:top w:val="nil"/>
              <w:left w:val="single" w:sz="6" w:space="0" w:color="000000"/>
              <w:bottom w:val="nil"/>
              <w:right w:val="single" w:sz="6" w:space="0" w:color="000000"/>
            </w:tcBorders>
          </w:tcPr>
          <w:p w:rsidR="00BC01F3" w:rsidRDefault="00BC01F3"/>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0"/>
            </w:pPr>
            <w:r>
              <w:rPr>
                <w:rFonts w:ascii="Times New Roman" w:eastAsia="Times New Roman" w:hAnsi="Times New Roman" w:cs="Times New Roman"/>
                <w:sz w:val="24"/>
              </w:rPr>
              <w:t xml:space="preserve">C 65 BP3 PU </w:t>
            </w:r>
          </w:p>
        </w:tc>
        <w:tc>
          <w:tcPr>
            <w:tcW w:w="156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0"/>
            </w:pPr>
            <w:r>
              <w:rPr>
                <w:rFonts w:ascii="Times New Roman" w:eastAsia="Times New Roman" w:hAnsi="Times New Roman" w:cs="Times New Roman"/>
                <w:sz w:val="24"/>
              </w:rPr>
              <w:t xml:space="preserve">C 69 BP3 PU </w:t>
            </w:r>
          </w:p>
        </w:tc>
      </w:tr>
      <w:tr w:rsidR="00BC01F3">
        <w:trPr>
          <w:trHeight w:val="324"/>
        </w:trPr>
        <w:tc>
          <w:tcPr>
            <w:tcW w:w="0" w:type="auto"/>
            <w:vMerge/>
            <w:tcBorders>
              <w:top w:val="nil"/>
              <w:left w:val="single" w:sz="6" w:space="0" w:color="000000"/>
              <w:bottom w:val="single" w:sz="2" w:space="0" w:color="000000"/>
              <w:right w:val="single" w:sz="6" w:space="0" w:color="000000"/>
            </w:tcBorders>
          </w:tcPr>
          <w:p w:rsidR="00BC01F3" w:rsidRDefault="00BC01F3"/>
        </w:tc>
        <w:tc>
          <w:tcPr>
            <w:tcW w:w="3121" w:type="dxa"/>
            <w:gridSpan w:val="2"/>
            <w:tcBorders>
              <w:top w:val="single" w:sz="6" w:space="0" w:color="000000"/>
              <w:left w:val="single" w:sz="6" w:space="0" w:color="000000"/>
              <w:bottom w:val="single" w:sz="2"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Wymaganie (klasa) </w:t>
            </w:r>
          </w:p>
        </w:tc>
      </w:tr>
      <w:tr w:rsidR="00BC01F3">
        <w:trPr>
          <w:trHeight w:val="326"/>
        </w:trPr>
        <w:tc>
          <w:tcPr>
            <w:tcW w:w="5521" w:type="dxa"/>
            <w:tcBorders>
              <w:top w:val="single" w:sz="2" w:space="0" w:color="000000"/>
              <w:left w:val="single" w:sz="6" w:space="0" w:color="000000"/>
              <w:bottom w:val="single" w:sz="2"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Zawartość lepiszcza, %  (m/m); wg PN-EN 1428 [6] </w:t>
            </w:r>
          </w:p>
        </w:tc>
        <w:tc>
          <w:tcPr>
            <w:tcW w:w="1560"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120"/>
            </w:pPr>
            <w:r>
              <w:rPr>
                <w:rFonts w:ascii="Times New Roman" w:eastAsia="Times New Roman" w:hAnsi="Times New Roman" w:cs="Times New Roman"/>
                <w:sz w:val="24"/>
              </w:rPr>
              <w:t xml:space="preserve">63 do 67 (7) </w:t>
            </w:r>
          </w:p>
        </w:tc>
        <w:tc>
          <w:tcPr>
            <w:tcW w:w="1561"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120"/>
            </w:pPr>
            <w:r>
              <w:rPr>
                <w:rFonts w:ascii="Times New Roman" w:eastAsia="Times New Roman" w:hAnsi="Times New Roman" w:cs="Times New Roman"/>
                <w:sz w:val="24"/>
              </w:rPr>
              <w:t xml:space="preserve">67 do 71 (9) </w:t>
            </w:r>
          </w:p>
        </w:tc>
      </w:tr>
      <w:tr w:rsidR="00BC01F3">
        <w:trPr>
          <w:trHeight w:val="433"/>
        </w:trPr>
        <w:tc>
          <w:tcPr>
            <w:tcW w:w="5521" w:type="dxa"/>
            <w:tcBorders>
              <w:top w:val="single" w:sz="2"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lastRenderedPageBreak/>
              <w:t xml:space="preserve">Indeks rozpadu, g/100 g; wg PN-EN 13075-1 [12] </w:t>
            </w:r>
          </w:p>
        </w:tc>
        <w:tc>
          <w:tcPr>
            <w:tcW w:w="156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4"/>
              <w:jc w:val="center"/>
            </w:pPr>
            <w:r>
              <w:rPr>
                <w:rFonts w:ascii="Times New Roman" w:eastAsia="Times New Roman" w:hAnsi="Times New Roman" w:cs="Times New Roman"/>
                <w:sz w:val="24"/>
              </w:rPr>
              <w:t xml:space="preserve">70-155 (3) </w:t>
            </w:r>
          </w:p>
        </w:tc>
        <w:tc>
          <w:tcPr>
            <w:tcW w:w="156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4"/>
              <w:jc w:val="center"/>
            </w:pPr>
            <w:r>
              <w:rPr>
                <w:rFonts w:ascii="Times New Roman" w:eastAsia="Times New Roman" w:hAnsi="Times New Roman" w:cs="Times New Roman"/>
                <w:sz w:val="24"/>
              </w:rPr>
              <w:t xml:space="preserve">70-155 (3) </w:t>
            </w:r>
          </w:p>
        </w:tc>
      </w:tr>
      <w:tr w:rsidR="00BC01F3">
        <w:trPr>
          <w:trHeight w:val="624"/>
        </w:trPr>
        <w:tc>
          <w:tcPr>
            <w:tcW w:w="5521"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both"/>
            </w:pPr>
            <w:r>
              <w:rPr>
                <w:rFonts w:ascii="Times New Roman" w:eastAsia="Times New Roman" w:hAnsi="Times New Roman" w:cs="Times New Roman"/>
                <w:sz w:val="24"/>
              </w:rPr>
              <w:t xml:space="preserve">Czas wypływu </w:t>
            </w:r>
            <w:r>
              <w:rPr>
                <w:rFonts w:ascii="Segoe UI Symbol" w:eastAsia="Segoe UI Symbol" w:hAnsi="Segoe UI Symbol" w:cs="Segoe UI Symbol"/>
                <w:sz w:val="24"/>
              </w:rPr>
              <w:t></w:t>
            </w:r>
            <w:r>
              <w:rPr>
                <w:rFonts w:ascii="Times New Roman" w:eastAsia="Times New Roman" w:hAnsi="Times New Roman" w:cs="Times New Roman"/>
                <w:sz w:val="24"/>
              </w:rPr>
              <w:t xml:space="preserve"> 2 mm  w 40°C,(s); wg PN-EN 12846 </w:t>
            </w:r>
          </w:p>
          <w:p w:rsidR="00BC01F3" w:rsidRDefault="00163E49">
            <w:pPr>
              <w:spacing w:after="0"/>
            </w:pPr>
            <w:r>
              <w:rPr>
                <w:rFonts w:ascii="Times New Roman" w:eastAsia="Times New Roman" w:hAnsi="Times New Roman" w:cs="Times New Roman"/>
                <w:sz w:val="24"/>
              </w:rPr>
              <w:t xml:space="preserve">[9]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40-130 (4) </w:t>
            </w:r>
          </w:p>
        </w:tc>
        <w:tc>
          <w:tcPr>
            <w:tcW w:w="156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NR (0) </w:t>
            </w:r>
          </w:p>
        </w:tc>
      </w:tr>
      <w:tr w:rsidR="00BC01F3">
        <w:trPr>
          <w:trHeight w:val="607"/>
        </w:trPr>
        <w:tc>
          <w:tcPr>
            <w:tcW w:w="552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22"/>
            </w:pPr>
            <w:r>
              <w:rPr>
                <w:rFonts w:ascii="Times New Roman" w:eastAsia="Times New Roman" w:hAnsi="Times New Roman" w:cs="Times New Roman"/>
                <w:sz w:val="24"/>
              </w:rPr>
              <w:t xml:space="preserve">Pozostałość na sicie, sito 0,16 mm, %  (m/m);  wg PN-EN 1429 [7]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NR (0) </w:t>
            </w:r>
          </w:p>
        </w:tc>
        <w:tc>
          <w:tcPr>
            <w:tcW w:w="156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NR (0) </w:t>
            </w:r>
          </w:p>
        </w:tc>
      </w:tr>
      <w:tr w:rsidR="00BC01F3">
        <w:trPr>
          <w:trHeight w:val="607"/>
        </w:trPr>
        <w:tc>
          <w:tcPr>
            <w:tcW w:w="552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195"/>
            </w:pPr>
            <w:r>
              <w:rPr>
                <w:rFonts w:ascii="Times New Roman" w:eastAsia="Times New Roman" w:hAnsi="Times New Roman" w:cs="Times New Roman"/>
                <w:sz w:val="24"/>
              </w:rPr>
              <w:t xml:space="preserve">Pozostałość na sicie po 7 dniach magazynowania,  sito 0,5 mm, %  (m/m); wg PN-EN 1429 [7]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 0,2 (3) </w:t>
            </w:r>
          </w:p>
        </w:tc>
        <w:tc>
          <w:tcPr>
            <w:tcW w:w="156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 0,2 (3) </w:t>
            </w:r>
          </w:p>
        </w:tc>
      </w:tr>
      <w:tr w:rsidR="00BC01F3">
        <w:trPr>
          <w:trHeight w:val="607"/>
        </w:trPr>
        <w:tc>
          <w:tcPr>
            <w:tcW w:w="552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Sedymentacja po 7 dniach magazynowania,   </w:t>
            </w:r>
          </w:p>
          <w:p w:rsidR="00BC01F3" w:rsidRDefault="00163E49">
            <w:pPr>
              <w:spacing w:after="0"/>
            </w:pPr>
            <w:r>
              <w:rPr>
                <w:rFonts w:ascii="Times New Roman" w:eastAsia="Times New Roman" w:hAnsi="Times New Roman" w:cs="Times New Roman"/>
                <w:sz w:val="24"/>
              </w:rPr>
              <w:t>%  (m/m); wg PN-</w:t>
            </w:r>
            <w:r>
              <w:rPr>
                <w:rFonts w:ascii="Times New Roman" w:eastAsia="Times New Roman" w:hAnsi="Times New Roman" w:cs="Times New Roman"/>
                <w:sz w:val="24"/>
              </w:rPr>
              <w:t xml:space="preserve">EN 12847 [10]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NR (0) </w:t>
            </w:r>
          </w:p>
        </w:tc>
        <w:tc>
          <w:tcPr>
            <w:tcW w:w="156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4"/>
              <w:jc w:val="center"/>
            </w:pPr>
            <w:r>
              <w:rPr>
                <w:rFonts w:ascii="Times New Roman" w:eastAsia="Times New Roman" w:hAnsi="Times New Roman" w:cs="Times New Roman"/>
                <w:sz w:val="24"/>
              </w:rPr>
              <w:t xml:space="preserve">NR (0) </w:t>
            </w:r>
          </w:p>
        </w:tc>
      </w:tr>
      <w:tr w:rsidR="00BC01F3">
        <w:trPr>
          <w:trHeight w:val="612"/>
        </w:trPr>
        <w:tc>
          <w:tcPr>
            <w:tcW w:w="5521"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Przyczepność do kruszywa referencyjnego,   </w:t>
            </w:r>
          </w:p>
          <w:p w:rsidR="00BC01F3" w:rsidRDefault="00163E49">
            <w:pPr>
              <w:spacing w:after="0"/>
            </w:pPr>
            <w:r>
              <w:rPr>
                <w:rFonts w:ascii="Times New Roman" w:eastAsia="Times New Roman" w:hAnsi="Times New Roman" w:cs="Times New Roman"/>
                <w:sz w:val="24"/>
              </w:rPr>
              <w:t xml:space="preserve">% pokrycia powierzchni; wg PN-EN 13614 [11] </w:t>
            </w:r>
          </w:p>
        </w:tc>
        <w:tc>
          <w:tcPr>
            <w:tcW w:w="1560"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1"/>
              <w:jc w:val="center"/>
            </w:pPr>
            <w:r>
              <w:rPr>
                <w:rFonts w:ascii="Times New Roman" w:eastAsia="Times New Roman" w:hAnsi="Times New Roman" w:cs="Times New Roman"/>
                <w:sz w:val="24"/>
              </w:rPr>
              <w:t xml:space="preserve">≥ 85 (2) </w:t>
            </w:r>
          </w:p>
        </w:tc>
        <w:tc>
          <w:tcPr>
            <w:tcW w:w="156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right="62"/>
              <w:jc w:val="center"/>
            </w:pPr>
            <w:r>
              <w:rPr>
                <w:rFonts w:ascii="Times New Roman" w:eastAsia="Times New Roman" w:hAnsi="Times New Roman" w:cs="Times New Roman"/>
                <w:sz w:val="24"/>
              </w:rPr>
              <w:t xml:space="preserve">≥ 85 (2) </w:t>
            </w:r>
          </w:p>
        </w:tc>
      </w:tr>
    </w:tbl>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2.3.2. </w:t>
      </w:r>
      <w:r>
        <w:rPr>
          <w:rFonts w:ascii="Times New Roman" w:eastAsia="Times New Roman" w:hAnsi="Times New Roman" w:cs="Times New Roman"/>
          <w:sz w:val="24"/>
        </w:rPr>
        <w:t xml:space="preserve">Składowanie emulsji </w:t>
      </w:r>
    </w:p>
    <w:p w:rsidR="00BC01F3" w:rsidRDefault="00163E49">
      <w:pPr>
        <w:spacing w:after="3" w:line="248" w:lineRule="auto"/>
        <w:ind w:left="-15" w:right="45" w:firstLine="708"/>
        <w:jc w:val="both"/>
      </w:pPr>
      <w:r>
        <w:rPr>
          <w:rFonts w:ascii="Times New Roman" w:eastAsia="Times New Roman" w:hAnsi="Times New Roman" w:cs="Times New Roman"/>
          <w:sz w:val="24"/>
        </w:rPr>
        <w:t xml:space="preserve">Emulsję można składować w opakowaniach transportowych lub w stacjonarnych </w:t>
      </w:r>
      <w:r>
        <w:rPr>
          <w:rFonts w:ascii="Times New Roman" w:eastAsia="Times New Roman" w:hAnsi="Times New Roman" w:cs="Times New Roman"/>
          <w:sz w:val="24"/>
        </w:rPr>
        <w:t xml:space="preserve">zbiornikach pionowych - z nalewaniem od dna. Nie należy nalewać emulsji do zbiorników zanieczyszczonych materiałami mineralnymi. Emulsję modyfikowaną zaleca się stosować możliwie jak najszybciej po wyprodukowaniu.  </w:t>
      </w:r>
    </w:p>
    <w:p w:rsidR="00BC01F3" w:rsidRDefault="00163E49">
      <w:pPr>
        <w:spacing w:after="3" w:line="248" w:lineRule="auto"/>
        <w:ind w:left="-15" w:right="45" w:firstLine="708"/>
        <w:jc w:val="both"/>
      </w:pPr>
      <w:r>
        <w:rPr>
          <w:rFonts w:ascii="Times New Roman" w:eastAsia="Times New Roman" w:hAnsi="Times New Roman" w:cs="Times New Roman"/>
          <w:sz w:val="24"/>
        </w:rPr>
        <w:t>Przy przechowywaniu emulsji Wykonawca je</w:t>
      </w:r>
      <w:r>
        <w:rPr>
          <w:rFonts w:ascii="Times New Roman" w:eastAsia="Times New Roman" w:hAnsi="Times New Roman" w:cs="Times New Roman"/>
          <w:sz w:val="24"/>
        </w:rPr>
        <w:t xml:space="preserve">st zobowiązany przestrzegać następujących zasad: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czas składowania emulsji nie powinien przekraczać 2 tygodni od daty jej wyprodukowania, względnie według wskazań producenta,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temperatura przechowywania emulsji nie powinna być niższa niż +5°C. </w:t>
      </w:r>
    </w:p>
    <w:p w:rsidR="00BC01F3" w:rsidRDefault="00163E49">
      <w:pPr>
        <w:numPr>
          <w:ilvl w:val="0"/>
          <w:numId w:val="373"/>
        </w:numPr>
        <w:spacing w:after="223" w:line="251" w:lineRule="auto"/>
        <w:ind w:hanging="240"/>
      </w:pPr>
      <w:r>
        <w:rPr>
          <w:rFonts w:ascii="Times New Roman" w:eastAsia="Times New Roman" w:hAnsi="Times New Roman" w:cs="Times New Roman"/>
          <w:b/>
          <w:sz w:val="24"/>
        </w:rPr>
        <w:t>SPRZĘT</w:t>
      </w:r>
      <w:r>
        <w:rPr>
          <w:rFonts w:ascii="Times New Roman" w:eastAsia="Times New Roman" w:hAnsi="Times New Roman" w:cs="Times New Roman"/>
          <w:b/>
          <w:sz w:val="24"/>
        </w:rPr>
        <w:t xml:space="preserve"> </w:t>
      </w:r>
    </w:p>
    <w:p w:rsidR="00BC01F3" w:rsidRDefault="00163E49">
      <w:pPr>
        <w:numPr>
          <w:ilvl w:val="1"/>
          <w:numId w:val="373"/>
        </w:numPr>
        <w:spacing w:after="103" w:line="251" w:lineRule="auto"/>
        <w:ind w:hanging="420"/>
      </w:pPr>
      <w:r>
        <w:rPr>
          <w:rFonts w:ascii="Times New Roman" w:eastAsia="Times New Roman" w:hAnsi="Times New Roman" w:cs="Times New Roman"/>
          <w:b/>
          <w:sz w:val="24"/>
        </w:rPr>
        <w:t xml:space="preserve">Ogólne wymagania dotyczące sprzętu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Ogólne wymagania dotyczące sprzętu podano w OST D-M-00.00.00 „Wymagania ogólne” [1] pkt 3. </w:t>
      </w:r>
    </w:p>
    <w:p w:rsidR="00BC01F3" w:rsidRDefault="00163E49">
      <w:pPr>
        <w:numPr>
          <w:ilvl w:val="1"/>
          <w:numId w:val="373"/>
        </w:numPr>
        <w:spacing w:after="103" w:line="251" w:lineRule="auto"/>
        <w:ind w:hanging="420"/>
      </w:pPr>
      <w:r>
        <w:rPr>
          <w:rFonts w:ascii="Times New Roman" w:eastAsia="Times New Roman" w:hAnsi="Times New Roman" w:cs="Times New Roman"/>
          <w:b/>
          <w:sz w:val="24"/>
        </w:rPr>
        <w:t xml:space="preserve">. Rodzaje sprzętu do wykonania powierzchniowego utrwalenia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Wykonawca przystępujący do wykonania powierzchniowego utrwalenia</w:t>
      </w:r>
      <w:r>
        <w:rPr>
          <w:rFonts w:ascii="Times New Roman" w:eastAsia="Times New Roman" w:hAnsi="Times New Roman" w:cs="Times New Roman"/>
          <w:sz w:val="24"/>
        </w:rPr>
        <w:t xml:space="preserve"> powinien wykazać się możliwością korzystania z następującego sprzętu: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specjalnego kombajnu drogowego stanowiącego powiązany zespół skrapiarki i rozsypywarki kruszywa, wyposażony w urządzenia do ogrzewania i dozowania lepiszcza oraz precyzyjnego rozkład</w:t>
      </w:r>
      <w:r>
        <w:rPr>
          <w:rFonts w:ascii="Times New Roman" w:eastAsia="Times New Roman" w:hAnsi="Times New Roman" w:cs="Times New Roman"/>
          <w:sz w:val="24"/>
        </w:rPr>
        <w:t xml:space="preserve">ania kruszywa – z wydatkiem zależnym od prędkości poruszania się zespołu oraz z możliwością regulowania szerokością rozkładania,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walców drogowych - do przywałowania rozłożonego kruszywa, </w:t>
      </w:r>
    </w:p>
    <w:p w:rsidR="00BC01F3" w:rsidRDefault="00163E49">
      <w:pPr>
        <w:spacing w:after="15" w:line="249" w:lineRule="auto"/>
        <w:ind w:left="268" w:hanging="283"/>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szczotek mechanicznych - do oczyszczania nawierzchni i usuwania</w:t>
      </w:r>
      <w:r>
        <w:rPr>
          <w:rFonts w:ascii="Times New Roman" w:eastAsia="Times New Roman" w:hAnsi="Times New Roman" w:cs="Times New Roman"/>
          <w:sz w:val="24"/>
        </w:rPr>
        <w:t xml:space="preserve"> niezwiązanych ziaren po wykonaniu powierzchniowego utrwalenia, </w:t>
      </w:r>
    </w:p>
    <w:p w:rsidR="00BC01F3" w:rsidRDefault="00163E49">
      <w:pPr>
        <w:spacing w:after="3" w:line="248" w:lineRule="auto"/>
        <w:ind w:left="-15" w:right="45" w:firstLine="708"/>
        <w:jc w:val="both"/>
      </w:pPr>
      <w:r>
        <w:rPr>
          <w:rFonts w:ascii="Times New Roman" w:eastAsia="Times New Roman" w:hAnsi="Times New Roman" w:cs="Times New Roman"/>
          <w:sz w:val="24"/>
        </w:rPr>
        <w:t>W przypadku mniejszych zakresów robót na drogach o ruchu lekkim zamiast kombajnu drogowego możliwe jest wykonywanie powierzchniowego utrwalenia tradycyjnym rozwiązaniem (sprzętem) tzn. z zast</w:t>
      </w:r>
      <w:r>
        <w:rPr>
          <w:rFonts w:ascii="Times New Roman" w:eastAsia="Times New Roman" w:hAnsi="Times New Roman" w:cs="Times New Roman"/>
          <w:sz w:val="24"/>
        </w:rPr>
        <w:t xml:space="preserve">osowaniem: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skrapiarki lepiszcza - do rozłożenia lepiszcza na nawierzchni,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rozsypywarki kruszywa - do równomiernego rozłożenia kruszywa na nawierzchni,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walców drogowych - do przywałowania rozłożonego kruszywa, </w:t>
      </w:r>
    </w:p>
    <w:p w:rsidR="00BC01F3" w:rsidRDefault="00163E49">
      <w:pPr>
        <w:spacing w:after="109" w:line="249" w:lineRule="auto"/>
        <w:ind w:left="268" w:hanging="283"/>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4"/>
        </w:rPr>
        <w:t xml:space="preserve">szczotek mechanicznych - </w:t>
      </w:r>
      <w:r>
        <w:rPr>
          <w:rFonts w:ascii="Times New Roman" w:eastAsia="Times New Roman" w:hAnsi="Times New Roman" w:cs="Times New Roman"/>
          <w:sz w:val="24"/>
        </w:rPr>
        <w:t xml:space="preserve">do oczyszczania nawierzchni i usuwania niezwiązanych ziaren po wykonaniu powierzchniowego utrwalenia. </w:t>
      </w:r>
    </w:p>
    <w:p w:rsidR="00BC01F3" w:rsidRDefault="00163E49">
      <w:pPr>
        <w:numPr>
          <w:ilvl w:val="1"/>
          <w:numId w:val="373"/>
        </w:numPr>
        <w:spacing w:after="103" w:line="251" w:lineRule="auto"/>
        <w:ind w:hanging="420"/>
      </w:pPr>
      <w:r>
        <w:rPr>
          <w:rFonts w:ascii="Times New Roman" w:eastAsia="Times New Roman" w:hAnsi="Times New Roman" w:cs="Times New Roman"/>
          <w:b/>
          <w:sz w:val="24"/>
        </w:rPr>
        <w:t xml:space="preserve">Wymagania dla sprzętu </w:t>
      </w:r>
    </w:p>
    <w:p w:rsidR="00BC01F3" w:rsidRDefault="00163E49">
      <w:pPr>
        <w:numPr>
          <w:ilvl w:val="2"/>
          <w:numId w:val="373"/>
        </w:numPr>
        <w:spacing w:after="106" w:line="249" w:lineRule="auto"/>
        <w:ind w:hanging="540"/>
      </w:pPr>
      <w:r>
        <w:rPr>
          <w:rFonts w:ascii="Times New Roman" w:eastAsia="Times New Roman" w:hAnsi="Times New Roman" w:cs="Times New Roman"/>
          <w:sz w:val="24"/>
        </w:rPr>
        <w:t xml:space="preserve">Kombajn drogowy </w:t>
      </w:r>
    </w:p>
    <w:p w:rsidR="00BC01F3" w:rsidRDefault="00163E49">
      <w:pPr>
        <w:spacing w:after="3" w:line="248" w:lineRule="auto"/>
        <w:ind w:left="-15" w:right="45" w:firstLine="708"/>
        <w:jc w:val="both"/>
      </w:pPr>
      <w:r>
        <w:rPr>
          <w:rFonts w:ascii="Times New Roman" w:eastAsia="Times New Roman" w:hAnsi="Times New Roman" w:cs="Times New Roman"/>
          <w:sz w:val="24"/>
        </w:rPr>
        <w:t>Kombajn drogowy stanowi specjalistyczne urządzenie umożliwiające wykonywanie powierzchniowego utrwalenia przy zap</w:t>
      </w:r>
      <w:r>
        <w:rPr>
          <w:rFonts w:ascii="Times New Roman" w:eastAsia="Times New Roman" w:hAnsi="Times New Roman" w:cs="Times New Roman"/>
          <w:sz w:val="24"/>
        </w:rPr>
        <w:t>ewnieniu odpowiedniego dozowania lepiszcza i kruszywa - w zakładanej ilości. Kombajn powinien być wyposażony w system automatycznego sterowania zapewniający precyzyjne dozowanie lepiszcza i kruszywa z rejestracją zastosowanych dawek obu materiałów. Tego ro</w:t>
      </w:r>
      <w:r>
        <w:rPr>
          <w:rFonts w:ascii="Times New Roman" w:eastAsia="Times New Roman" w:hAnsi="Times New Roman" w:cs="Times New Roman"/>
          <w:sz w:val="24"/>
        </w:rPr>
        <w:t>dzaju sprzęt jest dostępny na rynku krajowym. Widok przykładowego kombajnu drogowego do powierzchniowego utrwalania nawierzchni przedstawiono na rys. 1 w załączniku 2 do niniejszej OST</w:t>
      </w:r>
      <w:r>
        <w:rPr>
          <w:rFonts w:ascii="Times New Roman" w:eastAsia="Times New Roman" w:hAnsi="Times New Roman" w:cs="Times New Roman"/>
          <w:color w:val="FF0000"/>
          <w:sz w:val="24"/>
        </w:rPr>
        <w:t>.</w:t>
      </w:r>
      <w:r>
        <w:rPr>
          <w:rFonts w:ascii="Times New Roman" w:eastAsia="Times New Roman" w:hAnsi="Times New Roman" w:cs="Times New Roman"/>
          <w:sz w:val="24"/>
        </w:rPr>
        <w:t xml:space="preserve"> </w:t>
      </w:r>
    </w:p>
    <w:p w:rsidR="00BC01F3" w:rsidRDefault="00163E49">
      <w:pPr>
        <w:spacing w:after="3" w:line="248" w:lineRule="auto"/>
        <w:ind w:left="-15" w:right="45" w:firstLine="708"/>
        <w:jc w:val="both"/>
      </w:pPr>
      <w:r>
        <w:rPr>
          <w:rFonts w:ascii="Times New Roman" w:eastAsia="Times New Roman" w:hAnsi="Times New Roman" w:cs="Times New Roman"/>
          <w:sz w:val="24"/>
        </w:rPr>
        <w:t>Zespolenie skrapiarki oraz rozsypywarki kruszyw</w:t>
      </w:r>
      <w:r>
        <w:rPr>
          <w:rFonts w:ascii="Times New Roman" w:eastAsia="Times New Roman" w:hAnsi="Times New Roman" w:cs="Times New Roman"/>
          <w:sz w:val="24"/>
        </w:rPr>
        <w:t>a w jeden zespół umożliwia  równoczesne wykonanie sprysku lepiszczem i rozłożenie kruszywa. Minimalne tzn. kilkusekundowe opóźnienie rozłożenia kruszywa, eliminuje możliwość rozpadu emulsji - co jest korzystne dla jakości powierzchniowego utrwalenia. Z teg</w:t>
      </w:r>
      <w:r>
        <w:rPr>
          <w:rFonts w:ascii="Times New Roman" w:eastAsia="Times New Roman" w:hAnsi="Times New Roman" w:cs="Times New Roman"/>
          <w:sz w:val="24"/>
        </w:rPr>
        <w:t>o względu stosowanie kombajnu drogowego stanowi rozwiązanie optymalne. Przywałowanie rozłożonego kruszywa walcem ogumionym poruszającym się bezpośrednio za kombajnem ma również korzystny wpływ na dobrą jakość powierzchniowego utrwalenia. Z podanego względu</w:t>
      </w:r>
      <w:r>
        <w:rPr>
          <w:rFonts w:ascii="Times New Roman" w:eastAsia="Times New Roman" w:hAnsi="Times New Roman" w:cs="Times New Roman"/>
          <w:sz w:val="24"/>
        </w:rPr>
        <w:t xml:space="preserve"> zalecane jest stosowanie kombajnu drogowego do wykonania powierzchniowego utrwalenia nawierzchni, nawet w przypadku wykonywania tego zabiegu utrzymaniowego na drodze o niższej kategorii i małym ruchu. Automatyczne dozowanie ilości lepiszcza oraz kruszywa </w:t>
      </w:r>
      <w:r>
        <w:rPr>
          <w:rFonts w:ascii="Times New Roman" w:eastAsia="Times New Roman" w:hAnsi="Times New Roman" w:cs="Times New Roman"/>
          <w:sz w:val="24"/>
        </w:rPr>
        <w:t xml:space="preserve">eliminuje kłopotliwe i pracochłonne sprawdzanie tych parametrów konieczne w przypadku tradycyjnych urządzeń. </w:t>
      </w:r>
    </w:p>
    <w:p w:rsidR="00BC01F3" w:rsidRDefault="00163E49">
      <w:pPr>
        <w:numPr>
          <w:ilvl w:val="2"/>
          <w:numId w:val="373"/>
        </w:numPr>
        <w:spacing w:after="106" w:line="249" w:lineRule="auto"/>
        <w:ind w:hanging="540"/>
      </w:pPr>
      <w:r>
        <w:rPr>
          <w:rFonts w:ascii="Times New Roman" w:eastAsia="Times New Roman" w:hAnsi="Times New Roman" w:cs="Times New Roman"/>
          <w:sz w:val="24"/>
        </w:rPr>
        <w:t xml:space="preserve">Skrapiarka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Wykonawca robót jest zobowiązany do użycia skrapiarki (jako urządzenia samodzielnego lub elementu składowego kombajnu drogowego), któ</w:t>
      </w:r>
      <w:r>
        <w:rPr>
          <w:rFonts w:ascii="Times New Roman" w:eastAsia="Times New Roman" w:hAnsi="Times New Roman" w:cs="Times New Roman"/>
          <w:sz w:val="24"/>
        </w:rPr>
        <w:t>ra zapewni rozłożenie na jezdni przewidzianej ilości lepiszcza równomiernie, zarówno w kierunku podłużnym jak i poprzecznym. Dla zapewnienia równomiernego rozłożenia przewidzianej ilości lepiszcza na nawierzchni, skrapiarka powinna być wyposażona w urządze</w:t>
      </w:r>
      <w:r>
        <w:rPr>
          <w:rFonts w:ascii="Times New Roman" w:eastAsia="Times New Roman" w:hAnsi="Times New Roman" w:cs="Times New Roman"/>
          <w:sz w:val="24"/>
        </w:rPr>
        <w:t xml:space="preserve">nia pomiarowokontrolne oraz mechanizmy regulacyjne, pozwalające na sprawdzenie i regulowanie parametrów takich jak: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temperatura rozkładanego lepiszcza,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ciśnienie lepiszcza w kolektorze,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obroty pompy dozującej lepiszcze,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prędkość poruszania się </w:t>
      </w:r>
      <w:r>
        <w:rPr>
          <w:rFonts w:ascii="Times New Roman" w:eastAsia="Times New Roman" w:hAnsi="Times New Roman" w:cs="Times New Roman"/>
          <w:sz w:val="24"/>
        </w:rPr>
        <w:t xml:space="preserve">skrapiarki (szczególnie dokładny pomiar i wskazanie w zakresie prędkości od 3 do 6 km/h),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wysokość i długość kolektora do rozkładania lepiszcza.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Dla zachowania niezmiennej temperatury rozkładanego lepiszcza, skrapiarka powinna posiadać zbiornik izolow</w:t>
      </w:r>
      <w:r>
        <w:rPr>
          <w:rFonts w:ascii="Times New Roman" w:eastAsia="Times New Roman" w:hAnsi="Times New Roman" w:cs="Times New Roman"/>
          <w:sz w:val="24"/>
        </w:rPr>
        <w:t>any termicznie. Kolektor skrapiarki powinien być wyposażony w dysze szczelinowe oraz posiadać regulację wysokości swego położenia nad powierzchnią jezdni, dla zapewnienia równomiernego pokrycia nawierzchni lepiszczem z poszczególnych dysz. Zależności pomię</w:t>
      </w:r>
      <w:r>
        <w:rPr>
          <w:rFonts w:ascii="Times New Roman" w:eastAsia="Times New Roman" w:hAnsi="Times New Roman" w:cs="Times New Roman"/>
          <w:sz w:val="24"/>
        </w:rPr>
        <w:t xml:space="preserve">dzy wydatkiem lepiszcza a nastawami regulowanych parametrów takich jak: ciśnienie, obroty pompy, prędkość jazdy skrapiarki i temperatura lepiszcza powinny być zawarte w aktualnych wynikach sprawdzenia (cechowania) skrapiarki. </w:t>
      </w:r>
    </w:p>
    <w:p w:rsidR="00BC01F3" w:rsidRDefault="00163E49">
      <w:pPr>
        <w:spacing w:after="77" w:line="248" w:lineRule="auto"/>
        <w:ind w:left="-5" w:right="45" w:hanging="10"/>
        <w:jc w:val="both"/>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 xml:space="preserve">Skrapiarkę można uznać za przydatną do wykonywania powierzchniowego utrwalenia, jeżeli odchylenia rozkładanego lepiszcza od ilości założonych mieszczą się w przedziale </w:t>
      </w:r>
      <w:r>
        <w:rPr>
          <w:rFonts w:ascii="Segoe UI Symbol" w:eastAsia="Segoe UI Symbol" w:hAnsi="Segoe UI Symbol" w:cs="Segoe UI Symbol"/>
          <w:sz w:val="24"/>
        </w:rPr>
        <w:t></w:t>
      </w:r>
      <w:r>
        <w:rPr>
          <w:rFonts w:ascii="Times New Roman" w:eastAsia="Times New Roman" w:hAnsi="Times New Roman" w:cs="Times New Roman"/>
          <w:sz w:val="24"/>
        </w:rPr>
        <w:t xml:space="preserve"> 10% w kierunku podłużnym i poprzecznym. </w:t>
      </w:r>
    </w:p>
    <w:p w:rsidR="00BC01F3" w:rsidRDefault="00163E49">
      <w:pPr>
        <w:spacing w:after="106" w:line="249" w:lineRule="auto"/>
        <w:ind w:left="-5" w:hanging="10"/>
      </w:pPr>
      <w:r>
        <w:rPr>
          <w:rFonts w:ascii="Times New Roman" w:eastAsia="Times New Roman" w:hAnsi="Times New Roman" w:cs="Times New Roman"/>
          <w:b/>
          <w:sz w:val="24"/>
        </w:rPr>
        <w:t>3.3.3.</w:t>
      </w:r>
      <w:r>
        <w:rPr>
          <w:rFonts w:ascii="Times New Roman" w:eastAsia="Times New Roman" w:hAnsi="Times New Roman" w:cs="Times New Roman"/>
          <w:sz w:val="24"/>
        </w:rPr>
        <w:t xml:space="preserve"> Rozsypywarka kruszywa </w:t>
      </w:r>
    </w:p>
    <w:p w:rsidR="00BC01F3" w:rsidRDefault="00163E49">
      <w:pPr>
        <w:spacing w:after="15" w:line="249" w:lineRule="auto"/>
        <w:ind w:left="-5" w:hanging="10"/>
      </w:pPr>
      <w:r>
        <w:rPr>
          <w:rFonts w:ascii="Times New Roman" w:eastAsia="Times New Roman" w:hAnsi="Times New Roman" w:cs="Times New Roman"/>
          <w:sz w:val="24"/>
        </w:rPr>
        <w:t xml:space="preserve"> Do wykonania p</w:t>
      </w:r>
      <w:r>
        <w:rPr>
          <w:rFonts w:ascii="Times New Roman" w:eastAsia="Times New Roman" w:hAnsi="Times New Roman" w:cs="Times New Roman"/>
          <w:sz w:val="24"/>
        </w:rPr>
        <w:t xml:space="preserve">owierzchniowego utrwalenia Wykonawca zapewni jeden z poniższych typów rozsypywarek kruszywa: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stanowiącą element składowy kombajnu drogowego, </w:t>
      </w:r>
    </w:p>
    <w:p w:rsidR="00BC01F3" w:rsidRDefault="00163E49">
      <w:pPr>
        <w:spacing w:after="3" w:line="248" w:lineRule="auto"/>
        <w:ind w:left="-5" w:right="4042"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doczepną do skrzyni samochodu z kruszywem,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pchaną przez samochód z kruszywem,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samojezdną. </w:t>
      </w:r>
    </w:p>
    <w:p w:rsidR="00BC01F3" w:rsidRDefault="00163E49">
      <w:pPr>
        <w:spacing w:after="136" w:line="248" w:lineRule="auto"/>
        <w:ind w:left="-5" w:right="45" w:hanging="10"/>
        <w:jc w:val="both"/>
      </w:pPr>
      <w:r>
        <w:rPr>
          <w:rFonts w:ascii="Times New Roman" w:eastAsia="Times New Roman" w:hAnsi="Times New Roman" w:cs="Times New Roman"/>
          <w:sz w:val="24"/>
        </w:rPr>
        <w:t xml:space="preserve"> Rozsypywarkę </w:t>
      </w:r>
      <w:r>
        <w:rPr>
          <w:rFonts w:ascii="Times New Roman" w:eastAsia="Times New Roman" w:hAnsi="Times New Roman" w:cs="Times New Roman"/>
          <w:sz w:val="24"/>
        </w:rPr>
        <w:t>kruszywa można uznać za przydatną do wykonania powierzchniowego utrwalenia, jeżeli pomierzone odchylenia ilości dozowanego kruszywa nie różnią się od przewidzianej ilości więcej niż o 1 l/m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spacing w:after="106" w:line="249" w:lineRule="auto"/>
        <w:ind w:left="-5" w:hanging="10"/>
      </w:pPr>
      <w:r>
        <w:rPr>
          <w:rFonts w:ascii="Times New Roman" w:eastAsia="Times New Roman" w:hAnsi="Times New Roman" w:cs="Times New Roman"/>
          <w:b/>
          <w:sz w:val="24"/>
        </w:rPr>
        <w:t xml:space="preserve">3.3.4. </w:t>
      </w:r>
      <w:r>
        <w:rPr>
          <w:rFonts w:ascii="Times New Roman" w:eastAsia="Times New Roman" w:hAnsi="Times New Roman" w:cs="Times New Roman"/>
          <w:sz w:val="24"/>
        </w:rPr>
        <w:t xml:space="preserve">Walce drogowe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Do przywałowania kruszywa Wykonawca użyj</w:t>
      </w:r>
      <w:r>
        <w:rPr>
          <w:rFonts w:ascii="Times New Roman" w:eastAsia="Times New Roman" w:hAnsi="Times New Roman" w:cs="Times New Roman"/>
          <w:sz w:val="24"/>
        </w:rPr>
        <w:t>e walców ogumionych wyposażonych w opony o gładkim bieżniku, ze stałym ciśnieniem do 0,6 MPa i obciążeniem 15 kN na koło. W uzasadnionych przypadkach mogą być zastosowane  lekkie walce statyczne o stalowych obręczach, pod warunkiem, że nie będą one powodow</w:t>
      </w:r>
      <w:r>
        <w:rPr>
          <w:rFonts w:ascii="Times New Roman" w:eastAsia="Times New Roman" w:hAnsi="Times New Roman" w:cs="Times New Roman"/>
          <w:sz w:val="24"/>
        </w:rPr>
        <w:t xml:space="preserve">ały miażdżenia ziaren kruszywa.  </w:t>
      </w:r>
    </w:p>
    <w:p w:rsidR="00BC01F3" w:rsidRDefault="00163E49">
      <w:pPr>
        <w:spacing w:after="46" w:line="249" w:lineRule="auto"/>
        <w:ind w:left="-5" w:hanging="10"/>
      </w:pPr>
      <w:r>
        <w:rPr>
          <w:rFonts w:ascii="Times New Roman" w:eastAsia="Times New Roman" w:hAnsi="Times New Roman" w:cs="Times New Roman"/>
          <w:b/>
          <w:sz w:val="24"/>
        </w:rPr>
        <w:t xml:space="preserve">3.3.5. </w:t>
      </w:r>
      <w:r>
        <w:rPr>
          <w:rFonts w:ascii="Times New Roman" w:eastAsia="Times New Roman" w:hAnsi="Times New Roman" w:cs="Times New Roman"/>
          <w:sz w:val="24"/>
        </w:rPr>
        <w:t xml:space="preserve">Szczotki mechaniczne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Zaleca się stosowanie urządzeń dwuszczotkowych, w skład których wchodzi szczotka wykonana z twardych elementów czyszczących, służąca do zdrapywania i usuwania zanieczyszczeń oraz szczotka mięk</w:t>
      </w:r>
      <w:r>
        <w:rPr>
          <w:rFonts w:ascii="Times New Roman" w:eastAsia="Times New Roman" w:hAnsi="Times New Roman" w:cs="Times New Roman"/>
          <w:sz w:val="24"/>
        </w:rPr>
        <w:t xml:space="preserve">ka służąca do zamiatania i usuwania niezwiązanych ziaren kruszywa.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Ze względu na pylenie powstające w procesie czyszczenia, szczotki powinny być wyposażone w urządzenie pochłaniające pyły oraz umożliwiające czyszczenie powierzchni na sucho i na mokro. </w:t>
      </w:r>
    </w:p>
    <w:p w:rsidR="00BC01F3" w:rsidRDefault="00163E49">
      <w:pPr>
        <w:numPr>
          <w:ilvl w:val="0"/>
          <w:numId w:val="374"/>
        </w:numPr>
        <w:spacing w:after="226" w:line="249" w:lineRule="auto"/>
        <w:ind w:hanging="240"/>
      </w:pPr>
      <w:r>
        <w:rPr>
          <w:rFonts w:ascii="Times New Roman" w:eastAsia="Times New Roman" w:hAnsi="Times New Roman" w:cs="Times New Roman"/>
          <w:b/>
          <w:sz w:val="24"/>
        </w:rPr>
        <w:t xml:space="preserve">TRANSPORT </w:t>
      </w:r>
    </w:p>
    <w:p w:rsidR="00BC01F3" w:rsidRDefault="00163E49">
      <w:pPr>
        <w:numPr>
          <w:ilvl w:val="1"/>
          <w:numId w:val="374"/>
        </w:numPr>
        <w:spacing w:after="133" w:line="251" w:lineRule="auto"/>
        <w:ind w:hanging="420"/>
      </w:pPr>
      <w:r>
        <w:rPr>
          <w:rFonts w:ascii="Times New Roman" w:eastAsia="Times New Roman" w:hAnsi="Times New Roman" w:cs="Times New Roman"/>
          <w:b/>
          <w:sz w:val="24"/>
        </w:rPr>
        <w:t xml:space="preserve">Ogólne wymagania dotyczące transportu </w:t>
      </w:r>
    </w:p>
    <w:p w:rsidR="00BC01F3" w:rsidRDefault="00163E49">
      <w:pPr>
        <w:tabs>
          <w:tab w:val="right" w:pos="8841"/>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wymagania dotyczące transportu podano w OST D-M-00.00.00 </w:t>
      </w:r>
    </w:p>
    <w:p w:rsidR="00BC01F3" w:rsidRDefault="00163E49">
      <w:pPr>
        <w:spacing w:after="108" w:line="248" w:lineRule="auto"/>
        <w:ind w:left="-5" w:right="45" w:hanging="10"/>
        <w:jc w:val="both"/>
      </w:pPr>
      <w:r>
        <w:rPr>
          <w:rFonts w:ascii="Times New Roman" w:eastAsia="Times New Roman" w:hAnsi="Times New Roman" w:cs="Times New Roman"/>
          <w:sz w:val="24"/>
        </w:rPr>
        <w:t xml:space="preserve">„Wymagania ogólne” [1] pkt 4. </w:t>
      </w:r>
    </w:p>
    <w:p w:rsidR="00BC01F3" w:rsidRDefault="00163E49">
      <w:pPr>
        <w:numPr>
          <w:ilvl w:val="1"/>
          <w:numId w:val="374"/>
        </w:numPr>
        <w:spacing w:after="104" w:line="249" w:lineRule="auto"/>
        <w:ind w:hanging="420"/>
      </w:pPr>
      <w:r>
        <w:rPr>
          <w:rFonts w:ascii="Times New Roman" w:eastAsia="Times New Roman" w:hAnsi="Times New Roman" w:cs="Times New Roman"/>
          <w:b/>
          <w:sz w:val="24"/>
        </w:rPr>
        <w:t xml:space="preserve">Transport kruszywa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Kruszywo można przewozić dowolnymi środkami transportu, w warunkach zabezpieczających je przed zanieczyszczeniem, zmieszaniem z innymi materiałami (asortymentami) i nadmiernym zawilgoceniem. </w:t>
      </w:r>
    </w:p>
    <w:p w:rsidR="00BC01F3" w:rsidRDefault="00163E49">
      <w:pPr>
        <w:numPr>
          <w:ilvl w:val="1"/>
          <w:numId w:val="374"/>
        </w:numPr>
        <w:spacing w:after="106" w:line="249" w:lineRule="auto"/>
        <w:ind w:hanging="420"/>
      </w:pPr>
      <w:r>
        <w:rPr>
          <w:rFonts w:ascii="Times New Roman" w:eastAsia="Times New Roman" w:hAnsi="Times New Roman" w:cs="Times New Roman"/>
          <w:b/>
          <w:sz w:val="24"/>
        </w:rPr>
        <w:t xml:space="preserve">Transport lepiszczy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Cysterny samochodowe używane do przewozu e</w:t>
      </w:r>
      <w:r>
        <w:rPr>
          <w:rFonts w:ascii="Times New Roman" w:eastAsia="Times New Roman" w:hAnsi="Times New Roman" w:cs="Times New Roman"/>
          <w:sz w:val="24"/>
        </w:rPr>
        <w:t>mulsji powinny być podzielone przegrodami na komory o pojemności nie większej niż 3 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a każda przegroda powinna mieć wykroje przy dnie, aby możliwy był przepływ emulsji między komorami.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Wyjątkowo, za zgodą Inżyniera, dopuszcza się do transportu emulsji</w:t>
      </w:r>
      <w:r>
        <w:rPr>
          <w:rFonts w:ascii="Times New Roman" w:eastAsia="Times New Roman" w:hAnsi="Times New Roman" w:cs="Times New Roman"/>
          <w:sz w:val="24"/>
        </w:rPr>
        <w:t xml:space="preserve"> beczki lub inne pojemniki stalowe. </w:t>
      </w:r>
    </w:p>
    <w:p w:rsidR="00BC01F3" w:rsidRDefault="00163E49">
      <w:pPr>
        <w:numPr>
          <w:ilvl w:val="0"/>
          <w:numId w:val="374"/>
        </w:numPr>
        <w:spacing w:after="224" w:line="251" w:lineRule="auto"/>
        <w:ind w:hanging="240"/>
      </w:pPr>
      <w:r>
        <w:rPr>
          <w:rFonts w:ascii="Times New Roman" w:eastAsia="Times New Roman" w:hAnsi="Times New Roman" w:cs="Times New Roman"/>
          <w:b/>
          <w:sz w:val="24"/>
        </w:rPr>
        <w:lastRenderedPageBreak/>
        <w:t xml:space="preserve">WYKONANIE ROBÓT </w:t>
      </w:r>
    </w:p>
    <w:p w:rsidR="00BC01F3" w:rsidRDefault="00163E49">
      <w:pPr>
        <w:numPr>
          <w:ilvl w:val="1"/>
          <w:numId w:val="374"/>
        </w:numPr>
        <w:spacing w:after="103" w:line="251" w:lineRule="auto"/>
        <w:ind w:hanging="420"/>
      </w:pPr>
      <w:r>
        <w:rPr>
          <w:rFonts w:ascii="Times New Roman" w:eastAsia="Times New Roman" w:hAnsi="Times New Roman" w:cs="Times New Roman"/>
          <w:b/>
          <w:sz w:val="24"/>
        </w:rPr>
        <w:t xml:space="preserve">Ogólne zasady wykonania robót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Ogólne zasady wykonania robót podano w OST D-M-00.00.00 „Wymagania ogólne” [1] pkt 5. </w:t>
      </w:r>
    </w:p>
    <w:p w:rsidR="00BC01F3" w:rsidRDefault="00163E49">
      <w:pPr>
        <w:numPr>
          <w:ilvl w:val="1"/>
          <w:numId w:val="374"/>
        </w:numPr>
        <w:spacing w:after="103" w:line="251" w:lineRule="auto"/>
        <w:ind w:hanging="420"/>
      </w:pPr>
      <w:r>
        <w:rPr>
          <w:rFonts w:ascii="Times New Roman" w:eastAsia="Times New Roman" w:hAnsi="Times New Roman" w:cs="Times New Roman"/>
          <w:b/>
          <w:sz w:val="24"/>
        </w:rPr>
        <w:t xml:space="preserve">Założenia ogólne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Powierzchniowe utrwalenie nawierzchni jest zabiegiem utrzymaniowym, który pozwala na uszczelnienie istniejącej nawierzchni, zapewnia dobre właściwości przeciwpoślizgowe warstwy ścieralnej, natomiast nie wpływa na poprawę jej nośności i równości. </w:t>
      </w:r>
    </w:p>
    <w:p w:rsidR="00BC01F3" w:rsidRDefault="00163E49">
      <w:pPr>
        <w:spacing w:after="110" w:line="248" w:lineRule="auto"/>
        <w:ind w:left="-5" w:right="45" w:hanging="10"/>
        <w:jc w:val="both"/>
      </w:pPr>
      <w:r>
        <w:rPr>
          <w:rFonts w:ascii="Times New Roman" w:eastAsia="Times New Roman" w:hAnsi="Times New Roman" w:cs="Times New Roman"/>
          <w:sz w:val="24"/>
        </w:rPr>
        <w:t xml:space="preserve"> Nawierzc</w:t>
      </w:r>
      <w:r>
        <w:rPr>
          <w:rFonts w:ascii="Times New Roman" w:eastAsia="Times New Roman" w:hAnsi="Times New Roman" w:cs="Times New Roman"/>
          <w:sz w:val="24"/>
        </w:rPr>
        <w:t xml:space="preserve">hnia, na której ma być wykonane powierzchniowe utrwalenie, powinna być wyremontowana, posiadać właściwy profil podłużny i poprzeczny oraz powierzchnię charakteryzującą się dużą jednorodnością pod względem twardości i tekstury. </w:t>
      </w:r>
    </w:p>
    <w:p w:rsidR="00BC01F3" w:rsidRDefault="00163E49">
      <w:pPr>
        <w:numPr>
          <w:ilvl w:val="1"/>
          <w:numId w:val="374"/>
        </w:numPr>
        <w:spacing w:after="107" w:line="249" w:lineRule="auto"/>
        <w:ind w:hanging="420"/>
      </w:pPr>
      <w:r>
        <w:rPr>
          <w:rFonts w:ascii="Times New Roman" w:eastAsia="Times New Roman" w:hAnsi="Times New Roman" w:cs="Times New Roman"/>
          <w:b/>
          <w:sz w:val="24"/>
        </w:rPr>
        <w:t>Projektowanie powierzchniowe</w:t>
      </w:r>
      <w:r>
        <w:rPr>
          <w:rFonts w:ascii="Times New Roman" w:eastAsia="Times New Roman" w:hAnsi="Times New Roman" w:cs="Times New Roman"/>
          <w:b/>
          <w:sz w:val="24"/>
        </w:rPr>
        <w:t xml:space="preserve">go utrwalenia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5.3.1. </w:t>
      </w:r>
      <w:r>
        <w:rPr>
          <w:rFonts w:ascii="Times New Roman" w:eastAsia="Times New Roman" w:hAnsi="Times New Roman" w:cs="Times New Roman"/>
          <w:sz w:val="24"/>
        </w:rPr>
        <w:t xml:space="preserve">Ocena stanu powierzchni istniejącej nawierzchni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Dla ustalenia rzeczywistej ilości lepiszcza i wielkości frakcji kruszywa pierwszej warstwy powierzchniowego utrwalenia, należy ocenić stopień twardości i teksturę powierzchni istniejąc</w:t>
      </w:r>
      <w:r>
        <w:rPr>
          <w:rFonts w:ascii="Times New Roman" w:eastAsia="Times New Roman" w:hAnsi="Times New Roman" w:cs="Times New Roman"/>
          <w:sz w:val="24"/>
        </w:rPr>
        <w:t xml:space="preserve">ej nawierzchni. Przy ustalaniu tekstury powierzchni utrwalanej można posłużyć się klasyfikacją zamieszczoną w tablicy 4.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Przy określaniu stanu powierzchni dopuszcza się stosowanie przez Wykonawcę innych metod oceny stanu nawierzchni zaaprobowanych przez </w:t>
      </w:r>
      <w:r>
        <w:rPr>
          <w:rFonts w:ascii="Times New Roman" w:eastAsia="Times New Roman" w:hAnsi="Times New Roman" w:cs="Times New Roman"/>
          <w:sz w:val="24"/>
        </w:rPr>
        <w:t xml:space="preserve">Inżyniera. </w:t>
      </w:r>
    </w:p>
    <w:p w:rsidR="00BC01F3" w:rsidRDefault="00163E49">
      <w:pPr>
        <w:spacing w:after="15" w:line="249" w:lineRule="auto"/>
        <w:ind w:left="-5" w:hanging="10"/>
      </w:pPr>
      <w:r>
        <w:rPr>
          <w:rFonts w:ascii="Times New Roman" w:eastAsia="Times New Roman" w:hAnsi="Times New Roman" w:cs="Times New Roman"/>
          <w:sz w:val="24"/>
        </w:rPr>
        <w:t xml:space="preserve">Tablica 4. Klasyfikacja stanu powierzchni utrwalanej nawierzchni </w:t>
      </w:r>
    </w:p>
    <w:tbl>
      <w:tblPr>
        <w:tblStyle w:val="TableGrid"/>
        <w:tblW w:w="8951" w:type="dxa"/>
        <w:tblInd w:w="-70" w:type="dxa"/>
        <w:tblCellMar>
          <w:top w:w="59" w:type="dxa"/>
          <w:left w:w="0" w:type="dxa"/>
          <w:bottom w:w="0" w:type="dxa"/>
          <w:right w:w="10" w:type="dxa"/>
        </w:tblCellMar>
        <w:tblLook w:val="04A0" w:firstRow="1" w:lastRow="0" w:firstColumn="1" w:lastColumn="0" w:noHBand="0" w:noVBand="1"/>
      </w:tblPr>
      <w:tblGrid>
        <w:gridCol w:w="497"/>
        <w:gridCol w:w="6533"/>
        <w:gridCol w:w="1921"/>
      </w:tblGrid>
      <w:tr w:rsidR="00BC01F3">
        <w:trPr>
          <w:trHeight w:val="562"/>
        </w:trPr>
        <w:tc>
          <w:tcPr>
            <w:tcW w:w="497" w:type="dxa"/>
            <w:tcBorders>
              <w:top w:val="single" w:sz="6" w:space="0" w:color="000000"/>
              <w:left w:val="single" w:sz="6" w:space="0" w:color="000000"/>
              <w:bottom w:val="single" w:sz="2" w:space="0" w:color="000000"/>
              <w:right w:val="single" w:sz="6" w:space="0" w:color="000000"/>
            </w:tcBorders>
            <w:vAlign w:val="center"/>
          </w:tcPr>
          <w:p w:rsidR="00BC01F3" w:rsidRDefault="00163E49">
            <w:pPr>
              <w:spacing w:after="0"/>
              <w:ind w:left="84"/>
              <w:jc w:val="both"/>
            </w:pPr>
            <w:r>
              <w:rPr>
                <w:rFonts w:ascii="Times New Roman" w:eastAsia="Times New Roman" w:hAnsi="Times New Roman" w:cs="Times New Roman"/>
                <w:sz w:val="24"/>
              </w:rPr>
              <w:t xml:space="preserve">Lp. </w:t>
            </w:r>
          </w:p>
        </w:tc>
        <w:tc>
          <w:tcPr>
            <w:tcW w:w="6534" w:type="dxa"/>
            <w:tcBorders>
              <w:top w:val="single" w:sz="6" w:space="0" w:color="000000"/>
              <w:left w:val="single" w:sz="6" w:space="0" w:color="000000"/>
              <w:bottom w:val="single" w:sz="2"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Wygląd i opis powierzchni nawierzchni </w:t>
            </w:r>
          </w:p>
        </w:tc>
        <w:tc>
          <w:tcPr>
            <w:tcW w:w="1921" w:type="dxa"/>
            <w:tcBorders>
              <w:top w:val="single" w:sz="6" w:space="0" w:color="000000"/>
              <w:left w:val="single" w:sz="6" w:space="0" w:color="000000"/>
              <w:bottom w:val="single" w:sz="2" w:space="0" w:color="000000"/>
              <w:right w:val="single" w:sz="6" w:space="0" w:color="000000"/>
            </w:tcBorders>
          </w:tcPr>
          <w:p w:rsidR="00BC01F3" w:rsidRDefault="00163E49">
            <w:pPr>
              <w:spacing w:after="0"/>
              <w:ind w:left="60"/>
              <w:jc w:val="center"/>
            </w:pPr>
            <w:r>
              <w:rPr>
                <w:rFonts w:ascii="Times New Roman" w:eastAsia="Times New Roman" w:hAnsi="Times New Roman" w:cs="Times New Roman"/>
                <w:sz w:val="24"/>
              </w:rPr>
              <w:t xml:space="preserve">Głębokość tekstury </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HS </w:t>
            </w:r>
          </w:p>
        </w:tc>
      </w:tr>
      <w:tr w:rsidR="00BC01F3">
        <w:trPr>
          <w:trHeight w:val="562"/>
        </w:trPr>
        <w:tc>
          <w:tcPr>
            <w:tcW w:w="497" w:type="dxa"/>
            <w:tcBorders>
              <w:top w:val="single" w:sz="2" w:space="0" w:color="000000"/>
              <w:left w:val="single" w:sz="6" w:space="0" w:color="000000"/>
              <w:bottom w:val="single" w:sz="6"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1 </w:t>
            </w:r>
          </w:p>
        </w:tc>
        <w:tc>
          <w:tcPr>
            <w:tcW w:w="6534"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4"/>
              </w:rPr>
              <w:t xml:space="preserve">Nawierzchnia uboga w lepiszcze, np. mieszanki mineralnoasfaltowe bardzo otwarte i mocno porowate </w:t>
            </w:r>
          </w:p>
        </w:tc>
        <w:tc>
          <w:tcPr>
            <w:tcW w:w="1921" w:type="dxa"/>
            <w:tcBorders>
              <w:top w:val="single" w:sz="2" w:space="0" w:color="000000"/>
              <w:left w:val="single" w:sz="6" w:space="0" w:color="000000"/>
              <w:bottom w:val="single" w:sz="6" w:space="0" w:color="000000"/>
              <w:right w:val="single" w:sz="6" w:space="0" w:color="000000"/>
            </w:tcBorders>
            <w:vAlign w:val="center"/>
          </w:tcPr>
          <w:p w:rsidR="00BC01F3" w:rsidRDefault="00163E49">
            <w:pPr>
              <w:spacing w:after="0"/>
              <w:ind w:left="10"/>
              <w:jc w:val="center"/>
            </w:pPr>
            <w:r>
              <w:rPr>
                <w:rFonts w:ascii="Times New Roman" w:eastAsia="Times New Roman" w:hAnsi="Times New Roman" w:cs="Times New Roman"/>
                <w:sz w:val="24"/>
              </w:rPr>
              <w:t xml:space="preserve">HS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1,7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2 </w:t>
            </w:r>
          </w:p>
        </w:tc>
        <w:tc>
          <w:tcPr>
            <w:tcW w:w="653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Nawierzchnia uboga w lepiszcze, np. mieszanki mineralnoasfaltowe porowate </w:t>
            </w:r>
          </w:p>
        </w:tc>
        <w:tc>
          <w:tcPr>
            <w:tcW w:w="192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0"/>
              <w:jc w:val="center"/>
            </w:pPr>
            <w:r>
              <w:rPr>
                <w:rFonts w:ascii="Times New Roman" w:eastAsia="Times New Roman" w:hAnsi="Times New Roman" w:cs="Times New Roman"/>
                <w:sz w:val="24"/>
              </w:rPr>
              <w:t xml:space="preserve">1,2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r>
              <w:rPr>
                <w:rFonts w:ascii="Segoe UI Symbol" w:eastAsia="Segoe UI Symbol" w:hAnsi="Segoe UI Symbol" w:cs="Segoe UI Symbol"/>
                <w:sz w:val="24"/>
              </w:rPr>
              <w:t></w:t>
            </w:r>
            <w:r>
              <w:rPr>
                <w:rFonts w:ascii="Times New Roman" w:eastAsia="Times New Roman" w:hAnsi="Times New Roman" w:cs="Times New Roman"/>
                <w:sz w:val="24"/>
              </w:rPr>
              <w:t xml:space="preserve"> 1,7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3 </w:t>
            </w:r>
          </w:p>
        </w:tc>
        <w:tc>
          <w:tcPr>
            <w:tcW w:w="653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4"/>
              </w:rPr>
              <w:t xml:space="preserve">Nawierzchnia wygładzona, np. mieszanki mineralno-asfaltowe o strukturze zamkniętej bez wypływów lepiszcza </w:t>
            </w:r>
          </w:p>
        </w:tc>
        <w:tc>
          <w:tcPr>
            <w:tcW w:w="192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0"/>
              <w:jc w:val="center"/>
            </w:pPr>
            <w:r>
              <w:rPr>
                <w:rFonts w:ascii="Times New Roman" w:eastAsia="Times New Roman" w:hAnsi="Times New Roman" w:cs="Times New Roman"/>
                <w:sz w:val="24"/>
              </w:rPr>
              <w:t xml:space="preserve">0,8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r>
              <w:rPr>
                <w:rFonts w:ascii="Segoe UI Symbol" w:eastAsia="Segoe UI Symbol" w:hAnsi="Segoe UI Symbol" w:cs="Segoe UI Symbol"/>
                <w:sz w:val="24"/>
              </w:rPr>
              <w:t></w:t>
            </w:r>
            <w:r>
              <w:rPr>
                <w:rFonts w:ascii="Times New Roman" w:eastAsia="Times New Roman" w:hAnsi="Times New Roman" w:cs="Times New Roman"/>
                <w:sz w:val="24"/>
              </w:rPr>
              <w:t xml:space="preserve"> 1,2 </w:t>
            </w:r>
          </w:p>
        </w:tc>
      </w:tr>
      <w:tr w:rsidR="00BC01F3">
        <w:trPr>
          <w:trHeight w:val="569"/>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4 </w:t>
            </w:r>
          </w:p>
        </w:tc>
        <w:tc>
          <w:tcPr>
            <w:tcW w:w="653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4"/>
              </w:rPr>
              <w:t xml:space="preserve">Nawierzchnia bogata w lepiszcze wykazująca tendencje do występowania wypływów lepiszcza lub zaprawy </w:t>
            </w:r>
          </w:p>
        </w:tc>
        <w:tc>
          <w:tcPr>
            <w:tcW w:w="1921"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10"/>
              <w:jc w:val="center"/>
            </w:pPr>
            <w:r>
              <w:rPr>
                <w:rFonts w:ascii="Times New Roman" w:eastAsia="Times New Roman" w:hAnsi="Times New Roman" w:cs="Times New Roman"/>
                <w:sz w:val="24"/>
              </w:rPr>
              <w:t xml:space="preserve">0,4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r>
              <w:rPr>
                <w:rFonts w:ascii="Segoe UI Symbol" w:eastAsia="Segoe UI Symbol" w:hAnsi="Segoe UI Symbol" w:cs="Segoe UI Symbol"/>
                <w:sz w:val="24"/>
              </w:rPr>
              <w:t></w:t>
            </w:r>
            <w:r>
              <w:rPr>
                <w:rFonts w:ascii="Times New Roman" w:eastAsia="Times New Roman" w:hAnsi="Times New Roman" w:cs="Times New Roman"/>
                <w:sz w:val="24"/>
              </w:rPr>
              <w:t xml:space="preserve"> 0,8 </w:t>
            </w:r>
          </w:p>
        </w:tc>
      </w:tr>
      <w:tr w:rsidR="00BC01F3">
        <w:trPr>
          <w:trHeight w:val="567"/>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8"/>
              <w:jc w:val="center"/>
            </w:pPr>
            <w:r>
              <w:rPr>
                <w:rFonts w:ascii="Times New Roman" w:eastAsia="Times New Roman" w:hAnsi="Times New Roman" w:cs="Times New Roman"/>
                <w:sz w:val="24"/>
              </w:rPr>
              <w:t xml:space="preserve">5 </w:t>
            </w:r>
          </w:p>
        </w:tc>
        <w:tc>
          <w:tcPr>
            <w:tcW w:w="653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4"/>
              </w:rPr>
              <w:t xml:space="preserve">Nawierzchnia bogata w lepiszcze, z tendencją do pocenia lub z licznymi remontami cząstkowymi </w:t>
            </w:r>
          </w:p>
        </w:tc>
        <w:tc>
          <w:tcPr>
            <w:tcW w:w="192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0"/>
            </w:pPr>
            <w:r>
              <w:rPr>
                <w:rFonts w:ascii="Times New Roman" w:eastAsia="Times New Roman" w:hAnsi="Times New Roman" w:cs="Times New Roman"/>
                <w:sz w:val="24"/>
              </w:rPr>
              <w:t xml:space="preserve"> </w:t>
            </w:r>
          </w:p>
          <w:p w:rsidR="00BC01F3" w:rsidRDefault="00163E49">
            <w:pPr>
              <w:spacing w:after="0"/>
              <w:ind w:left="10"/>
              <w:jc w:val="center"/>
            </w:pPr>
            <w:r>
              <w:rPr>
                <w:rFonts w:ascii="Times New Roman" w:eastAsia="Times New Roman" w:hAnsi="Times New Roman" w:cs="Times New Roman"/>
                <w:sz w:val="24"/>
              </w:rPr>
              <w:t xml:space="preserve">HS </w:t>
            </w:r>
            <w:r>
              <w:rPr>
                <w:rFonts w:ascii="Segoe UI Symbol" w:eastAsia="Segoe UI Symbol" w:hAnsi="Segoe UI Symbol" w:cs="Segoe UI Symbol"/>
                <w:sz w:val="24"/>
              </w:rPr>
              <w:t></w:t>
            </w:r>
            <w:r>
              <w:rPr>
                <w:rFonts w:ascii="Times New Roman" w:eastAsia="Times New Roman" w:hAnsi="Times New Roman" w:cs="Times New Roman"/>
                <w:sz w:val="24"/>
              </w:rPr>
              <w:t xml:space="preserve"> 0,4 </w:t>
            </w:r>
          </w:p>
        </w:tc>
      </w:tr>
    </w:tbl>
    <w:p w:rsidR="00BC01F3" w:rsidRDefault="00163E49">
      <w:pPr>
        <w:spacing w:after="107" w:line="248" w:lineRule="auto"/>
        <w:ind w:left="268" w:right="45" w:hanging="283"/>
        <w:jc w:val="both"/>
      </w:pP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Pomiar głębokości tekstury piaskiem kalibrowanym został podany dla uściślenia tego parametru. </w:t>
      </w:r>
    </w:p>
    <w:p w:rsidR="00BC01F3" w:rsidRDefault="00163E49">
      <w:pPr>
        <w:spacing w:after="137" w:line="248" w:lineRule="auto"/>
        <w:ind w:left="-5" w:right="45" w:hanging="10"/>
        <w:jc w:val="both"/>
      </w:pPr>
      <w:r>
        <w:rPr>
          <w:rFonts w:ascii="Times New Roman" w:eastAsia="Times New Roman" w:hAnsi="Times New Roman" w:cs="Times New Roman"/>
          <w:b/>
          <w:sz w:val="24"/>
        </w:rPr>
        <w:t xml:space="preserve">5.3.2. </w:t>
      </w:r>
      <w:r>
        <w:rPr>
          <w:rFonts w:ascii="Times New Roman" w:eastAsia="Times New Roman" w:hAnsi="Times New Roman" w:cs="Times New Roman"/>
          <w:sz w:val="24"/>
        </w:rPr>
        <w:t xml:space="preserve">Ustalenie ilości kruszywa </w:t>
      </w:r>
    </w:p>
    <w:p w:rsidR="00BC01F3" w:rsidRDefault="00163E49">
      <w:pPr>
        <w:spacing w:after="110"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Ustalenie rzeczywistej ilości kruszywa zaleca się dokonać zgodnie z załącznikiem 1 do niniejszej specyfikacji.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5.3.3. </w:t>
      </w:r>
      <w:r>
        <w:rPr>
          <w:rFonts w:ascii="Times New Roman" w:eastAsia="Times New Roman" w:hAnsi="Times New Roman" w:cs="Times New Roman"/>
          <w:sz w:val="24"/>
        </w:rPr>
        <w:t>Ustale</w:t>
      </w:r>
      <w:r>
        <w:rPr>
          <w:rFonts w:ascii="Times New Roman" w:eastAsia="Times New Roman" w:hAnsi="Times New Roman" w:cs="Times New Roman"/>
          <w:sz w:val="24"/>
        </w:rPr>
        <w:t xml:space="preserve">nie ilości lepiszcza </w:t>
      </w:r>
    </w:p>
    <w:p w:rsidR="00BC01F3" w:rsidRDefault="00163E49">
      <w:pPr>
        <w:spacing w:after="111" w:line="248" w:lineRule="auto"/>
        <w:ind w:left="-5" w:right="45" w:hanging="10"/>
        <w:jc w:val="both"/>
      </w:pPr>
      <w:r>
        <w:rPr>
          <w:rFonts w:ascii="Times New Roman" w:eastAsia="Times New Roman" w:hAnsi="Times New Roman" w:cs="Times New Roman"/>
          <w:sz w:val="24"/>
        </w:rPr>
        <w:lastRenderedPageBreak/>
        <w:t xml:space="preserve"> Przy ustalaniu ostatecznej ilości lepiszcza dla każdego wydzielonego odcinka lub pasma ruchu charakteryzującego się jednorodnymi parametrami należy korzystać z własnych doświadczeń, a także z załącznika 1 do niniejszej OST  pkt 5. </w:t>
      </w:r>
    </w:p>
    <w:p w:rsidR="00BC01F3" w:rsidRDefault="00163E49">
      <w:pPr>
        <w:spacing w:after="103" w:line="251" w:lineRule="auto"/>
        <w:ind w:left="-5" w:hanging="10"/>
      </w:pPr>
      <w:r>
        <w:rPr>
          <w:rFonts w:ascii="Times New Roman" w:eastAsia="Times New Roman" w:hAnsi="Times New Roman" w:cs="Times New Roman"/>
          <w:b/>
          <w:sz w:val="24"/>
        </w:rPr>
        <w:t xml:space="preserve">5.4.  Zapewnienie przyczepności aktywnej lepiszcza do kruszywa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Do wykonania powierzchniowego utrwalenia można przystąpić wówczas, gdy przyczepność kruszywa do wybranego rodzaju emulsji określona zgodnie z normą PN-EN 13614 [11] będzie większa lub równa 8</w:t>
      </w:r>
      <w:r>
        <w:rPr>
          <w:rFonts w:ascii="Times New Roman" w:eastAsia="Times New Roman" w:hAnsi="Times New Roman" w:cs="Times New Roman"/>
          <w:sz w:val="24"/>
        </w:rPr>
        <w:t xml:space="preserve">5%.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Jeżeli przyczepność aktywna będzie mniejsza od 85%, to należy ją zwiększyć przez ogrzanie, wysuszenie i odpylenie kruszywa bezpośrednio przed jego rozłożeniem na nawierzchni.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Przy stosowaniu do powierzchniowego utrwalenia innych lepiszczy niż katio</w:t>
      </w:r>
      <w:r>
        <w:rPr>
          <w:rFonts w:ascii="Times New Roman" w:eastAsia="Times New Roman" w:hAnsi="Times New Roman" w:cs="Times New Roman"/>
          <w:sz w:val="24"/>
        </w:rPr>
        <w:t xml:space="preserve">nowa emulsja asfaltowa, przyczepność aktywną można zwiększyć przez zastosowanie otoczonego kruszywa na gorąco, względnie zastosowanie środka poprawiającego przyczepność. </w:t>
      </w:r>
    </w:p>
    <w:p w:rsidR="00BC01F3" w:rsidRDefault="00163E49">
      <w:pPr>
        <w:spacing w:after="3" w:line="248" w:lineRule="auto"/>
        <w:ind w:left="-15" w:right="45" w:firstLine="708"/>
        <w:jc w:val="both"/>
      </w:pPr>
      <w:r>
        <w:rPr>
          <w:rFonts w:ascii="Times New Roman" w:eastAsia="Times New Roman" w:hAnsi="Times New Roman" w:cs="Times New Roman"/>
          <w:sz w:val="24"/>
        </w:rPr>
        <w:t xml:space="preserve">W przypadku użycia środka adhezyjnego należy zapewnić jego odpowiednie wymieszanie z </w:t>
      </w:r>
      <w:r>
        <w:rPr>
          <w:rFonts w:ascii="Times New Roman" w:eastAsia="Times New Roman" w:hAnsi="Times New Roman" w:cs="Times New Roman"/>
          <w:sz w:val="24"/>
        </w:rPr>
        <w:t xml:space="preserve">lepiszczem.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Możliwe jest również zastosowanie środka poprawiającego przyczepność lepiszcza do kruszywa stosując sprysk środkiem adhezyjnym lepiszcza rozłożonego uprzednio na nawierzchni [26]. </w:t>
      </w:r>
    </w:p>
    <w:p w:rsidR="00BC01F3" w:rsidRDefault="00163E49">
      <w:pPr>
        <w:spacing w:after="103" w:line="251" w:lineRule="auto"/>
        <w:ind w:left="-5" w:hanging="10"/>
      </w:pPr>
      <w:r>
        <w:rPr>
          <w:rFonts w:ascii="Times New Roman" w:eastAsia="Times New Roman" w:hAnsi="Times New Roman" w:cs="Times New Roman"/>
          <w:b/>
          <w:sz w:val="24"/>
        </w:rPr>
        <w:t xml:space="preserve">5.5. Warunki przystąpienia do robót </w:t>
      </w:r>
    </w:p>
    <w:p w:rsidR="00BC01F3" w:rsidRDefault="00163E49">
      <w:pPr>
        <w:spacing w:after="8" w:line="238" w:lineRule="auto"/>
        <w:ind w:left="-15" w:right="42"/>
        <w:jc w:val="both"/>
      </w:pPr>
      <w:r>
        <w:rPr>
          <w:rFonts w:ascii="Times New Roman" w:eastAsia="Times New Roman" w:hAnsi="Times New Roman" w:cs="Times New Roman"/>
          <w:sz w:val="24"/>
        </w:rPr>
        <w:t xml:space="preserve"> Powierzchniowe utrwalen</w:t>
      </w:r>
      <w:r>
        <w:rPr>
          <w:rFonts w:ascii="Times New Roman" w:eastAsia="Times New Roman" w:hAnsi="Times New Roman" w:cs="Times New Roman"/>
          <w:sz w:val="24"/>
        </w:rPr>
        <w:t xml:space="preserve">ie można wykonywać w okresie, gdy temperatura otoczenia jest nie niższa niż +10°C przy stosowaniu asfaltowej emulsji kationowej i nie niższa niż +15 °C przy stosowaniu innych lepiszczy. </w:t>
      </w:r>
    </w:p>
    <w:p w:rsidR="00BC01F3" w:rsidRDefault="00163E49">
      <w:pPr>
        <w:spacing w:after="15" w:line="249" w:lineRule="auto"/>
        <w:ind w:left="-5" w:hanging="10"/>
      </w:pPr>
      <w:r>
        <w:rPr>
          <w:rFonts w:ascii="Times New Roman" w:eastAsia="Times New Roman" w:hAnsi="Times New Roman" w:cs="Times New Roman"/>
          <w:sz w:val="24"/>
        </w:rPr>
        <w:t xml:space="preserve"> Temperatura utrwalanej nawierzchni powinna być nie niższa niż +5°C p</w:t>
      </w:r>
      <w:r>
        <w:rPr>
          <w:rFonts w:ascii="Times New Roman" w:eastAsia="Times New Roman" w:hAnsi="Times New Roman" w:cs="Times New Roman"/>
          <w:sz w:val="24"/>
        </w:rPr>
        <w:t xml:space="preserve">rzy emulsji asfaltowej i +10°C przy innych lepiszczach bezwodnych. </w:t>
      </w:r>
    </w:p>
    <w:p w:rsidR="00BC01F3" w:rsidRDefault="00163E49">
      <w:pPr>
        <w:tabs>
          <w:tab w:val="center" w:pos="4383"/>
        </w:tabs>
        <w:spacing w:after="114"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Nie dopuszcza się przystąpienia do robót podczas opadów atmosferycznych. </w:t>
      </w:r>
    </w:p>
    <w:p w:rsidR="00BC01F3" w:rsidRDefault="00163E49">
      <w:pPr>
        <w:spacing w:after="103" w:line="251" w:lineRule="auto"/>
        <w:ind w:left="-5" w:hanging="10"/>
      </w:pPr>
      <w:r>
        <w:rPr>
          <w:rFonts w:ascii="Times New Roman" w:eastAsia="Times New Roman" w:hAnsi="Times New Roman" w:cs="Times New Roman"/>
          <w:b/>
          <w:sz w:val="24"/>
        </w:rPr>
        <w:t xml:space="preserve">5.6. Odcinek próbny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Przed przystąpieniem do robót Wykonawca powinien wykazać się wykonaniem odcinka próbnego w</w:t>
      </w:r>
      <w:r>
        <w:rPr>
          <w:rFonts w:ascii="Times New Roman" w:eastAsia="Times New Roman" w:hAnsi="Times New Roman" w:cs="Times New Roman"/>
          <w:sz w:val="24"/>
        </w:rPr>
        <w:t xml:space="preserve"> celu: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stwierdzenia, czy sprzęt przewidziany do wykonywania robót spełnia wymagania określone w pkt 3 niniejszej OST,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sprawdzenia, czy dozowana ilość lepiszcza i kruszywa są zgodne z parametrami jakie zamierza się utrzymywać podczas robót.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Do zrealizowania takiej próby Wykonawca powinien użyć materiałów oraz sprzętu takich, jakie będą stosowane do wykonania robót.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Odcinek próbny powinien być zlokalizowany w miejscu uzgodnionym z Inżynierem. Wykonawca może przystąpić do wykonywania powierzc</w:t>
      </w:r>
      <w:r>
        <w:rPr>
          <w:rFonts w:ascii="Times New Roman" w:eastAsia="Times New Roman" w:hAnsi="Times New Roman" w:cs="Times New Roman"/>
          <w:sz w:val="24"/>
        </w:rPr>
        <w:t xml:space="preserve">hniowego utrwalenia nawierzchni po zaakceptowaniu odcinka próbnego przez Inżyniera. </w:t>
      </w:r>
    </w:p>
    <w:p w:rsidR="00BC01F3" w:rsidRDefault="00163E49">
      <w:pPr>
        <w:spacing w:after="103" w:line="251" w:lineRule="auto"/>
        <w:ind w:left="-5" w:hanging="10"/>
      </w:pPr>
      <w:r>
        <w:rPr>
          <w:rFonts w:ascii="Times New Roman" w:eastAsia="Times New Roman" w:hAnsi="Times New Roman" w:cs="Times New Roman"/>
          <w:b/>
          <w:sz w:val="24"/>
        </w:rPr>
        <w:t xml:space="preserve">5.7. Oczyszczenie istniejącej nawierzchni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Przed przystąpieniem do rozkładania lepiszcza, nawierzchnia powinna być dokładnie oczyszczona za pomocą sprzętu mechanicznego s</w:t>
      </w:r>
      <w:r>
        <w:rPr>
          <w:rFonts w:ascii="Times New Roman" w:eastAsia="Times New Roman" w:hAnsi="Times New Roman" w:cs="Times New Roman"/>
          <w:sz w:val="24"/>
        </w:rPr>
        <w:t xml:space="preserve">pełniającego wymagania wg pkt 3. W szczególnych przypadkach (bardzo duże zanieczyszczenie) oczyszczenie nawierzchni można wykonać przez spłukanie wodą (z odpowiednim wyprzedzeniem dla wyschnięcia nawierzchni - ważne przy stosowaniu lepiszczy na gorąco). </w:t>
      </w:r>
    </w:p>
    <w:p w:rsidR="00BC01F3" w:rsidRDefault="00163E49">
      <w:pPr>
        <w:spacing w:after="103" w:line="251" w:lineRule="auto"/>
        <w:ind w:left="-5" w:hanging="10"/>
      </w:pPr>
      <w:r>
        <w:rPr>
          <w:rFonts w:ascii="Times New Roman" w:eastAsia="Times New Roman" w:hAnsi="Times New Roman" w:cs="Times New Roman"/>
          <w:b/>
          <w:sz w:val="24"/>
        </w:rPr>
        <w:lastRenderedPageBreak/>
        <w:t>5</w:t>
      </w:r>
      <w:r>
        <w:rPr>
          <w:rFonts w:ascii="Times New Roman" w:eastAsia="Times New Roman" w:hAnsi="Times New Roman" w:cs="Times New Roman"/>
          <w:b/>
          <w:sz w:val="24"/>
        </w:rPr>
        <w:t xml:space="preserve">.8. Oznakowanie robót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Ze względu na specyfikę robót przy wykonywaniu powierzchniowego utrwalenia nawierzchni, Wykonawca w sposób szczególny jest zobowiązany do przestrzegania postanowień zawartych w OST D-M-00.00.00 „Wymagania ogólne” [1] dotyczących zas</w:t>
      </w:r>
      <w:r>
        <w:rPr>
          <w:rFonts w:ascii="Times New Roman" w:eastAsia="Times New Roman" w:hAnsi="Times New Roman" w:cs="Times New Roman"/>
          <w:sz w:val="24"/>
        </w:rPr>
        <w:t xml:space="preserve">ad zachowania bezpieczeństwa ruchu drogowego w czasie prowadzenia robót.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Znaki powinny być odblaskowe, czyste i w razie potrzeby czyszczone, odnawiane lub wymieniane na nowe. Przy dużym natężeniu ruchu, w razie potrzeby, Wykonawca uzgodni i wprowadzi reg</w:t>
      </w:r>
      <w:r>
        <w:rPr>
          <w:rFonts w:ascii="Times New Roman" w:eastAsia="Times New Roman" w:hAnsi="Times New Roman" w:cs="Times New Roman"/>
          <w:sz w:val="24"/>
        </w:rPr>
        <w:t xml:space="preserve">ulację, ruch wahadłowy za pomocą sygnalizatorów świateł lub za pomocą pracowników sygnalistów, odpowiednio przeszkolonych.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Wykonawca spowoduje ograniczenie prędkości ruchu do 40 km/h po wykonanym powierzchniowym utrwaleniu </w:t>
      </w:r>
      <w:r>
        <w:rPr>
          <w:rFonts w:ascii="Times New Roman" w:eastAsia="Times New Roman" w:hAnsi="Times New Roman" w:cs="Times New Roman"/>
          <w:sz w:val="24"/>
        </w:rPr>
        <w:t xml:space="preserve">w okresie poprzedzającym oddanie nawierzchni do ruchu. </w:t>
      </w:r>
    </w:p>
    <w:p w:rsidR="00BC01F3" w:rsidRDefault="00163E49">
      <w:pPr>
        <w:spacing w:after="133" w:line="251" w:lineRule="auto"/>
        <w:ind w:left="-5" w:hanging="10"/>
      </w:pPr>
      <w:r>
        <w:rPr>
          <w:rFonts w:ascii="Times New Roman" w:eastAsia="Times New Roman" w:hAnsi="Times New Roman" w:cs="Times New Roman"/>
          <w:b/>
          <w:sz w:val="24"/>
        </w:rPr>
        <w:t xml:space="preserve">5.9. Rozkładanie lepiszcza </w:t>
      </w:r>
    </w:p>
    <w:p w:rsidR="00BC01F3" w:rsidRDefault="00163E49">
      <w:pPr>
        <w:tabs>
          <w:tab w:val="center" w:pos="4285"/>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Rozkładana emulsja asfaltowa powinna posiadać następującą temperaturę: </w:t>
      </w:r>
    </w:p>
    <w:p w:rsidR="00BC01F3" w:rsidRDefault="00163E49">
      <w:pPr>
        <w:tabs>
          <w:tab w:val="center" w:pos="2837"/>
          <w:tab w:val="center" w:pos="4342"/>
        </w:tabs>
        <w:spacing w:after="15" w:line="249" w:lineRule="auto"/>
        <w:ind w:left="-15"/>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emulsja C 65 B3   PU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od 40 do 50°C, </w:t>
      </w:r>
    </w:p>
    <w:p w:rsidR="00BC01F3" w:rsidRDefault="00163E49">
      <w:pPr>
        <w:spacing w:after="15" w:line="249" w:lineRule="auto"/>
        <w:ind w:left="-5" w:right="3530"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emulsja C 69 B3   PU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od 60 do 65°C,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emulsja C 65 BP3 PU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od 50 do 60°C,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emulsja C 69 BP3 PU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od 65 do 75°C.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Jeżeli powierzchniowe utrwalenie jest wykonane na połowie jezdni, to złącze środkowe w przypadku drugiej warstwie powinno być przesunięte od 15 do 30 cm, przy czym zalecane</w:t>
      </w:r>
      <w:r>
        <w:rPr>
          <w:rFonts w:ascii="Times New Roman" w:eastAsia="Times New Roman" w:hAnsi="Times New Roman" w:cs="Times New Roman"/>
          <w:sz w:val="24"/>
        </w:rPr>
        <w:t xml:space="preserve"> jest wykonanie powierzchniowego utrwalenia na całej szerokości jezdni w tym samym dniu. </w:t>
      </w:r>
    </w:p>
    <w:p w:rsidR="00BC01F3" w:rsidRDefault="00163E49">
      <w:pPr>
        <w:spacing w:after="110" w:line="248" w:lineRule="auto"/>
        <w:ind w:left="-5" w:right="45" w:hanging="10"/>
        <w:jc w:val="both"/>
      </w:pPr>
      <w:r>
        <w:rPr>
          <w:rFonts w:ascii="Times New Roman" w:eastAsia="Times New Roman" w:hAnsi="Times New Roman" w:cs="Times New Roman"/>
          <w:sz w:val="24"/>
        </w:rPr>
        <w:t xml:space="preserve"> Przy rozpoczynaniu skrapiania nawierzchni należy pamiętać, że właściwą jednorodność i ilość lepiszcza uzyskuje się dopiero po upływie krótkiej chwili od momentu otwa</w:t>
      </w:r>
      <w:r>
        <w:rPr>
          <w:rFonts w:ascii="Times New Roman" w:eastAsia="Times New Roman" w:hAnsi="Times New Roman" w:cs="Times New Roman"/>
          <w:sz w:val="24"/>
        </w:rPr>
        <w:t xml:space="preserve">rcia jego wypływu. Zaleca się, aby w tym krótkim czasie lepiszcze wypływało na arkusze papieru rozłożone na nawierzchni. </w:t>
      </w:r>
    </w:p>
    <w:p w:rsidR="00BC01F3" w:rsidRDefault="00163E49">
      <w:pPr>
        <w:spacing w:after="106" w:line="249" w:lineRule="auto"/>
        <w:ind w:left="-5" w:hanging="10"/>
      </w:pPr>
      <w:r>
        <w:rPr>
          <w:rFonts w:ascii="Times New Roman" w:eastAsia="Times New Roman" w:hAnsi="Times New Roman" w:cs="Times New Roman"/>
          <w:b/>
          <w:sz w:val="24"/>
        </w:rPr>
        <w:t xml:space="preserve">5.10. Rozkładanie kruszywa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Kruszywo powinno być rozkładane równomierną warstwą w ilości ustalonej wg pkt 5.3.2, na świeżo rozłożonej </w:t>
      </w:r>
      <w:r>
        <w:rPr>
          <w:rFonts w:ascii="Times New Roman" w:eastAsia="Times New Roman" w:hAnsi="Times New Roman" w:cs="Times New Roman"/>
          <w:sz w:val="24"/>
        </w:rPr>
        <w:t xml:space="preserve">warstwie lepiszcza, za pomocą kombajnu drogowego względnie rozsypywarki kruszywa spełniającej wymagania określone w pkt 3.3.3. Odległość pomiędzy skrapiarką rozkładającą lepiszcze, a poruszającą się za nią rozsypywarką kruszywa nie powinna być większa niż </w:t>
      </w:r>
      <w:r>
        <w:rPr>
          <w:rFonts w:ascii="Times New Roman" w:eastAsia="Times New Roman" w:hAnsi="Times New Roman" w:cs="Times New Roman"/>
          <w:sz w:val="24"/>
        </w:rPr>
        <w:t xml:space="preserve">20 m. Przy stosowaniu emulsji asfaltowej czas jaki upływa od chwili rozłożenia lepiszcza do chwili rozłożenia kruszywa powinien być możliwie jak najkrótszy. </w:t>
      </w:r>
    </w:p>
    <w:p w:rsidR="00BC01F3" w:rsidRDefault="00163E49">
      <w:pPr>
        <w:spacing w:after="103" w:line="251" w:lineRule="auto"/>
        <w:ind w:left="-5" w:hanging="10"/>
      </w:pPr>
      <w:r>
        <w:rPr>
          <w:rFonts w:ascii="Times New Roman" w:eastAsia="Times New Roman" w:hAnsi="Times New Roman" w:cs="Times New Roman"/>
          <w:b/>
          <w:sz w:val="24"/>
        </w:rPr>
        <w:t xml:space="preserve">5.11. Wałowanie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Bezpośrednio po rozłożeniu kruszywa należy przystąpić do jego wałowania. Najbar</w:t>
      </w:r>
      <w:r>
        <w:rPr>
          <w:rFonts w:ascii="Times New Roman" w:eastAsia="Times New Roman" w:hAnsi="Times New Roman" w:cs="Times New Roman"/>
          <w:sz w:val="24"/>
        </w:rPr>
        <w:t>dziej przydatne do wałowania powierzchniowych utrwaleń są walce ogumione (walce statyczne gładkie nie są zalecane, gdyż mogą powodować miażdżenie kruszywa).  Dla uzyskania właściwego przywałowania można przyjąć co najmniej 5-krotne przejście walca ogumione</w:t>
      </w:r>
      <w:r>
        <w:rPr>
          <w:rFonts w:ascii="Times New Roman" w:eastAsia="Times New Roman" w:hAnsi="Times New Roman" w:cs="Times New Roman"/>
          <w:sz w:val="24"/>
        </w:rPr>
        <w:t xml:space="preserve">go w tym samym miejscu przy stosunkowo dużej prędkości od             8 do 10 km/h i przy ciśnieniu powietrza w oponach i obciążeniu na koło określonym w       pkt 3 niniejszej OST.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Przy wykonywaniu podwójnego powierzchniowego utrwalenia, pierwszą warstw</w:t>
      </w:r>
      <w:r>
        <w:rPr>
          <w:rFonts w:ascii="Times New Roman" w:eastAsia="Times New Roman" w:hAnsi="Times New Roman" w:cs="Times New Roman"/>
          <w:sz w:val="24"/>
        </w:rPr>
        <w:t xml:space="preserve">ę kruszywa wałuje się tylko wstępnie (jedno przejście walca). </w:t>
      </w:r>
    </w:p>
    <w:p w:rsidR="00BC01F3" w:rsidRDefault="00163E49">
      <w:pPr>
        <w:spacing w:after="106" w:line="249" w:lineRule="auto"/>
        <w:ind w:left="-5" w:hanging="10"/>
      </w:pPr>
      <w:r>
        <w:rPr>
          <w:rFonts w:ascii="Times New Roman" w:eastAsia="Times New Roman" w:hAnsi="Times New Roman" w:cs="Times New Roman"/>
          <w:b/>
          <w:sz w:val="24"/>
        </w:rPr>
        <w:t xml:space="preserve">5.12. Oddanie nawierzchni do ruchu </w:t>
      </w:r>
    </w:p>
    <w:p w:rsidR="00BC01F3" w:rsidRDefault="00163E49">
      <w:pPr>
        <w:spacing w:after="3" w:line="248" w:lineRule="auto"/>
        <w:ind w:left="-5" w:right="45" w:hanging="10"/>
        <w:jc w:val="both"/>
      </w:pPr>
      <w:r>
        <w:rPr>
          <w:rFonts w:ascii="Times New Roman" w:eastAsia="Times New Roman" w:hAnsi="Times New Roman" w:cs="Times New Roman"/>
          <w:sz w:val="24"/>
        </w:rPr>
        <w:lastRenderedPageBreak/>
        <w:t xml:space="preserve"> Ruch drogowy odbywający się po zagęszczonym powierzchniowym utrwaleniu sprzyja utwierdzeniu ziaren kruszywa pod warunkiem, że prędkość ruchu będzie ogranicz</w:t>
      </w:r>
      <w:r>
        <w:rPr>
          <w:rFonts w:ascii="Times New Roman" w:eastAsia="Times New Roman" w:hAnsi="Times New Roman" w:cs="Times New Roman"/>
          <w:sz w:val="24"/>
        </w:rPr>
        <w:t xml:space="preserve">ona do 40 km/h.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Na świeżo wykonanym odcinku powierzchniowego utrwalenia prędkość ruchu należy ograniczyć do 40 km/h. Długość okresu w którym nawierzchnia powinna być chroniona zależy od istniejących warunków atmosferycznych. Może to być kilka godzin - </w:t>
      </w:r>
      <w:r>
        <w:rPr>
          <w:rFonts w:ascii="Times New Roman" w:eastAsia="Times New Roman" w:hAnsi="Times New Roman" w:cs="Times New Roman"/>
          <w:sz w:val="24"/>
        </w:rPr>
        <w:t xml:space="preserve">jeżeli pogoda jest sucha i gorąca, albo jeden lub kilka dni w przypadku pogody wilgotnej lub chłodnej.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Na ogół dobre związanie ziaren kruszywa uzyskuje się w czasie od 24 do 48 godzin od zakończenia wałowania. Świeżo wykonane utrwalenie powierzchniowe mo</w:t>
      </w:r>
      <w:r>
        <w:rPr>
          <w:rFonts w:ascii="Times New Roman" w:eastAsia="Times New Roman" w:hAnsi="Times New Roman" w:cs="Times New Roman"/>
          <w:sz w:val="24"/>
        </w:rPr>
        <w:t xml:space="preserve">że być oddane do ruchu nie wcześniej, aż wszystkie niezwiązane ziarna zostaną usunięte z nawierzchni szczotkami mechanicznymi lub specjalnymi urządzeniami do podciśnieniowego ich zbierania. </w:t>
      </w:r>
    </w:p>
    <w:p w:rsidR="00BC01F3" w:rsidRDefault="00163E49">
      <w:pPr>
        <w:numPr>
          <w:ilvl w:val="0"/>
          <w:numId w:val="375"/>
        </w:numPr>
        <w:spacing w:after="223" w:line="251" w:lineRule="auto"/>
        <w:ind w:hanging="240"/>
      </w:pPr>
      <w:r>
        <w:rPr>
          <w:rFonts w:ascii="Times New Roman" w:eastAsia="Times New Roman" w:hAnsi="Times New Roman" w:cs="Times New Roman"/>
          <w:b/>
          <w:sz w:val="24"/>
        </w:rPr>
        <w:t xml:space="preserve">KONTROLA JAKOŚCI ROBÓT </w:t>
      </w:r>
    </w:p>
    <w:p w:rsidR="00BC01F3" w:rsidRDefault="00163E49">
      <w:pPr>
        <w:numPr>
          <w:ilvl w:val="1"/>
          <w:numId w:val="375"/>
        </w:numPr>
        <w:spacing w:after="103" w:line="251" w:lineRule="auto"/>
        <w:ind w:hanging="420"/>
      </w:pPr>
      <w:r>
        <w:rPr>
          <w:rFonts w:ascii="Times New Roman" w:eastAsia="Times New Roman" w:hAnsi="Times New Roman" w:cs="Times New Roman"/>
          <w:b/>
          <w:sz w:val="24"/>
        </w:rPr>
        <w:t xml:space="preserve">Ogólne zasady kontroli jakości robót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Og</w:t>
      </w:r>
      <w:r>
        <w:rPr>
          <w:rFonts w:ascii="Times New Roman" w:eastAsia="Times New Roman" w:hAnsi="Times New Roman" w:cs="Times New Roman"/>
          <w:sz w:val="24"/>
        </w:rPr>
        <w:t xml:space="preserve">ólne zasady kontroli jakości robót podano w OST   D-M-00.00.00 „Wymagania ogólne” [1] pkt 6. </w:t>
      </w:r>
    </w:p>
    <w:p w:rsidR="00BC01F3" w:rsidRDefault="00163E49">
      <w:pPr>
        <w:numPr>
          <w:ilvl w:val="1"/>
          <w:numId w:val="375"/>
        </w:numPr>
        <w:spacing w:after="103" w:line="251" w:lineRule="auto"/>
        <w:ind w:hanging="420"/>
      </w:pPr>
      <w:r>
        <w:rPr>
          <w:rFonts w:ascii="Times New Roman" w:eastAsia="Times New Roman" w:hAnsi="Times New Roman" w:cs="Times New Roman"/>
          <w:b/>
          <w:sz w:val="24"/>
        </w:rPr>
        <w:t xml:space="preserve">Badania przed przystąpieniem do robót </w:t>
      </w:r>
    </w:p>
    <w:p w:rsidR="00BC01F3" w:rsidRDefault="00163E49">
      <w:pPr>
        <w:spacing w:after="3" w:line="248" w:lineRule="auto"/>
        <w:ind w:left="718" w:right="45" w:hanging="10"/>
        <w:jc w:val="both"/>
      </w:pPr>
      <w:r>
        <w:rPr>
          <w:rFonts w:ascii="Times New Roman" w:eastAsia="Times New Roman" w:hAnsi="Times New Roman" w:cs="Times New Roman"/>
          <w:sz w:val="24"/>
        </w:rPr>
        <w:t xml:space="preserve">Przed przystąpieniem do robót Wykonawca powinien: </w:t>
      </w:r>
    </w:p>
    <w:p w:rsidR="00BC01F3" w:rsidRDefault="00163E49">
      <w:pPr>
        <w:numPr>
          <w:ilvl w:val="0"/>
          <w:numId w:val="376"/>
        </w:numPr>
        <w:spacing w:after="3" w:line="248" w:lineRule="auto"/>
        <w:ind w:right="45" w:hanging="283"/>
        <w:jc w:val="both"/>
      </w:pPr>
      <w:r>
        <w:rPr>
          <w:rFonts w:ascii="Times New Roman" w:eastAsia="Times New Roman" w:hAnsi="Times New Roman" w:cs="Times New Roman"/>
          <w:sz w:val="24"/>
        </w:rPr>
        <w:t>uzyskać wymagane dokumenty, dopuszczające wyroby budowlane do obrotu i p</w:t>
      </w:r>
      <w:r>
        <w:rPr>
          <w:rFonts w:ascii="Times New Roman" w:eastAsia="Times New Roman" w:hAnsi="Times New Roman" w:cs="Times New Roman"/>
          <w:sz w:val="24"/>
        </w:rPr>
        <w:t>owszechnego stosowania (np. stwierdzenie o oznakowaniu znakiem CE lub znakiem budowlanym B, aprobatę techniczną, certyfikat zgodności, deklarację zgodności, krajową ocenę techniczną, krajową deklarację właściwości użytkowych, ew. badania materiałów wykonan</w:t>
      </w:r>
      <w:r>
        <w:rPr>
          <w:rFonts w:ascii="Times New Roman" w:eastAsia="Times New Roman" w:hAnsi="Times New Roman" w:cs="Times New Roman"/>
          <w:sz w:val="24"/>
        </w:rPr>
        <w:t xml:space="preserve">e przez dostawców itp.), </w:t>
      </w:r>
    </w:p>
    <w:p w:rsidR="00BC01F3" w:rsidRDefault="00163E49">
      <w:pPr>
        <w:numPr>
          <w:ilvl w:val="0"/>
          <w:numId w:val="376"/>
        </w:numPr>
        <w:spacing w:after="3" w:line="248" w:lineRule="auto"/>
        <w:ind w:right="45" w:hanging="283"/>
        <w:jc w:val="both"/>
      </w:pPr>
      <w:r>
        <w:rPr>
          <w:rFonts w:ascii="Times New Roman" w:eastAsia="Times New Roman" w:hAnsi="Times New Roman" w:cs="Times New Roman"/>
          <w:sz w:val="24"/>
        </w:rPr>
        <w:t xml:space="preserve">wykazać, że wyroby przewidziane do zastosowania spełniają wymagania ST, </w:t>
      </w:r>
    </w:p>
    <w:p w:rsidR="00BC01F3" w:rsidRDefault="00163E49">
      <w:pPr>
        <w:numPr>
          <w:ilvl w:val="0"/>
          <w:numId w:val="376"/>
        </w:numPr>
        <w:spacing w:after="3" w:line="248" w:lineRule="auto"/>
        <w:ind w:right="45" w:hanging="283"/>
        <w:jc w:val="both"/>
      </w:pPr>
      <w:r>
        <w:rPr>
          <w:rFonts w:ascii="Times New Roman" w:eastAsia="Times New Roman" w:hAnsi="Times New Roman" w:cs="Times New Roman"/>
          <w:sz w:val="24"/>
        </w:rPr>
        <w:t xml:space="preserve">ew. wykonać własne badania właściwości materiałów przeznaczonych do wykonania robót, określone przez Inżyniera. </w:t>
      </w:r>
    </w:p>
    <w:p w:rsidR="00BC01F3" w:rsidRDefault="00163E49">
      <w:pPr>
        <w:spacing w:after="3" w:line="248" w:lineRule="auto"/>
        <w:ind w:left="-15" w:right="45" w:firstLine="708"/>
        <w:jc w:val="both"/>
      </w:pPr>
      <w:r>
        <w:rPr>
          <w:rFonts w:ascii="Times New Roman" w:eastAsia="Times New Roman" w:hAnsi="Times New Roman" w:cs="Times New Roman"/>
          <w:sz w:val="24"/>
        </w:rPr>
        <w:t>Zgodnie z normą PN-EN 12271 [8] producent po</w:t>
      </w:r>
      <w:r>
        <w:rPr>
          <w:rFonts w:ascii="Times New Roman" w:eastAsia="Times New Roman" w:hAnsi="Times New Roman" w:cs="Times New Roman"/>
          <w:sz w:val="24"/>
        </w:rPr>
        <w:t xml:space="preserve">winien opracować, udokumentować i utrzymywać system Zakładowej Kontroli Produkcji (ZKP), aby zapewnić, że powierzchniowe utrwalenie wprowadzone jako wyrób na rynek spełni ustalone parametry wykonania zgodnie z procedurą poświadczania zgodności wyrobu.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    Wszystkie dokumenty oraz wyniki badań Wykonawca przedstawia Inżynierowi do akceptacji. </w:t>
      </w:r>
    </w:p>
    <w:p w:rsidR="00BC01F3" w:rsidRDefault="00163E49">
      <w:pPr>
        <w:spacing w:after="103" w:line="251" w:lineRule="auto"/>
        <w:ind w:left="-5" w:hanging="10"/>
      </w:pPr>
      <w:r>
        <w:rPr>
          <w:rFonts w:ascii="Times New Roman" w:eastAsia="Times New Roman" w:hAnsi="Times New Roman" w:cs="Times New Roman"/>
          <w:b/>
          <w:sz w:val="24"/>
        </w:rPr>
        <w:t xml:space="preserve">6.3. Badania w czasie robót </w:t>
      </w:r>
    </w:p>
    <w:p w:rsidR="00BC01F3" w:rsidRDefault="00163E49">
      <w:pPr>
        <w:numPr>
          <w:ilvl w:val="2"/>
          <w:numId w:val="377"/>
        </w:numPr>
        <w:spacing w:after="47" w:line="248" w:lineRule="auto"/>
        <w:ind w:right="45" w:hanging="600"/>
      </w:pPr>
      <w:r>
        <w:rPr>
          <w:rFonts w:ascii="Times New Roman" w:eastAsia="Times New Roman" w:hAnsi="Times New Roman" w:cs="Times New Roman"/>
          <w:sz w:val="24"/>
        </w:rPr>
        <w:t xml:space="preserve">Częstotliwość oraz zakres badań i pomiarów </w:t>
      </w:r>
    </w:p>
    <w:p w:rsidR="00BC01F3" w:rsidRDefault="00163E49">
      <w:pPr>
        <w:spacing w:after="171" w:line="248" w:lineRule="auto"/>
        <w:ind w:left="-5" w:right="45" w:hanging="10"/>
        <w:jc w:val="both"/>
      </w:pPr>
      <w:r>
        <w:rPr>
          <w:rFonts w:ascii="Times New Roman" w:eastAsia="Times New Roman" w:hAnsi="Times New Roman" w:cs="Times New Roman"/>
          <w:sz w:val="24"/>
        </w:rPr>
        <w:t xml:space="preserve"> Częstotliwość oraz zakres badań i pomiarów w czasie wykonywania powierzchniowego utrwaleni</w:t>
      </w:r>
      <w:r>
        <w:rPr>
          <w:rFonts w:ascii="Times New Roman" w:eastAsia="Times New Roman" w:hAnsi="Times New Roman" w:cs="Times New Roman"/>
          <w:sz w:val="24"/>
        </w:rPr>
        <w:t xml:space="preserve">a podano w tablicy 5. </w:t>
      </w:r>
    </w:p>
    <w:p w:rsidR="00BC01F3" w:rsidRDefault="00163E49">
      <w:pPr>
        <w:spacing w:after="3" w:line="248" w:lineRule="auto"/>
        <w:ind w:left="1305" w:right="45" w:hanging="1320"/>
        <w:jc w:val="both"/>
      </w:pPr>
      <w:r>
        <w:rPr>
          <w:rFonts w:ascii="Times New Roman" w:eastAsia="Times New Roman" w:hAnsi="Times New Roman" w:cs="Times New Roman"/>
          <w:sz w:val="24"/>
        </w:rPr>
        <w:t xml:space="preserve">Tablica 5. Częstotliwość oraz zakres badań i pomiarów robót powierzchniowego utrwalenia </w:t>
      </w:r>
    </w:p>
    <w:tbl>
      <w:tblPr>
        <w:tblStyle w:val="TableGrid"/>
        <w:tblW w:w="8927" w:type="dxa"/>
        <w:tblInd w:w="-70" w:type="dxa"/>
        <w:tblCellMar>
          <w:top w:w="64" w:type="dxa"/>
          <w:left w:w="0" w:type="dxa"/>
          <w:bottom w:w="0" w:type="dxa"/>
          <w:right w:w="11" w:type="dxa"/>
        </w:tblCellMar>
        <w:tblLook w:val="04A0" w:firstRow="1" w:lastRow="0" w:firstColumn="1" w:lastColumn="0" w:noHBand="0" w:noVBand="1"/>
      </w:tblPr>
      <w:tblGrid>
        <w:gridCol w:w="497"/>
        <w:gridCol w:w="4253"/>
        <w:gridCol w:w="4177"/>
      </w:tblGrid>
      <w:tr w:rsidR="00BC01F3">
        <w:trPr>
          <w:trHeight w:val="564"/>
        </w:trPr>
        <w:tc>
          <w:tcPr>
            <w:tcW w:w="497" w:type="dxa"/>
            <w:tcBorders>
              <w:top w:val="single" w:sz="6" w:space="0" w:color="000000"/>
              <w:left w:val="single" w:sz="6" w:space="0" w:color="000000"/>
              <w:bottom w:val="single" w:sz="2" w:space="0" w:color="000000"/>
              <w:right w:val="single" w:sz="6" w:space="0" w:color="000000"/>
            </w:tcBorders>
            <w:vAlign w:val="center"/>
          </w:tcPr>
          <w:p w:rsidR="00BC01F3" w:rsidRDefault="00163E49">
            <w:pPr>
              <w:spacing w:after="0"/>
              <w:ind w:left="84"/>
              <w:jc w:val="both"/>
            </w:pPr>
            <w:r>
              <w:rPr>
                <w:rFonts w:ascii="Times New Roman" w:eastAsia="Times New Roman" w:hAnsi="Times New Roman" w:cs="Times New Roman"/>
                <w:sz w:val="24"/>
              </w:rPr>
              <w:t xml:space="preserve">Lp. </w:t>
            </w:r>
          </w:p>
        </w:tc>
        <w:tc>
          <w:tcPr>
            <w:tcW w:w="4253" w:type="dxa"/>
            <w:tcBorders>
              <w:top w:val="single" w:sz="6" w:space="0" w:color="000000"/>
              <w:left w:val="single" w:sz="6" w:space="0" w:color="000000"/>
              <w:bottom w:val="single" w:sz="2" w:space="0" w:color="000000"/>
              <w:right w:val="single" w:sz="6" w:space="0" w:color="000000"/>
            </w:tcBorders>
            <w:vAlign w:val="center"/>
          </w:tcPr>
          <w:p w:rsidR="00BC01F3" w:rsidRDefault="00163E49">
            <w:pPr>
              <w:spacing w:after="0"/>
              <w:ind w:left="10"/>
              <w:jc w:val="center"/>
            </w:pPr>
            <w:r>
              <w:rPr>
                <w:rFonts w:ascii="Times New Roman" w:eastAsia="Times New Roman" w:hAnsi="Times New Roman" w:cs="Times New Roman"/>
                <w:sz w:val="24"/>
              </w:rPr>
              <w:t xml:space="preserve">Wyszczególnienie badań i pomiarów </w:t>
            </w:r>
          </w:p>
        </w:tc>
        <w:tc>
          <w:tcPr>
            <w:tcW w:w="4177" w:type="dxa"/>
            <w:tcBorders>
              <w:top w:val="single" w:sz="6" w:space="0" w:color="000000"/>
              <w:left w:val="single" w:sz="6" w:space="0" w:color="000000"/>
              <w:bottom w:val="single" w:sz="2" w:space="0" w:color="000000"/>
              <w:right w:val="single" w:sz="6" w:space="0" w:color="000000"/>
            </w:tcBorders>
          </w:tcPr>
          <w:p w:rsidR="00BC01F3" w:rsidRDefault="00163E49">
            <w:pPr>
              <w:spacing w:after="0"/>
              <w:ind w:left="541" w:right="470"/>
              <w:jc w:val="center"/>
            </w:pPr>
            <w:r>
              <w:rPr>
                <w:rFonts w:ascii="Times New Roman" w:eastAsia="Times New Roman" w:hAnsi="Times New Roman" w:cs="Times New Roman"/>
                <w:sz w:val="24"/>
              </w:rPr>
              <w:t xml:space="preserve">Częstotliwość badań. Minimalna liczba badań </w:t>
            </w:r>
          </w:p>
        </w:tc>
      </w:tr>
      <w:tr w:rsidR="00BC01F3">
        <w:trPr>
          <w:trHeight w:val="682"/>
        </w:trPr>
        <w:tc>
          <w:tcPr>
            <w:tcW w:w="497"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9"/>
              <w:jc w:val="center"/>
            </w:pPr>
            <w:r>
              <w:rPr>
                <w:rFonts w:ascii="Times New Roman" w:eastAsia="Times New Roman" w:hAnsi="Times New Roman" w:cs="Times New Roman"/>
                <w:sz w:val="24"/>
              </w:rPr>
              <w:t xml:space="preserve">1 </w:t>
            </w:r>
          </w:p>
        </w:tc>
        <w:tc>
          <w:tcPr>
            <w:tcW w:w="4253"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Badanie (sprawdzenie) właściwości kruszywa </w:t>
            </w:r>
          </w:p>
        </w:tc>
        <w:tc>
          <w:tcPr>
            <w:tcW w:w="4177" w:type="dxa"/>
            <w:tcBorders>
              <w:top w:val="single" w:sz="2"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dla każdej partii kruszywa </w:t>
            </w:r>
          </w:p>
        </w:tc>
      </w:tr>
      <w:tr w:rsidR="00BC01F3">
        <w:trPr>
          <w:trHeight w:val="687"/>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
              <w:jc w:val="center"/>
            </w:pPr>
            <w:r>
              <w:rPr>
                <w:rFonts w:ascii="Times New Roman" w:eastAsia="Times New Roman" w:hAnsi="Times New Roman" w:cs="Times New Roman"/>
                <w:sz w:val="24"/>
              </w:rPr>
              <w:lastRenderedPageBreak/>
              <w:t xml:space="preserve">2 </w:t>
            </w:r>
          </w:p>
        </w:tc>
        <w:tc>
          <w:tcPr>
            <w:tcW w:w="425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Badanie (sprawdzenie) właściwości emulsji </w:t>
            </w:r>
          </w:p>
        </w:tc>
        <w:tc>
          <w:tcPr>
            <w:tcW w:w="41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dla każdej dostawy </w:t>
            </w:r>
          </w:p>
        </w:tc>
      </w:tr>
      <w:tr w:rsidR="00BC01F3">
        <w:trPr>
          <w:trHeight w:val="41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
              <w:jc w:val="center"/>
            </w:pPr>
            <w:r>
              <w:rPr>
                <w:rFonts w:ascii="Times New Roman" w:eastAsia="Times New Roman" w:hAnsi="Times New Roman" w:cs="Times New Roman"/>
                <w:sz w:val="24"/>
              </w:rPr>
              <w:t xml:space="preserve">3 </w:t>
            </w:r>
          </w:p>
        </w:tc>
        <w:tc>
          <w:tcPr>
            <w:tcW w:w="425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Sprawdzenie stanu czystości nawierzchni </w:t>
            </w:r>
          </w:p>
        </w:tc>
        <w:tc>
          <w:tcPr>
            <w:tcW w:w="41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w sposób ciągły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9"/>
              <w:jc w:val="center"/>
            </w:pPr>
            <w:r>
              <w:rPr>
                <w:rFonts w:ascii="Times New Roman" w:eastAsia="Times New Roman" w:hAnsi="Times New Roman" w:cs="Times New Roman"/>
                <w:sz w:val="24"/>
              </w:rPr>
              <w:t xml:space="preserve">4 </w:t>
            </w:r>
          </w:p>
        </w:tc>
        <w:tc>
          <w:tcPr>
            <w:tcW w:w="4253"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70"/>
            </w:pPr>
            <w:r>
              <w:rPr>
                <w:rFonts w:ascii="Times New Roman" w:eastAsia="Times New Roman" w:hAnsi="Times New Roman" w:cs="Times New Roman"/>
                <w:sz w:val="24"/>
              </w:rPr>
              <w:t xml:space="preserve">Sprawdzenie dozowania lepiszcza </w:t>
            </w:r>
          </w:p>
        </w:tc>
        <w:tc>
          <w:tcPr>
            <w:tcW w:w="41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4"/>
              </w:rPr>
              <w:t xml:space="preserve">przed rozpoczęciem robót (odcinek próbny) i w przypadku wątpliwości </w:t>
            </w:r>
          </w:p>
        </w:tc>
      </w:tr>
      <w:tr w:rsidR="00BC01F3">
        <w:trPr>
          <w:trHeight w:val="569"/>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9"/>
              <w:jc w:val="center"/>
            </w:pPr>
            <w:r>
              <w:rPr>
                <w:rFonts w:ascii="Times New Roman" w:eastAsia="Times New Roman" w:hAnsi="Times New Roman" w:cs="Times New Roman"/>
                <w:sz w:val="24"/>
              </w:rPr>
              <w:t xml:space="preserve">5 </w:t>
            </w:r>
          </w:p>
        </w:tc>
        <w:tc>
          <w:tcPr>
            <w:tcW w:w="4253"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70"/>
            </w:pPr>
            <w:r>
              <w:rPr>
                <w:rFonts w:ascii="Times New Roman" w:eastAsia="Times New Roman" w:hAnsi="Times New Roman" w:cs="Times New Roman"/>
                <w:sz w:val="24"/>
              </w:rPr>
              <w:t xml:space="preserve">Sprawdzenie dozowania kruszywa </w:t>
            </w:r>
          </w:p>
        </w:tc>
        <w:tc>
          <w:tcPr>
            <w:tcW w:w="41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jc w:val="both"/>
            </w:pPr>
            <w:r>
              <w:rPr>
                <w:rFonts w:ascii="Times New Roman" w:eastAsia="Times New Roman" w:hAnsi="Times New Roman" w:cs="Times New Roman"/>
                <w:sz w:val="24"/>
              </w:rPr>
              <w:t xml:space="preserve">przed rozpoczęciem robót (odcinek próbny) i w przypadku wątpliwości </w:t>
            </w:r>
          </w:p>
        </w:tc>
      </w:tr>
      <w:tr w:rsidR="00BC01F3">
        <w:trPr>
          <w:trHeight w:val="566"/>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9"/>
              <w:jc w:val="center"/>
            </w:pPr>
            <w:r>
              <w:rPr>
                <w:rFonts w:ascii="Times New Roman" w:eastAsia="Times New Roman" w:hAnsi="Times New Roman" w:cs="Times New Roman"/>
                <w:sz w:val="24"/>
              </w:rPr>
              <w:t xml:space="preserve">6 </w:t>
            </w:r>
          </w:p>
        </w:tc>
        <w:tc>
          <w:tcPr>
            <w:tcW w:w="425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Sprawdzenie </w:t>
            </w:r>
            <w:r>
              <w:rPr>
                <w:rFonts w:ascii="Times New Roman" w:eastAsia="Times New Roman" w:hAnsi="Times New Roman" w:cs="Times New Roman"/>
                <w:sz w:val="24"/>
              </w:rPr>
              <w:tab/>
              <w:t xml:space="preserve">temperatury </w:t>
            </w:r>
            <w:r>
              <w:rPr>
                <w:rFonts w:ascii="Times New Roman" w:eastAsia="Times New Roman" w:hAnsi="Times New Roman" w:cs="Times New Roman"/>
                <w:sz w:val="24"/>
              </w:rPr>
              <w:tab/>
              <w:t xml:space="preserve">otoczenia i nawierzchni </w:t>
            </w:r>
          </w:p>
        </w:tc>
        <w:tc>
          <w:tcPr>
            <w:tcW w:w="41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12"/>
            </w:pPr>
            <w:r>
              <w:rPr>
                <w:rFonts w:ascii="Times New Roman" w:eastAsia="Times New Roman" w:hAnsi="Times New Roman" w:cs="Times New Roman"/>
                <w:sz w:val="24"/>
              </w:rPr>
              <w:t xml:space="preserve"> </w:t>
            </w:r>
          </w:p>
          <w:p w:rsidR="00BC01F3" w:rsidRDefault="00163E49">
            <w:pPr>
              <w:spacing w:after="0"/>
              <w:ind w:left="70"/>
            </w:pPr>
            <w:r>
              <w:rPr>
                <w:rFonts w:ascii="Times New Roman" w:eastAsia="Times New Roman" w:hAnsi="Times New Roman" w:cs="Times New Roman"/>
                <w:sz w:val="24"/>
              </w:rPr>
              <w:t xml:space="preserve">codziennie przed rozpoczęciem robót </w:t>
            </w:r>
          </w:p>
        </w:tc>
      </w:tr>
      <w:tr w:rsidR="00BC01F3">
        <w:trPr>
          <w:trHeight w:val="410"/>
        </w:trPr>
        <w:tc>
          <w:tcPr>
            <w:tcW w:w="49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
              <w:jc w:val="center"/>
            </w:pPr>
            <w:r>
              <w:rPr>
                <w:rFonts w:ascii="Times New Roman" w:eastAsia="Times New Roman" w:hAnsi="Times New Roman" w:cs="Times New Roman"/>
                <w:sz w:val="24"/>
              </w:rPr>
              <w:t xml:space="preserve">7 </w:t>
            </w:r>
          </w:p>
        </w:tc>
        <w:tc>
          <w:tcPr>
            <w:tcW w:w="425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Sprawdzenie temperatury lepiszcza </w:t>
            </w:r>
          </w:p>
        </w:tc>
        <w:tc>
          <w:tcPr>
            <w:tcW w:w="4177"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minimum 3 razy na zmianę roboczą </w:t>
            </w:r>
          </w:p>
        </w:tc>
      </w:tr>
      <w:tr w:rsidR="00BC01F3">
        <w:trPr>
          <w:trHeight w:val="569"/>
        </w:trPr>
        <w:tc>
          <w:tcPr>
            <w:tcW w:w="49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9"/>
              <w:jc w:val="center"/>
            </w:pPr>
            <w:r>
              <w:rPr>
                <w:rFonts w:ascii="Times New Roman" w:eastAsia="Times New Roman" w:hAnsi="Times New Roman" w:cs="Times New Roman"/>
                <w:sz w:val="24"/>
              </w:rPr>
              <w:t xml:space="preserve">8 </w:t>
            </w:r>
          </w:p>
        </w:tc>
        <w:tc>
          <w:tcPr>
            <w:tcW w:w="4253"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70"/>
            </w:pPr>
            <w:r>
              <w:rPr>
                <w:rFonts w:ascii="Times New Roman" w:eastAsia="Times New Roman" w:hAnsi="Times New Roman" w:cs="Times New Roman"/>
                <w:sz w:val="24"/>
              </w:rPr>
              <w:t xml:space="preserve">Pomiary szerokości powierzchniowego utrwalenia </w:t>
            </w:r>
          </w:p>
        </w:tc>
        <w:tc>
          <w:tcPr>
            <w:tcW w:w="4177"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70"/>
            </w:pPr>
            <w:r>
              <w:rPr>
                <w:rFonts w:ascii="Times New Roman" w:eastAsia="Times New Roman" w:hAnsi="Times New Roman" w:cs="Times New Roman"/>
                <w:sz w:val="24"/>
              </w:rPr>
              <w:t xml:space="preserve">w 10 miejscach na 1 km </w:t>
            </w:r>
          </w:p>
        </w:tc>
      </w:tr>
    </w:tbl>
    <w:p w:rsidR="00BC01F3" w:rsidRDefault="00163E49">
      <w:pPr>
        <w:spacing w:after="37"/>
      </w:pPr>
      <w:r>
        <w:rPr>
          <w:rFonts w:ascii="Times New Roman" w:eastAsia="Times New Roman" w:hAnsi="Times New Roman" w:cs="Times New Roman"/>
          <w:sz w:val="24"/>
        </w:rPr>
        <w:t xml:space="preserve"> </w:t>
      </w:r>
    </w:p>
    <w:p w:rsidR="00BC01F3" w:rsidRDefault="00163E49">
      <w:pPr>
        <w:numPr>
          <w:ilvl w:val="2"/>
          <w:numId w:val="377"/>
        </w:numPr>
        <w:spacing w:after="46" w:line="249" w:lineRule="auto"/>
        <w:ind w:right="45" w:hanging="600"/>
      </w:pPr>
      <w:r>
        <w:rPr>
          <w:rFonts w:ascii="Times New Roman" w:eastAsia="Times New Roman" w:hAnsi="Times New Roman" w:cs="Times New Roman"/>
          <w:sz w:val="24"/>
        </w:rPr>
        <w:t xml:space="preserve">Badania kruszyw </w:t>
      </w:r>
    </w:p>
    <w:p w:rsidR="00BC01F3" w:rsidRDefault="00163E49">
      <w:pPr>
        <w:spacing w:after="112"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Jeżeli Inżynier uzna to za konieczne, właściwości kruszywa należy badać dla każdej partii. Wyniki badań powinny być zgodne z wymaganiami podanymi w pkt 2.2. </w:t>
      </w:r>
    </w:p>
    <w:p w:rsidR="00BC01F3" w:rsidRDefault="00163E49">
      <w:pPr>
        <w:numPr>
          <w:ilvl w:val="2"/>
          <w:numId w:val="377"/>
        </w:numPr>
        <w:spacing w:after="46" w:line="249" w:lineRule="auto"/>
        <w:ind w:right="45" w:hanging="600"/>
      </w:pPr>
      <w:r>
        <w:rPr>
          <w:rFonts w:ascii="Times New Roman" w:eastAsia="Times New Roman" w:hAnsi="Times New Roman" w:cs="Times New Roman"/>
          <w:sz w:val="24"/>
        </w:rPr>
        <w:t xml:space="preserve">Badania emulsji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Dla każdej dostarczonej partii emulsji asfaltowej należy badać barwę i jednorodn</w:t>
      </w:r>
      <w:r>
        <w:rPr>
          <w:rFonts w:ascii="Times New Roman" w:eastAsia="Times New Roman" w:hAnsi="Times New Roman" w:cs="Times New Roman"/>
          <w:sz w:val="24"/>
        </w:rPr>
        <w:t xml:space="preserve">ość. W przypadkach wątpliwych należy zbadać indeks rozpadu emulsji. </w:t>
      </w:r>
    </w:p>
    <w:p w:rsidR="00BC01F3" w:rsidRDefault="00163E49">
      <w:pPr>
        <w:numPr>
          <w:ilvl w:val="2"/>
          <w:numId w:val="377"/>
        </w:numPr>
        <w:spacing w:after="107" w:line="248" w:lineRule="auto"/>
        <w:ind w:right="45" w:hanging="600"/>
      </w:pPr>
      <w:r>
        <w:rPr>
          <w:rFonts w:ascii="Times New Roman" w:eastAsia="Times New Roman" w:hAnsi="Times New Roman" w:cs="Times New Roman"/>
          <w:sz w:val="24"/>
        </w:rPr>
        <w:t xml:space="preserve">Sprawdzanie stanu czystości nawierzchni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W trakcie prowadzonych robót Wykonawca powinien sprawdzać stan powierzchni nawierzchni, na której ma być wykonane powierzchniowe utrwalenie, zgod</w:t>
      </w:r>
      <w:r>
        <w:rPr>
          <w:rFonts w:ascii="Times New Roman" w:eastAsia="Times New Roman" w:hAnsi="Times New Roman" w:cs="Times New Roman"/>
          <w:sz w:val="24"/>
        </w:rPr>
        <w:t xml:space="preserve">nie z pkt 5.2, oraz jej oczyszczenie, zgodne z wymaganiami zawartymi w pkt 5.7. </w:t>
      </w:r>
    </w:p>
    <w:p w:rsidR="00BC01F3" w:rsidRDefault="00163E49">
      <w:pPr>
        <w:numPr>
          <w:ilvl w:val="2"/>
          <w:numId w:val="378"/>
        </w:numPr>
        <w:spacing w:after="106" w:line="249" w:lineRule="auto"/>
        <w:ind w:hanging="600"/>
      </w:pPr>
      <w:r>
        <w:rPr>
          <w:rFonts w:ascii="Times New Roman" w:eastAsia="Times New Roman" w:hAnsi="Times New Roman" w:cs="Times New Roman"/>
          <w:sz w:val="24"/>
        </w:rPr>
        <w:t xml:space="preserve">Sprawdzenie temperatury otoczenia i nawierzchni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Wykonawca zobowiązany jest do prowadzenia codziennych pomiarów temperatury otoczenia i nawierzchni, co do zgodności z wymagan</w:t>
      </w:r>
      <w:r>
        <w:rPr>
          <w:rFonts w:ascii="Times New Roman" w:eastAsia="Times New Roman" w:hAnsi="Times New Roman" w:cs="Times New Roman"/>
          <w:sz w:val="24"/>
        </w:rPr>
        <w:t xml:space="preserve">iami określonymi w pkt 5.5. </w:t>
      </w:r>
    </w:p>
    <w:p w:rsidR="00BC01F3" w:rsidRDefault="00163E49">
      <w:pPr>
        <w:numPr>
          <w:ilvl w:val="2"/>
          <w:numId w:val="378"/>
        </w:numPr>
        <w:spacing w:after="106" w:line="249" w:lineRule="auto"/>
        <w:ind w:hanging="600"/>
      </w:pPr>
      <w:r>
        <w:rPr>
          <w:rFonts w:ascii="Times New Roman" w:eastAsia="Times New Roman" w:hAnsi="Times New Roman" w:cs="Times New Roman"/>
          <w:sz w:val="24"/>
        </w:rPr>
        <w:t xml:space="preserve">Sprawdzanie temperatury lepiszcza </w:t>
      </w:r>
    </w:p>
    <w:p w:rsidR="00BC01F3" w:rsidRDefault="00163E49">
      <w:pPr>
        <w:spacing w:after="141" w:line="248" w:lineRule="auto"/>
        <w:ind w:left="-5" w:right="45" w:hanging="10"/>
        <w:jc w:val="both"/>
      </w:pPr>
      <w:r>
        <w:rPr>
          <w:rFonts w:ascii="Times New Roman" w:eastAsia="Times New Roman" w:hAnsi="Times New Roman" w:cs="Times New Roman"/>
          <w:sz w:val="24"/>
        </w:rPr>
        <w:t xml:space="preserve"> Wykonawca jest zobowiązany do prowadzenia stałych pomiarów temperatury lepiszcza, co do zgodności z wymaganiami określonymi w pkt 5.9. </w:t>
      </w:r>
    </w:p>
    <w:p w:rsidR="00BC01F3" w:rsidRDefault="00163E49">
      <w:pPr>
        <w:spacing w:after="167" w:line="251" w:lineRule="auto"/>
        <w:ind w:left="412" w:hanging="427"/>
      </w:pPr>
      <w:r>
        <w:rPr>
          <w:rFonts w:ascii="Times New Roman" w:eastAsia="Times New Roman" w:hAnsi="Times New Roman" w:cs="Times New Roman"/>
          <w:b/>
          <w:sz w:val="24"/>
        </w:rPr>
        <w:t xml:space="preserve">6.4. </w:t>
      </w:r>
      <w:r>
        <w:rPr>
          <w:rFonts w:ascii="Times New Roman" w:eastAsia="Times New Roman" w:hAnsi="Times New Roman" w:cs="Times New Roman"/>
          <w:b/>
          <w:sz w:val="24"/>
        </w:rPr>
        <w:t xml:space="preserve">Badania </w:t>
      </w:r>
      <w:r>
        <w:rPr>
          <w:rFonts w:ascii="Times New Roman" w:eastAsia="Times New Roman" w:hAnsi="Times New Roman" w:cs="Times New Roman"/>
          <w:b/>
          <w:sz w:val="24"/>
        </w:rPr>
        <w:tab/>
        <w:t xml:space="preserve">dotyczące </w:t>
      </w:r>
      <w:r>
        <w:rPr>
          <w:rFonts w:ascii="Times New Roman" w:eastAsia="Times New Roman" w:hAnsi="Times New Roman" w:cs="Times New Roman"/>
          <w:b/>
          <w:sz w:val="24"/>
        </w:rPr>
        <w:tab/>
        <w:t xml:space="preserve">cech </w:t>
      </w:r>
      <w:r>
        <w:rPr>
          <w:rFonts w:ascii="Times New Roman" w:eastAsia="Times New Roman" w:hAnsi="Times New Roman" w:cs="Times New Roman"/>
          <w:b/>
          <w:sz w:val="24"/>
        </w:rPr>
        <w:tab/>
        <w:t xml:space="preserve">geometrycznych </w:t>
      </w:r>
      <w:r>
        <w:rPr>
          <w:rFonts w:ascii="Times New Roman" w:eastAsia="Times New Roman" w:hAnsi="Times New Roman" w:cs="Times New Roman"/>
          <w:b/>
          <w:sz w:val="24"/>
        </w:rPr>
        <w:tab/>
        <w:t xml:space="preserve">wykonanego </w:t>
      </w:r>
      <w:r>
        <w:rPr>
          <w:rFonts w:ascii="Times New Roman" w:eastAsia="Times New Roman" w:hAnsi="Times New Roman" w:cs="Times New Roman"/>
          <w:b/>
          <w:sz w:val="24"/>
        </w:rPr>
        <w:tab/>
        <w:t xml:space="preserve">powierzchniowego utrwalenia </w:t>
      </w:r>
    </w:p>
    <w:p w:rsidR="00BC01F3" w:rsidRDefault="00163E49">
      <w:pPr>
        <w:numPr>
          <w:ilvl w:val="2"/>
          <w:numId w:val="379"/>
        </w:numPr>
        <w:spacing w:after="77" w:line="248" w:lineRule="auto"/>
        <w:ind w:right="45" w:hanging="600"/>
        <w:jc w:val="both"/>
      </w:pPr>
      <w:r>
        <w:rPr>
          <w:rFonts w:ascii="Times New Roman" w:eastAsia="Times New Roman" w:hAnsi="Times New Roman" w:cs="Times New Roman"/>
          <w:sz w:val="24"/>
        </w:rPr>
        <w:t xml:space="preserve">Szerokość nawierzchni </w:t>
      </w:r>
    </w:p>
    <w:p w:rsidR="00BC01F3" w:rsidRDefault="00163E49">
      <w:pPr>
        <w:tabs>
          <w:tab w:val="right" w:pos="8841"/>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Po zakończeniu robót, tj. po okresie pielęgnacji, Wykonawca w obecności </w:t>
      </w:r>
    </w:p>
    <w:p w:rsidR="00BC01F3" w:rsidRDefault="00163E49">
      <w:pPr>
        <w:spacing w:after="77" w:line="248" w:lineRule="auto"/>
        <w:ind w:left="-5" w:right="45" w:hanging="10"/>
        <w:jc w:val="both"/>
      </w:pPr>
      <w:r>
        <w:rPr>
          <w:rFonts w:ascii="Times New Roman" w:eastAsia="Times New Roman" w:hAnsi="Times New Roman" w:cs="Times New Roman"/>
          <w:sz w:val="24"/>
        </w:rPr>
        <w:t>Inżyniera dokonuje pomiaru szerokości powierzchniowego utrwalenia z dokładn</w:t>
      </w:r>
      <w:r>
        <w:rPr>
          <w:rFonts w:ascii="Times New Roman" w:eastAsia="Times New Roman" w:hAnsi="Times New Roman" w:cs="Times New Roman"/>
          <w:sz w:val="24"/>
        </w:rPr>
        <w:t xml:space="preserve">ością do              </w:t>
      </w:r>
      <w:r>
        <w:rPr>
          <w:rFonts w:ascii="Segoe UI Symbol" w:eastAsia="Segoe UI Symbol" w:hAnsi="Segoe UI Symbol" w:cs="Segoe UI Symbol"/>
          <w:sz w:val="24"/>
        </w:rPr>
        <w:t></w:t>
      </w:r>
      <w:r>
        <w:rPr>
          <w:rFonts w:ascii="Times New Roman" w:eastAsia="Times New Roman" w:hAnsi="Times New Roman" w:cs="Times New Roman"/>
          <w:sz w:val="24"/>
        </w:rPr>
        <w:t xml:space="preserve"> 1 cm. Pomiar powinien być wykonany w minimum 10 miejscach na 1 km. Szerokość nie powinna się różnić od projektowanej więcej niż o </w:t>
      </w:r>
      <w:r>
        <w:rPr>
          <w:rFonts w:ascii="Segoe UI Symbol" w:eastAsia="Segoe UI Symbol" w:hAnsi="Segoe UI Symbol" w:cs="Segoe UI Symbol"/>
          <w:sz w:val="24"/>
        </w:rPr>
        <w:t></w:t>
      </w:r>
      <w:r>
        <w:rPr>
          <w:rFonts w:ascii="Times New Roman" w:eastAsia="Times New Roman" w:hAnsi="Times New Roman" w:cs="Times New Roman"/>
          <w:sz w:val="24"/>
        </w:rPr>
        <w:t xml:space="preserve"> 5 cm. </w:t>
      </w:r>
    </w:p>
    <w:p w:rsidR="00BC01F3" w:rsidRDefault="00163E49">
      <w:pPr>
        <w:numPr>
          <w:ilvl w:val="2"/>
          <w:numId w:val="379"/>
        </w:numPr>
        <w:spacing w:after="137" w:line="248" w:lineRule="auto"/>
        <w:ind w:right="45" w:hanging="600"/>
        <w:jc w:val="both"/>
      </w:pPr>
      <w:r>
        <w:rPr>
          <w:rFonts w:ascii="Times New Roman" w:eastAsia="Times New Roman" w:hAnsi="Times New Roman" w:cs="Times New Roman"/>
          <w:sz w:val="24"/>
        </w:rPr>
        <w:t xml:space="preserve">Równość nawierzchni </w:t>
      </w:r>
    </w:p>
    <w:p w:rsidR="00BC01F3" w:rsidRDefault="00163E49">
      <w:pPr>
        <w:spacing w:after="118" w:line="240" w:lineRule="auto"/>
        <w:ind w:left="-5" w:hanging="10"/>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ab/>
        <w:t xml:space="preserve">Jeżeli </w:t>
      </w:r>
      <w:r>
        <w:rPr>
          <w:rFonts w:ascii="Times New Roman" w:eastAsia="Times New Roman" w:hAnsi="Times New Roman" w:cs="Times New Roman"/>
          <w:sz w:val="24"/>
        </w:rPr>
        <w:tab/>
        <w:t xml:space="preserve">po </w:t>
      </w:r>
      <w:r>
        <w:rPr>
          <w:rFonts w:ascii="Times New Roman" w:eastAsia="Times New Roman" w:hAnsi="Times New Roman" w:cs="Times New Roman"/>
          <w:sz w:val="24"/>
        </w:rPr>
        <w:tab/>
        <w:t xml:space="preserve">wykonaniu </w:t>
      </w:r>
      <w:r>
        <w:rPr>
          <w:rFonts w:ascii="Times New Roman" w:eastAsia="Times New Roman" w:hAnsi="Times New Roman" w:cs="Times New Roman"/>
          <w:sz w:val="24"/>
        </w:rPr>
        <w:tab/>
        <w:t xml:space="preserve">robót </w:t>
      </w:r>
      <w:r>
        <w:rPr>
          <w:rFonts w:ascii="Times New Roman" w:eastAsia="Times New Roman" w:hAnsi="Times New Roman" w:cs="Times New Roman"/>
          <w:sz w:val="24"/>
        </w:rPr>
        <w:tab/>
        <w:t xml:space="preserve">przygotowawczych </w:t>
      </w:r>
      <w:r>
        <w:rPr>
          <w:rFonts w:ascii="Times New Roman" w:eastAsia="Times New Roman" w:hAnsi="Times New Roman" w:cs="Times New Roman"/>
          <w:sz w:val="24"/>
        </w:rPr>
        <w:tab/>
        <w:t xml:space="preserve">przed </w:t>
      </w:r>
      <w:r>
        <w:rPr>
          <w:rFonts w:ascii="Times New Roman" w:eastAsia="Times New Roman" w:hAnsi="Times New Roman" w:cs="Times New Roman"/>
          <w:sz w:val="24"/>
        </w:rPr>
        <w:tab/>
        <w:t>powierzchniowym</w:t>
      </w:r>
      <w:r>
        <w:rPr>
          <w:rFonts w:ascii="Times New Roman" w:eastAsia="Times New Roman" w:hAnsi="Times New Roman" w:cs="Times New Roman"/>
          <w:sz w:val="24"/>
        </w:rPr>
        <w:t xml:space="preserve"> utrwaleniem, na istniejącej nawierzchni dokonano pomiarów równości, to po wykonaniu powierzchniowego utrwalenia pomiary należy wykonać w tych samych miejscach i według tej samej metody. Wyniki pomiarów równości nie powinny być gorsze od wyników uzyskanych</w:t>
      </w:r>
      <w:r>
        <w:rPr>
          <w:rFonts w:ascii="Times New Roman" w:eastAsia="Times New Roman" w:hAnsi="Times New Roman" w:cs="Times New Roman"/>
          <w:sz w:val="24"/>
        </w:rPr>
        <w:t xml:space="preserve"> przed wykonaniem robót. </w:t>
      </w:r>
    </w:p>
    <w:p w:rsidR="00BC01F3" w:rsidRDefault="00163E49">
      <w:pPr>
        <w:numPr>
          <w:ilvl w:val="2"/>
          <w:numId w:val="379"/>
        </w:numPr>
        <w:spacing w:after="107" w:line="248" w:lineRule="auto"/>
        <w:ind w:right="45" w:hanging="600"/>
        <w:jc w:val="both"/>
      </w:pPr>
      <w:r>
        <w:rPr>
          <w:rFonts w:ascii="Times New Roman" w:eastAsia="Times New Roman" w:hAnsi="Times New Roman" w:cs="Times New Roman"/>
          <w:sz w:val="24"/>
        </w:rPr>
        <w:t xml:space="preserve">Ocena wyglądu zewnętrznego powierzchniowego utrwalenia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Powierzchniowe utrwalenie powinno charakteryzować się jednorodnym wyglądem zewnętrznym. Powierzchnia jezdni powinna być równomiernie pokryta ziarnami kruszywa dobrze osadzo</w:t>
      </w:r>
      <w:r>
        <w:rPr>
          <w:rFonts w:ascii="Times New Roman" w:eastAsia="Times New Roman" w:hAnsi="Times New Roman" w:cs="Times New Roman"/>
          <w:sz w:val="24"/>
        </w:rPr>
        <w:t xml:space="preserve">nymi w lepiszczu, tworzącymi wyraźną grubą makrostrukturę. </w:t>
      </w:r>
    </w:p>
    <w:p w:rsidR="00BC01F3" w:rsidRDefault="00163E49">
      <w:pPr>
        <w:numPr>
          <w:ilvl w:val="0"/>
          <w:numId w:val="380"/>
        </w:numPr>
        <w:spacing w:after="223" w:line="251" w:lineRule="auto"/>
        <w:ind w:hanging="240"/>
      </w:pPr>
      <w:r>
        <w:rPr>
          <w:rFonts w:ascii="Times New Roman" w:eastAsia="Times New Roman" w:hAnsi="Times New Roman" w:cs="Times New Roman"/>
          <w:b/>
          <w:sz w:val="24"/>
        </w:rPr>
        <w:t xml:space="preserve">OBMIAR ROBÓT </w:t>
      </w:r>
    </w:p>
    <w:p w:rsidR="00BC01F3" w:rsidRDefault="00163E49">
      <w:pPr>
        <w:spacing w:after="133" w:line="251" w:lineRule="auto"/>
        <w:ind w:left="-5" w:hanging="10"/>
      </w:pPr>
      <w:r>
        <w:rPr>
          <w:rFonts w:ascii="Times New Roman" w:eastAsia="Times New Roman" w:hAnsi="Times New Roman" w:cs="Times New Roman"/>
          <w:b/>
          <w:sz w:val="24"/>
        </w:rPr>
        <w:t xml:space="preserve">7.1. Ogólne zasady obmiaru robót </w:t>
      </w:r>
    </w:p>
    <w:p w:rsidR="00BC01F3" w:rsidRDefault="00163E49">
      <w:pPr>
        <w:tabs>
          <w:tab w:val="right" w:pos="8841"/>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obmiaru robót podano w OST D-M-00.00.00 „Wymagania ogólne” </w:t>
      </w:r>
    </w:p>
    <w:p w:rsidR="00BC01F3" w:rsidRDefault="00163E49">
      <w:pPr>
        <w:spacing w:after="15" w:line="249" w:lineRule="auto"/>
        <w:ind w:left="-5" w:hanging="10"/>
      </w:pPr>
      <w:r>
        <w:rPr>
          <w:rFonts w:ascii="Times New Roman" w:eastAsia="Times New Roman" w:hAnsi="Times New Roman" w:cs="Times New Roman"/>
          <w:sz w:val="24"/>
        </w:rPr>
        <w:t xml:space="preserve">[1] pkt 7. </w:t>
      </w:r>
    </w:p>
    <w:p w:rsidR="00BC01F3" w:rsidRDefault="00163E49">
      <w:pPr>
        <w:spacing w:after="96"/>
      </w:pPr>
      <w:r>
        <w:rPr>
          <w:rFonts w:ascii="Times New Roman" w:eastAsia="Times New Roman" w:hAnsi="Times New Roman" w:cs="Times New Roman"/>
          <w:b/>
          <w:sz w:val="24"/>
        </w:rPr>
        <w:t xml:space="preserve"> </w:t>
      </w:r>
    </w:p>
    <w:p w:rsidR="00BC01F3" w:rsidRDefault="00163E49">
      <w:pPr>
        <w:spacing w:after="129" w:line="249" w:lineRule="auto"/>
        <w:ind w:left="-5" w:hanging="10"/>
      </w:pPr>
      <w:r>
        <w:rPr>
          <w:rFonts w:ascii="Times New Roman" w:eastAsia="Times New Roman" w:hAnsi="Times New Roman" w:cs="Times New Roman"/>
          <w:b/>
          <w:sz w:val="24"/>
        </w:rPr>
        <w:t xml:space="preserve">7.2. Jednostka obmiarowa </w:t>
      </w:r>
    </w:p>
    <w:p w:rsidR="00BC01F3" w:rsidRDefault="00163E49">
      <w:pPr>
        <w:spacing w:after="228"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Jednostką obmiarową jest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(metr kwadratowy) wykonanego podwójnego powierzchniowego utrwalenia. </w:t>
      </w:r>
    </w:p>
    <w:p w:rsidR="00BC01F3" w:rsidRDefault="00163E49">
      <w:pPr>
        <w:spacing w:after="133" w:line="251" w:lineRule="auto"/>
        <w:ind w:left="-5" w:hanging="10"/>
      </w:pPr>
      <w:r>
        <w:rPr>
          <w:rFonts w:ascii="Times New Roman" w:eastAsia="Times New Roman" w:hAnsi="Times New Roman" w:cs="Times New Roman"/>
          <w:b/>
          <w:sz w:val="24"/>
        </w:rPr>
        <w:t xml:space="preserve">8. ODBIÓR ROBÓT </w:t>
      </w:r>
    </w:p>
    <w:p w:rsidR="00BC01F3" w:rsidRDefault="00163E49">
      <w:pPr>
        <w:tabs>
          <w:tab w:val="right" w:pos="8841"/>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Ogólne zasady odbioru robót podano w OST D-M-00.00.00 „Wymagania ogólne” </w:t>
      </w:r>
    </w:p>
    <w:p w:rsidR="00BC01F3" w:rsidRDefault="00163E49">
      <w:pPr>
        <w:spacing w:after="15" w:line="249" w:lineRule="auto"/>
        <w:ind w:left="-5" w:hanging="10"/>
      </w:pPr>
      <w:r>
        <w:rPr>
          <w:rFonts w:ascii="Times New Roman" w:eastAsia="Times New Roman" w:hAnsi="Times New Roman" w:cs="Times New Roman"/>
          <w:sz w:val="24"/>
        </w:rPr>
        <w:t xml:space="preserve">[1] pkt 8.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Roboty uznaje się za wykonane zgodnie z dokumentacją projektową, SST i wymagania</w:t>
      </w:r>
      <w:r>
        <w:rPr>
          <w:rFonts w:ascii="Times New Roman" w:eastAsia="Times New Roman" w:hAnsi="Times New Roman" w:cs="Times New Roman"/>
          <w:sz w:val="24"/>
        </w:rPr>
        <w:t xml:space="preserve">mi Inżyniera, jeżeli wszystkie pomiary i badania z zachowaniem tolerancji wg pkt 6 dały wyniki pozytywne. </w:t>
      </w:r>
    </w:p>
    <w:p w:rsidR="00BC01F3" w:rsidRDefault="00163E49">
      <w:pPr>
        <w:numPr>
          <w:ilvl w:val="0"/>
          <w:numId w:val="381"/>
        </w:numPr>
        <w:spacing w:after="223" w:line="251" w:lineRule="auto"/>
        <w:ind w:hanging="240"/>
      </w:pPr>
      <w:r>
        <w:rPr>
          <w:rFonts w:ascii="Times New Roman" w:eastAsia="Times New Roman" w:hAnsi="Times New Roman" w:cs="Times New Roman"/>
          <w:b/>
          <w:sz w:val="24"/>
        </w:rPr>
        <w:t xml:space="preserve">PODSTAWA PŁATNOŚCI </w:t>
      </w:r>
    </w:p>
    <w:p w:rsidR="00BC01F3" w:rsidRDefault="00163E49">
      <w:pPr>
        <w:numPr>
          <w:ilvl w:val="1"/>
          <w:numId w:val="381"/>
        </w:numPr>
        <w:spacing w:after="103" w:line="251" w:lineRule="auto"/>
        <w:ind w:hanging="420"/>
      </w:pPr>
      <w:r>
        <w:rPr>
          <w:rFonts w:ascii="Times New Roman" w:eastAsia="Times New Roman" w:hAnsi="Times New Roman" w:cs="Times New Roman"/>
          <w:b/>
          <w:sz w:val="24"/>
        </w:rPr>
        <w:t xml:space="preserve">Ogólne ustalenia dotyczące podstawy płatności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Ogólne ustalenia dotyczące podstawy płatności podano w OST D-M-00.00.00 </w:t>
      </w:r>
      <w:r>
        <w:rPr>
          <w:rFonts w:ascii="Times New Roman" w:eastAsia="Times New Roman" w:hAnsi="Times New Roman" w:cs="Times New Roman"/>
          <w:sz w:val="24"/>
        </w:rPr>
        <w:t xml:space="preserve">„Wymagania ogólne” [1] pkt 9. </w:t>
      </w:r>
    </w:p>
    <w:p w:rsidR="00BC01F3" w:rsidRDefault="00163E49">
      <w:pPr>
        <w:numPr>
          <w:ilvl w:val="1"/>
          <w:numId w:val="381"/>
        </w:numPr>
        <w:spacing w:after="128" w:line="249" w:lineRule="auto"/>
        <w:ind w:hanging="420"/>
      </w:pPr>
      <w:r>
        <w:rPr>
          <w:rFonts w:ascii="Times New Roman" w:eastAsia="Times New Roman" w:hAnsi="Times New Roman" w:cs="Times New Roman"/>
          <w:b/>
          <w:sz w:val="24"/>
        </w:rPr>
        <w:t xml:space="preserve">Cena jednostki obmiarowej </w:t>
      </w:r>
    </w:p>
    <w:p w:rsidR="00BC01F3" w:rsidRDefault="00163E49">
      <w:pPr>
        <w:spacing w:after="15" w:line="249" w:lineRule="auto"/>
        <w:ind w:left="-5" w:hanging="10"/>
      </w:pPr>
      <w:r>
        <w:rPr>
          <w:rFonts w:ascii="Times New Roman" w:eastAsia="Times New Roman" w:hAnsi="Times New Roman" w:cs="Times New Roman"/>
          <w:sz w:val="24"/>
        </w:rPr>
        <w:t xml:space="preserve"> Cena wykonania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(metra kwadratowego) podwójnego powierzchniowego utrwalenia nawierzchni obejmuje: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pomiarowe i roboty przygotowawcze,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oznakowanie robót,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transport i składowanie kr</w:t>
      </w:r>
      <w:r>
        <w:rPr>
          <w:rFonts w:ascii="Times New Roman" w:eastAsia="Times New Roman" w:hAnsi="Times New Roman" w:cs="Times New Roman"/>
          <w:sz w:val="24"/>
        </w:rPr>
        <w:t xml:space="preserve">uszyw,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transport i składowanie lepiszczy,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dostawę i pracę sprzętu do robót,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przygotowanie powierzchni nawierzchni do wykonania powierzchniowego utrwalenia,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prace projektowe przy ustaleniu ilości materiałów,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podwójne rozłożenie lepiszcza,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podwójne rozłożenie kruszywa, </w:t>
      </w:r>
    </w:p>
    <w:p w:rsidR="00BC01F3" w:rsidRDefault="00163E49">
      <w:pPr>
        <w:spacing w:after="3" w:line="248" w:lineRule="auto"/>
        <w:ind w:left="-5" w:right="45" w:hanging="10"/>
        <w:jc w:val="both"/>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4"/>
        </w:rPr>
        <w:t xml:space="preserve">wałowanie, </w:t>
      </w:r>
    </w:p>
    <w:p w:rsidR="00BC01F3" w:rsidRDefault="00163E49">
      <w:pPr>
        <w:spacing w:after="230"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przeprowadzenie pomiarów i badań laboratoryjnych wymaganych w specyfikacji technicznej. </w:t>
      </w:r>
    </w:p>
    <w:p w:rsidR="00BC01F3" w:rsidRDefault="00163E49">
      <w:pPr>
        <w:numPr>
          <w:ilvl w:val="0"/>
          <w:numId w:val="382"/>
        </w:numPr>
        <w:spacing w:after="223" w:line="251" w:lineRule="auto"/>
        <w:ind w:hanging="360"/>
      </w:pPr>
      <w:r>
        <w:rPr>
          <w:rFonts w:ascii="Times New Roman" w:eastAsia="Times New Roman" w:hAnsi="Times New Roman" w:cs="Times New Roman"/>
          <w:b/>
          <w:sz w:val="24"/>
        </w:rPr>
        <w:t xml:space="preserve">PRZEPISY ZWIĄZANE </w:t>
      </w:r>
    </w:p>
    <w:p w:rsidR="00BC01F3" w:rsidRDefault="00163E49">
      <w:pPr>
        <w:spacing w:after="133" w:line="251" w:lineRule="auto"/>
        <w:ind w:left="-5" w:hanging="10"/>
      </w:pPr>
      <w:r>
        <w:rPr>
          <w:rFonts w:ascii="Times New Roman" w:eastAsia="Times New Roman" w:hAnsi="Times New Roman" w:cs="Times New Roman"/>
          <w:b/>
          <w:sz w:val="24"/>
        </w:rPr>
        <w:t xml:space="preserve">10.1. Ogólne Specyfikacje Techniczne </w:t>
      </w:r>
    </w:p>
    <w:p w:rsidR="00BC01F3" w:rsidRDefault="00163E49">
      <w:pPr>
        <w:numPr>
          <w:ilvl w:val="0"/>
          <w:numId w:val="383"/>
        </w:numPr>
        <w:spacing w:after="3" w:line="248" w:lineRule="auto"/>
        <w:ind w:hanging="535"/>
      </w:pPr>
      <w:r>
        <w:rPr>
          <w:rFonts w:ascii="Times New Roman" w:eastAsia="Times New Roman" w:hAnsi="Times New Roman" w:cs="Times New Roman"/>
          <w:sz w:val="24"/>
        </w:rPr>
        <w:t xml:space="preserve">D-M-00.00.00 </w:t>
      </w:r>
      <w:r>
        <w:rPr>
          <w:rFonts w:ascii="Times New Roman" w:eastAsia="Times New Roman" w:hAnsi="Times New Roman" w:cs="Times New Roman"/>
          <w:sz w:val="24"/>
        </w:rPr>
        <w:tab/>
        <w:t xml:space="preserve">Wymagania ogólne </w:t>
      </w:r>
    </w:p>
    <w:p w:rsidR="00BC01F3" w:rsidRDefault="00163E49">
      <w:pPr>
        <w:spacing w:after="96"/>
      </w:pPr>
      <w:r>
        <w:rPr>
          <w:rFonts w:ascii="Times New Roman" w:eastAsia="Times New Roman" w:hAnsi="Times New Roman" w:cs="Times New Roman"/>
          <w:sz w:val="24"/>
        </w:rPr>
        <w:t xml:space="preserve"> </w:t>
      </w:r>
    </w:p>
    <w:p w:rsidR="00BC01F3" w:rsidRDefault="00163E49">
      <w:pPr>
        <w:spacing w:after="136" w:line="249" w:lineRule="auto"/>
        <w:ind w:left="-5" w:hanging="10"/>
      </w:pPr>
      <w:r>
        <w:rPr>
          <w:rFonts w:ascii="Times New Roman" w:eastAsia="Times New Roman" w:hAnsi="Times New Roman" w:cs="Times New Roman"/>
          <w:b/>
          <w:sz w:val="24"/>
        </w:rPr>
        <w:t xml:space="preserve">10.1. Normy </w:t>
      </w:r>
    </w:p>
    <w:p w:rsidR="00BC01F3" w:rsidRDefault="00163E49">
      <w:pPr>
        <w:numPr>
          <w:ilvl w:val="0"/>
          <w:numId w:val="383"/>
        </w:numPr>
        <w:spacing w:after="15" w:line="249" w:lineRule="auto"/>
        <w:ind w:hanging="535"/>
      </w:pPr>
      <w:r>
        <w:rPr>
          <w:rFonts w:ascii="Times New Roman" w:eastAsia="Times New Roman" w:hAnsi="Times New Roman" w:cs="Times New Roman"/>
          <w:sz w:val="24"/>
        </w:rPr>
        <w:t xml:space="preserve">PN-EN 13043 </w:t>
      </w:r>
      <w:r>
        <w:rPr>
          <w:rFonts w:ascii="Times New Roman" w:eastAsia="Times New Roman" w:hAnsi="Times New Roman" w:cs="Times New Roman"/>
          <w:sz w:val="24"/>
        </w:rPr>
        <w:tab/>
      </w:r>
      <w:r>
        <w:rPr>
          <w:rFonts w:ascii="Times New Roman" w:eastAsia="Times New Roman" w:hAnsi="Times New Roman" w:cs="Times New Roman"/>
          <w:sz w:val="24"/>
        </w:rPr>
        <w:t xml:space="preserve">Kruszywa do mieszanek bitumicznych i powierzchniowych </w:t>
      </w:r>
    </w:p>
    <w:p w:rsidR="00BC01F3" w:rsidRDefault="00163E49">
      <w:pPr>
        <w:spacing w:after="3" w:line="248" w:lineRule="auto"/>
        <w:ind w:left="2279" w:right="45" w:hanging="10"/>
        <w:jc w:val="both"/>
      </w:pPr>
      <w:r>
        <w:rPr>
          <w:rFonts w:ascii="Times New Roman" w:eastAsia="Times New Roman" w:hAnsi="Times New Roman" w:cs="Times New Roman"/>
          <w:sz w:val="24"/>
        </w:rPr>
        <w:t xml:space="preserve">utrwaleń stosowanych na drogach i lotniskach i innych powierzchniach przeznaczonych do ruchu </w:t>
      </w:r>
    </w:p>
    <w:p w:rsidR="00BC01F3" w:rsidRDefault="00163E49">
      <w:pPr>
        <w:numPr>
          <w:ilvl w:val="0"/>
          <w:numId w:val="383"/>
        </w:numPr>
        <w:spacing w:after="15" w:line="249" w:lineRule="auto"/>
        <w:ind w:hanging="535"/>
      </w:pPr>
      <w:r>
        <w:rPr>
          <w:rFonts w:ascii="Times New Roman" w:eastAsia="Times New Roman" w:hAnsi="Times New Roman" w:cs="Times New Roman"/>
          <w:sz w:val="24"/>
        </w:rPr>
        <w:t xml:space="preserve">PN-EN 13808 Asfalty i lepiszcza asfaltowe - Zasady klasyfikacji kationowych emulsji asfaltowych </w:t>
      </w:r>
    </w:p>
    <w:p w:rsidR="00BC01F3" w:rsidRDefault="00163E49">
      <w:pPr>
        <w:spacing w:after="15" w:line="249" w:lineRule="auto"/>
        <w:ind w:left="2254" w:hanging="2269"/>
      </w:pPr>
      <w:r>
        <w:rPr>
          <w:rFonts w:ascii="Times New Roman" w:eastAsia="Times New Roman" w:hAnsi="Times New Roman" w:cs="Times New Roman"/>
          <w:sz w:val="24"/>
        </w:rPr>
        <w:t xml:space="preserve">3a. PN-EN </w:t>
      </w:r>
      <w:r>
        <w:rPr>
          <w:rFonts w:ascii="Times New Roman" w:eastAsia="Times New Roman" w:hAnsi="Times New Roman" w:cs="Times New Roman"/>
          <w:sz w:val="24"/>
        </w:rPr>
        <w:t xml:space="preserve">13808:2013-10/AP1:2014-07 Asfalty i lepiszcza asfaltowe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Zasady klasyfikacji kationowych emulsji asfaltowych - Załącznik krajowy </w:t>
      </w:r>
    </w:p>
    <w:p w:rsidR="00BC01F3" w:rsidRDefault="00163E49">
      <w:pPr>
        <w:spacing w:after="15" w:line="249" w:lineRule="auto"/>
        <w:ind w:left="2336" w:hanging="10"/>
      </w:pPr>
      <w:r>
        <w:rPr>
          <w:rFonts w:ascii="Times New Roman" w:eastAsia="Times New Roman" w:hAnsi="Times New Roman" w:cs="Times New Roman"/>
          <w:sz w:val="24"/>
        </w:rPr>
        <w:t xml:space="preserve">NA </w:t>
      </w:r>
    </w:p>
    <w:p w:rsidR="00BC01F3" w:rsidRDefault="00163E49">
      <w:pPr>
        <w:numPr>
          <w:ilvl w:val="0"/>
          <w:numId w:val="383"/>
        </w:numPr>
        <w:spacing w:after="15" w:line="249" w:lineRule="auto"/>
        <w:ind w:hanging="535"/>
      </w:pPr>
      <w:r>
        <w:rPr>
          <w:rFonts w:ascii="Times New Roman" w:eastAsia="Times New Roman" w:hAnsi="Times New Roman" w:cs="Times New Roman"/>
          <w:sz w:val="24"/>
        </w:rPr>
        <w:t xml:space="preserve">PN-EN 58 </w:t>
      </w:r>
      <w:r>
        <w:rPr>
          <w:rFonts w:ascii="Times New Roman" w:eastAsia="Times New Roman" w:hAnsi="Times New Roman" w:cs="Times New Roman"/>
          <w:sz w:val="24"/>
        </w:rPr>
        <w:tab/>
        <w:t xml:space="preserve">Asfalty lepiszcza asfaltowe - Pobieranie próbek lepiszczy </w:t>
      </w:r>
    </w:p>
    <w:p w:rsidR="00BC01F3" w:rsidRDefault="00163E49">
      <w:pPr>
        <w:numPr>
          <w:ilvl w:val="0"/>
          <w:numId w:val="383"/>
        </w:numPr>
        <w:spacing w:after="15" w:line="249" w:lineRule="auto"/>
        <w:ind w:hanging="535"/>
      </w:pPr>
      <w:r>
        <w:rPr>
          <w:rFonts w:ascii="Times New Roman" w:eastAsia="Times New Roman" w:hAnsi="Times New Roman" w:cs="Times New Roman"/>
          <w:sz w:val="24"/>
        </w:rPr>
        <w:t xml:space="preserve">PN-EN 1425 </w:t>
      </w:r>
      <w:r>
        <w:rPr>
          <w:rFonts w:ascii="Times New Roman" w:eastAsia="Times New Roman" w:hAnsi="Times New Roman" w:cs="Times New Roman"/>
          <w:sz w:val="24"/>
        </w:rPr>
        <w:tab/>
        <w:t>Asfalty i produkty asfaltowe - Ocena o</w:t>
      </w:r>
      <w:r>
        <w:rPr>
          <w:rFonts w:ascii="Times New Roman" w:eastAsia="Times New Roman" w:hAnsi="Times New Roman" w:cs="Times New Roman"/>
          <w:sz w:val="24"/>
        </w:rPr>
        <w:t xml:space="preserve">rganoleptyczna </w:t>
      </w:r>
    </w:p>
    <w:p w:rsidR="00BC01F3" w:rsidRDefault="00163E49">
      <w:pPr>
        <w:numPr>
          <w:ilvl w:val="0"/>
          <w:numId w:val="383"/>
        </w:numPr>
        <w:spacing w:after="15" w:line="249" w:lineRule="auto"/>
        <w:ind w:hanging="535"/>
      </w:pPr>
      <w:r>
        <w:rPr>
          <w:rFonts w:ascii="Times New Roman" w:eastAsia="Times New Roman" w:hAnsi="Times New Roman" w:cs="Times New Roman"/>
          <w:sz w:val="24"/>
        </w:rPr>
        <w:t xml:space="preserve">PN-EN 1428 Asfalty i lepiszcza asfaltowe - Oznaczanie zawartości wody w emulsjach asfaltowych - Metoda destylacji azeotropowej </w:t>
      </w:r>
    </w:p>
    <w:p w:rsidR="00BC01F3" w:rsidRDefault="00163E49">
      <w:pPr>
        <w:numPr>
          <w:ilvl w:val="0"/>
          <w:numId w:val="383"/>
        </w:numPr>
        <w:spacing w:after="15" w:line="249" w:lineRule="auto"/>
        <w:ind w:hanging="535"/>
      </w:pPr>
      <w:r>
        <w:rPr>
          <w:rFonts w:ascii="Times New Roman" w:eastAsia="Times New Roman" w:hAnsi="Times New Roman" w:cs="Times New Roman"/>
          <w:sz w:val="24"/>
        </w:rPr>
        <w:t xml:space="preserve">PN-EN 1429 </w:t>
      </w:r>
      <w:r>
        <w:rPr>
          <w:rFonts w:ascii="Times New Roman" w:eastAsia="Times New Roman" w:hAnsi="Times New Roman" w:cs="Times New Roman"/>
          <w:sz w:val="24"/>
        </w:rPr>
        <w:tab/>
        <w:t xml:space="preserve">Asfalty lepiszcza asfaltowe - Oznaczenie pozostałości na sicie </w:t>
      </w:r>
    </w:p>
    <w:p w:rsidR="00BC01F3" w:rsidRDefault="00163E49">
      <w:pPr>
        <w:spacing w:after="3" w:line="248" w:lineRule="auto"/>
        <w:ind w:left="2279" w:right="45" w:hanging="10"/>
        <w:jc w:val="both"/>
      </w:pPr>
      <w:r>
        <w:rPr>
          <w:rFonts w:ascii="Times New Roman" w:eastAsia="Times New Roman" w:hAnsi="Times New Roman" w:cs="Times New Roman"/>
          <w:sz w:val="24"/>
        </w:rPr>
        <w:t>emulsji asfaltowych oraz trwałości p</w:t>
      </w:r>
      <w:r>
        <w:rPr>
          <w:rFonts w:ascii="Times New Roman" w:eastAsia="Times New Roman" w:hAnsi="Times New Roman" w:cs="Times New Roman"/>
          <w:sz w:val="24"/>
        </w:rPr>
        <w:t xml:space="preserve">odczas magazynowania metodą pozostałości na sicie </w:t>
      </w:r>
    </w:p>
    <w:tbl>
      <w:tblPr>
        <w:tblStyle w:val="TableGrid"/>
        <w:tblW w:w="8848" w:type="dxa"/>
        <w:tblInd w:w="0" w:type="dxa"/>
        <w:tblCellMar>
          <w:top w:w="8" w:type="dxa"/>
          <w:left w:w="0" w:type="dxa"/>
          <w:bottom w:w="0" w:type="dxa"/>
          <w:right w:w="0" w:type="dxa"/>
        </w:tblCellMar>
        <w:tblLook w:val="04A0" w:firstRow="1" w:lastRow="0" w:firstColumn="1" w:lastColumn="0" w:noHBand="0" w:noVBand="1"/>
      </w:tblPr>
      <w:tblGrid>
        <w:gridCol w:w="2269"/>
        <w:gridCol w:w="6579"/>
      </w:tblGrid>
      <w:tr w:rsidR="00BC01F3">
        <w:trPr>
          <w:trHeight w:val="251"/>
        </w:trPr>
        <w:tc>
          <w:tcPr>
            <w:tcW w:w="2269" w:type="dxa"/>
            <w:tcBorders>
              <w:top w:val="nil"/>
              <w:left w:val="nil"/>
              <w:bottom w:val="nil"/>
              <w:right w:val="nil"/>
            </w:tcBorders>
          </w:tcPr>
          <w:p w:rsidR="00BC01F3" w:rsidRDefault="00163E49">
            <w:pPr>
              <w:spacing w:after="0"/>
              <w:ind w:left="120"/>
            </w:pPr>
            <w:r>
              <w:rPr>
                <w:rFonts w:ascii="Times New Roman" w:eastAsia="Times New Roman" w:hAnsi="Times New Roman" w:cs="Times New Roman"/>
                <w:sz w:val="24"/>
              </w:rPr>
              <w:t xml:space="preserve">8. </w:t>
            </w:r>
            <w:r>
              <w:rPr>
                <w:rFonts w:ascii="Arial" w:eastAsia="Arial" w:hAnsi="Arial" w:cs="Arial"/>
                <w:sz w:val="24"/>
              </w:rPr>
              <w:t xml:space="preserve"> </w:t>
            </w:r>
            <w:r>
              <w:rPr>
                <w:rFonts w:ascii="Times New Roman" w:eastAsia="Times New Roman" w:hAnsi="Times New Roman" w:cs="Times New Roman"/>
                <w:sz w:val="24"/>
              </w:rPr>
              <w:t xml:space="preserve">PN-EN 12271 </w:t>
            </w:r>
          </w:p>
        </w:tc>
        <w:tc>
          <w:tcPr>
            <w:tcW w:w="657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Powierzchniowe utrwalenie - Wymagania </w:t>
            </w:r>
          </w:p>
        </w:tc>
      </w:tr>
      <w:tr w:rsidR="00BC01F3">
        <w:trPr>
          <w:trHeight w:val="552"/>
        </w:trPr>
        <w:tc>
          <w:tcPr>
            <w:tcW w:w="2269" w:type="dxa"/>
            <w:tcBorders>
              <w:top w:val="nil"/>
              <w:left w:val="nil"/>
              <w:bottom w:val="nil"/>
              <w:right w:val="nil"/>
            </w:tcBorders>
          </w:tcPr>
          <w:p w:rsidR="00BC01F3" w:rsidRDefault="00163E49">
            <w:pPr>
              <w:spacing w:after="0"/>
              <w:ind w:left="120"/>
            </w:pPr>
            <w:r>
              <w:rPr>
                <w:rFonts w:ascii="Times New Roman" w:eastAsia="Times New Roman" w:hAnsi="Times New Roman" w:cs="Times New Roman"/>
                <w:sz w:val="24"/>
              </w:rPr>
              <w:t xml:space="preserve">9. </w:t>
            </w:r>
            <w:r>
              <w:rPr>
                <w:rFonts w:ascii="Arial" w:eastAsia="Arial" w:hAnsi="Arial" w:cs="Arial"/>
                <w:sz w:val="24"/>
              </w:rPr>
              <w:t xml:space="preserve"> </w:t>
            </w:r>
            <w:r>
              <w:rPr>
                <w:rFonts w:ascii="Times New Roman" w:eastAsia="Times New Roman" w:hAnsi="Times New Roman" w:cs="Times New Roman"/>
                <w:sz w:val="24"/>
              </w:rPr>
              <w:t xml:space="preserve">PN-EN 12846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Asfalty i lepiszcza asfaltowe - Oznaczenie czasu wypływu emulsji asfaltowych lepkościomierzem wypływowym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10. </w:t>
            </w:r>
            <w:r>
              <w:rPr>
                <w:rFonts w:ascii="Arial" w:eastAsia="Arial" w:hAnsi="Arial" w:cs="Arial"/>
                <w:sz w:val="24"/>
              </w:rPr>
              <w:t xml:space="preserve"> </w:t>
            </w:r>
            <w:r>
              <w:rPr>
                <w:rFonts w:ascii="Times New Roman" w:eastAsia="Times New Roman" w:hAnsi="Times New Roman" w:cs="Times New Roman"/>
                <w:sz w:val="24"/>
              </w:rPr>
              <w:t xml:space="preserve">PN-EN 12847 </w:t>
            </w:r>
          </w:p>
        </w:tc>
        <w:tc>
          <w:tcPr>
            <w:tcW w:w="657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Asfalty i lepiszcza asfaltowe - Oznaczenie sedymentacji emulsji asfaltowych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11. </w:t>
            </w:r>
            <w:r>
              <w:rPr>
                <w:rFonts w:ascii="Arial" w:eastAsia="Arial" w:hAnsi="Arial" w:cs="Arial"/>
                <w:sz w:val="24"/>
              </w:rPr>
              <w:t xml:space="preserve"> </w:t>
            </w:r>
            <w:r>
              <w:rPr>
                <w:rFonts w:ascii="Times New Roman" w:eastAsia="Times New Roman" w:hAnsi="Times New Roman" w:cs="Times New Roman"/>
                <w:sz w:val="24"/>
              </w:rPr>
              <w:t xml:space="preserve">PN-EN 13614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Asfalty i lepiszcza asfaltowe - Oznaczanie przyczepności emulsji asfaltowych przez zanurzenie w wodzie - Metoda z kruszywem </w:t>
            </w:r>
          </w:p>
        </w:tc>
      </w:tr>
      <w:tr w:rsidR="00BC01F3">
        <w:trPr>
          <w:trHeight w:val="827"/>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12. </w:t>
            </w:r>
            <w:r>
              <w:rPr>
                <w:rFonts w:ascii="Arial" w:eastAsia="Arial" w:hAnsi="Arial" w:cs="Arial"/>
                <w:sz w:val="24"/>
              </w:rPr>
              <w:t xml:space="preserve"> </w:t>
            </w:r>
            <w:r>
              <w:rPr>
                <w:rFonts w:ascii="Times New Roman" w:eastAsia="Times New Roman" w:hAnsi="Times New Roman" w:cs="Times New Roman"/>
                <w:sz w:val="24"/>
              </w:rPr>
              <w:t xml:space="preserve">PN-EN 13075-1 </w:t>
            </w:r>
          </w:p>
        </w:tc>
        <w:tc>
          <w:tcPr>
            <w:tcW w:w="6579" w:type="dxa"/>
            <w:tcBorders>
              <w:top w:val="nil"/>
              <w:left w:val="nil"/>
              <w:bottom w:val="nil"/>
              <w:right w:val="nil"/>
            </w:tcBorders>
          </w:tcPr>
          <w:p w:rsidR="00BC01F3" w:rsidRDefault="00163E49">
            <w:pPr>
              <w:spacing w:after="0"/>
              <w:ind w:right="61"/>
              <w:jc w:val="both"/>
            </w:pPr>
            <w:r>
              <w:rPr>
                <w:rFonts w:ascii="Times New Roman" w:eastAsia="Times New Roman" w:hAnsi="Times New Roman" w:cs="Times New Roman"/>
                <w:sz w:val="24"/>
              </w:rPr>
              <w:t xml:space="preserve">Asfalty i lepiszcza asfaltowe - Badanie rozpadu - Część 1: Oznaczanie indeksu rozpadu kationowych emulsji asfaltowych, metoda z wypełniaczem mineralnym </w:t>
            </w:r>
          </w:p>
        </w:tc>
      </w:tr>
      <w:tr w:rsidR="00BC01F3">
        <w:trPr>
          <w:trHeight w:val="551"/>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13. </w:t>
            </w:r>
            <w:r>
              <w:rPr>
                <w:rFonts w:ascii="Arial" w:eastAsia="Arial" w:hAnsi="Arial" w:cs="Arial"/>
                <w:sz w:val="24"/>
              </w:rPr>
              <w:t xml:space="preserve"> </w:t>
            </w:r>
            <w:r>
              <w:rPr>
                <w:rFonts w:ascii="Times New Roman" w:eastAsia="Times New Roman" w:hAnsi="Times New Roman" w:cs="Times New Roman"/>
                <w:sz w:val="24"/>
              </w:rPr>
              <w:t xml:space="preserve">PN-EN 932-3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Badania podstawowych właściwości kruszyw – Procedura i terminologia uproszczonego op</w:t>
            </w:r>
            <w:r>
              <w:rPr>
                <w:rFonts w:ascii="Times New Roman" w:eastAsia="Times New Roman" w:hAnsi="Times New Roman" w:cs="Times New Roman"/>
                <w:sz w:val="24"/>
              </w:rPr>
              <w:t xml:space="preserve">isu petrograficznego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14. </w:t>
            </w:r>
            <w:r>
              <w:rPr>
                <w:rFonts w:ascii="Arial" w:eastAsia="Arial" w:hAnsi="Arial" w:cs="Arial"/>
                <w:sz w:val="24"/>
              </w:rPr>
              <w:t xml:space="preserve"> </w:t>
            </w:r>
            <w:r>
              <w:rPr>
                <w:rFonts w:ascii="Times New Roman" w:eastAsia="Times New Roman" w:hAnsi="Times New Roman" w:cs="Times New Roman"/>
                <w:sz w:val="24"/>
              </w:rPr>
              <w:t xml:space="preserve">PN-EN 933-1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Badania geometrycznych właściwości kruszyw – Część 1: </w:t>
            </w:r>
          </w:p>
          <w:p w:rsidR="00BC01F3" w:rsidRDefault="00163E49">
            <w:pPr>
              <w:spacing w:after="0"/>
            </w:pPr>
            <w:r>
              <w:rPr>
                <w:rFonts w:ascii="Times New Roman" w:eastAsia="Times New Roman" w:hAnsi="Times New Roman" w:cs="Times New Roman"/>
                <w:sz w:val="24"/>
              </w:rPr>
              <w:t xml:space="preserve">Oznaczanie składu ziarnowego – Metoda przesiewania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15. </w:t>
            </w:r>
            <w:r>
              <w:rPr>
                <w:rFonts w:ascii="Arial" w:eastAsia="Arial" w:hAnsi="Arial" w:cs="Arial"/>
                <w:sz w:val="24"/>
              </w:rPr>
              <w:t xml:space="preserve"> </w:t>
            </w:r>
            <w:r>
              <w:rPr>
                <w:rFonts w:ascii="Times New Roman" w:eastAsia="Times New Roman" w:hAnsi="Times New Roman" w:cs="Times New Roman"/>
                <w:sz w:val="24"/>
              </w:rPr>
              <w:t xml:space="preserve">PN-EN 933-3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Badania geometrycznych właściwości kruszyw – Część 3: </w:t>
            </w:r>
          </w:p>
          <w:p w:rsidR="00BC01F3" w:rsidRDefault="00163E49">
            <w:pPr>
              <w:spacing w:after="0"/>
            </w:pPr>
            <w:r>
              <w:rPr>
                <w:rFonts w:ascii="Times New Roman" w:eastAsia="Times New Roman" w:hAnsi="Times New Roman" w:cs="Times New Roman"/>
                <w:sz w:val="24"/>
              </w:rPr>
              <w:t xml:space="preserve">Oznaczanie kształtu ziarn za pomocą wskaźnika płaskości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16. </w:t>
            </w:r>
            <w:r>
              <w:rPr>
                <w:rFonts w:ascii="Arial" w:eastAsia="Arial" w:hAnsi="Arial" w:cs="Arial"/>
                <w:sz w:val="24"/>
              </w:rPr>
              <w:t xml:space="preserve"> </w:t>
            </w:r>
            <w:r>
              <w:rPr>
                <w:rFonts w:ascii="Times New Roman" w:eastAsia="Times New Roman" w:hAnsi="Times New Roman" w:cs="Times New Roman"/>
                <w:sz w:val="24"/>
              </w:rPr>
              <w:t xml:space="preserve">PN-EN 933-4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Badania geometrycznych właściwości kruszyw – Część 4: </w:t>
            </w:r>
          </w:p>
          <w:p w:rsidR="00BC01F3" w:rsidRDefault="00163E49">
            <w:pPr>
              <w:spacing w:after="0"/>
            </w:pPr>
            <w:r>
              <w:rPr>
                <w:rFonts w:ascii="Times New Roman" w:eastAsia="Times New Roman" w:hAnsi="Times New Roman" w:cs="Times New Roman"/>
                <w:sz w:val="24"/>
              </w:rPr>
              <w:t xml:space="preserve">Oznaczanie kształtu ziarn – Wskaźnik kształtu </w:t>
            </w:r>
          </w:p>
        </w:tc>
      </w:tr>
      <w:tr w:rsidR="00BC01F3">
        <w:trPr>
          <w:trHeight w:val="828"/>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lastRenderedPageBreak/>
              <w:t xml:space="preserve">17. </w:t>
            </w:r>
            <w:r>
              <w:rPr>
                <w:rFonts w:ascii="Arial" w:eastAsia="Arial" w:hAnsi="Arial" w:cs="Arial"/>
                <w:sz w:val="24"/>
              </w:rPr>
              <w:t xml:space="preserve"> </w:t>
            </w:r>
            <w:r>
              <w:rPr>
                <w:rFonts w:ascii="Times New Roman" w:eastAsia="Times New Roman" w:hAnsi="Times New Roman" w:cs="Times New Roman"/>
                <w:sz w:val="24"/>
              </w:rPr>
              <w:t xml:space="preserve">PN-EN 933-5 </w:t>
            </w:r>
          </w:p>
        </w:tc>
        <w:tc>
          <w:tcPr>
            <w:tcW w:w="6579" w:type="dxa"/>
            <w:tcBorders>
              <w:top w:val="nil"/>
              <w:left w:val="nil"/>
              <w:bottom w:val="nil"/>
              <w:right w:val="nil"/>
            </w:tcBorders>
          </w:tcPr>
          <w:p w:rsidR="00BC01F3" w:rsidRDefault="00163E49">
            <w:pPr>
              <w:spacing w:after="0"/>
              <w:ind w:right="62"/>
              <w:jc w:val="both"/>
            </w:pPr>
            <w:r>
              <w:rPr>
                <w:rFonts w:ascii="Times New Roman" w:eastAsia="Times New Roman" w:hAnsi="Times New Roman" w:cs="Times New Roman"/>
                <w:sz w:val="24"/>
              </w:rPr>
              <w:t xml:space="preserve">Badania geometrycznych właściwości kruszyw – Oznaczanie </w:t>
            </w:r>
            <w:r>
              <w:rPr>
                <w:rFonts w:ascii="Times New Roman" w:eastAsia="Times New Roman" w:hAnsi="Times New Roman" w:cs="Times New Roman"/>
                <w:sz w:val="24"/>
              </w:rPr>
              <w:t xml:space="preserve">procentowej zawartości ziarn o powierzchniach powstałych w wyniku przekruszenia lub łamania kruszyw grubych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18. </w:t>
            </w:r>
            <w:r>
              <w:rPr>
                <w:rFonts w:ascii="Arial" w:eastAsia="Arial" w:hAnsi="Arial" w:cs="Arial"/>
                <w:sz w:val="24"/>
              </w:rPr>
              <w:t xml:space="preserve"> </w:t>
            </w:r>
            <w:r>
              <w:rPr>
                <w:rFonts w:ascii="Times New Roman" w:eastAsia="Times New Roman" w:hAnsi="Times New Roman" w:cs="Times New Roman"/>
                <w:sz w:val="24"/>
              </w:rPr>
              <w:t xml:space="preserve">PN-EN 1097-2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Badania mechanicznych i fizycznych właściwości kruszyw - Część 2: Metody oznaczania odporności na rozdrabnianie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19. </w:t>
            </w:r>
            <w:r>
              <w:rPr>
                <w:rFonts w:ascii="Arial" w:eastAsia="Arial" w:hAnsi="Arial" w:cs="Arial"/>
                <w:sz w:val="24"/>
              </w:rPr>
              <w:t xml:space="preserve"> </w:t>
            </w:r>
            <w:r>
              <w:rPr>
                <w:rFonts w:ascii="Times New Roman" w:eastAsia="Times New Roman" w:hAnsi="Times New Roman" w:cs="Times New Roman"/>
                <w:sz w:val="24"/>
              </w:rPr>
              <w:t>PN-EN 10</w:t>
            </w:r>
            <w:r>
              <w:rPr>
                <w:rFonts w:ascii="Times New Roman" w:eastAsia="Times New Roman" w:hAnsi="Times New Roman" w:cs="Times New Roman"/>
                <w:sz w:val="24"/>
              </w:rPr>
              <w:t xml:space="preserve">97-6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Badania mechanicznych i fizycznych właściwości kruszyw –Część 6: Oznaczanie gęstości ziarn i nasiąkliwości </w:t>
            </w:r>
          </w:p>
        </w:tc>
      </w:tr>
      <w:tr w:rsidR="00BC01F3">
        <w:trPr>
          <w:trHeight w:val="552"/>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20. </w:t>
            </w:r>
            <w:r>
              <w:rPr>
                <w:rFonts w:ascii="Arial" w:eastAsia="Arial" w:hAnsi="Arial" w:cs="Arial"/>
                <w:sz w:val="24"/>
              </w:rPr>
              <w:t xml:space="preserve"> </w:t>
            </w:r>
            <w:r>
              <w:rPr>
                <w:rFonts w:ascii="Times New Roman" w:eastAsia="Times New Roman" w:hAnsi="Times New Roman" w:cs="Times New Roman"/>
                <w:sz w:val="24"/>
              </w:rPr>
              <w:t xml:space="preserve">PN-EN 1097-8 </w:t>
            </w:r>
          </w:p>
        </w:tc>
        <w:tc>
          <w:tcPr>
            <w:tcW w:w="6579" w:type="dxa"/>
            <w:tcBorders>
              <w:top w:val="nil"/>
              <w:left w:val="nil"/>
              <w:bottom w:val="nil"/>
              <w:right w:val="nil"/>
            </w:tcBorders>
          </w:tcPr>
          <w:p w:rsidR="00BC01F3" w:rsidRDefault="00163E49">
            <w:pPr>
              <w:spacing w:after="0"/>
              <w:jc w:val="both"/>
            </w:pPr>
            <w:r>
              <w:rPr>
                <w:rFonts w:ascii="Times New Roman" w:eastAsia="Times New Roman" w:hAnsi="Times New Roman" w:cs="Times New Roman"/>
                <w:sz w:val="24"/>
              </w:rPr>
              <w:t xml:space="preserve">Badania mechanicznych i fizycznych właściwości kruszyw -- Część 8: Oznaczanie polerowalności kamienia </w:t>
            </w:r>
          </w:p>
        </w:tc>
      </w:tr>
      <w:tr w:rsidR="00BC01F3">
        <w:trPr>
          <w:trHeight w:val="828"/>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21. </w:t>
            </w:r>
            <w:r>
              <w:rPr>
                <w:rFonts w:ascii="Arial" w:eastAsia="Arial" w:hAnsi="Arial" w:cs="Arial"/>
                <w:sz w:val="24"/>
              </w:rPr>
              <w:t xml:space="preserve"> </w:t>
            </w:r>
            <w:r>
              <w:rPr>
                <w:rFonts w:ascii="Times New Roman" w:eastAsia="Times New Roman" w:hAnsi="Times New Roman" w:cs="Times New Roman"/>
                <w:sz w:val="24"/>
              </w:rPr>
              <w:t xml:space="preserve">PN-EN 1367-1 </w:t>
            </w:r>
          </w:p>
        </w:tc>
        <w:tc>
          <w:tcPr>
            <w:tcW w:w="6579" w:type="dxa"/>
            <w:tcBorders>
              <w:top w:val="nil"/>
              <w:left w:val="nil"/>
              <w:bottom w:val="nil"/>
              <w:right w:val="nil"/>
            </w:tcBorders>
          </w:tcPr>
          <w:p w:rsidR="00BC01F3" w:rsidRDefault="00163E49">
            <w:pPr>
              <w:spacing w:after="0"/>
              <w:ind w:right="62"/>
              <w:jc w:val="both"/>
            </w:pPr>
            <w:r>
              <w:rPr>
                <w:rFonts w:ascii="Times New Roman" w:eastAsia="Times New Roman" w:hAnsi="Times New Roman" w:cs="Times New Roman"/>
                <w:sz w:val="24"/>
              </w:rPr>
              <w:t xml:space="preserve">Badania właściwości cieplnych i odporności kruszyw na działanie czynników atmosferycznych – Część 1: Oznaczanie mrozoodporności </w:t>
            </w:r>
          </w:p>
        </w:tc>
      </w:tr>
      <w:tr w:rsidR="00BC01F3">
        <w:trPr>
          <w:trHeight w:val="828"/>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22. </w:t>
            </w:r>
            <w:r>
              <w:rPr>
                <w:rFonts w:ascii="Arial" w:eastAsia="Arial" w:hAnsi="Arial" w:cs="Arial"/>
                <w:sz w:val="24"/>
              </w:rPr>
              <w:t xml:space="preserve"> </w:t>
            </w:r>
            <w:r>
              <w:rPr>
                <w:rFonts w:ascii="Times New Roman" w:eastAsia="Times New Roman" w:hAnsi="Times New Roman" w:cs="Times New Roman"/>
                <w:sz w:val="24"/>
              </w:rPr>
              <w:t xml:space="preserve">PN-EN 1367-3 </w:t>
            </w:r>
          </w:p>
        </w:tc>
        <w:tc>
          <w:tcPr>
            <w:tcW w:w="6579" w:type="dxa"/>
            <w:tcBorders>
              <w:top w:val="nil"/>
              <w:left w:val="nil"/>
              <w:bottom w:val="nil"/>
              <w:right w:val="nil"/>
            </w:tcBorders>
          </w:tcPr>
          <w:p w:rsidR="00BC01F3" w:rsidRDefault="00163E49">
            <w:pPr>
              <w:spacing w:after="0"/>
              <w:ind w:right="63"/>
              <w:jc w:val="both"/>
            </w:pPr>
            <w:r>
              <w:rPr>
                <w:rFonts w:ascii="Times New Roman" w:eastAsia="Times New Roman" w:hAnsi="Times New Roman" w:cs="Times New Roman"/>
                <w:sz w:val="24"/>
              </w:rPr>
              <w:t>Badania właściwości cieplnych i odporności kruszyw na działanie czynników atmosferycznych – Część 3: Badan</w:t>
            </w:r>
            <w:r>
              <w:rPr>
                <w:rFonts w:ascii="Times New Roman" w:eastAsia="Times New Roman" w:hAnsi="Times New Roman" w:cs="Times New Roman"/>
                <w:sz w:val="24"/>
              </w:rPr>
              <w:t xml:space="preserve">ie bazaltowej zgorzeli słonecznej metodą gotowania </w:t>
            </w:r>
          </w:p>
        </w:tc>
      </w:tr>
      <w:tr w:rsidR="00BC01F3">
        <w:trPr>
          <w:trHeight w:val="527"/>
        </w:trPr>
        <w:tc>
          <w:tcPr>
            <w:tcW w:w="226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23. </w:t>
            </w:r>
            <w:r>
              <w:rPr>
                <w:rFonts w:ascii="Arial" w:eastAsia="Arial" w:hAnsi="Arial" w:cs="Arial"/>
                <w:sz w:val="24"/>
              </w:rPr>
              <w:t xml:space="preserve"> </w:t>
            </w:r>
            <w:r>
              <w:rPr>
                <w:rFonts w:ascii="Times New Roman" w:eastAsia="Times New Roman" w:hAnsi="Times New Roman" w:cs="Times New Roman"/>
                <w:sz w:val="24"/>
              </w:rPr>
              <w:t xml:space="preserve">PN-EN 1744-1 </w:t>
            </w:r>
          </w:p>
        </w:tc>
        <w:tc>
          <w:tcPr>
            <w:tcW w:w="6579" w:type="dxa"/>
            <w:tcBorders>
              <w:top w:val="nil"/>
              <w:left w:val="nil"/>
              <w:bottom w:val="nil"/>
              <w:right w:val="nil"/>
            </w:tcBorders>
          </w:tcPr>
          <w:p w:rsidR="00BC01F3" w:rsidRDefault="00163E49">
            <w:pPr>
              <w:spacing w:after="0"/>
            </w:pPr>
            <w:r>
              <w:rPr>
                <w:rFonts w:ascii="Times New Roman" w:eastAsia="Times New Roman" w:hAnsi="Times New Roman" w:cs="Times New Roman"/>
                <w:sz w:val="24"/>
              </w:rPr>
              <w:t xml:space="preserve">Badania chemicznych właściwości kruszyw -- Część 1: Analiza chemiczna </w:t>
            </w:r>
          </w:p>
        </w:tc>
      </w:tr>
    </w:tbl>
    <w:p w:rsidR="00BC01F3" w:rsidRDefault="00163E49">
      <w:pPr>
        <w:spacing w:after="115" w:line="249" w:lineRule="auto"/>
        <w:ind w:left="-5" w:hanging="10"/>
      </w:pPr>
      <w:r>
        <w:rPr>
          <w:rFonts w:ascii="Times New Roman" w:eastAsia="Times New Roman" w:hAnsi="Times New Roman" w:cs="Times New Roman"/>
          <w:b/>
          <w:sz w:val="24"/>
        </w:rPr>
        <w:t xml:space="preserve">10.2. Inne dokumenty </w:t>
      </w:r>
    </w:p>
    <w:p w:rsidR="00BC01F3" w:rsidRDefault="00163E49">
      <w:pPr>
        <w:numPr>
          <w:ilvl w:val="0"/>
          <w:numId w:val="384"/>
        </w:numPr>
        <w:spacing w:after="3" w:line="248" w:lineRule="auto"/>
        <w:ind w:right="42" w:hanging="566"/>
        <w:jc w:val="both"/>
      </w:pPr>
      <w:r>
        <w:rPr>
          <w:rFonts w:ascii="Times New Roman" w:eastAsia="Times New Roman" w:hAnsi="Times New Roman" w:cs="Times New Roman"/>
          <w:sz w:val="24"/>
        </w:rPr>
        <w:t xml:space="preserve">Kruszywa do mieszanek mineralno-asfaltowych i powierzchniowych utrwaleń na </w:t>
      </w:r>
      <w:r>
        <w:rPr>
          <w:rFonts w:ascii="Times New Roman" w:eastAsia="Times New Roman" w:hAnsi="Times New Roman" w:cs="Times New Roman"/>
          <w:sz w:val="24"/>
        </w:rPr>
        <w:t xml:space="preserve">drogach krajowych - WT-1 2014 - Kruszywa – Wymagania techniczne. Załącznik do Zarządzenia Generalnego Dyrektora Dróg Krajowych i Autostrad nr 46 z dnia 25 września 2014 r. i nr 8 z dnia 9 maja 2016 r. </w:t>
      </w:r>
    </w:p>
    <w:p w:rsidR="00BC01F3" w:rsidRDefault="00163E49">
      <w:pPr>
        <w:numPr>
          <w:ilvl w:val="0"/>
          <w:numId w:val="384"/>
        </w:numPr>
        <w:spacing w:after="8" w:line="238" w:lineRule="auto"/>
        <w:ind w:right="42" w:hanging="566"/>
        <w:jc w:val="both"/>
      </w:pPr>
      <w:r>
        <w:rPr>
          <w:rFonts w:ascii="Times New Roman" w:eastAsia="Times New Roman" w:hAnsi="Times New Roman" w:cs="Times New Roman"/>
          <w:sz w:val="24"/>
        </w:rPr>
        <w:t>Podwójne powierzchniowe utrwalenie nawierzchni drogowy</w:t>
      </w:r>
      <w:r>
        <w:rPr>
          <w:rFonts w:ascii="Times New Roman" w:eastAsia="Times New Roman" w:hAnsi="Times New Roman" w:cs="Times New Roman"/>
          <w:sz w:val="24"/>
        </w:rPr>
        <w:t xml:space="preserve">ch. Projekt OST GDDKiA, 2015, [Internet: http://www.gddkia.gov.pl/pl/3391/Ogolne-specyfikacjetechniczne] </w:t>
      </w:r>
    </w:p>
    <w:p w:rsidR="00BC01F3" w:rsidRDefault="00163E49">
      <w:pPr>
        <w:numPr>
          <w:ilvl w:val="0"/>
          <w:numId w:val="384"/>
        </w:numPr>
        <w:spacing w:after="15" w:line="249" w:lineRule="auto"/>
        <w:ind w:right="42" w:hanging="566"/>
        <w:jc w:val="both"/>
      </w:pPr>
      <w:r>
        <w:rPr>
          <w:rFonts w:ascii="Times New Roman" w:eastAsia="Times New Roman" w:hAnsi="Times New Roman" w:cs="Times New Roman"/>
          <w:sz w:val="24"/>
        </w:rPr>
        <w:t xml:space="preserve">Środki adhezyjne do nawierzchni asfaltowych. Zeszyt S-80, IBDiM, Warszawa 2016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223" w:line="251" w:lineRule="auto"/>
        <w:ind w:left="-5" w:hanging="10"/>
      </w:pPr>
      <w:r>
        <w:rPr>
          <w:rFonts w:ascii="Times New Roman" w:eastAsia="Times New Roman" w:hAnsi="Times New Roman" w:cs="Times New Roman"/>
          <w:b/>
          <w:sz w:val="24"/>
        </w:rPr>
        <w:t xml:space="preserve">11. ZAŁĄCZNIKI </w:t>
      </w:r>
    </w:p>
    <w:p w:rsidR="00BC01F3" w:rsidRDefault="00163E49">
      <w:pPr>
        <w:spacing w:after="333" w:line="262" w:lineRule="auto"/>
        <w:ind w:left="10" w:right="39" w:hanging="10"/>
        <w:jc w:val="right"/>
      </w:pPr>
      <w:r>
        <w:rPr>
          <w:rFonts w:ascii="Times New Roman" w:eastAsia="Times New Roman" w:hAnsi="Times New Roman" w:cs="Times New Roman"/>
          <w:b/>
          <w:sz w:val="24"/>
        </w:rPr>
        <w:t xml:space="preserve">ZAŁĄCZNIK 1. </w:t>
      </w:r>
    </w:p>
    <w:p w:rsidR="00BC01F3" w:rsidRDefault="00163E49">
      <w:pPr>
        <w:spacing w:after="13" w:line="249" w:lineRule="auto"/>
        <w:ind w:left="2772" w:hanging="1733"/>
      </w:pPr>
      <w:r>
        <w:rPr>
          <w:rFonts w:ascii="Times New Roman" w:eastAsia="Times New Roman" w:hAnsi="Times New Roman" w:cs="Times New Roman"/>
          <w:b/>
          <w:sz w:val="24"/>
        </w:rPr>
        <w:t xml:space="preserve">PROJEKTOWANIE POWIERZCHNIOWEGO UTRWALENIA WSKAZÓWKI I ZALECENIA </w:t>
      </w:r>
    </w:p>
    <w:p w:rsidR="00BC01F3" w:rsidRDefault="00163E49">
      <w:pPr>
        <w:spacing w:after="257"/>
        <w:ind w:right="6"/>
        <w:jc w:val="center"/>
      </w:pPr>
      <w:r>
        <w:rPr>
          <w:rFonts w:ascii="Times New Roman" w:eastAsia="Times New Roman" w:hAnsi="Times New Roman" w:cs="Times New Roman"/>
          <w:b/>
          <w:sz w:val="20"/>
        </w:rPr>
        <w:t xml:space="preserve"> </w:t>
      </w:r>
    </w:p>
    <w:p w:rsidR="00BC01F3" w:rsidRDefault="00163E49">
      <w:pPr>
        <w:spacing w:after="103" w:line="251" w:lineRule="auto"/>
        <w:ind w:left="-5" w:hanging="10"/>
      </w:pPr>
      <w:r>
        <w:rPr>
          <w:rFonts w:ascii="Times New Roman" w:eastAsia="Times New Roman" w:hAnsi="Times New Roman" w:cs="Times New Roman"/>
          <w:b/>
          <w:sz w:val="24"/>
        </w:rPr>
        <w:t xml:space="preserve">1. WSTĘP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Załącznik zawiera materiał pomocniczy w formie wskazówek i zaleceń dotyczących wyboru rodzaju powierzchniowego utrwalenia oraz ustalenia bazowej (teoretycznej) ilości kruszywa i lepiszcza, jak również wielkości korekt w zależności od różnych czynników mają</w:t>
      </w:r>
      <w:r>
        <w:rPr>
          <w:rFonts w:ascii="Times New Roman" w:eastAsia="Times New Roman" w:hAnsi="Times New Roman" w:cs="Times New Roman"/>
          <w:sz w:val="24"/>
        </w:rPr>
        <w:t xml:space="preserve">cych wpływ na określenie rzeczywistej ilości lepiszcza.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Projektowanie powierzchniowego utrwalenia oznacza ustalenie następujących parametrów: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rodzaju powierzchniowego utrwalenia,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rodzaju lepiszcza, </w:t>
      </w:r>
    </w:p>
    <w:p w:rsidR="00BC01F3" w:rsidRDefault="00163E49">
      <w:pPr>
        <w:spacing w:after="15" w:line="249" w:lineRule="auto"/>
        <w:ind w:left="-5" w:hanging="10"/>
      </w:pPr>
      <w:r>
        <w:rPr>
          <w:rFonts w:ascii="Segoe UI Symbol" w:eastAsia="Segoe UI Symbol" w:hAnsi="Segoe UI Symbol" w:cs="Segoe UI Symbol"/>
          <w:sz w:val="20"/>
        </w:rPr>
        <w:lastRenderedPageBreak/>
        <w:t>−</w:t>
      </w:r>
      <w:r>
        <w:rPr>
          <w:rFonts w:ascii="Arial" w:eastAsia="Arial" w:hAnsi="Arial" w:cs="Arial"/>
          <w:sz w:val="20"/>
        </w:rPr>
        <w:t xml:space="preserve"> </w:t>
      </w:r>
      <w:r>
        <w:rPr>
          <w:rFonts w:ascii="Times New Roman" w:eastAsia="Times New Roman" w:hAnsi="Times New Roman" w:cs="Times New Roman"/>
          <w:sz w:val="24"/>
        </w:rPr>
        <w:t xml:space="preserve">rodzaju i frakcji kruszywa, </w:t>
      </w:r>
    </w:p>
    <w:p w:rsidR="00BC01F3" w:rsidRDefault="00163E49">
      <w:pPr>
        <w:spacing w:after="3" w:line="248" w:lineRule="auto"/>
        <w:ind w:left="-5" w:right="195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sposobu zapewnie</w:t>
      </w:r>
      <w:r>
        <w:rPr>
          <w:rFonts w:ascii="Times New Roman" w:eastAsia="Times New Roman" w:hAnsi="Times New Roman" w:cs="Times New Roman"/>
          <w:sz w:val="24"/>
        </w:rPr>
        <w:t xml:space="preserve">nia dobrej przyczepności kruszywa do lepiszcza,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określenie ilości na 1 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lepiszcza i kruszywa.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Jeżeli droga, na planowanej do wykonania długości, charakteryzuje się zmiennymi parametrami takimi jak: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kategorią ruchu na poszczególnych pasmach,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war</w:t>
      </w:r>
      <w:r>
        <w:rPr>
          <w:rFonts w:ascii="Times New Roman" w:eastAsia="Times New Roman" w:hAnsi="Times New Roman" w:cs="Times New Roman"/>
          <w:sz w:val="24"/>
        </w:rPr>
        <w:t xml:space="preserve">unkami środowiskowymi (otwarta przestrzeń, droga w terenie zalesionym),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stanem powierzchni istniejącej nawierzchni (porowatość, szorstkość, twardość, jednorodność)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to należy dokonać odpowiedniego podziału na pasy lub odcinki o jednorodnych parametrach i poddać oddzielnej analizie. </w:t>
      </w:r>
    </w:p>
    <w:p w:rsidR="00BC01F3" w:rsidRDefault="00163E49">
      <w:pPr>
        <w:numPr>
          <w:ilvl w:val="0"/>
          <w:numId w:val="385"/>
        </w:numPr>
        <w:spacing w:after="103" w:line="251" w:lineRule="auto"/>
        <w:ind w:hanging="240"/>
      </w:pPr>
      <w:r>
        <w:rPr>
          <w:rFonts w:ascii="Times New Roman" w:eastAsia="Times New Roman" w:hAnsi="Times New Roman" w:cs="Times New Roman"/>
          <w:b/>
          <w:sz w:val="24"/>
        </w:rPr>
        <w:t xml:space="preserve">CHARAKTERYSTYKA POWIERZCHNIOWYCH UTRWALEŃ </w:t>
      </w:r>
    </w:p>
    <w:p w:rsidR="00BC01F3" w:rsidRDefault="00163E49">
      <w:pPr>
        <w:spacing w:after="13" w:line="249" w:lineRule="auto"/>
        <w:ind w:left="-5" w:hanging="10"/>
      </w:pPr>
      <w:r>
        <w:rPr>
          <w:rFonts w:ascii="Times New Roman" w:eastAsia="Times New Roman" w:hAnsi="Times New Roman" w:cs="Times New Roman"/>
          <w:b/>
          <w:sz w:val="24"/>
        </w:rPr>
        <w:t xml:space="preserve">2.1. Cel </w:t>
      </w:r>
    </w:p>
    <w:p w:rsidR="00BC01F3" w:rsidRDefault="00163E49">
      <w:pPr>
        <w:spacing w:after="3" w:line="240" w:lineRule="auto"/>
        <w:ind w:left="-5"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Celem powierzchniowego utrwalenia jest uszczelnienie istniejącej nawierzchni oraz </w:t>
      </w:r>
      <w:r>
        <w:rPr>
          <w:rFonts w:ascii="Times New Roman" w:eastAsia="Times New Roman" w:hAnsi="Times New Roman" w:cs="Times New Roman"/>
          <w:sz w:val="24"/>
        </w:rPr>
        <w:t xml:space="preserve">zapewnienie dobrych własności przeciwpoślizgowych warstwy ścieralnej. Powierzchniowe utrwalenie nie poprawia natomiast nośności konstrukcji oraz równości istniejącej  nawierzchni.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Nie zaleca się wykonywania powierzchniowego utrwalenia na następujących od</w:t>
      </w:r>
      <w:r>
        <w:rPr>
          <w:rFonts w:ascii="Times New Roman" w:eastAsia="Times New Roman" w:hAnsi="Times New Roman" w:cs="Times New Roman"/>
          <w:sz w:val="24"/>
        </w:rPr>
        <w:t xml:space="preserve">cinkach dróg: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 małym promieniu łuków poziomych (ciasne zakręty),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 dużych spadkach,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w obrębie stref częstego hamowania pojazdów,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o miękkiej nawierzchni, podatnej na wciskanie grysów, </w:t>
      </w:r>
    </w:p>
    <w:p w:rsidR="00BC01F3" w:rsidRDefault="00163E49">
      <w:pPr>
        <w:spacing w:after="107"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o bardzo zróżnicowanym stanie powierzchni istniejącej naw</w:t>
      </w:r>
      <w:r>
        <w:rPr>
          <w:rFonts w:ascii="Times New Roman" w:eastAsia="Times New Roman" w:hAnsi="Times New Roman" w:cs="Times New Roman"/>
          <w:sz w:val="24"/>
        </w:rPr>
        <w:t xml:space="preserve">ierzchni. </w:t>
      </w:r>
    </w:p>
    <w:p w:rsidR="00BC01F3" w:rsidRDefault="00163E49">
      <w:pPr>
        <w:spacing w:after="136" w:line="249" w:lineRule="auto"/>
        <w:ind w:left="-5" w:hanging="10"/>
      </w:pPr>
      <w:r>
        <w:rPr>
          <w:rFonts w:ascii="Times New Roman" w:eastAsia="Times New Roman" w:hAnsi="Times New Roman" w:cs="Times New Roman"/>
          <w:b/>
          <w:sz w:val="24"/>
        </w:rPr>
        <w:t xml:space="preserve">2.2. Pojedyncze powierzchniowe utrwalenie </w:t>
      </w:r>
    </w:p>
    <w:p w:rsidR="00BC01F3" w:rsidRDefault="00163E49">
      <w:pPr>
        <w:spacing w:after="3" w:line="240" w:lineRule="auto"/>
        <w:ind w:left="-5"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 xml:space="preserve">Pojedyncze powierzchniowe utrwalenie jest to najczęściej stosowany zabieg utrzymaniowy na nawierzchniach dróg o ruchu średnim i lekkim. Ten rodzaj powierzchniowego utrwalenia jest wykonywany zazwyczaj przy użyciu kruszyw frakcji od 5 do 8 mm lub 6,3 do 10 </w:t>
      </w:r>
      <w:r>
        <w:rPr>
          <w:rFonts w:ascii="Times New Roman" w:eastAsia="Times New Roman" w:hAnsi="Times New Roman" w:cs="Times New Roman"/>
          <w:sz w:val="24"/>
        </w:rPr>
        <w:t xml:space="preserve">mm.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Przy ruchu lekkim stosowane są kruszywa frakcji od 4 do 6,3 mm, natomiast przy intensywniejszym ruchu zalecane jest stosowanie kruszyw frakcji od 8 do 11 mm, względnie 10 do 12,5 mm - zwłaszcza na nawierzchniach bogatych w lepiszcze i wykazujących te</w:t>
      </w:r>
      <w:r>
        <w:rPr>
          <w:rFonts w:ascii="Times New Roman" w:eastAsia="Times New Roman" w:hAnsi="Times New Roman" w:cs="Times New Roman"/>
          <w:sz w:val="24"/>
        </w:rPr>
        <w:t xml:space="preserve">ndencje do występowania wypływów lepiszcza lub zaprawy.  </w:t>
      </w:r>
    </w:p>
    <w:p w:rsidR="00BC01F3" w:rsidRDefault="00163E49">
      <w:pPr>
        <w:spacing w:after="103" w:line="251" w:lineRule="auto"/>
        <w:ind w:left="-5" w:hanging="10"/>
      </w:pPr>
      <w:r>
        <w:rPr>
          <w:rFonts w:ascii="Times New Roman" w:eastAsia="Times New Roman" w:hAnsi="Times New Roman" w:cs="Times New Roman"/>
          <w:b/>
          <w:sz w:val="24"/>
        </w:rPr>
        <w:t xml:space="preserve">2.3. Podwójne powierzchniowe utrwalenie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Podwójne powierzchniowe utrwalenie jest to zabieg zalecany szczególnie dla nawierzchni dróg o ruchu średnim i ciężkim, wymaga jednakże jednorodnej nawierzchni. Zabieg ten pozwala na uzyskanie dobrego uszczelnienia nawierzchni, lecz nie zapewnia dobrego odp</w:t>
      </w:r>
      <w:r>
        <w:rPr>
          <w:rFonts w:ascii="Times New Roman" w:eastAsia="Times New Roman" w:hAnsi="Times New Roman" w:cs="Times New Roman"/>
          <w:sz w:val="24"/>
        </w:rPr>
        <w:t xml:space="preserve">rowadzenia wody.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Przy projektowaniu podwójnego powierzchniowego utrwalenia należy przestrzegać zasady, aby ziarna kruszywa drugiej warstwy były o co najmniej połowę mniejsze od ziaren kruszywa pierwszej warstwy, przy czym mogą tu występować dwa układy: </w:t>
      </w:r>
    </w:p>
    <w:p w:rsidR="00BC01F3" w:rsidRDefault="00163E49">
      <w:pPr>
        <w:numPr>
          <w:ilvl w:val="0"/>
          <w:numId w:val="386"/>
        </w:numPr>
        <w:spacing w:after="3" w:line="248" w:lineRule="auto"/>
        <w:ind w:right="45" w:hanging="283"/>
        <w:jc w:val="both"/>
      </w:pPr>
      <w:r>
        <w:rPr>
          <w:rFonts w:ascii="Times New Roman" w:eastAsia="Times New Roman" w:hAnsi="Times New Roman" w:cs="Times New Roman"/>
          <w:sz w:val="24"/>
        </w:rPr>
        <w:t xml:space="preserve">układ ciągły - charakteryzujący się tym, że kruszywo stosowane do drugiej warstwy należy do drobniejszej sąsiedniej frakcji kruszywa, np. od 10 do 12,5 mm i od 6,3 do  </w:t>
      </w:r>
    </w:p>
    <w:p w:rsidR="00BC01F3" w:rsidRDefault="00163E49">
      <w:pPr>
        <w:spacing w:after="15" w:line="249" w:lineRule="auto"/>
        <w:ind w:left="293" w:hanging="10"/>
      </w:pPr>
      <w:r>
        <w:rPr>
          <w:rFonts w:ascii="Times New Roman" w:eastAsia="Times New Roman" w:hAnsi="Times New Roman" w:cs="Times New Roman"/>
          <w:sz w:val="24"/>
        </w:rPr>
        <w:t xml:space="preserve">10 mm, </w:t>
      </w:r>
    </w:p>
    <w:p w:rsidR="00BC01F3" w:rsidRDefault="00163E49">
      <w:pPr>
        <w:numPr>
          <w:ilvl w:val="0"/>
          <w:numId w:val="386"/>
        </w:numPr>
        <w:spacing w:after="3" w:line="248" w:lineRule="auto"/>
        <w:ind w:right="45" w:hanging="283"/>
        <w:jc w:val="both"/>
      </w:pPr>
      <w:r>
        <w:rPr>
          <w:rFonts w:ascii="Times New Roman" w:eastAsia="Times New Roman" w:hAnsi="Times New Roman" w:cs="Times New Roman"/>
          <w:sz w:val="24"/>
        </w:rPr>
        <w:lastRenderedPageBreak/>
        <w:t>układ nieciągły - charakteryzujący się tym, że kruszywo stosowane do warstwy dr</w:t>
      </w:r>
      <w:r>
        <w:rPr>
          <w:rFonts w:ascii="Times New Roman" w:eastAsia="Times New Roman" w:hAnsi="Times New Roman" w:cs="Times New Roman"/>
          <w:sz w:val="24"/>
        </w:rPr>
        <w:t xml:space="preserve">ugiej jest frakcji drobniejszej od sąsiedniej frakcji kruszywa użytego do warstwy pierwszej, np. od 10 do 12,5 mm i od 4 do 6,3 mm.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Układ ciągły pozwala na otrzymanie bardziej szorstkiej warstwy ścieralnej w stosunku do układu nieciągłego. Pojazdy porusz</w:t>
      </w:r>
      <w:r>
        <w:rPr>
          <w:rFonts w:ascii="Times New Roman" w:eastAsia="Times New Roman" w:hAnsi="Times New Roman" w:cs="Times New Roman"/>
          <w:sz w:val="24"/>
        </w:rPr>
        <w:t xml:space="preserve">ające się po takiej nawierzchni powodują jednak większy hałas.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Układ nieciągły zaleca się stosować przy wykonywaniu powierzchniowego utrwalenia na drogach na terenie miast i osiedli.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Wielkość frakcji pierwszej warstwy kruszywa zależy od kategorii ruchu</w:t>
      </w:r>
      <w:r>
        <w:rPr>
          <w:rFonts w:ascii="Times New Roman" w:eastAsia="Times New Roman" w:hAnsi="Times New Roman" w:cs="Times New Roman"/>
          <w:sz w:val="24"/>
        </w:rPr>
        <w:t xml:space="preserve"> (większy ruch - grubsza frakcja) i stopnia twardości utrwalanej nawierzchni. </w:t>
      </w:r>
    </w:p>
    <w:p w:rsidR="00BC01F3" w:rsidRDefault="00163E49">
      <w:pPr>
        <w:numPr>
          <w:ilvl w:val="1"/>
          <w:numId w:val="387"/>
        </w:numPr>
        <w:spacing w:after="103" w:line="251" w:lineRule="auto"/>
        <w:ind w:hanging="420"/>
      </w:pPr>
      <w:r>
        <w:rPr>
          <w:rFonts w:ascii="Times New Roman" w:eastAsia="Times New Roman" w:hAnsi="Times New Roman" w:cs="Times New Roman"/>
          <w:b/>
          <w:sz w:val="24"/>
        </w:rPr>
        <w:t xml:space="preserve">Pojedyncze powierzchniowe utrwalenie z podwójnym rozłożeniem kruszywa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Pojedyncze powierzchniowe utrwalenie z podwójnym rozłożeniem kruszywa jest to zabieg zalecany dla dróg ob</w:t>
      </w:r>
      <w:r>
        <w:rPr>
          <w:rFonts w:ascii="Times New Roman" w:eastAsia="Times New Roman" w:hAnsi="Times New Roman" w:cs="Times New Roman"/>
          <w:sz w:val="24"/>
        </w:rPr>
        <w:t>ciążonych ruchem średnim. Zabieg ten polega na rozłożeniu na skropionej lepiszczem nawierzchni, pierwszej warstwy grysu, np. frakcji od 10 do 12,5 mm w zmniejszonej ilości niż stosowana przy pojedynczym powierzchniowym utrwaleniu, a następnie na rozłożeniu</w:t>
      </w:r>
      <w:r>
        <w:rPr>
          <w:rFonts w:ascii="Times New Roman" w:eastAsia="Times New Roman" w:hAnsi="Times New Roman" w:cs="Times New Roman"/>
          <w:sz w:val="24"/>
        </w:rPr>
        <w:t xml:space="preserve"> drobniejszej frakcji grysu, np.  4 do 6,3 mm, również w zmniejszonej ilości.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Jest to kompromisowe rozwiązanie między pojedynczym i podwójnym powierzchniowym utrwaleniem. W wyniku tego rodzaju zabiegu uzyskuje się szorstką powierzchnię, dobrze odprowadzającą wodę, lecz charakteryzującą się zwiększoną hałaśliwością.  </w:t>
      </w:r>
    </w:p>
    <w:p w:rsidR="00BC01F3" w:rsidRDefault="00163E49">
      <w:pPr>
        <w:numPr>
          <w:ilvl w:val="1"/>
          <w:numId w:val="387"/>
        </w:numPr>
        <w:spacing w:after="133" w:line="251" w:lineRule="auto"/>
        <w:ind w:hanging="420"/>
      </w:pPr>
      <w:r>
        <w:rPr>
          <w:rFonts w:ascii="Times New Roman" w:eastAsia="Times New Roman" w:hAnsi="Times New Roman" w:cs="Times New Roman"/>
          <w:b/>
          <w:sz w:val="24"/>
        </w:rPr>
        <w:t>Pojedyncze powi</w:t>
      </w:r>
      <w:r>
        <w:rPr>
          <w:rFonts w:ascii="Times New Roman" w:eastAsia="Times New Roman" w:hAnsi="Times New Roman" w:cs="Times New Roman"/>
          <w:b/>
          <w:sz w:val="24"/>
        </w:rPr>
        <w:t xml:space="preserve">erzchniowe utrwalenie typu „sandwich” </w:t>
      </w:r>
    </w:p>
    <w:p w:rsidR="00BC01F3" w:rsidRDefault="00163E49">
      <w:pPr>
        <w:tabs>
          <w:tab w:val="center" w:pos="3402"/>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Powierzchniowe utrwalenie typu „sandwich” polega na: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rozłożeniu na nieskropionej nawierzchni pierwszej warstwy kruszywa, np. od 6,3 do 10,0 mm,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rozłożeniu lepiszcza,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rozłożeniu drugiej warstwy drobniejszego</w:t>
      </w:r>
      <w:r>
        <w:rPr>
          <w:rFonts w:ascii="Times New Roman" w:eastAsia="Times New Roman" w:hAnsi="Times New Roman" w:cs="Times New Roman"/>
          <w:sz w:val="24"/>
        </w:rPr>
        <w:t xml:space="preserve"> kruszywa, np. od 4 do 6,3 mm lub od 2 do             4 mm.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Powierzchniowe utrwalenie typu „sandwich” ma następujące zalety w stosunku do innych sposobów powierzchniowego utrwalenia: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małe zużycie lepiszcza podobnie jak w pojedynczym utrwaleniu,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dob</w:t>
      </w:r>
      <w:r>
        <w:rPr>
          <w:rFonts w:ascii="Times New Roman" w:eastAsia="Times New Roman" w:hAnsi="Times New Roman" w:cs="Times New Roman"/>
          <w:sz w:val="24"/>
        </w:rPr>
        <w:t xml:space="preserve">re powiązanie ziaren kruszywa jak w podwójnym utrwaleniu, </w:t>
      </w:r>
    </w:p>
    <w:p w:rsidR="00BC01F3" w:rsidRDefault="00163E49">
      <w:pPr>
        <w:spacing w:after="3" w:line="248" w:lineRule="auto"/>
        <w:ind w:left="268" w:right="45" w:hanging="283"/>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dobrą szorstkość i dobre odprowadzenie wody jak w pojedynczym utrwaleniu o podwójnym rozłożeniu grysu.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Powierzchniowe utrwalenie typu „sandwich” może być wykonywane nawet na nawierzchniach o ni</w:t>
      </w:r>
      <w:r>
        <w:rPr>
          <w:rFonts w:ascii="Times New Roman" w:eastAsia="Times New Roman" w:hAnsi="Times New Roman" w:cs="Times New Roman"/>
          <w:sz w:val="24"/>
        </w:rPr>
        <w:t xml:space="preserve">ejednorodnej powierzchni, np. po wykonaniu remontu cząstkowego lub po wadliwym wykonaniu poprzedniego powierzchniowego utrwalenia (duże zloty kruszywa, pocenie nawierzchni).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Może być stosowane zarówno przy ruchu ciężkim jak i przy ruchu lekkim, z tym, że</w:t>
      </w:r>
      <w:r>
        <w:rPr>
          <w:rFonts w:ascii="Times New Roman" w:eastAsia="Times New Roman" w:hAnsi="Times New Roman" w:cs="Times New Roman"/>
          <w:sz w:val="24"/>
        </w:rPr>
        <w:t xml:space="preserve"> przy ruchu lekkim można stosować drobniejsze frakcje, np. od 4 do 5,6 mm i od 2 do            4 mm, natomiast przy ruchu intensywniejszym stosuje się frakcje grubsze, np. od 10 do 12,5 mm i od 4 do 6,3 mm lub od 6,3 do 10 mm . </w:t>
      </w:r>
    </w:p>
    <w:p w:rsidR="00BC01F3" w:rsidRDefault="00163E49">
      <w:pPr>
        <w:spacing w:after="3" w:line="248" w:lineRule="auto"/>
        <w:ind w:left="-5" w:right="45" w:hanging="10"/>
        <w:jc w:val="both"/>
      </w:pPr>
      <w:r>
        <w:rPr>
          <w:rFonts w:ascii="Times New Roman" w:eastAsia="Times New Roman" w:hAnsi="Times New Roman" w:cs="Times New Roman"/>
          <w:sz w:val="24"/>
        </w:rPr>
        <w:lastRenderedPageBreak/>
        <w:t xml:space="preserve"> Ten rodzaj powierzchnioweg</w:t>
      </w:r>
      <w:r>
        <w:rPr>
          <w:rFonts w:ascii="Times New Roman" w:eastAsia="Times New Roman" w:hAnsi="Times New Roman" w:cs="Times New Roman"/>
          <w:sz w:val="24"/>
        </w:rPr>
        <w:t xml:space="preserve">o utrwalenia może być również stosowany jako warstwa ścieralna dróg o ruchu lekkim, na podbudowach stabilizowanych mechanicznie lub spoiwami hydraulicznymi. </w:t>
      </w:r>
    </w:p>
    <w:p w:rsidR="00BC01F3" w:rsidRDefault="00163E49">
      <w:pPr>
        <w:spacing w:after="230"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Przy tej technologii nie ma potrzeby ustalania i wprowadzania korekt ilości lepiszcza. </w:t>
      </w:r>
    </w:p>
    <w:p w:rsidR="00BC01F3" w:rsidRDefault="00163E49">
      <w:pPr>
        <w:numPr>
          <w:ilvl w:val="0"/>
          <w:numId w:val="388"/>
        </w:numPr>
        <w:spacing w:after="103" w:line="251" w:lineRule="auto"/>
        <w:ind w:hanging="240"/>
      </w:pPr>
      <w:r>
        <w:rPr>
          <w:rFonts w:ascii="Times New Roman" w:eastAsia="Times New Roman" w:hAnsi="Times New Roman" w:cs="Times New Roman"/>
          <w:b/>
          <w:sz w:val="24"/>
        </w:rPr>
        <w:t xml:space="preserve">WYBÓR FRAKCJI KRUSZYWA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Przy wyborze frakcji kruszywa, poza względami ekonomicznymi, powinny być brane pod uwagę następujące parametry: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rodzaj powierzchniowego utrwalenia,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kategoria ruchu,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stan powierzchni utrwalanej nawierzchni (jednorodność i g</w:t>
      </w:r>
      <w:r>
        <w:rPr>
          <w:rFonts w:ascii="Times New Roman" w:eastAsia="Times New Roman" w:hAnsi="Times New Roman" w:cs="Times New Roman"/>
          <w:sz w:val="24"/>
        </w:rPr>
        <w:t xml:space="preserve">łębokość tekstury). </w:t>
      </w:r>
    </w:p>
    <w:p w:rsidR="00BC01F3" w:rsidRDefault="00163E49">
      <w:pPr>
        <w:spacing w:after="111" w:line="248" w:lineRule="auto"/>
        <w:ind w:left="-5" w:right="45" w:hanging="10"/>
        <w:jc w:val="both"/>
      </w:pPr>
      <w:r>
        <w:rPr>
          <w:rFonts w:ascii="Times New Roman" w:eastAsia="Times New Roman" w:hAnsi="Times New Roman" w:cs="Times New Roman"/>
          <w:sz w:val="24"/>
        </w:rPr>
        <w:t xml:space="preserve"> Przykładowe frakcje kruszywa dla pojedynczego utrwalenia lub pierwszej warstwy podwójnego utrwalenia, w zależności od stanu powierzchni i kategorii ruchu podane są w tablicy 3.1. </w:t>
      </w:r>
    </w:p>
    <w:p w:rsidR="00BC01F3" w:rsidRDefault="00163E49">
      <w:pPr>
        <w:spacing w:after="15" w:line="249" w:lineRule="auto"/>
        <w:ind w:left="-5" w:hanging="10"/>
      </w:pPr>
      <w:r>
        <w:rPr>
          <w:rFonts w:ascii="Times New Roman" w:eastAsia="Times New Roman" w:hAnsi="Times New Roman" w:cs="Times New Roman"/>
          <w:sz w:val="24"/>
        </w:rPr>
        <w:t xml:space="preserve">Tablica 3.1. Zalecane frakcje kruszyw </w:t>
      </w:r>
    </w:p>
    <w:tbl>
      <w:tblPr>
        <w:tblStyle w:val="TableGrid"/>
        <w:tblW w:w="6875" w:type="dxa"/>
        <w:tblInd w:w="-70" w:type="dxa"/>
        <w:tblCellMar>
          <w:top w:w="122" w:type="dxa"/>
          <w:left w:w="98" w:type="dxa"/>
          <w:bottom w:w="0" w:type="dxa"/>
          <w:right w:w="41" w:type="dxa"/>
        </w:tblCellMar>
        <w:tblLook w:val="04A0" w:firstRow="1" w:lastRow="0" w:firstColumn="1" w:lastColumn="0" w:noHBand="0" w:noVBand="1"/>
      </w:tblPr>
      <w:tblGrid>
        <w:gridCol w:w="1771"/>
        <w:gridCol w:w="1702"/>
        <w:gridCol w:w="1700"/>
        <w:gridCol w:w="1702"/>
      </w:tblGrid>
      <w:tr w:rsidR="00BC01F3">
        <w:trPr>
          <w:trHeight w:val="413"/>
        </w:trPr>
        <w:tc>
          <w:tcPr>
            <w:tcW w:w="1771" w:type="dxa"/>
            <w:vMerge w:val="restart"/>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jc w:val="center"/>
            </w:pPr>
            <w:r>
              <w:rPr>
                <w:rFonts w:ascii="Times New Roman" w:eastAsia="Times New Roman" w:hAnsi="Times New Roman" w:cs="Times New Roman"/>
                <w:sz w:val="24"/>
              </w:rPr>
              <w:t xml:space="preserve">Głębokość </w:t>
            </w:r>
            <w:r>
              <w:rPr>
                <w:rFonts w:ascii="Times New Roman" w:eastAsia="Times New Roman" w:hAnsi="Times New Roman" w:cs="Times New Roman"/>
                <w:sz w:val="24"/>
              </w:rPr>
              <w:t xml:space="preserve">tekstury HS </w:t>
            </w:r>
          </w:p>
        </w:tc>
        <w:tc>
          <w:tcPr>
            <w:tcW w:w="3402" w:type="dxa"/>
            <w:gridSpan w:val="2"/>
            <w:tcBorders>
              <w:top w:val="single" w:sz="6" w:space="0" w:color="000000"/>
              <w:left w:val="single" w:sz="6" w:space="0" w:color="000000"/>
              <w:bottom w:val="single" w:sz="6" w:space="0" w:color="000000"/>
              <w:right w:val="nil"/>
            </w:tcBorders>
          </w:tcPr>
          <w:p w:rsidR="00BC01F3" w:rsidRDefault="00163E49">
            <w:pPr>
              <w:spacing w:after="0"/>
              <w:ind w:right="169"/>
              <w:jc w:val="right"/>
            </w:pPr>
            <w:r>
              <w:rPr>
                <w:rFonts w:ascii="Times New Roman" w:eastAsia="Times New Roman" w:hAnsi="Times New Roman" w:cs="Times New Roman"/>
                <w:sz w:val="24"/>
              </w:rPr>
              <w:t xml:space="preserve">Rodzaj ruchu </w:t>
            </w:r>
          </w:p>
        </w:tc>
        <w:tc>
          <w:tcPr>
            <w:tcW w:w="1702" w:type="dxa"/>
            <w:tcBorders>
              <w:top w:val="single" w:sz="6" w:space="0" w:color="000000"/>
              <w:left w:val="nil"/>
              <w:bottom w:val="single" w:sz="6" w:space="0" w:color="000000"/>
              <w:right w:val="single" w:sz="4" w:space="0" w:color="000000"/>
            </w:tcBorders>
          </w:tcPr>
          <w:p w:rsidR="00BC01F3" w:rsidRDefault="00BC01F3"/>
        </w:tc>
      </w:tr>
      <w:tr w:rsidR="00BC01F3">
        <w:trPr>
          <w:trHeight w:val="408"/>
        </w:trPr>
        <w:tc>
          <w:tcPr>
            <w:tcW w:w="0" w:type="auto"/>
            <w:vMerge/>
            <w:tcBorders>
              <w:top w:val="nil"/>
              <w:left w:val="single" w:sz="6" w:space="0" w:color="000000"/>
              <w:bottom w:val="single" w:sz="4" w:space="0" w:color="000000"/>
              <w:right w:val="single" w:sz="6" w:space="0" w:color="000000"/>
            </w:tcBorders>
          </w:tcPr>
          <w:p w:rsidR="00BC01F3" w:rsidRDefault="00BC01F3"/>
        </w:tc>
        <w:tc>
          <w:tcPr>
            <w:tcW w:w="1702" w:type="dxa"/>
            <w:tcBorders>
              <w:top w:val="single" w:sz="6" w:space="0" w:color="000000"/>
              <w:left w:val="single" w:sz="6" w:space="0" w:color="000000"/>
              <w:bottom w:val="single" w:sz="4" w:space="0" w:color="000000"/>
              <w:right w:val="single" w:sz="6" w:space="0" w:color="000000"/>
            </w:tcBorders>
          </w:tcPr>
          <w:p w:rsidR="00BC01F3" w:rsidRDefault="00163E49">
            <w:pPr>
              <w:spacing w:after="0"/>
              <w:jc w:val="both"/>
            </w:pPr>
            <w:r>
              <w:rPr>
                <w:rFonts w:ascii="Times New Roman" w:eastAsia="Times New Roman" w:hAnsi="Times New Roman" w:cs="Times New Roman"/>
                <w:sz w:val="24"/>
              </w:rPr>
              <w:t>Ciężki (KR5-6)</w:t>
            </w:r>
            <w:r>
              <w:rPr>
                <w:rFonts w:ascii="Times New Roman" w:eastAsia="Times New Roman" w:hAnsi="Times New Roman" w:cs="Times New Roman"/>
                <w:b/>
                <w:sz w:val="24"/>
              </w:rPr>
              <w:t xml:space="preserve"> </w:t>
            </w:r>
          </w:p>
        </w:tc>
        <w:tc>
          <w:tcPr>
            <w:tcW w:w="1700" w:type="dxa"/>
            <w:tcBorders>
              <w:top w:val="single" w:sz="6" w:space="0" w:color="000000"/>
              <w:left w:val="single" w:sz="6" w:space="0" w:color="000000"/>
              <w:bottom w:val="single" w:sz="4" w:space="0" w:color="000000"/>
              <w:right w:val="single" w:sz="6" w:space="0" w:color="000000"/>
            </w:tcBorders>
          </w:tcPr>
          <w:p w:rsidR="00BC01F3" w:rsidRDefault="00163E49">
            <w:pPr>
              <w:spacing w:after="0"/>
              <w:jc w:val="both"/>
            </w:pPr>
            <w:r>
              <w:rPr>
                <w:rFonts w:ascii="Times New Roman" w:eastAsia="Times New Roman" w:hAnsi="Times New Roman" w:cs="Times New Roman"/>
                <w:sz w:val="24"/>
              </w:rPr>
              <w:t>Średni (KR3-4)</w:t>
            </w:r>
            <w:r>
              <w:rPr>
                <w:rFonts w:ascii="Times New Roman" w:eastAsia="Times New Roman" w:hAnsi="Times New Roman" w:cs="Times New Roman"/>
                <w:b/>
                <w:sz w:val="24"/>
              </w:rPr>
              <w:t xml:space="preserve"> </w:t>
            </w:r>
          </w:p>
        </w:tc>
        <w:tc>
          <w:tcPr>
            <w:tcW w:w="1702" w:type="dxa"/>
            <w:tcBorders>
              <w:top w:val="single" w:sz="6" w:space="0" w:color="000000"/>
              <w:left w:val="single" w:sz="6" w:space="0" w:color="000000"/>
              <w:bottom w:val="single" w:sz="4" w:space="0" w:color="000000"/>
              <w:right w:val="single" w:sz="4" w:space="0" w:color="000000"/>
            </w:tcBorders>
          </w:tcPr>
          <w:p w:rsidR="00BC01F3" w:rsidRDefault="00163E49">
            <w:pPr>
              <w:spacing w:after="0"/>
              <w:ind w:left="36"/>
            </w:pPr>
            <w:r>
              <w:rPr>
                <w:rFonts w:ascii="Times New Roman" w:eastAsia="Times New Roman" w:hAnsi="Times New Roman" w:cs="Times New Roman"/>
                <w:sz w:val="24"/>
              </w:rPr>
              <w:t>Lekki (KR1-2)</w:t>
            </w:r>
            <w:r>
              <w:rPr>
                <w:rFonts w:ascii="Times New Roman" w:eastAsia="Times New Roman" w:hAnsi="Times New Roman" w:cs="Times New Roman"/>
                <w:b/>
                <w:sz w:val="24"/>
              </w:rPr>
              <w:t xml:space="preserve"> </w:t>
            </w:r>
          </w:p>
        </w:tc>
      </w:tr>
      <w:tr w:rsidR="00BC01F3">
        <w:trPr>
          <w:trHeight w:val="425"/>
        </w:trPr>
        <w:tc>
          <w:tcPr>
            <w:tcW w:w="1771"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82"/>
            </w:pPr>
            <w:r>
              <w:rPr>
                <w:rFonts w:ascii="Times New Roman" w:eastAsia="Times New Roman" w:hAnsi="Times New Roman" w:cs="Times New Roman"/>
                <w:sz w:val="24"/>
              </w:rPr>
              <w:t xml:space="preserve">0,4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r>
              <w:rPr>
                <w:rFonts w:ascii="Segoe UI Symbol" w:eastAsia="Segoe UI Symbol" w:hAnsi="Segoe UI Symbol" w:cs="Segoe UI Symbol"/>
                <w:sz w:val="24"/>
              </w:rPr>
              <w:t></w:t>
            </w:r>
            <w:r>
              <w:rPr>
                <w:rFonts w:ascii="Times New Roman" w:eastAsia="Times New Roman" w:hAnsi="Times New Roman" w:cs="Times New Roman"/>
                <w:sz w:val="24"/>
              </w:rPr>
              <w:t xml:space="preserve"> 0,8 </w:t>
            </w:r>
          </w:p>
        </w:tc>
        <w:tc>
          <w:tcPr>
            <w:tcW w:w="170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91"/>
            </w:pPr>
            <w:r>
              <w:rPr>
                <w:rFonts w:ascii="Times New Roman" w:eastAsia="Times New Roman" w:hAnsi="Times New Roman" w:cs="Times New Roman"/>
                <w:sz w:val="24"/>
              </w:rPr>
              <w:t xml:space="preserve">od 10 do 12,5 </w:t>
            </w:r>
          </w:p>
        </w:tc>
        <w:tc>
          <w:tcPr>
            <w:tcW w:w="1700"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91"/>
            </w:pPr>
            <w:r>
              <w:rPr>
                <w:rFonts w:ascii="Times New Roman" w:eastAsia="Times New Roman" w:hAnsi="Times New Roman" w:cs="Times New Roman"/>
                <w:sz w:val="24"/>
              </w:rPr>
              <w:t xml:space="preserve">od 10 do 12,5 </w:t>
            </w:r>
          </w:p>
        </w:tc>
        <w:tc>
          <w:tcPr>
            <w:tcW w:w="170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od 6,3 do 8 </w:t>
            </w:r>
          </w:p>
        </w:tc>
      </w:tr>
      <w:tr w:rsidR="00BC01F3">
        <w:trPr>
          <w:trHeight w:val="430"/>
        </w:trPr>
        <w:tc>
          <w:tcPr>
            <w:tcW w:w="177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2"/>
            </w:pPr>
            <w:r>
              <w:rPr>
                <w:rFonts w:ascii="Times New Roman" w:eastAsia="Times New Roman" w:hAnsi="Times New Roman" w:cs="Times New Roman"/>
                <w:sz w:val="24"/>
              </w:rPr>
              <w:t xml:space="preserve">0,8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r>
              <w:rPr>
                <w:rFonts w:ascii="Segoe UI Symbol" w:eastAsia="Segoe UI Symbol" w:hAnsi="Segoe UI Symbol" w:cs="Segoe UI Symbol"/>
                <w:sz w:val="24"/>
              </w:rPr>
              <w:t></w:t>
            </w:r>
            <w:r>
              <w:rPr>
                <w:rFonts w:ascii="Times New Roman" w:eastAsia="Times New Roman" w:hAnsi="Times New Roman" w:cs="Times New Roman"/>
                <w:sz w:val="24"/>
              </w:rPr>
              <w:t xml:space="preserve"> 1,2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pPr>
            <w:r>
              <w:rPr>
                <w:rFonts w:ascii="Times New Roman" w:eastAsia="Times New Roman" w:hAnsi="Times New Roman" w:cs="Times New Roman"/>
                <w:sz w:val="24"/>
              </w:rPr>
              <w:t xml:space="preserve">od 10 do 12,5 </w:t>
            </w:r>
          </w:p>
        </w:tc>
        <w:tc>
          <w:tcPr>
            <w:tcW w:w="170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pPr>
            <w:r>
              <w:rPr>
                <w:rFonts w:ascii="Times New Roman" w:eastAsia="Times New Roman" w:hAnsi="Times New Roman" w:cs="Times New Roman"/>
                <w:sz w:val="24"/>
              </w:rPr>
              <w:t xml:space="preserve">od 10 do 12,5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od 6,3 do 10 </w:t>
            </w:r>
          </w:p>
        </w:tc>
      </w:tr>
      <w:tr w:rsidR="00BC01F3">
        <w:trPr>
          <w:trHeight w:val="430"/>
        </w:trPr>
        <w:tc>
          <w:tcPr>
            <w:tcW w:w="177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2"/>
            </w:pPr>
            <w:r>
              <w:rPr>
                <w:rFonts w:ascii="Times New Roman" w:eastAsia="Times New Roman" w:hAnsi="Times New Roman" w:cs="Times New Roman"/>
                <w:sz w:val="24"/>
              </w:rPr>
              <w:t xml:space="preserve">1,2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r>
              <w:rPr>
                <w:rFonts w:ascii="Segoe UI Symbol" w:eastAsia="Segoe UI Symbol" w:hAnsi="Segoe UI Symbol" w:cs="Segoe UI Symbol"/>
                <w:sz w:val="24"/>
              </w:rPr>
              <w:t></w:t>
            </w:r>
            <w:r>
              <w:rPr>
                <w:rFonts w:ascii="Times New Roman" w:eastAsia="Times New Roman" w:hAnsi="Times New Roman" w:cs="Times New Roman"/>
                <w:sz w:val="24"/>
              </w:rPr>
              <w:t xml:space="preserve"> 1,7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1"/>
              <w:jc w:val="center"/>
            </w:pPr>
            <w:r>
              <w:rPr>
                <w:rFonts w:ascii="Times New Roman" w:eastAsia="Times New Roman" w:hAnsi="Times New Roman" w:cs="Times New Roman"/>
                <w:sz w:val="24"/>
              </w:rPr>
              <w:t xml:space="preserve">od 6,3 do 10 </w:t>
            </w:r>
          </w:p>
        </w:tc>
        <w:tc>
          <w:tcPr>
            <w:tcW w:w="170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 xml:space="preserve">od 6,3 do 10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od 4 do 6,3 </w:t>
            </w:r>
          </w:p>
        </w:tc>
      </w:tr>
      <w:tr w:rsidR="00BC01F3">
        <w:trPr>
          <w:trHeight w:val="430"/>
        </w:trPr>
        <w:tc>
          <w:tcPr>
            <w:tcW w:w="177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 xml:space="preserve">1,7 </w:t>
            </w:r>
            <w:r>
              <w:rPr>
                <w:rFonts w:ascii="Segoe UI Symbol" w:eastAsia="Segoe UI Symbol" w:hAnsi="Segoe UI Symbol" w:cs="Segoe UI Symbol"/>
                <w:sz w:val="24"/>
              </w:rPr>
              <w:t></w:t>
            </w:r>
            <w:r>
              <w:rPr>
                <w:rFonts w:ascii="Times New Roman" w:eastAsia="Times New Roman" w:hAnsi="Times New Roman" w:cs="Times New Roman"/>
                <w:sz w:val="24"/>
              </w:rPr>
              <w:t xml:space="preserve"> HS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1"/>
              <w:jc w:val="center"/>
            </w:pPr>
            <w:r>
              <w:rPr>
                <w:rFonts w:ascii="Times New Roman" w:eastAsia="Times New Roman" w:hAnsi="Times New Roman" w:cs="Times New Roman"/>
                <w:sz w:val="24"/>
              </w:rPr>
              <w:t xml:space="preserve">od 4 do 6,3 </w:t>
            </w:r>
          </w:p>
        </w:tc>
        <w:tc>
          <w:tcPr>
            <w:tcW w:w="170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 xml:space="preserve">od 4 do 6,3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od 4 do 6,3 </w:t>
            </w:r>
          </w:p>
        </w:tc>
      </w:tr>
      <w:tr w:rsidR="00BC01F3">
        <w:trPr>
          <w:trHeight w:val="430"/>
        </w:trPr>
        <w:tc>
          <w:tcPr>
            <w:tcW w:w="1771"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 xml:space="preserve">HS </w:t>
            </w:r>
            <w:r>
              <w:rPr>
                <w:rFonts w:ascii="Segoe UI Symbol" w:eastAsia="Segoe UI Symbol" w:hAnsi="Segoe UI Symbol" w:cs="Segoe UI Symbol"/>
                <w:sz w:val="24"/>
              </w:rPr>
              <w:t></w:t>
            </w:r>
            <w:r>
              <w:rPr>
                <w:rFonts w:ascii="Times New Roman" w:eastAsia="Times New Roman" w:hAnsi="Times New Roman" w:cs="Times New Roman"/>
                <w:sz w:val="24"/>
              </w:rPr>
              <w:t xml:space="preserve"> 0,4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61"/>
              <w:jc w:val="center"/>
            </w:pPr>
            <w:r>
              <w:rPr>
                <w:rFonts w:ascii="Times New Roman" w:eastAsia="Times New Roman" w:hAnsi="Times New Roman" w:cs="Times New Roman"/>
                <w:sz w:val="24"/>
              </w:rPr>
              <w:t xml:space="preserve">- </w:t>
            </w:r>
          </w:p>
        </w:tc>
        <w:tc>
          <w:tcPr>
            <w:tcW w:w="170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91"/>
            </w:pPr>
            <w:r>
              <w:rPr>
                <w:rFonts w:ascii="Times New Roman" w:eastAsia="Times New Roman" w:hAnsi="Times New Roman" w:cs="Times New Roman"/>
                <w:sz w:val="24"/>
              </w:rPr>
              <w:t xml:space="preserve">od 10 do 12,5 </w:t>
            </w:r>
          </w:p>
        </w:tc>
        <w:tc>
          <w:tcPr>
            <w:tcW w:w="17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55"/>
              <w:jc w:val="center"/>
            </w:pPr>
            <w:r>
              <w:rPr>
                <w:rFonts w:ascii="Times New Roman" w:eastAsia="Times New Roman" w:hAnsi="Times New Roman" w:cs="Times New Roman"/>
                <w:sz w:val="24"/>
              </w:rPr>
              <w:t xml:space="preserve">od 6,3 do 10 </w:t>
            </w:r>
          </w:p>
        </w:tc>
      </w:tr>
    </w:tbl>
    <w:p w:rsidR="00BC01F3" w:rsidRDefault="00163E49">
      <w:pPr>
        <w:numPr>
          <w:ilvl w:val="0"/>
          <w:numId w:val="388"/>
        </w:numPr>
        <w:spacing w:after="146" w:line="251" w:lineRule="auto"/>
        <w:ind w:hanging="240"/>
      </w:pPr>
      <w:r>
        <w:rPr>
          <w:rFonts w:ascii="Times New Roman" w:eastAsia="Times New Roman" w:hAnsi="Times New Roman" w:cs="Times New Roman"/>
          <w:b/>
          <w:sz w:val="24"/>
        </w:rPr>
        <w:t>USTALENIE ILOŚCI KRUSZYWA NA 1 M</w:t>
      </w:r>
      <w:r>
        <w:rPr>
          <w:rFonts w:ascii="Times New Roman" w:eastAsia="Times New Roman" w:hAnsi="Times New Roman" w:cs="Times New Roman"/>
          <w:b/>
          <w:sz w:val="24"/>
          <w:vertAlign w:val="superscript"/>
        </w:rPr>
        <w:t xml:space="preserve">2 </w:t>
      </w:r>
    </w:p>
    <w:p w:rsidR="00BC01F3" w:rsidRDefault="00163E49">
      <w:pPr>
        <w:spacing w:after="155" w:line="248" w:lineRule="auto"/>
        <w:ind w:left="-5" w:right="45" w:hanging="10"/>
        <w:jc w:val="both"/>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Dla potrzeb opracowania </w:t>
      </w:r>
      <w:r>
        <w:rPr>
          <w:rFonts w:ascii="Times New Roman" w:eastAsia="Times New Roman" w:hAnsi="Times New Roman" w:cs="Times New Roman"/>
          <w:sz w:val="24"/>
        </w:rPr>
        <w:t>ST można przyjmować podane poniżej bazowe ilości kruszywa, w zależności od rodzaju powierzchniowego utrwalenia i przewidywanej frakcji kruszywa:</w:t>
      </w:r>
      <w:r>
        <w:rPr>
          <w:rFonts w:ascii="Times New Roman" w:eastAsia="Times New Roman" w:hAnsi="Times New Roman" w:cs="Times New Roman"/>
          <w:b/>
          <w:sz w:val="24"/>
          <w:vertAlign w:val="superscript"/>
        </w:rPr>
        <w:t xml:space="preserve"> </w:t>
      </w:r>
    </w:p>
    <w:p w:rsidR="00BC01F3" w:rsidRDefault="00163E49">
      <w:pPr>
        <w:numPr>
          <w:ilvl w:val="0"/>
          <w:numId w:val="389"/>
        </w:numPr>
        <w:spacing w:after="98" w:line="249" w:lineRule="auto"/>
        <w:ind w:right="2479" w:hanging="260"/>
      </w:pPr>
      <w:r>
        <w:rPr>
          <w:rFonts w:ascii="Times New Roman" w:eastAsia="Times New Roman" w:hAnsi="Times New Roman" w:cs="Times New Roman"/>
          <w:sz w:val="24"/>
        </w:rPr>
        <w:t xml:space="preserve">pojedyncze powierzchniowe utrwalenie     kruszywo od 10 do 12,5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10 do 12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kruszywo od 6,3 do 10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8 do 9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kruszywo od  4 do 6,3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6 do 7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numPr>
          <w:ilvl w:val="0"/>
          <w:numId w:val="389"/>
        </w:numPr>
        <w:spacing w:after="74" w:line="248" w:lineRule="auto"/>
        <w:ind w:right="2479" w:hanging="260"/>
      </w:pPr>
      <w:r>
        <w:rPr>
          <w:rFonts w:ascii="Times New Roman" w:eastAsia="Times New Roman" w:hAnsi="Times New Roman" w:cs="Times New Roman"/>
          <w:sz w:val="24"/>
        </w:rPr>
        <w:t xml:space="preserve">pojedyncze powierzchniowe utrwalenie z podwójnym rozłożeniem kruszywa </w:t>
      </w:r>
    </w:p>
    <w:p w:rsidR="00BC01F3" w:rsidRDefault="00163E49">
      <w:pPr>
        <w:spacing w:after="46" w:line="240" w:lineRule="auto"/>
        <w:ind w:left="-5" w:right="2299" w:hanging="10"/>
      </w:pPr>
      <w:r>
        <w:rPr>
          <w:rFonts w:ascii="Times New Roman" w:eastAsia="Times New Roman" w:hAnsi="Times New Roman" w:cs="Times New Roman"/>
          <w:sz w:val="24"/>
        </w:rPr>
        <w:t xml:space="preserve">    kruszywo od 10 do 12,5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8 do 9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+kruszywo od 4  do  6</w:t>
      </w:r>
      <w:r>
        <w:rPr>
          <w:rFonts w:ascii="Times New Roman" w:eastAsia="Times New Roman" w:hAnsi="Times New Roman" w:cs="Times New Roman"/>
          <w:sz w:val="24"/>
          <w:u w:val="single" w:color="000000"/>
        </w:rPr>
        <w:t>,3 mm</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od 4 do 5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kruszywo od 6,3 do 10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6 do 7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+kruszywo od 2  do 4 mm</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od 4 do 5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c) podwójne powierzchniowe utrwalenie     kruszywo od 10 do 12,5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10 do 12,0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 xml:space="preserve">+kruszywo od 4 do  6,3 </w:t>
      </w:r>
      <w:r>
        <w:rPr>
          <w:rFonts w:ascii="Times New Roman" w:eastAsia="Times New Roman" w:hAnsi="Times New Roman" w:cs="Times New Roman"/>
          <w:sz w:val="24"/>
          <w:u w:val="single" w:color="000000"/>
        </w:rPr>
        <w:lastRenderedPageBreak/>
        <w:t>m</w:t>
      </w:r>
      <w:r>
        <w:rPr>
          <w:rFonts w:ascii="Times New Roman" w:eastAsia="Times New Roman" w:hAnsi="Times New Roman" w:cs="Times New Roman"/>
          <w:sz w:val="24"/>
          <w:u w:val="single" w:color="000000"/>
        </w:rPr>
        <w:t>m</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od 6 do 7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kruszywo od 6,3 do  10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7 do 8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p w:rsidR="00BC01F3" w:rsidRDefault="00163E49">
      <w:pPr>
        <w:spacing w:after="75" w:line="240" w:lineRule="auto"/>
        <w:ind w:left="-5" w:right="2460" w:hanging="10"/>
      </w:pP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+kruszywo od 2 do 4 mm</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od 4 do 5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d) pojedyncze powierzchniowe utrwalenie typu „sandwich”     kruszywo od 10 do 12,5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8 do 9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+kruszywo od</w:t>
      </w:r>
      <w:r>
        <w:rPr>
          <w:rFonts w:ascii="Times New Roman" w:eastAsia="Times New Roman" w:hAnsi="Times New Roman" w:cs="Times New Roman"/>
          <w:sz w:val="24"/>
          <w:u w:val="single" w:color="000000"/>
        </w:rPr>
        <w:t xml:space="preserve">  4 do 6,3 mm</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od 6 do 7 litrów/m</w:t>
      </w:r>
      <w:r>
        <w:rPr>
          <w:rFonts w:ascii="Times New Roman" w:eastAsia="Times New Roman" w:hAnsi="Times New Roman" w:cs="Times New Roman"/>
          <w:sz w:val="24"/>
          <w:vertAlign w:val="superscript"/>
        </w:rPr>
        <w:t xml:space="preserve">2 </w:t>
      </w:r>
      <w:r>
        <w:rPr>
          <w:rFonts w:ascii="Times New Roman" w:eastAsia="Times New Roman" w:hAnsi="Times New Roman" w:cs="Times New Roman"/>
          <w:sz w:val="24"/>
        </w:rPr>
        <w:t xml:space="preserve">    kruszywo od 6,3 do 10 mm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od 6 do 7 litrów/m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+kruszywo od   2 do 4 mm</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od 5 do 6 litrów/m</w:t>
      </w:r>
      <w:r>
        <w:rPr>
          <w:rFonts w:ascii="Times New Roman" w:eastAsia="Times New Roman" w:hAnsi="Times New Roman" w:cs="Times New Roman"/>
          <w:sz w:val="24"/>
          <w:vertAlign w:val="superscript"/>
        </w:rPr>
        <w:t xml:space="preserve">2 </w:t>
      </w:r>
    </w:p>
    <w:p w:rsidR="00BC01F3" w:rsidRDefault="00163E49">
      <w:pPr>
        <w:spacing w:after="36"/>
      </w:pPr>
      <w:r>
        <w:rPr>
          <w:rFonts w:ascii="Times New Roman" w:eastAsia="Times New Roman" w:hAnsi="Times New Roman" w:cs="Times New Roman"/>
          <w:sz w:val="24"/>
        </w:rPr>
        <w:t xml:space="preserve"> </w:t>
      </w:r>
    </w:p>
    <w:p w:rsidR="00BC01F3" w:rsidRDefault="00163E49">
      <w:pPr>
        <w:spacing w:after="236" w:line="248" w:lineRule="auto"/>
        <w:ind w:left="-5" w:right="45" w:hanging="10"/>
        <w:jc w:val="both"/>
      </w:pPr>
      <w:r>
        <w:rPr>
          <w:rFonts w:ascii="Times New Roman" w:eastAsia="Times New Roman" w:hAnsi="Times New Roman" w:cs="Times New Roman"/>
          <w:sz w:val="24"/>
        </w:rPr>
        <w:t xml:space="preserve"> Ostateczne ilości kruszyw ustala się doświadczalnie w dostosowaniu do rzeczywistego uziarnienia. </w:t>
      </w:r>
    </w:p>
    <w:p w:rsidR="00BC01F3" w:rsidRDefault="00163E49">
      <w:pPr>
        <w:numPr>
          <w:ilvl w:val="0"/>
          <w:numId w:val="390"/>
        </w:numPr>
        <w:spacing w:after="245" w:line="251" w:lineRule="auto"/>
        <w:ind w:hanging="240"/>
      </w:pPr>
      <w:r>
        <w:rPr>
          <w:rFonts w:ascii="Times New Roman" w:eastAsia="Times New Roman" w:hAnsi="Times New Roman" w:cs="Times New Roman"/>
          <w:b/>
          <w:sz w:val="24"/>
        </w:rPr>
        <w:t>USTALENIE I</w:t>
      </w:r>
      <w:r>
        <w:rPr>
          <w:rFonts w:ascii="Times New Roman" w:eastAsia="Times New Roman" w:hAnsi="Times New Roman" w:cs="Times New Roman"/>
          <w:b/>
          <w:sz w:val="24"/>
        </w:rPr>
        <w:t>LOŚCI LEPISZCZA NA 1 M</w:t>
      </w:r>
      <w:r>
        <w:rPr>
          <w:rFonts w:ascii="Times New Roman" w:eastAsia="Times New Roman" w:hAnsi="Times New Roman" w:cs="Times New Roman"/>
          <w:b/>
          <w:sz w:val="24"/>
          <w:vertAlign w:val="superscript"/>
        </w:rPr>
        <w:t>2</w:t>
      </w:r>
      <w:r>
        <w:rPr>
          <w:rFonts w:ascii="Times New Roman" w:eastAsia="Times New Roman" w:hAnsi="Times New Roman" w:cs="Times New Roman"/>
          <w:b/>
          <w:sz w:val="24"/>
        </w:rPr>
        <w:t xml:space="preserve"> </w:t>
      </w:r>
    </w:p>
    <w:p w:rsidR="00BC01F3" w:rsidRDefault="00163E49">
      <w:pPr>
        <w:numPr>
          <w:ilvl w:val="1"/>
          <w:numId w:val="390"/>
        </w:numPr>
        <w:spacing w:after="103" w:line="251" w:lineRule="auto"/>
        <w:ind w:hanging="420"/>
      </w:pPr>
      <w:r>
        <w:rPr>
          <w:rFonts w:ascii="Times New Roman" w:eastAsia="Times New Roman" w:hAnsi="Times New Roman" w:cs="Times New Roman"/>
          <w:b/>
          <w:sz w:val="24"/>
        </w:rPr>
        <w:t xml:space="preserve">Zasady ustalania ilości lepiszcza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Ilość lepiszcza w powierzchniowym utrwaleniu zależy od szeregu czynników wyszczególnionych w pkt 1 i posiada zasadnicze znaczenie i wpływ na właściwe powiązanie ziaren kruszywa między sobą i z istniejącą nawierzchnią oraz na trwałość wykonanej warstwy. </w:t>
      </w:r>
    </w:p>
    <w:p w:rsidR="00BC01F3" w:rsidRDefault="00163E49">
      <w:pPr>
        <w:spacing w:after="109" w:line="248" w:lineRule="auto"/>
        <w:ind w:left="-5" w:right="45" w:hanging="10"/>
        <w:jc w:val="both"/>
      </w:pPr>
      <w:r>
        <w:rPr>
          <w:rFonts w:ascii="Times New Roman" w:eastAsia="Times New Roman" w:hAnsi="Times New Roman" w:cs="Times New Roman"/>
          <w:sz w:val="24"/>
        </w:rPr>
        <w:t xml:space="preserve"> U</w:t>
      </w:r>
      <w:r>
        <w:rPr>
          <w:rFonts w:ascii="Times New Roman" w:eastAsia="Times New Roman" w:hAnsi="Times New Roman" w:cs="Times New Roman"/>
          <w:sz w:val="24"/>
        </w:rPr>
        <w:t>stalenie dozowania lepiszcza sprowadza się do przyjęcia bazowej ilości lepiszcza na jednostkę powierzchni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dla poszczególnych rodzajów powierzchniowego utrwalenia i stosowanego kruszywa, a następnie na określeniu poprawek uwzględniających wpływ para</w:t>
      </w:r>
      <w:r>
        <w:rPr>
          <w:rFonts w:ascii="Times New Roman" w:eastAsia="Times New Roman" w:hAnsi="Times New Roman" w:cs="Times New Roman"/>
          <w:sz w:val="24"/>
        </w:rPr>
        <w:t xml:space="preserve">metrów wyszczególnionych w punkcie 1. </w:t>
      </w:r>
    </w:p>
    <w:p w:rsidR="00BC01F3" w:rsidRDefault="00163E49">
      <w:pPr>
        <w:numPr>
          <w:ilvl w:val="1"/>
          <w:numId w:val="390"/>
        </w:numPr>
        <w:spacing w:after="103" w:line="251" w:lineRule="auto"/>
        <w:ind w:hanging="420"/>
      </w:pPr>
      <w:r>
        <w:rPr>
          <w:rFonts w:ascii="Times New Roman" w:eastAsia="Times New Roman" w:hAnsi="Times New Roman" w:cs="Times New Roman"/>
          <w:b/>
          <w:sz w:val="24"/>
        </w:rPr>
        <w:t xml:space="preserve">Bazowe ilości lepiszcza </w:t>
      </w:r>
    </w:p>
    <w:p w:rsidR="00BC01F3" w:rsidRDefault="00163E49">
      <w:pPr>
        <w:spacing w:after="3" w:line="248" w:lineRule="auto"/>
        <w:ind w:left="-15" w:right="45" w:firstLine="708"/>
        <w:jc w:val="both"/>
      </w:pPr>
      <w:r>
        <w:rPr>
          <w:rFonts w:ascii="Times New Roman" w:eastAsia="Times New Roman" w:hAnsi="Times New Roman" w:cs="Times New Roman"/>
          <w:sz w:val="24"/>
        </w:rPr>
        <w:t>Bazowe ilości emulsji asfaltowej podane w tablicach 5.2, 5.3, 5.4 i 5.5 zostały przyjęte przy założeniu średniego obciążenia drogi ruchem, średniego stanu powierzchni utrwalanej nawierzchni or</w:t>
      </w:r>
      <w:r>
        <w:rPr>
          <w:rFonts w:ascii="Times New Roman" w:eastAsia="Times New Roman" w:hAnsi="Times New Roman" w:cs="Times New Roman"/>
          <w:sz w:val="24"/>
        </w:rPr>
        <w:t xml:space="preserve">az przy średniej zawartości ziaren niekształtnych. </w:t>
      </w:r>
    </w:p>
    <w:p w:rsidR="00BC01F3" w:rsidRDefault="00163E49">
      <w:pPr>
        <w:spacing w:after="111" w:line="248" w:lineRule="auto"/>
        <w:ind w:left="-15" w:right="45" w:firstLine="708"/>
        <w:jc w:val="both"/>
      </w:pPr>
      <w:r>
        <w:rPr>
          <w:rFonts w:ascii="Times New Roman" w:eastAsia="Times New Roman" w:hAnsi="Times New Roman" w:cs="Times New Roman"/>
          <w:sz w:val="24"/>
        </w:rPr>
        <w:t xml:space="preserve">Zalecane jest aby dla dróg o obciążeniu ruchem KR1-2 stosować emulsje niemodyfikowane, natomiast dla ruchu KR3-6 emulsje modyfikowane. </w:t>
      </w:r>
    </w:p>
    <w:p w:rsidR="00BC01F3" w:rsidRDefault="00163E49">
      <w:pPr>
        <w:spacing w:after="216"/>
      </w:pPr>
      <w:r>
        <w:rPr>
          <w:rFonts w:ascii="Times New Roman" w:eastAsia="Times New Roman" w:hAnsi="Times New Roman" w:cs="Times New Roman"/>
          <w:sz w:val="24"/>
        </w:rPr>
        <w:t xml:space="preserve"> </w:t>
      </w:r>
    </w:p>
    <w:p w:rsidR="00BC01F3" w:rsidRDefault="00163E49">
      <w:pPr>
        <w:spacing w:after="216"/>
      </w:pPr>
      <w:r>
        <w:rPr>
          <w:rFonts w:ascii="Times New Roman" w:eastAsia="Times New Roman" w:hAnsi="Times New Roman" w:cs="Times New Roman"/>
          <w:sz w:val="24"/>
        </w:rPr>
        <w:t xml:space="preserve"> </w:t>
      </w:r>
    </w:p>
    <w:p w:rsidR="00BC01F3" w:rsidRDefault="00163E49">
      <w:pPr>
        <w:spacing w:after="216"/>
      </w:pPr>
      <w:r>
        <w:rPr>
          <w:rFonts w:ascii="Times New Roman" w:eastAsia="Times New Roman" w:hAnsi="Times New Roman" w:cs="Times New Roman"/>
          <w:sz w:val="24"/>
        </w:rPr>
        <w:t xml:space="preserve"> </w:t>
      </w:r>
    </w:p>
    <w:p w:rsidR="00BC01F3" w:rsidRDefault="00163E49">
      <w:pPr>
        <w:spacing w:after="0"/>
      </w:pPr>
      <w:r>
        <w:rPr>
          <w:rFonts w:ascii="Times New Roman" w:eastAsia="Times New Roman" w:hAnsi="Times New Roman" w:cs="Times New Roman"/>
          <w:sz w:val="24"/>
        </w:rPr>
        <w:t xml:space="preserve"> </w:t>
      </w:r>
    </w:p>
    <w:p w:rsidR="00BC01F3" w:rsidRDefault="00163E49">
      <w:pPr>
        <w:spacing w:after="15" w:line="249" w:lineRule="auto"/>
        <w:ind w:left="979" w:hanging="994"/>
      </w:pPr>
      <w:r>
        <w:rPr>
          <w:rFonts w:ascii="Times New Roman" w:eastAsia="Times New Roman" w:hAnsi="Times New Roman" w:cs="Times New Roman"/>
          <w:sz w:val="24"/>
        </w:rPr>
        <w:t xml:space="preserve">Tablica 5.2. </w:t>
      </w:r>
      <w:r>
        <w:rPr>
          <w:rFonts w:ascii="Times New Roman" w:eastAsia="Times New Roman" w:hAnsi="Times New Roman" w:cs="Times New Roman"/>
          <w:sz w:val="24"/>
        </w:rPr>
        <w:tab/>
        <w:t>Bazowe ilości emulsji asfaltowej dla pojedy</w:t>
      </w:r>
      <w:r>
        <w:rPr>
          <w:rFonts w:ascii="Times New Roman" w:eastAsia="Times New Roman" w:hAnsi="Times New Roman" w:cs="Times New Roman"/>
          <w:sz w:val="24"/>
        </w:rPr>
        <w:t xml:space="preserve">nczego powierzchniowego utrwalenia </w:t>
      </w:r>
    </w:p>
    <w:tbl>
      <w:tblPr>
        <w:tblStyle w:val="TableGrid"/>
        <w:tblW w:w="7511" w:type="dxa"/>
        <w:tblInd w:w="-70" w:type="dxa"/>
        <w:tblCellMar>
          <w:top w:w="59" w:type="dxa"/>
          <w:left w:w="115" w:type="dxa"/>
          <w:bottom w:w="8" w:type="dxa"/>
          <w:right w:w="115" w:type="dxa"/>
        </w:tblCellMar>
        <w:tblLook w:val="04A0" w:firstRow="1" w:lastRow="0" w:firstColumn="1" w:lastColumn="0" w:noHBand="0" w:noVBand="1"/>
      </w:tblPr>
      <w:tblGrid>
        <w:gridCol w:w="2480"/>
        <w:gridCol w:w="2516"/>
        <w:gridCol w:w="2515"/>
      </w:tblGrid>
      <w:tr w:rsidR="00BC01F3">
        <w:trPr>
          <w:trHeight w:val="350"/>
        </w:trPr>
        <w:tc>
          <w:tcPr>
            <w:tcW w:w="2480" w:type="dxa"/>
            <w:vMerge w:val="restart"/>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right="5"/>
              <w:jc w:val="center"/>
            </w:pPr>
            <w:r>
              <w:rPr>
                <w:rFonts w:ascii="Times New Roman" w:eastAsia="Times New Roman" w:hAnsi="Times New Roman" w:cs="Times New Roman"/>
                <w:sz w:val="24"/>
              </w:rPr>
              <w:t xml:space="preserve">Frakcja kruszywa </w:t>
            </w:r>
          </w:p>
          <w:p w:rsidR="00BC01F3" w:rsidRDefault="00163E49">
            <w:pPr>
              <w:spacing w:after="0"/>
              <w:ind w:right="4"/>
              <w:jc w:val="center"/>
            </w:pPr>
            <w:r>
              <w:rPr>
                <w:rFonts w:ascii="Times New Roman" w:eastAsia="Times New Roman" w:hAnsi="Times New Roman" w:cs="Times New Roman"/>
                <w:sz w:val="24"/>
              </w:rPr>
              <w:t xml:space="preserve">mm </w:t>
            </w:r>
          </w:p>
        </w:tc>
        <w:tc>
          <w:tcPr>
            <w:tcW w:w="5031" w:type="dxa"/>
            <w:gridSpan w:val="2"/>
            <w:tcBorders>
              <w:top w:val="single" w:sz="6" w:space="0" w:color="000000"/>
              <w:left w:val="single" w:sz="6" w:space="0" w:color="000000"/>
              <w:bottom w:val="single" w:sz="6" w:space="0" w:color="000000"/>
              <w:right w:val="single" w:sz="6" w:space="0" w:color="000000"/>
            </w:tcBorders>
            <w:vAlign w:val="bottom"/>
          </w:tcPr>
          <w:p w:rsidR="00BC01F3" w:rsidRDefault="00163E49">
            <w:pPr>
              <w:spacing w:after="0"/>
              <w:ind w:left="1"/>
              <w:jc w:val="center"/>
            </w:pPr>
            <w:r>
              <w:rPr>
                <w:rFonts w:ascii="Times New Roman" w:eastAsia="Times New Roman" w:hAnsi="Times New Roman" w:cs="Times New Roman"/>
                <w:sz w:val="24"/>
              </w:rPr>
              <w:t xml:space="preserve">Rodzaj emulsji  </w:t>
            </w:r>
          </w:p>
        </w:tc>
      </w:tr>
      <w:tr w:rsidR="00BC01F3">
        <w:trPr>
          <w:trHeight w:val="686"/>
        </w:trPr>
        <w:tc>
          <w:tcPr>
            <w:tcW w:w="0" w:type="auto"/>
            <w:vMerge/>
            <w:tcBorders>
              <w:top w:val="nil"/>
              <w:left w:val="single" w:sz="6" w:space="0" w:color="000000"/>
              <w:bottom w:val="nil"/>
              <w:right w:val="single" w:sz="6" w:space="0" w:color="000000"/>
            </w:tcBorders>
          </w:tcPr>
          <w:p w:rsidR="00BC01F3" w:rsidRDefault="00BC01F3"/>
        </w:tc>
        <w:tc>
          <w:tcPr>
            <w:tcW w:w="251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07" w:right="304"/>
              <w:jc w:val="center"/>
            </w:pPr>
            <w:r>
              <w:rPr>
                <w:rFonts w:ascii="Times New Roman" w:eastAsia="Times New Roman" w:hAnsi="Times New Roman" w:cs="Times New Roman"/>
                <w:sz w:val="24"/>
              </w:rPr>
              <w:t>C 65 B3 PU</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[C 65 BP3 PU]</w:t>
            </w:r>
            <w:r>
              <w:rPr>
                <w:rFonts w:ascii="Times New Roman" w:eastAsia="Times New Roman" w:hAnsi="Times New Roman" w:cs="Times New Roman"/>
                <w:sz w:val="24"/>
                <w:vertAlign w:val="superscript"/>
              </w:rPr>
              <w:t xml:space="preserve">**) </w:t>
            </w:r>
          </w:p>
        </w:tc>
        <w:tc>
          <w:tcPr>
            <w:tcW w:w="251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05" w:right="306"/>
              <w:jc w:val="center"/>
            </w:pPr>
            <w:r>
              <w:rPr>
                <w:rFonts w:ascii="Times New Roman" w:eastAsia="Times New Roman" w:hAnsi="Times New Roman" w:cs="Times New Roman"/>
                <w:sz w:val="24"/>
              </w:rPr>
              <w:t>C 69 B3 PU</w:t>
            </w:r>
            <w:r>
              <w:rPr>
                <w:rFonts w:ascii="Times New Roman" w:eastAsia="Times New Roman" w:hAnsi="Times New Roman" w:cs="Times New Roman"/>
                <w:sz w:val="24"/>
                <w:vertAlign w:val="superscript"/>
              </w:rPr>
              <w:t xml:space="preserve">*) </w:t>
            </w:r>
            <w:r>
              <w:rPr>
                <w:rFonts w:ascii="Times New Roman" w:eastAsia="Times New Roman" w:hAnsi="Times New Roman" w:cs="Times New Roman"/>
                <w:sz w:val="24"/>
              </w:rPr>
              <w:t>[C 69 BP3 PU]</w:t>
            </w:r>
            <w:r>
              <w:rPr>
                <w:rFonts w:ascii="Times New Roman" w:eastAsia="Times New Roman" w:hAnsi="Times New Roman" w:cs="Times New Roman"/>
                <w:sz w:val="24"/>
                <w:vertAlign w:val="superscript"/>
              </w:rPr>
              <w:t xml:space="preserve">**) </w:t>
            </w:r>
          </w:p>
        </w:tc>
      </w:tr>
      <w:tr w:rsidR="00BC01F3">
        <w:trPr>
          <w:trHeight w:val="348"/>
        </w:trPr>
        <w:tc>
          <w:tcPr>
            <w:tcW w:w="0" w:type="auto"/>
            <w:vMerge/>
            <w:tcBorders>
              <w:top w:val="nil"/>
              <w:left w:val="single" w:sz="6" w:space="0" w:color="000000"/>
              <w:bottom w:val="single" w:sz="4" w:space="0" w:color="000000"/>
              <w:right w:val="single" w:sz="6" w:space="0" w:color="000000"/>
            </w:tcBorders>
          </w:tcPr>
          <w:p w:rsidR="00BC01F3" w:rsidRDefault="00BC01F3"/>
        </w:tc>
        <w:tc>
          <w:tcPr>
            <w:tcW w:w="5031" w:type="dxa"/>
            <w:gridSpan w:val="2"/>
            <w:tcBorders>
              <w:top w:val="single" w:sz="6" w:space="0" w:color="000000"/>
              <w:left w:val="single" w:sz="6" w:space="0" w:color="000000"/>
              <w:bottom w:val="single" w:sz="4" w:space="0" w:color="000000"/>
              <w:right w:val="single" w:sz="6" w:space="0" w:color="000000"/>
            </w:tcBorders>
          </w:tcPr>
          <w:p w:rsidR="00BC01F3" w:rsidRDefault="00163E49">
            <w:pPr>
              <w:spacing w:after="0"/>
              <w:ind w:left="4"/>
              <w:jc w:val="center"/>
            </w:pPr>
            <w:r>
              <w:rPr>
                <w:rFonts w:ascii="Times New Roman" w:eastAsia="Times New Roman" w:hAnsi="Times New Roman" w:cs="Times New Roman"/>
                <w:sz w:val="24"/>
              </w:rPr>
              <w:t>Ilość emulsji w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408"/>
        </w:trPr>
        <w:tc>
          <w:tcPr>
            <w:tcW w:w="2480"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od 4 do 6,3 </w:t>
            </w:r>
          </w:p>
        </w:tc>
        <w:tc>
          <w:tcPr>
            <w:tcW w:w="2516"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left="2"/>
              <w:jc w:val="center"/>
            </w:pPr>
            <w:r>
              <w:rPr>
                <w:rFonts w:ascii="Times New Roman" w:eastAsia="Times New Roman" w:hAnsi="Times New Roman" w:cs="Times New Roman"/>
                <w:sz w:val="24"/>
              </w:rPr>
              <w:t xml:space="preserve">1,20 </w:t>
            </w:r>
          </w:p>
        </w:tc>
        <w:tc>
          <w:tcPr>
            <w:tcW w:w="2515"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1,10 </w:t>
            </w:r>
          </w:p>
        </w:tc>
      </w:tr>
      <w:tr w:rsidR="00BC01F3">
        <w:trPr>
          <w:trHeight w:val="413"/>
        </w:trPr>
        <w:tc>
          <w:tcPr>
            <w:tcW w:w="248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lastRenderedPageBreak/>
              <w:t xml:space="preserve">od 6,3 do 10 </w:t>
            </w:r>
          </w:p>
        </w:tc>
        <w:tc>
          <w:tcPr>
            <w:tcW w:w="2516" w:type="dxa"/>
            <w:tcBorders>
              <w:top w:val="single" w:sz="6" w:space="0" w:color="000000"/>
              <w:left w:val="single" w:sz="6" w:space="0" w:color="000000"/>
              <w:bottom w:val="single" w:sz="6"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 xml:space="preserve">      1,50</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tc>
        <w:tc>
          <w:tcPr>
            <w:tcW w:w="251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1,40 </w:t>
            </w:r>
          </w:p>
        </w:tc>
      </w:tr>
      <w:tr w:rsidR="00BC01F3">
        <w:trPr>
          <w:trHeight w:val="411"/>
        </w:trPr>
        <w:tc>
          <w:tcPr>
            <w:tcW w:w="2480"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3"/>
              <w:jc w:val="center"/>
            </w:pPr>
            <w:r>
              <w:rPr>
                <w:rFonts w:ascii="Times New Roman" w:eastAsia="Times New Roman" w:hAnsi="Times New Roman" w:cs="Times New Roman"/>
                <w:sz w:val="24"/>
              </w:rPr>
              <w:t xml:space="preserve">od 10 do 12,5 </w:t>
            </w:r>
          </w:p>
        </w:tc>
        <w:tc>
          <w:tcPr>
            <w:tcW w:w="2516"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3"/>
              <w:jc w:val="center"/>
            </w:pPr>
            <w:r>
              <w:rPr>
                <w:rFonts w:ascii="Times New Roman" w:eastAsia="Times New Roman" w:hAnsi="Times New Roman" w:cs="Times New Roman"/>
                <w:sz w:val="24"/>
              </w:rPr>
              <w:t xml:space="preserve">- </w:t>
            </w:r>
          </w:p>
        </w:tc>
        <w:tc>
          <w:tcPr>
            <w:tcW w:w="2515"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right="2"/>
              <w:jc w:val="center"/>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1,85 </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tc>
      </w:tr>
    </w:tbl>
    <w:p w:rsidR="00BC01F3" w:rsidRDefault="00163E49">
      <w:pPr>
        <w:spacing w:after="3" w:line="248" w:lineRule="auto"/>
        <w:ind w:left="976" w:right="45" w:hanging="991"/>
        <w:jc w:val="both"/>
      </w:pPr>
      <w:r>
        <w:rPr>
          <w:rFonts w:ascii="Times New Roman" w:eastAsia="Times New Roman" w:hAnsi="Times New Roman" w:cs="Times New Roman"/>
          <w:sz w:val="24"/>
        </w:rPr>
        <w:t xml:space="preserve">Tablica 5.3. Bazowa ilość emulsji asfaltowej dla pojedynczego powierzchniowego utrwalenia z podwójnym założeniem kruszywa </w:t>
      </w:r>
    </w:p>
    <w:tbl>
      <w:tblPr>
        <w:tblStyle w:val="TableGrid"/>
        <w:tblW w:w="7511" w:type="dxa"/>
        <w:tblInd w:w="-70" w:type="dxa"/>
        <w:tblCellMar>
          <w:top w:w="114" w:type="dxa"/>
          <w:left w:w="115" w:type="dxa"/>
          <w:bottom w:w="68" w:type="dxa"/>
          <w:right w:w="115" w:type="dxa"/>
        </w:tblCellMar>
        <w:tblLook w:val="04A0" w:firstRow="1" w:lastRow="0" w:firstColumn="1" w:lastColumn="0" w:noHBand="0" w:noVBand="1"/>
      </w:tblPr>
      <w:tblGrid>
        <w:gridCol w:w="3754"/>
        <w:gridCol w:w="3757"/>
      </w:tblGrid>
      <w:tr w:rsidR="00BC01F3">
        <w:trPr>
          <w:trHeight w:val="1080"/>
        </w:trPr>
        <w:tc>
          <w:tcPr>
            <w:tcW w:w="3754" w:type="dxa"/>
            <w:tcBorders>
              <w:top w:val="single" w:sz="6" w:space="0" w:color="000000"/>
              <w:left w:val="single" w:sz="6" w:space="0" w:color="000000"/>
              <w:bottom w:val="single" w:sz="4" w:space="0" w:color="000000"/>
              <w:right w:val="single" w:sz="6" w:space="0" w:color="000000"/>
            </w:tcBorders>
            <w:vAlign w:val="bottom"/>
          </w:tcPr>
          <w:p w:rsidR="00BC01F3" w:rsidRDefault="00163E49">
            <w:pPr>
              <w:spacing w:after="0"/>
              <w:ind w:right="4"/>
              <w:jc w:val="center"/>
            </w:pPr>
            <w:r>
              <w:rPr>
                <w:rFonts w:ascii="Times New Roman" w:eastAsia="Times New Roman" w:hAnsi="Times New Roman" w:cs="Times New Roman"/>
                <w:sz w:val="24"/>
              </w:rPr>
              <w:t xml:space="preserve">Frakcje kruszywa w mm </w:t>
            </w:r>
          </w:p>
        </w:tc>
        <w:tc>
          <w:tcPr>
            <w:tcW w:w="3756" w:type="dxa"/>
            <w:tcBorders>
              <w:top w:val="single" w:sz="6" w:space="0" w:color="000000"/>
              <w:left w:val="single" w:sz="6" w:space="0" w:color="000000"/>
              <w:bottom w:val="single" w:sz="4" w:space="0" w:color="000000"/>
              <w:right w:val="single" w:sz="6" w:space="0" w:color="000000"/>
            </w:tcBorders>
          </w:tcPr>
          <w:p w:rsidR="00BC01F3" w:rsidRDefault="00163E49">
            <w:pPr>
              <w:spacing w:after="84"/>
              <w:ind w:left="1"/>
              <w:jc w:val="center"/>
            </w:pPr>
            <w:r>
              <w:rPr>
                <w:rFonts w:ascii="Times New Roman" w:eastAsia="Times New Roman" w:hAnsi="Times New Roman" w:cs="Times New Roman"/>
                <w:sz w:val="24"/>
              </w:rPr>
              <w:t>Emulsja asfaltowa C69 B3 PU</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spacing w:after="55"/>
              <w:ind w:left="1"/>
              <w:jc w:val="center"/>
            </w:pPr>
            <w:r>
              <w:rPr>
                <w:rFonts w:ascii="Times New Roman" w:eastAsia="Times New Roman" w:hAnsi="Times New Roman" w:cs="Times New Roman"/>
                <w:sz w:val="24"/>
              </w:rPr>
              <w:t>(C 69 BP3 PU)</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spacing w:after="0"/>
              <w:ind w:left="2"/>
              <w:jc w:val="center"/>
            </w:pPr>
            <w:r>
              <w:rPr>
                <w:rFonts w:ascii="Times New Roman" w:eastAsia="Times New Roman" w:hAnsi="Times New Roman" w:cs="Times New Roman"/>
                <w:sz w:val="24"/>
              </w:rPr>
              <w:t>Ilość w kg/m</w:t>
            </w:r>
            <w:r>
              <w:rPr>
                <w:rFonts w:ascii="Times New Roman" w:eastAsia="Times New Roman" w:hAnsi="Times New Roman" w:cs="Times New Roman"/>
                <w:sz w:val="24"/>
                <w:vertAlign w:val="superscript"/>
              </w:rPr>
              <w:t xml:space="preserve">2 </w:t>
            </w:r>
          </w:p>
        </w:tc>
      </w:tr>
      <w:tr w:rsidR="00BC01F3">
        <w:trPr>
          <w:trHeight w:val="806"/>
        </w:trPr>
        <w:tc>
          <w:tcPr>
            <w:tcW w:w="3754" w:type="dxa"/>
            <w:tcBorders>
              <w:top w:val="single" w:sz="4" w:space="0" w:color="000000"/>
              <w:left w:val="single" w:sz="6" w:space="0" w:color="000000"/>
              <w:bottom w:val="single" w:sz="6" w:space="0" w:color="000000"/>
              <w:right w:val="single" w:sz="6" w:space="0" w:color="000000"/>
            </w:tcBorders>
          </w:tcPr>
          <w:p w:rsidR="00BC01F3" w:rsidRDefault="00163E49">
            <w:pPr>
              <w:spacing w:after="96"/>
              <w:ind w:right="1"/>
              <w:jc w:val="center"/>
            </w:pPr>
            <w:r>
              <w:rPr>
                <w:rFonts w:ascii="Times New Roman" w:eastAsia="Times New Roman" w:hAnsi="Times New Roman" w:cs="Times New Roman"/>
                <w:sz w:val="24"/>
              </w:rPr>
              <w:t xml:space="preserve">od 10 do 12,5 + od 4 do 6,3 </w:t>
            </w:r>
          </w:p>
          <w:p w:rsidR="00BC01F3" w:rsidRDefault="00163E49">
            <w:pPr>
              <w:spacing w:after="0"/>
              <w:ind w:right="3"/>
              <w:jc w:val="center"/>
            </w:pPr>
            <w:r>
              <w:rPr>
                <w:rFonts w:ascii="Times New Roman" w:eastAsia="Times New Roman" w:hAnsi="Times New Roman" w:cs="Times New Roman"/>
                <w:sz w:val="24"/>
              </w:rPr>
              <w:t xml:space="preserve">od 6,3 do 10 + od 2 do 4 </w:t>
            </w:r>
          </w:p>
        </w:tc>
        <w:tc>
          <w:tcPr>
            <w:tcW w:w="3756" w:type="dxa"/>
            <w:tcBorders>
              <w:top w:val="single" w:sz="4" w:space="0" w:color="000000"/>
              <w:left w:val="single" w:sz="6" w:space="0" w:color="000000"/>
              <w:bottom w:val="single" w:sz="6" w:space="0" w:color="000000"/>
              <w:right w:val="single" w:sz="6" w:space="0" w:color="000000"/>
            </w:tcBorders>
          </w:tcPr>
          <w:p w:rsidR="00BC01F3" w:rsidRDefault="00163E49">
            <w:pPr>
              <w:spacing w:after="164"/>
              <w:ind w:left="1"/>
              <w:jc w:val="center"/>
            </w:pPr>
            <w:r>
              <w:rPr>
                <w:rFonts w:ascii="Times New Roman" w:eastAsia="Times New Roman" w:hAnsi="Times New Roman" w:cs="Times New Roman"/>
                <w:sz w:val="24"/>
              </w:rPr>
              <w:t xml:space="preserve">    1,90 </w:t>
            </w: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1,60 </w:t>
            </w:r>
          </w:p>
        </w:tc>
      </w:tr>
    </w:tbl>
    <w:p w:rsidR="00BC01F3" w:rsidRDefault="00163E49">
      <w:pPr>
        <w:spacing w:after="3" w:line="248" w:lineRule="auto"/>
        <w:ind w:left="-5" w:right="45" w:hanging="10"/>
        <w:jc w:val="both"/>
      </w:pPr>
      <w:r>
        <w:rPr>
          <w:rFonts w:ascii="Times New Roman" w:eastAsia="Times New Roman" w:hAnsi="Times New Roman" w:cs="Times New Roman"/>
          <w:sz w:val="24"/>
        </w:rPr>
        <w:t xml:space="preserve">Tablica 5.4. Bazowa ilość emulsji asfaltowej dla podwójnego powierzchniowego utrwalenia </w:t>
      </w:r>
    </w:p>
    <w:tbl>
      <w:tblPr>
        <w:tblStyle w:val="TableGrid"/>
        <w:tblW w:w="7511" w:type="dxa"/>
        <w:tblInd w:w="-70" w:type="dxa"/>
        <w:tblCellMar>
          <w:top w:w="62" w:type="dxa"/>
          <w:left w:w="70" w:type="dxa"/>
          <w:bottom w:w="6" w:type="dxa"/>
          <w:right w:w="21" w:type="dxa"/>
        </w:tblCellMar>
        <w:tblLook w:val="04A0" w:firstRow="1" w:lastRow="0" w:firstColumn="1" w:lastColumn="0" w:noHBand="0" w:noVBand="1"/>
      </w:tblPr>
      <w:tblGrid>
        <w:gridCol w:w="1497"/>
        <w:gridCol w:w="1508"/>
        <w:gridCol w:w="1460"/>
        <w:gridCol w:w="1544"/>
        <w:gridCol w:w="1502"/>
      </w:tblGrid>
      <w:tr w:rsidR="00BC01F3">
        <w:trPr>
          <w:trHeight w:val="290"/>
        </w:trPr>
        <w:tc>
          <w:tcPr>
            <w:tcW w:w="1497" w:type="dxa"/>
            <w:vMerge w:val="restart"/>
            <w:tcBorders>
              <w:top w:val="single" w:sz="6" w:space="0" w:color="000000"/>
              <w:left w:val="single" w:sz="6" w:space="0" w:color="000000"/>
              <w:bottom w:val="single" w:sz="4" w:space="0" w:color="000000"/>
              <w:right w:val="nil"/>
            </w:tcBorders>
          </w:tcPr>
          <w:p w:rsidR="00BC01F3" w:rsidRDefault="00163E49">
            <w:pPr>
              <w:spacing w:after="0"/>
            </w:pPr>
            <w:r>
              <w:rPr>
                <w:rFonts w:ascii="Times New Roman" w:eastAsia="Times New Roman" w:hAnsi="Times New Roman" w:cs="Times New Roman"/>
                <w:sz w:val="24"/>
              </w:rPr>
              <w:t xml:space="preserve"> </w:t>
            </w:r>
          </w:p>
          <w:p w:rsidR="00BC01F3" w:rsidRDefault="00163E49">
            <w:pPr>
              <w:spacing w:after="0"/>
              <w:ind w:left="17"/>
              <w:jc w:val="center"/>
            </w:pPr>
            <w:r>
              <w:rPr>
                <w:rFonts w:ascii="Times New Roman" w:eastAsia="Times New Roman" w:hAnsi="Times New Roman" w:cs="Times New Roman"/>
                <w:sz w:val="24"/>
              </w:rPr>
              <w:t xml:space="preserve"> </w:t>
            </w:r>
          </w:p>
          <w:p w:rsidR="00BC01F3" w:rsidRDefault="00163E49">
            <w:pPr>
              <w:spacing w:after="0"/>
              <w:jc w:val="center"/>
            </w:pPr>
            <w:r>
              <w:rPr>
                <w:rFonts w:ascii="Times New Roman" w:eastAsia="Times New Roman" w:hAnsi="Times New Roman" w:cs="Times New Roman"/>
                <w:sz w:val="24"/>
              </w:rPr>
              <w:t xml:space="preserve">Warstwa lepiszcza </w:t>
            </w:r>
          </w:p>
        </w:tc>
        <w:tc>
          <w:tcPr>
            <w:tcW w:w="6014" w:type="dxa"/>
            <w:gridSpan w:val="4"/>
            <w:tcBorders>
              <w:top w:val="single" w:sz="6" w:space="0" w:color="000000"/>
              <w:left w:val="single" w:sz="12" w:space="0" w:color="000000"/>
              <w:bottom w:val="single" w:sz="6" w:space="0" w:color="000000"/>
              <w:right w:val="single" w:sz="6" w:space="0" w:color="000000"/>
            </w:tcBorders>
          </w:tcPr>
          <w:p w:rsidR="00BC01F3" w:rsidRDefault="00163E49">
            <w:pPr>
              <w:spacing w:after="0"/>
              <w:ind w:right="63"/>
              <w:jc w:val="center"/>
            </w:pPr>
            <w:r>
              <w:rPr>
                <w:rFonts w:ascii="Times New Roman" w:eastAsia="Times New Roman" w:hAnsi="Times New Roman" w:cs="Times New Roman"/>
                <w:sz w:val="24"/>
              </w:rPr>
              <w:t xml:space="preserve">Frakcje kruszywa w mm </w:t>
            </w:r>
          </w:p>
        </w:tc>
      </w:tr>
      <w:tr w:rsidR="00BC01F3">
        <w:trPr>
          <w:trHeight w:val="566"/>
        </w:trPr>
        <w:tc>
          <w:tcPr>
            <w:tcW w:w="0" w:type="auto"/>
            <w:vMerge/>
            <w:tcBorders>
              <w:top w:val="nil"/>
              <w:left w:val="single" w:sz="6" w:space="0" w:color="000000"/>
              <w:bottom w:val="nil"/>
              <w:right w:val="nil"/>
            </w:tcBorders>
          </w:tcPr>
          <w:p w:rsidR="00BC01F3" w:rsidRDefault="00BC01F3"/>
        </w:tc>
        <w:tc>
          <w:tcPr>
            <w:tcW w:w="1508" w:type="dxa"/>
            <w:tcBorders>
              <w:top w:val="single" w:sz="6" w:space="0" w:color="000000"/>
              <w:left w:val="single" w:sz="12" w:space="0" w:color="000000"/>
              <w:bottom w:val="single" w:sz="6" w:space="0" w:color="000000"/>
              <w:right w:val="single" w:sz="6" w:space="0" w:color="000000"/>
            </w:tcBorders>
          </w:tcPr>
          <w:p w:rsidR="00BC01F3" w:rsidRDefault="00163E49">
            <w:pPr>
              <w:spacing w:after="0"/>
              <w:ind w:left="27"/>
              <w:jc w:val="both"/>
            </w:pPr>
            <w:r>
              <w:rPr>
                <w:rFonts w:ascii="Times New Roman" w:eastAsia="Times New Roman" w:hAnsi="Times New Roman" w:cs="Times New Roman"/>
                <w:sz w:val="24"/>
              </w:rPr>
              <w:t xml:space="preserve">od 10 do 12,5 </w:t>
            </w:r>
          </w:p>
          <w:p w:rsidR="00BC01F3" w:rsidRDefault="00163E49">
            <w:pPr>
              <w:spacing w:after="0"/>
              <w:ind w:right="44"/>
              <w:jc w:val="center"/>
            </w:pPr>
            <w:r>
              <w:rPr>
                <w:rFonts w:ascii="Times New Roman" w:eastAsia="Times New Roman" w:hAnsi="Times New Roman" w:cs="Times New Roman"/>
                <w:sz w:val="24"/>
              </w:rPr>
              <w:t xml:space="preserve">od 4 do 6,3 </w:t>
            </w:r>
          </w:p>
        </w:tc>
        <w:tc>
          <w:tcPr>
            <w:tcW w:w="1459"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60"/>
            </w:pPr>
            <w:r>
              <w:rPr>
                <w:rFonts w:ascii="Times New Roman" w:eastAsia="Times New Roman" w:hAnsi="Times New Roman" w:cs="Times New Roman"/>
                <w:sz w:val="24"/>
              </w:rPr>
              <w:t xml:space="preserve">od 6,3 do 10 </w:t>
            </w:r>
          </w:p>
          <w:p w:rsidR="00BC01F3" w:rsidRDefault="00163E49">
            <w:pPr>
              <w:spacing w:after="0"/>
              <w:ind w:right="51"/>
              <w:jc w:val="center"/>
            </w:pPr>
            <w:r>
              <w:rPr>
                <w:rFonts w:ascii="Times New Roman" w:eastAsia="Times New Roman" w:hAnsi="Times New Roman" w:cs="Times New Roman"/>
                <w:sz w:val="24"/>
              </w:rPr>
              <w:t xml:space="preserve">od 2 do 4 </w:t>
            </w:r>
          </w:p>
        </w:tc>
        <w:tc>
          <w:tcPr>
            <w:tcW w:w="1544"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43"/>
            </w:pPr>
            <w:r>
              <w:rPr>
                <w:rFonts w:ascii="Times New Roman" w:eastAsia="Times New Roman" w:hAnsi="Times New Roman" w:cs="Times New Roman"/>
                <w:sz w:val="24"/>
              </w:rPr>
              <w:t xml:space="preserve">od 10 do 12,5 </w:t>
            </w:r>
          </w:p>
          <w:p w:rsidR="00BC01F3" w:rsidRDefault="00163E49">
            <w:pPr>
              <w:spacing w:after="0"/>
              <w:ind w:right="47"/>
              <w:jc w:val="center"/>
            </w:pPr>
            <w:r>
              <w:rPr>
                <w:rFonts w:ascii="Times New Roman" w:eastAsia="Times New Roman" w:hAnsi="Times New Roman" w:cs="Times New Roman"/>
                <w:sz w:val="24"/>
              </w:rPr>
              <w:t xml:space="preserve">od 4 do 6,3 </w:t>
            </w:r>
          </w:p>
        </w:tc>
        <w:tc>
          <w:tcPr>
            <w:tcW w:w="1502" w:type="dxa"/>
            <w:tcBorders>
              <w:top w:val="single" w:sz="6" w:space="0" w:color="000000"/>
              <w:left w:val="single" w:sz="6" w:space="0" w:color="000000"/>
              <w:bottom w:val="single" w:sz="6" w:space="0" w:color="000000"/>
              <w:right w:val="single" w:sz="6" w:space="0" w:color="000000"/>
            </w:tcBorders>
          </w:tcPr>
          <w:p w:rsidR="00BC01F3" w:rsidRDefault="00163E49">
            <w:pPr>
              <w:spacing w:after="0"/>
              <w:ind w:left="84"/>
            </w:pPr>
            <w:r>
              <w:rPr>
                <w:rFonts w:ascii="Times New Roman" w:eastAsia="Times New Roman" w:hAnsi="Times New Roman" w:cs="Times New Roman"/>
                <w:sz w:val="24"/>
              </w:rPr>
              <w:t xml:space="preserve">od 6,3 do 10 </w:t>
            </w:r>
          </w:p>
          <w:p w:rsidR="00BC01F3" w:rsidRDefault="00163E49">
            <w:pPr>
              <w:spacing w:after="0"/>
              <w:ind w:right="46"/>
              <w:jc w:val="center"/>
            </w:pPr>
            <w:r>
              <w:rPr>
                <w:rFonts w:ascii="Times New Roman" w:eastAsia="Times New Roman" w:hAnsi="Times New Roman" w:cs="Times New Roman"/>
                <w:sz w:val="24"/>
              </w:rPr>
              <w:t xml:space="preserve">od 2 do 4 </w:t>
            </w:r>
          </w:p>
        </w:tc>
      </w:tr>
      <w:tr w:rsidR="00BC01F3">
        <w:trPr>
          <w:trHeight w:val="288"/>
        </w:trPr>
        <w:tc>
          <w:tcPr>
            <w:tcW w:w="0" w:type="auto"/>
            <w:vMerge/>
            <w:tcBorders>
              <w:top w:val="nil"/>
              <w:left w:val="single" w:sz="6" w:space="0" w:color="000000"/>
              <w:bottom w:val="nil"/>
              <w:right w:val="nil"/>
            </w:tcBorders>
          </w:tcPr>
          <w:p w:rsidR="00BC01F3" w:rsidRDefault="00BC01F3"/>
        </w:tc>
        <w:tc>
          <w:tcPr>
            <w:tcW w:w="6014" w:type="dxa"/>
            <w:gridSpan w:val="4"/>
            <w:tcBorders>
              <w:top w:val="single" w:sz="6" w:space="0" w:color="000000"/>
              <w:left w:val="single" w:sz="12" w:space="0" w:color="000000"/>
              <w:bottom w:val="single" w:sz="4" w:space="0" w:color="000000"/>
              <w:right w:val="single" w:sz="6" w:space="0" w:color="000000"/>
            </w:tcBorders>
          </w:tcPr>
          <w:p w:rsidR="00BC01F3" w:rsidRDefault="00163E49">
            <w:pPr>
              <w:spacing w:after="0"/>
              <w:ind w:right="58"/>
              <w:jc w:val="center"/>
            </w:pPr>
            <w:r>
              <w:rPr>
                <w:rFonts w:ascii="Times New Roman" w:eastAsia="Times New Roman" w:hAnsi="Times New Roman" w:cs="Times New Roman"/>
                <w:sz w:val="24"/>
              </w:rPr>
              <w:t>Rodzaj i ilość emulsji asfaltowej w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288"/>
        </w:trPr>
        <w:tc>
          <w:tcPr>
            <w:tcW w:w="0" w:type="auto"/>
            <w:vMerge/>
            <w:tcBorders>
              <w:top w:val="nil"/>
              <w:left w:val="single" w:sz="6" w:space="0" w:color="000000"/>
              <w:bottom w:val="single" w:sz="4" w:space="0" w:color="000000"/>
              <w:right w:val="nil"/>
            </w:tcBorders>
          </w:tcPr>
          <w:p w:rsidR="00BC01F3" w:rsidRDefault="00BC01F3"/>
        </w:tc>
        <w:tc>
          <w:tcPr>
            <w:tcW w:w="2968" w:type="dxa"/>
            <w:gridSpan w:val="2"/>
            <w:tcBorders>
              <w:top w:val="single" w:sz="4" w:space="0" w:color="000000"/>
              <w:left w:val="nil"/>
              <w:bottom w:val="single" w:sz="4" w:space="0" w:color="000000"/>
              <w:right w:val="single" w:sz="6" w:space="0" w:color="000000"/>
            </w:tcBorders>
          </w:tcPr>
          <w:p w:rsidR="00BC01F3" w:rsidRDefault="00163E49">
            <w:pPr>
              <w:spacing w:after="0"/>
              <w:ind w:right="59"/>
              <w:jc w:val="center"/>
            </w:pPr>
            <w:r>
              <w:rPr>
                <w:rFonts w:ascii="Times New Roman" w:eastAsia="Times New Roman" w:hAnsi="Times New Roman" w:cs="Times New Roman"/>
                <w:sz w:val="24"/>
              </w:rPr>
              <w:t xml:space="preserve">C-65 B3 PU </w:t>
            </w:r>
          </w:p>
        </w:tc>
        <w:tc>
          <w:tcPr>
            <w:tcW w:w="3046" w:type="dxa"/>
            <w:gridSpan w:val="2"/>
            <w:tcBorders>
              <w:top w:val="single" w:sz="4" w:space="0" w:color="000000"/>
              <w:left w:val="single" w:sz="6" w:space="0" w:color="000000"/>
              <w:bottom w:val="single" w:sz="4" w:space="0" w:color="000000"/>
              <w:right w:val="single" w:sz="6" w:space="0" w:color="000000"/>
            </w:tcBorders>
          </w:tcPr>
          <w:p w:rsidR="00BC01F3" w:rsidRDefault="00163E49">
            <w:pPr>
              <w:spacing w:after="0"/>
              <w:ind w:right="44"/>
              <w:jc w:val="center"/>
            </w:pPr>
            <w:r>
              <w:rPr>
                <w:rFonts w:ascii="Times New Roman" w:eastAsia="Times New Roman" w:hAnsi="Times New Roman" w:cs="Times New Roman"/>
                <w:sz w:val="24"/>
              </w:rPr>
              <w:t xml:space="preserve">C 69 BP3 PU </w:t>
            </w:r>
          </w:p>
        </w:tc>
      </w:tr>
      <w:tr w:rsidR="00BC01F3">
        <w:trPr>
          <w:trHeight w:val="622"/>
        </w:trPr>
        <w:tc>
          <w:tcPr>
            <w:tcW w:w="1497" w:type="dxa"/>
            <w:tcBorders>
              <w:top w:val="single" w:sz="4" w:space="0" w:color="000000"/>
              <w:left w:val="single" w:sz="6" w:space="0" w:color="000000"/>
              <w:bottom w:val="single" w:sz="4" w:space="0" w:color="000000"/>
              <w:right w:val="single" w:sz="6" w:space="0" w:color="000000"/>
            </w:tcBorders>
            <w:vAlign w:val="bottom"/>
          </w:tcPr>
          <w:p w:rsidR="00BC01F3" w:rsidRDefault="00163E49">
            <w:pPr>
              <w:spacing w:after="0"/>
              <w:ind w:right="44"/>
            </w:pPr>
            <w:r>
              <w:rPr>
                <w:rFonts w:ascii="Times New Roman" w:eastAsia="Times New Roman" w:hAnsi="Times New Roman" w:cs="Times New Roman"/>
                <w:sz w:val="24"/>
              </w:rPr>
              <w:t xml:space="preserve">1-sza warstwa </w:t>
            </w:r>
          </w:p>
        </w:tc>
        <w:tc>
          <w:tcPr>
            <w:tcW w:w="1508" w:type="dxa"/>
            <w:tcBorders>
              <w:top w:val="single" w:sz="4" w:space="0" w:color="000000"/>
              <w:left w:val="single" w:sz="6" w:space="0" w:color="000000"/>
              <w:bottom w:val="single" w:sz="4" w:space="0" w:color="000000"/>
              <w:right w:val="single" w:sz="6" w:space="0" w:color="000000"/>
            </w:tcBorders>
            <w:vAlign w:val="bottom"/>
          </w:tcPr>
          <w:p w:rsidR="00BC01F3" w:rsidRDefault="00163E49">
            <w:pPr>
              <w:spacing w:after="0"/>
              <w:ind w:right="46"/>
              <w:jc w:val="center"/>
            </w:pPr>
            <w:r>
              <w:rPr>
                <w:rFonts w:ascii="Times New Roman" w:eastAsia="Times New Roman" w:hAnsi="Times New Roman" w:cs="Times New Roman"/>
                <w:sz w:val="24"/>
              </w:rPr>
              <w:t xml:space="preserve">1,10 </w:t>
            </w:r>
          </w:p>
          <w:p w:rsidR="00BC01F3" w:rsidRDefault="00163E49">
            <w:pPr>
              <w:spacing w:after="0"/>
              <w:ind w:right="46"/>
              <w:jc w:val="center"/>
            </w:pPr>
            <w:r>
              <w:rPr>
                <w:rFonts w:ascii="Times New Roman" w:eastAsia="Times New Roman" w:hAnsi="Times New Roman" w:cs="Times New Roman"/>
                <w:sz w:val="24"/>
              </w:rPr>
              <w:t xml:space="preserve">1,50 </w:t>
            </w:r>
          </w:p>
        </w:tc>
        <w:tc>
          <w:tcPr>
            <w:tcW w:w="1459" w:type="dxa"/>
            <w:tcBorders>
              <w:top w:val="single" w:sz="4" w:space="0" w:color="000000"/>
              <w:left w:val="single" w:sz="6" w:space="0" w:color="000000"/>
              <w:bottom w:val="single" w:sz="4" w:space="0" w:color="000000"/>
              <w:right w:val="single" w:sz="6" w:space="0" w:color="000000"/>
            </w:tcBorders>
            <w:vAlign w:val="bottom"/>
          </w:tcPr>
          <w:p w:rsidR="00BC01F3" w:rsidRDefault="00163E49">
            <w:pPr>
              <w:spacing w:after="0"/>
              <w:ind w:right="51"/>
              <w:jc w:val="center"/>
            </w:pPr>
            <w:r>
              <w:rPr>
                <w:rFonts w:ascii="Times New Roman" w:eastAsia="Times New Roman" w:hAnsi="Times New Roman" w:cs="Times New Roman"/>
                <w:sz w:val="24"/>
              </w:rPr>
              <w:t xml:space="preserve">1,00 </w:t>
            </w:r>
          </w:p>
          <w:p w:rsidR="00BC01F3" w:rsidRDefault="00163E49">
            <w:pPr>
              <w:spacing w:after="0"/>
              <w:ind w:right="51"/>
              <w:jc w:val="center"/>
            </w:pPr>
            <w:r>
              <w:rPr>
                <w:rFonts w:ascii="Times New Roman" w:eastAsia="Times New Roman" w:hAnsi="Times New Roman" w:cs="Times New Roman"/>
                <w:sz w:val="24"/>
              </w:rPr>
              <w:t xml:space="preserve">1,30 </w:t>
            </w:r>
          </w:p>
        </w:tc>
        <w:tc>
          <w:tcPr>
            <w:tcW w:w="1544" w:type="dxa"/>
            <w:tcBorders>
              <w:top w:val="single" w:sz="4" w:space="0" w:color="000000"/>
              <w:left w:val="single" w:sz="6" w:space="0" w:color="000000"/>
              <w:bottom w:val="single" w:sz="4" w:space="0" w:color="000000"/>
              <w:right w:val="single" w:sz="6" w:space="0" w:color="000000"/>
            </w:tcBorders>
            <w:vAlign w:val="bottom"/>
          </w:tcPr>
          <w:p w:rsidR="00BC01F3" w:rsidRDefault="00163E49">
            <w:pPr>
              <w:spacing w:after="0"/>
              <w:ind w:right="43"/>
              <w:jc w:val="center"/>
            </w:pPr>
            <w:r>
              <w:rPr>
                <w:rFonts w:ascii="Times New Roman" w:eastAsia="Times New Roman" w:hAnsi="Times New Roman" w:cs="Times New Roman"/>
                <w:sz w:val="24"/>
              </w:rPr>
              <w:t xml:space="preserve">1,00 </w:t>
            </w:r>
          </w:p>
          <w:p w:rsidR="00BC01F3" w:rsidRDefault="00163E49">
            <w:pPr>
              <w:spacing w:after="0"/>
              <w:ind w:right="43"/>
              <w:jc w:val="center"/>
            </w:pPr>
            <w:r>
              <w:rPr>
                <w:rFonts w:ascii="Times New Roman" w:eastAsia="Times New Roman" w:hAnsi="Times New Roman" w:cs="Times New Roman"/>
                <w:sz w:val="24"/>
              </w:rPr>
              <w:t xml:space="preserve">1,30 </w:t>
            </w:r>
          </w:p>
        </w:tc>
        <w:tc>
          <w:tcPr>
            <w:tcW w:w="1502" w:type="dxa"/>
            <w:tcBorders>
              <w:top w:val="single" w:sz="4" w:space="0" w:color="000000"/>
              <w:left w:val="single" w:sz="6" w:space="0" w:color="000000"/>
              <w:bottom w:val="single" w:sz="4" w:space="0" w:color="000000"/>
              <w:right w:val="single" w:sz="6" w:space="0" w:color="000000"/>
            </w:tcBorders>
            <w:vAlign w:val="bottom"/>
          </w:tcPr>
          <w:p w:rsidR="00BC01F3" w:rsidRDefault="00163E49">
            <w:pPr>
              <w:spacing w:after="0"/>
              <w:ind w:right="46"/>
              <w:jc w:val="center"/>
            </w:pPr>
            <w:r>
              <w:rPr>
                <w:rFonts w:ascii="Times New Roman" w:eastAsia="Times New Roman" w:hAnsi="Times New Roman" w:cs="Times New Roman"/>
                <w:sz w:val="24"/>
              </w:rPr>
              <w:t xml:space="preserve">0,90 </w:t>
            </w:r>
          </w:p>
          <w:p w:rsidR="00BC01F3" w:rsidRDefault="00163E49">
            <w:pPr>
              <w:spacing w:after="0"/>
              <w:ind w:right="46"/>
              <w:jc w:val="center"/>
            </w:pPr>
            <w:r>
              <w:rPr>
                <w:rFonts w:ascii="Times New Roman" w:eastAsia="Times New Roman" w:hAnsi="Times New Roman" w:cs="Times New Roman"/>
                <w:sz w:val="24"/>
              </w:rPr>
              <w:t xml:space="preserve">1,20 </w:t>
            </w:r>
          </w:p>
        </w:tc>
      </w:tr>
      <w:tr w:rsidR="00BC01F3">
        <w:trPr>
          <w:trHeight w:val="658"/>
        </w:trPr>
        <w:tc>
          <w:tcPr>
            <w:tcW w:w="1497" w:type="dxa"/>
            <w:tcBorders>
              <w:top w:val="single" w:sz="4" w:space="0" w:color="000000"/>
              <w:left w:val="single" w:sz="6" w:space="0" w:color="000000"/>
              <w:bottom w:val="single" w:sz="6" w:space="0" w:color="000000"/>
              <w:right w:val="single" w:sz="6" w:space="0" w:color="000000"/>
            </w:tcBorders>
          </w:tcPr>
          <w:p w:rsidR="00BC01F3" w:rsidRDefault="00163E49">
            <w:pPr>
              <w:spacing w:after="36"/>
              <w:jc w:val="both"/>
            </w:pPr>
            <w:r>
              <w:rPr>
                <w:rFonts w:ascii="Times New Roman" w:eastAsia="Times New Roman" w:hAnsi="Times New Roman" w:cs="Times New Roman"/>
                <w:sz w:val="24"/>
              </w:rPr>
              <w:t xml:space="preserve">2-ga  warstwa </w:t>
            </w:r>
          </w:p>
          <w:p w:rsidR="00BC01F3" w:rsidRDefault="00163E49">
            <w:pPr>
              <w:spacing w:after="0"/>
            </w:pPr>
            <w:r>
              <w:rPr>
                <w:rFonts w:ascii="Times New Roman" w:eastAsia="Times New Roman" w:hAnsi="Times New Roman" w:cs="Times New Roman"/>
                <w:sz w:val="24"/>
              </w:rPr>
              <w:t xml:space="preserve">Ogółem </w:t>
            </w:r>
          </w:p>
        </w:tc>
        <w:tc>
          <w:tcPr>
            <w:tcW w:w="1508"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4"/>
              </w:rPr>
              <w:t xml:space="preserve">2,60 </w:t>
            </w:r>
          </w:p>
        </w:tc>
        <w:tc>
          <w:tcPr>
            <w:tcW w:w="1459"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51"/>
              <w:jc w:val="center"/>
            </w:pPr>
            <w:r>
              <w:rPr>
                <w:rFonts w:ascii="Times New Roman" w:eastAsia="Times New Roman" w:hAnsi="Times New Roman" w:cs="Times New Roman"/>
                <w:sz w:val="24"/>
              </w:rPr>
              <w:t xml:space="preserve">2,30 </w:t>
            </w:r>
          </w:p>
        </w:tc>
        <w:tc>
          <w:tcPr>
            <w:tcW w:w="1544"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43"/>
              <w:jc w:val="center"/>
            </w:pPr>
            <w:r>
              <w:rPr>
                <w:rFonts w:ascii="Times New Roman" w:eastAsia="Times New Roman" w:hAnsi="Times New Roman" w:cs="Times New Roman"/>
                <w:sz w:val="24"/>
              </w:rPr>
              <w:t xml:space="preserve">2,30 </w:t>
            </w:r>
          </w:p>
        </w:tc>
        <w:tc>
          <w:tcPr>
            <w:tcW w:w="1502" w:type="dxa"/>
            <w:tcBorders>
              <w:top w:val="single" w:sz="4" w:space="0" w:color="000000"/>
              <w:left w:val="single" w:sz="6" w:space="0" w:color="000000"/>
              <w:bottom w:val="single" w:sz="6" w:space="0" w:color="000000"/>
              <w:right w:val="single" w:sz="6" w:space="0" w:color="000000"/>
            </w:tcBorders>
          </w:tcPr>
          <w:p w:rsidR="00BC01F3" w:rsidRDefault="00163E49">
            <w:pPr>
              <w:spacing w:after="0"/>
              <w:ind w:right="46"/>
              <w:jc w:val="center"/>
            </w:pPr>
            <w:r>
              <w:rPr>
                <w:rFonts w:ascii="Times New Roman" w:eastAsia="Times New Roman" w:hAnsi="Times New Roman" w:cs="Times New Roman"/>
                <w:sz w:val="24"/>
              </w:rPr>
              <w:t xml:space="preserve">2,10 </w:t>
            </w:r>
          </w:p>
          <w:p w:rsidR="00BC01F3" w:rsidRDefault="00163E49">
            <w:pPr>
              <w:spacing w:after="0"/>
              <w:ind w:left="16"/>
              <w:jc w:val="center"/>
            </w:pPr>
            <w:r>
              <w:rPr>
                <w:rFonts w:ascii="Times New Roman" w:eastAsia="Times New Roman" w:hAnsi="Times New Roman" w:cs="Times New Roman"/>
                <w:sz w:val="24"/>
              </w:rPr>
              <w:t xml:space="preserve"> </w:t>
            </w:r>
          </w:p>
        </w:tc>
      </w:tr>
    </w:tbl>
    <w:p w:rsidR="00BC01F3" w:rsidRDefault="00163E49">
      <w:pPr>
        <w:spacing w:after="0"/>
      </w:pPr>
      <w:r>
        <w:rPr>
          <w:noProof/>
        </w:rPr>
        <mc:AlternateContent>
          <mc:Choice Requires="wpg">
            <w:drawing>
              <wp:inline distT="0" distB="0" distL="0" distR="0">
                <wp:extent cx="1829054" cy="7620"/>
                <wp:effectExtent l="0" t="0" r="0" b="0"/>
                <wp:docPr id="685073" name="Group 68507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716582" name="Shape 71658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7FF242B" id="Group 68507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">
                <v:shape id="Shape 716582" o:spid="_x0000_s1027" style="position:absolute;width:18290;height:91;visibility:visible;mso-wrap-style:square;v-text-anchor:top" coordsize="18290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01pckA&#10;AADfAAAADwAAAGRycy9kb3ducmV2LnhtbESPQUvDQBSE70L/w/IEL9JuGrGWtNsiSlFKD9oKXl+z&#10;zyR0923MPtP4711B8DjMzDfMcj14p3rqYhPYwHSSgSIug224MvB22IznoKIgW3SBycA3RVivRhdL&#10;LGw48yv1e6lUgnAs0EAt0hZax7Imj3ESWuLkfYTOoyTZVdp2eE5w73SeZTPtseG0UGNLDzWVp/2X&#10;N7CTp2v7ud24oZej28bH95e8vzHm6nK4X4ASGuQ//Nd+tgbuprPbeQ6/f9IX0K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D01pckAAADfAAAADwAAAAAAAAAAAAAAAACYAgAA&#10;ZHJzL2Rvd25yZXYueG1sUEsFBgAAAAAEAAQA9QAAAI4DAAAAAA==&#10;" path="m,l1829054,r,9144l,9144,,e" fillcolor="black" stroked="f" strokeweight="0">
                  <v:stroke miterlimit="83231f" joinstyle="miter"/>
                  <v:path arrowok="t" textboxrect="0,0,1829054,9144"/>
                </v:shape>
                <w10:anchorlock/>
              </v:group>
            </w:pict>
          </mc:Fallback>
        </mc:AlternateContent>
      </w:r>
      <w:r>
        <w:rPr>
          <w:rFonts w:ascii="Times New Roman" w:eastAsia="Times New Roman" w:hAnsi="Times New Roman" w:cs="Times New Roman"/>
          <w:sz w:val="24"/>
        </w:rPr>
        <w:t xml:space="preserve"> </w:t>
      </w:r>
    </w:p>
    <w:p w:rsidR="00BC01F3" w:rsidRDefault="00163E49">
      <w:pPr>
        <w:spacing w:after="3" w:line="248" w:lineRule="auto"/>
        <w:ind w:left="-5" w:right="45" w:hanging="10"/>
        <w:jc w:val="both"/>
      </w:pPr>
      <w:r>
        <w:rPr>
          <w:rFonts w:ascii="Times New Roman" w:eastAsia="Times New Roman" w:hAnsi="Times New Roman" w:cs="Times New Roman"/>
          <w:sz w:val="20"/>
          <w:vertAlign w:val="superscript"/>
        </w:rPr>
        <w:t>*)</w:t>
      </w:r>
      <w:r>
        <w:rPr>
          <w:rFonts w:ascii="Times New Roman" w:eastAsia="Times New Roman" w:hAnsi="Times New Roman" w:cs="Times New Roman"/>
          <w:sz w:val="20"/>
        </w:rPr>
        <w:t xml:space="preserve"> </w:t>
      </w:r>
      <w:r>
        <w:rPr>
          <w:rFonts w:ascii="Times New Roman" w:eastAsia="Times New Roman" w:hAnsi="Times New Roman" w:cs="Times New Roman"/>
          <w:sz w:val="24"/>
        </w:rPr>
        <w:t>dla dróg obciążonych ruchem KR1 - KR 2</w:t>
      </w:r>
      <w:r>
        <w:rPr>
          <w:rFonts w:ascii="Times New Roman" w:eastAsia="Times New Roman" w:hAnsi="Times New Roman" w:cs="Times New Roman"/>
          <w:sz w:val="20"/>
        </w:rPr>
        <w:t xml:space="preserve"> </w:t>
      </w:r>
    </w:p>
    <w:p w:rsidR="00BC01F3" w:rsidRDefault="00163E49">
      <w:pPr>
        <w:spacing w:after="3" w:line="248" w:lineRule="auto"/>
        <w:ind w:left="-5" w:right="45" w:hanging="10"/>
        <w:jc w:val="both"/>
      </w:pP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dla dróg obciążonych ruchem KR3 - KR 6 </w:t>
      </w:r>
    </w:p>
    <w:p w:rsidR="00BC01F3" w:rsidRDefault="00163E49">
      <w:pPr>
        <w:spacing w:after="3" w:line="248" w:lineRule="auto"/>
        <w:ind w:left="-5" w:right="45" w:hanging="10"/>
        <w:jc w:val="both"/>
      </w:pPr>
      <w:r>
        <w:rPr>
          <w:rFonts w:ascii="Times New Roman" w:eastAsia="Times New Roman" w:hAnsi="Times New Roman" w:cs="Times New Roman"/>
          <w:sz w:val="24"/>
          <w:vertAlign w:val="superscript"/>
        </w:rPr>
        <w:t>***)</w:t>
      </w:r>
      <w:r>
        <w:rPr>
          <w:rFonts w:ascii="Times New Roman" w:eastAsia="Times New Roman" w:hAnsi="Times New Roman" w:cs="Times New Roman"/>
          <w:sz w:val="24"/>
        </w:rPr>
        <w:t xml:space="preserve"> przy stosowaniu kationowej emulsji asfaltowej w tak dużej ilości, może nastąpić zjawisko jej spływania (przed rozpadem) i gromadzenia się w nadmiarze w zagłębieniach, </w:t>
      </w:r>
      <w:r>
        <w:rPr>
          <w:rFonts w:ascii="Times New Roman" w:eastAsia="Times New Roman" w:hAnsi="Times New Roman" w:cs="Times New Roman"/>
          <w:sz w:val="24"/>
        </w:rPr>
        <w:t>przy jednoczesnym niedomiarze w wyższych partiach powierzchni jezdni. Przed podjęciem stosowania tego typu powierzchniowego utrwalenia zaleca się sprawdzenie występowania wyżej opisanego zjawiska na wcześniej wykonanym odcinku próbnym. przy stosowaniu kati</w:t>
      </w:r>
      <w:r>
        <w:rPr>
          <w:rFonts w:ascii="Times New Roman" w:eastAsia="Times New Roman" w:hAnsi="Times New Roman" w:cs="Times New Roman"/>
          <w:sz w:val="24"/>
        </w:rPr>
        <w:t>onowej emulsji asfaltowej w tak dużej ilości, może nastąpić zjawisko jej spływania (przed rozpadem) i gromadzenia się w nadmiarze w zagłębieniach, przy jednoczesnym niedomiarze w wyższych partiach powierzchni jezdni. Przed podjęciem stosowania tego typu po</w:t>
      </w:r>
      <w:r>
        <w:rPr>
          <w:rFonts w:ascii="Times New Roman" w:eastAsia="Times New Roman" w:hAnsi="Times New Roman" w:cs="Times New Roman"/>
          <w:sz w:val="24"/>
        </w:rPr>
        <w:t xml:space="preserve">wierzchniowego utrwalenia zaleca się sprawdzenie występowania wyżej opisanego zjawiska na wcześniej wykonanym odcinku próbnym.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Tablica 5.5. Bazowa ilość emulsji asfaltowej dla pojedynczego utrwalenia typu „sandwich” </w:t>
      </w:r>
    </w:p>
    <w:tbl>
      <w:tblPr>
        <w:tblStyle w:val="TableGrid"/>
        <w:tblW w:w="7511" w:type="dxa"/>
        <w:tblInd w:w="-70" w:type="dxa"/>
        <w:tblCellMar>
          <w:top w:w="122" w:type="dxa"/>
          <w:left w:w="70" w:type="dxa"/>
          <w:bottom w:w="0" w:type="dxa"/>
          <w:right w:w="115" w:type="dxa"/>
        </w:tblCellMar>
        <w:tblLook w:val="04A0" w:firstRow="1" w:lastRow="0" w:firstColumn="1" w:lastColumn="0" w:noHBand="0" w:noVBand="1"/>
      </w:tblPr>
      <w:tblGrid>
        <w:gridCol w:w="3754"/>
        <w:gridCol w:w="3757"/>
      </w:tblGrid>
      <w:tr w:rsidR="00BC01F3">
        <w:trPr>
          <w:trHeight w:val="684"/>
        </w:trPr>
        <w:tc>
          <w:tcPr>
            <w:tcW w:w="3754" w:type="dxa"/>
            <w:tcBorders>
              <w:top w:val="single" w:sz="6" w:space="0" w:color="000000"/>
              <w:left w:val="single" w:sz="6" w:space="0" w:color="000000"/>
              <w:bottom w:val="single" w:sz="4" w:space="0" w:color="000000"/>
              <w:right w:val="single" w:sz="6" w:space="0" w:color="000000"/>
            </w:tcBorders>
            <w:vAlign w:val="center"/>
          </w:tcPr>
          <w:p w:rsidR="00BC01F3" w:rsidRDefault="00163E49">
            <w:pPr>
              <w:spacing w:after="0"/>
              <w:ind w:left="42"/>
              <w:jc w:val="center"/>
            </w:pPr>
            <w:r>
              <w:rPr>
                <w:rFonts w:ascii="Times New Roman" w:eastAsia="Times New Roman" w:hAnsi="Times New Roman" w:cs="Times New Roman"/>
                <w:sz w:val="24"/>
              </w:rPr>
              <w:t xml:space="preserve">Frakcje kruszywa w mm </w:t>
            </w:r>
          </w:p>
        </w:tc>
        <w:tc>
          <w:tcPr>
            <w:tcW w:w="3756" w:type="dxa"/>
            <w:tcBorders>
              <w:top w:val="single" w:sz="6" w:space="0" w:color="000000"/>
              <w:left w:val="single" w:sz="6" w:space="0" w:color="000000"/>
              <w:bottom w:val="single" w:sz="4" w:space="0" w:color="000000"/>
              <w:right w:val="single" w:sz="6" w:space="0" w:color="000000"/>
            </w:tcBorders>
          </w:tcPr>
          <w:p w:rsidR="00BC01F3" w:rsidRDefault="00163E49">
            <w:pPr>
              <w:spacing w:after="0"/>
              <w:jc w:val="center"/>
            </w:pPr>
            <w:r>
              <w:rPr>
                <w:rFonts w:ascii="Times New Roman" w:eastAsia="Times New Roman" w:hAnsi="Times New Roman" w:cs="Times New Roman"/>
                <w:sz w:val="24"/>
              </w:rPr>
              <w:t>Emulsja asfalto</w:t>
            </w:r>
            <w:r>
              <w:rPr>
                <w:rFonts w:ascii="Times New Roman" w:eastAsia="Times New Roman" w:hAnsi="Times New Roman" w:cs="Times New Roman"/>
                <w:sz w:val="24"/>
              </w:rPr>
              <w:t>wa C69 B3 PU w kg/m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p>
        </w:tc>
      </w:tr>
      <w:tr w:rsidR="00BC01F3">
        <w:trPr>
          <w:trHeight w:val="684"/>
        </w:trPr>
        <w:tc>
          <w:tcPr>
            <w:tcW w:w="3754" w:type="dxa"/>
            <w:tcBorders>
              <w:top w:val="single" w:sz="4"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t xml:space="preserve">1-sza warstwa od 10 do 12,5 </w:t>
            </w:r>
          </w:p>
          <w:p w:rsidR="00BC01F3" w:rsidRDefault="00163E49">
            <w:pPr>
              <w:spacing w:after="0"/>
            </w:pPr>
            <w:r>
              <w:rPr>
                <w:rFonts w:ascii="Times New Roman" w:eastAsia="Times New Roman" w:hAnsi="Times New Roman" w:cs="Times New Roman"/>
                <w:sz w:val="24"/>
              </w:rPr>
              <w:t xml:space="preserve">2-ga  warstwa od 4 do 6,3 </w:t>
            </w:r>
          </w:p>
        </w:tc>
        <w:tc>
          <w:tcPr>
            <w:tcW w:w="3756" w:type="dxa"/>
            <w:tcBorders>
              <w:top w:val="single" w:sz="4" w:space="0" w:color="000000"/>
              <w:left w:val="single" w:sz="6" w:space="0" w:color="000000"/>
              <w:bottom w:val="single" w:sz="6" w:space="0" w:color="000000"/>
              <w:right w:val="single" w:sz="6" w:space="0" w:color="000000"/>
            </w:tcBorders>
            <w:vAlign w:val="center"/>
          </w:tcPr>
          <w:p w:rsidR="00BC01F3" w:rsidRDefault="00163E49">
            <w:pPr>
              <w:spacing w:after="0"/>
              <w:ind w:left="46"/>
              <w:jc w:val="center"/>
            </w:pPr>
            <w:r>
              <w:rPr>
                <w:rFonts w:ascii="Times New Roman" w:eastAsia="Times New Roman" w:hAnsi="Times New Roman" w:cs="Times New Roman"/>
                <w:sz w:val="24"/>
              </w:rPr>
              <w:t xml:space="preserve">1,75 </w:t>
            </w:r>
          </w:p>
        </w:tc>
      </w:tr>
      <w:tr w:rsidR="00BC01F3">
        <w:trPr>
          <w:trHeight w:val="686"/>
        </w:trPr>
        <w:tc>
          <w:tcPr>
            <w:tcW w:w="3754" w:type="dxa"/>
            <w:tcBorders>
              <w:top w:val="single" w:sz="6" w:space="0" w:color="000000"/>
              <w:left w:val="single" w:sz="6" w:space="0" w:color="000000"/>
              <w:bottom w:val="single" w:sz="6" w:space="0" w:color="000000"/>
              <w:right w:val="single" w:sz="6" w:space="0" w:color="000000"/>
            </w:tcBorders>
          </w:tcPr>
          <w:p w:rsidR="00BC01F3" w:rsidRDefault="00163E49">
            <w:pPr>
              <w:spacing w:after="0"/>
            </w:pPr>
            <w:r>
              <w:rPr>
                <w:rFonts w:ascii="Times New Roman" w:eastAsia="Times New Roman" w:hAnsi="Times New Roman" w:cs="Times New Roman"/>
                <w:sz w:val="24"/>
              </w:rPr>
              <w:lastRenderedPageBreak/>
              <w:t xml:space="preserve">1-sza warstwa od 6,3 do 10 </w:t>
            </w:r>
          </w:p>
          <w:p w:rsidR="00BC01F3" w:rsidRDefault="00163E49">
            <w:pPr>
              <w:spacing w:after="0"/>
            </w:pPr>
            <w:r>
              <w:rPr>
                <w:rFonts w:ascii="Times New Roman" w:eastAsia="Times New Roman" w:hAnsi="Times New Roman" w:cs="Times New Roman"/>
                <w:sz w:val="24"/>
              </w:rPr>
              <w:t xml:space="preserve">2-ga  warstwa od 2 do 4 </w:t>
            </w:r>
          </w:p>
        </w:tc>
        <w:tc>
          <w:tcPr>
            <w:tcW w:w="3756" w:type="dxa"/>
            <w:tcBorders>
              <w:top w:val="single" w:sz="6" w:space="0" w:color="000000"/>
              <w:left w:val="single" w:sz="6" w:space="0" w:color="000000"/>
              <w:bottom w:val="single" w:sz="6" w:space="0" w:color="000000"/>
              <w:right w:val="single" w:sz="6" w:space="0" w:color="000000"/>
            </w:tcBorders>
            <w:vAlign w:val="center"/>
          </w:tcPr>
          <w:p w:rsidR="00BC01F3" w:rsidRDefault="00163E49">
            <w:pPr>
              <w:spacing w:after="0"/>
              <w:ind w:left="46"/>
              <w:jc w:val="center"/>
            </w:pPr>
            <w:r>
              <w:rPr>
                <w:rFonts w:ascii="Times New Roman" w:eastAsia="Times New Roman" w:hAnsi="Times New Roman" w:cs="Times New Roman"/>
                <w:sz w:val="24"/>
              </w:rPr>
              <w:t xml:space="preserve">1,55 </w:t>
            </w:r>
          </w:p>
        </w:tc>
      </w:tr>
    </w:tbl>
    <w:p w:rsidR="00BC01F3" w:rsidRDefault="00163E49">
      <w:pPr>
        <w:spacing w:after="103" w:line="251" w:lineRule="auto"/>
        <w:ind w:left="-5" w:hanging="10"/>
      </w:pPr>
      <w:r>
        <w:rPr>
          <w:rFonts w:ascii="Times New Roman" w:eastAsia="Times New Roman" w:hAnsi="Times New Roman" w:cs="Times New Roman"/>
          <w:b/>
          <w:sz w:val="24"/>
        </w:rPr>
        <w:t xml:space="preserve">5.3. Poprawki dla ustalenia rzeczywistej ilości lepiszcza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5.3.1. </w:t>
      </w:r>
      <w:r>
        <w:rPr>
          <w:rFonts w:ascii="Times New Roman" w:eastAsia="Times New Roman" w:hAnsi="Times New Roman" w:cs="Times New Roman"/>
          <w:sz w:val="24"/>
        </w:rPr>
        <w:t xml:space="preserve">Ogólne zasady ustalenia poprawek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Przy ustalaniu ostatecznej ilości lepiszcza, należy przeanalizować dla każdego jednorodnego odcinka drogi parametry i czynniki, mające wpływ na konieczność wprowadzenia korekt do przyjętej bazowej ilości lepiszcza. </w:t>
      </w:r>
    </w:p>
    <w:p w:rsidR="00BC01F3" w:rsidRDefault="00163E49">
      <w:pPr>
        <w:tabs>
          <w:tab w:val="center" w:pos="3079"/>
        </w:tabs>
        <w:spacing w:after="3" w:line="24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Parametry mające wpływ na wielkość kor</w:t>
      </w:r>
      <w:r>
        <w:rPr>
          <w:rFonts w:ascii="Times New Roman" w:eastAsia="Times New Roman" w:hAnsi="Times New Roman" w:cs="Times New Roman"/>
          <w:sz w:val="24"/>
        </w:rPr>
        <w:t xml:space="preserve">ekty to: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ruch (natężenie, struktura i jego typowy rozkład w przekroju poprzecznym drogi),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region klimatyczny, nasłonecznienie, wysokość n.p.m., </w:t>
      </w:r>
    </w:p>
    <w:p w:rsidR="00BC01F3" w:rsidRDefault="00163E49">
      <w:pPr>
        <w:spacing w:after="3" w:line="248" w:lineRule="auto"/>
        <w:ind w:left="-5" w:right="45" w:hanging="10"/>
        <w:jc w:val="both"/>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spadki podłużne,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pora roku,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rodzaj lepiszcza, </w:t>
      </w:r>
    </w:p>
    <w:p w:rsidR="00BC01F3" w:rsidRDefault="00163E49">
      <w:pPr>
        <w:spacing w:after="15" w:line="249" w:lineRule="auto"/>
        <w:ind w:left="-5"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rodzaj kruszywa (uziarnienie). </w:t>
      </w:r>
    </w:p>
    <w:p w:rsidR="00BC01F3" w:rsidRDefault="00163E49">
      <w:pPr>
        <w:spacing w:after="3" w:line="248" w:lineRule="auto"/>
        <w:ind w:left="-15" w:right="45" w:firstLine="708"/>
        <w:jc w:val="both"/>
      </w:pPr>
      <w:r>
        <w:rPr>
          <w:rFonts w:ascii="Times New Roman" w:eastAsia="Times New Roman" w:hAnsi="Times New Roman" w:cs="Times New Roman"/>
          <w:sz w:val="24"/>
        </w:rPr>
        <w:t xml:space="preserve">Przy rozważaniu </w:t>
      </w:r>
      <w:r>
        <w:rPr>
          <w:rFonts w:ascii="Times New Roman" w:eastAsia="Times New Roman" w:hAnsi="Times New Roman" w:cs="Times New Roman"/>
          <w:sz w:val="24"/>
        </w:rPr>
        <w:t xml:space="preserve">wpływu ww. parametrów na zmianę ilości bazowej lepiszcza zaleca się wykorzystanie  własnych doświadczeń w tym zakresie. </w:t>
      </w:r>
    </w:p>
    <w:p w:rsidR="00BC01F3" w:rsidRDefault="00163E49">
      <w:pPr>
        <w:spacing w:after="111" w:line="248" w:lineRule="auto"/>
        <w:ind w:left="-15" w:right="45" w:firstLine="708"/>
        <w:jc w:val="both"/>
      </w:pPr>
      <w:r>
        <w:rPr>
          <w:rFonts w:ascii="Times New Roman" w:eastAsia="Times New Roman" w:hAnsi="Times New Roman" w:cs="Times New Roman"/>
          <w:sz w:val="24"/>
        </w:rPr>
        <w:t>Zaleca się korzystać z podanych niżej orientacyjnych poprawek do bazowej ilości lepiszcza uwzględniających kategorię ruchu i stan powie</w:t>
      </w:r>
      <w:r>
        <w:rPr>
          <w:rFonts w:ascii="Times New Roman" w:eastAsia="Times New Roman" w:hAnsi="Times New Roman" w:cs="Times New Roman"/>
          <w:sz w:val="24"/>
        </w:rPr>
        <w:t xml:space="preserve">rzchni utrwalanej nawierzchni. </w:t>
      </w:r>
    </w:p>
    <w:p w:rsidR="00BC01F3" w:rsidRDefault="00163E49">
      <w:pPr>
        <w:spacing w:after="137" w:line="248" w:lineRule="auto"/>
        <w:ind w:left="-5" w:right="45" w:hanging="10"/>
        <w:jc w:val="both"/>
      </w:pPr>
      <w:r>
        <w:rPr>
          <w:rFonts w:ascii="Times New Roman" w:eastAsia="Times New Roman" w:hAnsi="Times New Roman" w:cs="Times New Roman"/>
          <w:b/>
          <w:sz w:val="24"/>
        </w:rPr>
        <w:t xml:space="preserve">5.3.2. </w:t>
      </w:r>
      <w:r>
        <w:rPr>
          <w:rFonts w:ascii="Times New Roman" w:eastAsia="Times New Roman" w:hAnsi="Times New Roman" w:cs="Times New Roman"/>
          <w:sz w:val="24"/>
        </w:rPr>
        <w:t xml:space="preserve">Poprawka ze względu na stan powierzchni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Ze względu na stan powierzchni warstwy, na której będzie wykonywane powierzchniowe utrwalenie zaleca się się stosować następujące poprawki: </w:t>
      </w:r>
    </w:p>
    <w:p w:rsidR="00BC01F3" w:rsidRDefault="00163E49">
      <w:pPr>
        <w:spacing w:after="117" w:line="249" w:lineRule="auto"/>
        <w:ind w:left="-5" w:right="3762" w:hanging="10"/>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przy nawierzchni normalnej gładkiej</w:t>
      </w:r>
      <w:r>
        <w:rPr>
          <w:rFonts w:ascii="Times New Roman" w:eastAsia="Times New Roman" w:hAnsi="Times New Roman" w:cs="Times New Roman"/>
          <w:sz w:val="24"/>
          <w:vertAlign w:val="superscript"/>
        </w:rPr>
        <w:footnoteReference w:id="3"/>
      </w:r>
      <w:r>
        <w:rPr>
          <w:rFonts w:ascii="Times New Roman" w:eastAsia="Times New Roman" w:hAnsi="Times New Roman" w:cs="Times New Roman"/>
          <w:sz w:val="24"/>
        </w:rPr>
        <w:t xml:space="preserve"> -  0 %,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przy nawierzchni miękkiej</w:t>
      </w:r>
      <w:r>
        <w:rPr>
          <w:rFonts w:ascii="Times New Roman" w:eastAsia="Times New Roman" w:hAnsi="Times New Roman" w:cs="Times New Roman"/>
          <w:sz w:val="24"/>
          <w:vertAlign w:val="superscript"/>
        </w:rPr>
        <w:footnoteReference w:id="4"/>
      </w:r>
      <w:r>
        <w:rPr>
          <w:rFonts w:ascii="Times New Roman" w:eastAsia="Times New Roman" w:hAnsi="Times New Roman" w:cs="Times New Roman"/>
          <w:sz w:val="24"/>
        </w:rPr>
        <w:t xml:space="preserve"> - od -10 do -15 %, </w:t>
      </w: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przy nawierzchni chropowatej</w:t>
      </w:r>
      <w:r>
        <w:rPr>
          <w:rFonts w:ascii="Times New Roman" w:eastAsia="Times New Roman" w:hAnsi="Times New Roman" w:cs="Times New Roman"/>
          <w:sz w:val="24"/>
          <w:vertAlign w:val="superscript"/>
        </w:rPr>
        <w:footnoteReference w:id="5"/>
      </w:r>
      <w:r>
        <w:rPr>
          <w:rFonts w:ascii="Times New Roman" w:eastAsia="Times New Roman" w:hAnsi="Times New Roman" w:cs="Times New Roman"/>
          <w:sz w:val="24"/>
        </w:rPr>
        <w:t xml:space="preserve"> - od +5 do +15 %.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5.3.3. </w:t>
      </w:r>
      <w:r>
        <w:rPr>
          <w:rFonts w:ascii="Times New Roman" w:eastAsia="Times New Roman" w:hAnsi="Times New Roman" w:cs="Times New Roman"/>
          <w:sz w:val="24"/>
        </w:rPr>
        <w:t xml:space="preserve">Poprawka ze względu na kategorię ruchu </w:t>
      </w:r>
    </w:p>
    <w:p w:rsidR="00BC01F3" w:rsidRDefault="00163E49">
      <w:pPr>
        <w:spacing w:after="3" w:line="248" w:lineRule="auto"/>
        <w:ind w:left="-5" w:right="45" w:hanging="10"/>
        <w:jc w:val="both"/>
      </w:pPr>
      <w:r>
        <w:rPr>
          <w:rFonts w:ascii="Times New Roman" w:eastAsia="Times New Roman" w:hAnsi="Times New Roman" w:cs="Times New Roman"/>
          <w:sz w:val="24"/>
        </w:rPr>
        <w:t xml:space="preserve"> W zależności od kategorii ruchu należy przyjmować następujące po</w:t>
      </w:r>
      <w:r>
        <w:rPr>
          <w:rFonts w:ascii="Times New Roman" w:eastAsia="Times New Roman" w:hAnsi="Times New Roman" w:cs="Times New Roman"/>
          <w:sz w:val="24"/>
        </w:rPr>
        <w:t xml:space="preserve">prawki w stosunku do bazowej ilości lepiszcza: </w:t>
      </w:r>
    </w:p>
    <w:p w:rsidR="00BC01F3" w:rsidRDefault="00163E49">
      <w:pPr>
        <w:tabs>
          <w:tab w:val="center" w:pos="2837"/>
          <w:tab w:val="center" w:pos="4334"/>
        </w:tabs>
        <w:spacing w:after="25" w:line="248" w:lineRule="auto"/>
        <w:ind w:left="-15"/>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przy ruchu ciężkim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od -5 do -10%, </w:t>
      </w:r>
    </w:p>
    <w:p w:rsidR="00BC01F3" w:rsidRDefault="00163E49">
      <w:pPr>
        <w:tabs>
          <w:tab w:val="center" w:pos="2837"/>
          <w:tab w:val="center" w:pos="3585"/>
          <w:tab w:val="center" w:pos="4443"/>
        </w:tabs>
        <w:spacing w:after="3" w:line="248" w:lineRule="auto"/>
        <w:ind w:left="-15"/>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przy ruchu średnim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0%, </w:t>
      </w:r>
    </w:p>
    <w:p w:rsidR="00BC01F3" w:rsidRDefault="00163E49">
      <w:pPr>
        <w:tabs>
          <w:tab w:val="center" w:pos="4262"/>
        </w:tabs>
        <w:spacing w:after="15" w:line="249" w:lineRule="auto"/>
        <w:ind w:left="-15"/>
      </w:pPr>
      <w:r>
        <w:rPr>
          <w:rFonts w:ascii="Segoe UI Symbol" w:eastAsia="Segoe UI Symbol" w:hAnsi="Segoe UI Symbol" w:cs="Segoe UI Symbol"/>
          <w:sz w:val="20"/>
        </w:rPr>
        <w:t>−</w:t>
      </w:r>
      <w:r>
        <w:rPr>
          <w:rFonts w:ascii="Arial" w:eastAsia="Arial" w:hAnsi="Arial" w:cs="Arial"/>
          <w:sz w:val="20"/>
        </w:rPr>
        <w:t xml:space="preserve"> </w:t>
      </w:r>
      <w:r>
        <w:rPr>
          <w:rFonts w:ascii="Times New Roman" w:eastAsia="Times New Roman" w:hAnsi="Times New Roman" w:cs="Times New Roman"/>
          <w:sz w:val="24"/>
        </w:rPr>
        <w:t xml:space="preserve">przy ruchu lekkim i średnim </w:t>
      </w:r>
      <w:r>
        <w:rPr>
          <w:rFonts w:ascii="Times New Roman" w:eastAsia="Times New Roman" w:hAnsi="Times New Roman" w:cs="Times New Roman"/>
          <w:sz w:val="24"/>
        </w:rPr>
        <w:tab/>
        <w:t xml:space="preserve">- od 0 do +5%. </w:t>
      </w:r>
    </w:p>
    <w:p w:rsidR="00BC01F3" w:rsidRDefault="00163E49">
      <w:pPr>
        <w:spacing w:after="341"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Ruch drogowy, a zwłaszcza ruch samochodów ciężarowych, na skutek wywieranych nacisków i wibracji przyczynia się do zagęszczania i wciskania ziaren rozłożonego kruszywa w warstwę niżej leżącą (w nawierzchnię, na której wykonano </w:t>
      </w:r>
    </w:p>
    <w:p w:rsidR="00BC01F3" w:rsidRDefault="00163E49">
      <w:pPr>
        <w:spacing w:after="0"/>
      </w:pPr>
      <w:r>
        <w:rPr>
          <w:noProof/>
        </w:rPr>
        <mc:AlternateContent>
          <mc:Choice Requires="wpg">
            <w:drawing>
              <wp:inline distT="0" distB="0" distL="0" distR="0">
                <wp:extent cx="1829054" cy="7620"/>
                <wp:effectExtent l="0" t="0" r="0" b="0"/>
                <wp:docPr id="684148" name="Group 684148"/>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716583" name="Shape 71658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E9ACBCC" id="Group 684148"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">
                <v:shape id="Shape 716583" o:spid="_x0000_s1027" style="position:absolute;width:18290;height:91;visibility:visible;mso-wrap-style:square;v-text-anchor:top" coordsize="18290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GQPskA&#10;AADfAAAADwAAAGRycy9kb3ducmV2LnhtbESPQUvDQBSE74L/YXmCF7GbtlhL2m2RSlGKB61Cr6/Z&#10;1yS4+zbNPtP477sFweMwM98w82XvneqojXVgA8NBBoq4CLbm0sDX5/p+CioKskUXmAz8UoTl4vpq&#10;jrkNJ/6gbiulShCOORqoRJpc61hU5DEOQkOcvENoPUqSbalti6cE906PsmyiPdacFipsaFVR8b39&#10;8Qbe5OXOHjdr13eyd5v4vHsfdWNjbm/6pxkooV7+w3/tV2vgcTh5mI7h8id9Ab04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3GQPskAAADfAAAADwAAAAAAAAAAAAAAAACYAgAA&#10;ZHJzL2Rvd25yZXYueG1sUEsFBgAAAAAEAAQA9QAAAI4DAAAAAA==&#10;" path="m,l1829054,r,9144l,9144,,e" fillcolor="black" stroked="f" strokeweight="0">
                  <v:stroke miterlimit="83231f" joinstyle="miter"/>
                  <v:path arrowok="t" textboxrect="0,0,1829054,9144"/>
                </v:shape>
                <w10:anchorlock/>
              </v:group>
            </w:pict>
          </mc:Fallback>
        </mc:AlternateContent>
      </w:r>
      <w:r>
        <w:rPr>
          <w:rFonts w:ascii="Times New Roman" w:eastAsia="Times New Roman" w:hAnsi="Times New Roman" w:cs="Times New Roman"/>
          <w:sz w:val="24"/>
        </w:rPr>
        <w:t xml:space="preserve"> </w:t>
      </w:r>
    </w:p>
    <w:p w:rsidR="00BC01F3" w:rsidRDefault="00163E49">
      <w:pPr>
        <w:spacing w:after="111" w:line="248" w:lineRule="auto"/>
        <w:ind w:left="-5" w:right="45" w:hanging="10"/>
        <w:jc w:val="both"/>
      </w:pPr>
      <w:r>
        <w:rPr>
          <w:rFonts w:ascii="Times New Roman" w:eastAsia="Times New Roman" w:hAnsi="Times New Roman" w:cs="Times New Roman"/>
          <w:sz w:val="24"/>
        </w:rPr>
        <w:t>powierzchniowe utrwalenie</w:t>
      </w:r>
      <w:r>
        <w:rPr>
          <w:rFonts w:ascii="Times New Roman" w:eastAsia="Times New Roman" w:hAnsi="Times New Roman" w:cs="Times New Roman"/>
          <w:sz w:val="24"/>
        </w:rPr>
        <w:t xml:space="preserve">), w wyniku czego lepiszcze z czasem całkowicie pokrywa ziarna kruszywa początkowo wystająca. </w:t>
      </w:r>
    </w:p>
    <w:p w:rsidR="00BC01F3" w:rsidRDefault="00163E49">
      <w:pPr>
        <w:spacing w:after="107" w:line="248" w:lineRule="auto"/>
        <w:ind w:left="-5" w:right="45" w:hanging="10"/>
        <w:jc w:val="both"/>
      </w:pPr>
      <w:r>
        <w:rPr>
          <w:rFonts w:ascii="Times New Roman" w:eastAsia="Times New Roman" w:hAnsi="Times New Roman" w:cs="Times New Roman"/>
          <w:b/>
          <w:sz w:val="24"/>
        </w:rPr>
        <w:t xml:space="preserve">5.3.4. </w:t>
      </w:r>
      <w:r>
        <w:rPr>
          <w:rFonts w:ascii="Times New Roman" w:eastAsia="Times New Roman" w:hAnsi="Times New Roman" w:cs="Times New Roman"/>
          <w:sz w:val="24"/>
        </w:rPr>
        <w:t xml:space="preserve">Łączna wielkość poprawek </w:t>
      </w:r>
    </w:p>
    <w:p w:rsidR="00BC01F3" w:rsidRDefault="00163E49">
      <w:pPr>
        <w:spacing w:after="3" w:line="248" w:lineRule="auto"/>
        <w:ind w:left="-5" w:right="45" w:hanging="10"/>
        <w:jc w:val="both"/>
      </w:pPr>
      <w:r>
        <w:rPr>
          <w:rFonts w:ascii="Times New Roman" w:eastAsia="Times New Roman" w:hAnsi="Times New Roman" w:cs="Times New Roman"/>
          <w:sz w:val="24"/>
        </w:rPr>
        <w:lastRenderedPageBreak/>
        <w:t xml:space="preserve"> Suma ustalonych poprawek nie powinna przekraczać 20% przyjętej bazowej ilości lepiszcza. </w:t>
      </w:r>
    </w:p>
    <w:p w:rsidR="00BC01F3" w:rsidRDefault="00163E49">
      <w:pPr>
        <w:spacing w:after="231" w:line="248" w:lineRule="auto"/>
        <w:ind w:left="-5" w:right="45" w:hanging="1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Dla pojedynczego powierzchniowego utrwalenia typu „sandwich” praktycznie nie stosuje się ww. poprawek, z wyjątkiem wykonania tego utrwalenia na nawierzchni o dużej ilości wypływów lepiszcza. W takim przypadku należy przyjąć zmniejszoną o 10% bazową ilość l</w:t>
      </w:r>
      <w:r>
        <w:rPr>
          <w:rFonts w:ascii="Times New Roman" w:eastAsia="Times New Roman" w:hAnsi="Times New Roman" w:cs="Times New Roman"/>
          <w:sz w:val="24"/>
        </w:rPr>
        <w:t xml:space="preserve">episzcza. Przy wykonywaniu takiego rodzaju powierzchniowego utrwalenia na bardzo porowatej i chłonnej powierzchni, należy bazową ilość lepiszcza zwiększyć o około 10%. </w:t>
      </w:r>
    </w:p>
    <w:p w:rsidR="00BC01F3" w:rsidRDefault="00163E49">
      <w:pPr>
        <w:spacing w:after="93" w:line="262" w:lineRule="auto"/>
        <w:ind w:left="10" w:right="39" w:hanging="10"/>
        <w:jc w:val="right"/>
      </w:pPr>
      <w:r>
        <w:rPr>
          <w:rFonts w:ascii="Times New Roman" w:eastAsia="Times New Roman" w:hAnsi="Times New Roman" w:cs="Times New Roman"/>
          <w:b/>
          <w:sz w:val="24"/>
        </w:rPr>
        <w:t xml:space="preserve">ZAŁĄCZNIK 2 </w:t>
      </w:r>
    </w:p>
    <w:p w:rsidR="00BC01F3" w:rsidRDefault="00163E49">
      <w:pPr>
        <w:spacing w:after="15" w:line="249" w:lineRule="auto"/>
        <w:ind w:left="-5" w:hanging="10"/>
      </w:pPr>
      <w:r>
        <w:rPr>
          <w:rFonts w:ascii="Times New Roman" w:eastAsia="Times New Roman" w:hAnsi="Times New Roman" w:cs="Times New Roman"/>
          <w:sz w:val="24"/>
        </w:rPr>
        <w:t>Rys. 1. Schemat kombajnu drogowego do powierzchniowego utrwalania nawierzc</w:t>
      </w:r>
      <w:r>
        <w:rPr>
          <w:rFonts w:ascii="Times New Roman" w:eastAsia="Times New Roman" w:hAnsi="Times New Roman" w:cs="Times New Roman"/>
          <w:sz w:val="24"/>
        </w:rPr>
        <w:t xml:space="preserve">hni </w:t>
      </w:r>
      <w:hyperlink r:id="rId120">
        <w:r>
          <w:rPr>
            <w:rFonts w:ascii="Times New Roman" w:eastAsia="Times New Roman" w:hAnsi="Times New Roman" w:cs="Times New Roman"/>
            <w:sz w:val="24"/>
          </w:rPr>
          <w:t>(</w:t>
        </w:r>
      </w:hyperlink>
      <w:hyperlink r:id="rId121">
        <w:r>
          <w:rPr>
            <w:rFonts w:ascii="Times New Roman" w:eastAsia="Times New Roman" w:hAnsi="Times New Roman" w:cs="Times New Roman"/>
            <w:sz w:val="24"/>
          </w:rPr>
          <w:t>http://www.asasphalt.de/media/Flyer_</w:t>
        </w:r>
      </w:hyperlink>
      <w:hyperlink r:id="rId122">
        <w:r>
          <w:rPr>
            <w:rFonts w:ascii="Times New Roman" w:eastAsia="Times New Roman" w:hAnsi="Times New Roman" w:cs="Times New Roman"/>
            <w:sz w:val="24"/>
          </w:rPr>
          <w:t>-</w:t>
        </w:r>
      </w:hyperlink>
      <w:hyperlink r:id="rId123">
        <w:r>
          <w:rPr>
            <w:rFonts w:ascii="Times New Roman" w:eastAsia="Times New Roman" w:hAnsi="Times New Roman" w:cs="Times New Roman"/>
            <w:sz w:val="24"/>
          </w:rPr>
          <w:t>_Prospekte/AS_GmbH_</w:t>
        </w:r>
      </w:hyperlink>
      <w:hyperlink r:id="rId124">
        <w:r>
          <w:rPr>
            <w:rFonts w:ascii="Times New Roman" w:eastAsia="Times New Roman" w:hAnsi="Times New Roman" w:cs="Times New Roman"/>
            <w:sz w:val="24"/>
          </w:rPr>
          <w:t>-</w:t>
        </w:r>
      </w:hyperlink>
      <w:hyperlink r:id="rId125">
        <w:r>
          <w:rPr>
            <w:rFonts w:ascii="Times New Roman" w:eastAsia="Times New Roman" w:hAnsi="Times New Roman" w:cs="Times New Roman"/>
            <w:sz w:val="24"/>
          </w:rPr>
          <w:t>_Prospekt_OB.pdf</w:t>
        </w:r>
      </w:hyperlink>
      <w:hyperlink r:id="rId126">
        <w:r>
          <w:rPr>
            <w:rFonts w:ascii="Times New Roman" w:eastAsia="Times New Roman" w:hAnsi="Times New Roman" w:cs="Times New Roman"/>
            <w:sz w:val="24"/>
          </w:rPr>
          <w:t>)</w:t>
        </w:r>
      </w:hyperlink>
      <w:r>
        <w:rPr>
          <w:rFonts w:ascii="Times New Roman" w:eastAsia="Times New Roman" w:hAnsi="Times New Roman" w:cs="Times New Roman"/>
          <w:sz w:val="24"/>
        </w:rPr>
        <w:t xml:space="preserve"> </w:t>
      </w:r>
    </w:p>
    <w:p w:rsidR="00BC01F3" w:rsidRDefault="00163E49">
      <w:pPr>
        <w:spacing w:after="0"/>
        <w:jc w:val="right"/>
      </w:pPr>
      <w:r>
        <w:rPr>
          <w:noProof/>
        </w:rPr>
        <w:drawing>
          <wp:inline distT="0" distB="0" distL="0" distR="0">
            <wp:extent cx="5574665" cy="1424940"/>
            <wp:effectExtent l="0" t="0" r="0" b="0"/>
            <wp:docPr id="105320" name="Picture 105320"/>
            <wp:cNvGraphicFramePr/>
            <a:graphic xmlns:a="http://schemas.openxmlformats.org/drawingml/2006/main">
              <a:graphicData uri="http://schemas.openxmlformats.org/drawingml/2006/picture">
                <pic:pic xmlns:pic="http://schemas.openxmlformats.org/drawingml/2006/picture">
                  <pic:nvPicPr>
                    <pic:cNvPr id="105320" name="Picture 105320"/>
                    <pic:cNvPicPr/>
                  </pic:nvPicPr>
                  <pic:blipFill>
                    <a:blip r:embed="rId127"/>
                    <a:stretch>
                      <a:fillRect/>
                    </a:stretch>
                  </pic:blipFill>
                  <pic:spPr>
                    <a:xfrm>
                      <a:off x="0" y="0"/>
                      <a:ext cx="5574665" cy="1424940"/>
                    </a:xfrm>
                    <a:prstGeom prst="rect">
                      <a:avLst/>
                    </a:prstGeom>
                  </pic:spPr>
                </pic:pic>
              </a:graphicData>
            </a:graphic>
          </wp:inline>
        </w:drawing>
      </w:r>
      <w:r>
        <w:rPr>
          <w:rFonts w:ascii="Times New Roman" w:eastAsia="Times New Roman" w:hAnsi="Times New Roman" w:cs="Times New Roman"/>
          <w:sz w:val="24"/>
        </w:rPr>
        <w:t xml:space="preserve"> </w:t>
      </w:r>
    </w:p>
    <w:sectPr w:rsidR="00BC01F3">
      <w:headerReference w:type="even" r:id="rId128"/>
      <w:headerReference w:type="default" r:id="rId129"/>
      <w:headerReference w:type="first" r:id="rId130"/>
      <w:pgSz w:w="11906" w:h="16841"/>
      <w:pgMar w:top="1992" w:right="1364" w:bottom="1417" w:left="1702"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E49" w:rsidRDefault="00163E49">
      <w:pPr>
        <w:spacing w:after="0" w:line="240" w:lineRule="auto"/>
      </w:pPr>
      <w:r>
        <w:separator/>
      </w:r>
    </w:p>
  </w:endnote>
  <w:endnote w:type="continuationSeparator" w:id="0">
    <w:p w:rsidR="00163E49" w:rsidRDefault="00163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EE"/>
    <w:family w:val="roman"/>
    <w:pitch w:val="variable"/>
    <w:sig w:usb0="E00002FF" w:usb1="42002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E49" w:rsidRDefault="00163E49">
      <w:pPr>
        <w:spacing w:after="0"/>
      </w:pPr>
      <w:r>
        <w:separator/>
      </w:r>
    </w:p>
  </w:footnote>
  <w:footnote w:type="continuationSeparator" w:id="0">
    <w:p w:rsidR="00163E49" w:rsidRDefault="00163E49">
      <w:pPr>
        <w:spacing w:after="0"/>
      </w:pPr>
      <w:r>
        <w:continuationSeparator/>
      </w:r>
    </w:p>
  </w:footnote>
  <w:footnote w:id="1">
    <w:p w:rsidR="00BC01F3" w:rsidRDefault="00163E49">
      <w:pPr>
        <w:pStyle w:val="footnotedescription"/>
      </w:pPr>
      <w:r>
        <w:rPr>
          <w:rStyle w:val="footnotemark"/>
        </w:rPr>
        <w:footnoteRef/>
      </w:r>
      <w:r>
        <w:t xml:space="preserve"> </w:t>
      </w:r>
      <w:r>
        <w:rPr>
          <w:sz w:val="20"/>
        </w:rPr>
        <w:t xml:space="preserve">CFW- </w:t>
      </w:r>
      <w:r>
        <w:rPr>
          <w:i/>
          <w:sz w:val="20"/>
        </w:rPr>
        <w:t xml:space="preserve">Continuous filament winding </w:t>
      </w:r>
    </w:p>
    <w:p w:rsidR="00BC01F3" w:rsidRDefault="00163E49">
      <w:pPr>
        <w:pStyle w:val="footnotedescription"/>
      </w:pPr>
      <w:r>
        <w:rPr>
          <w:i/>
          <w:sz w:val="20"/>
        </w:rPr>
        <w:t xml:space="preserve"> </w:t>
      </w:r>
    </w:p>
  </w:footnote>
  <w:footnote w:id="2">
    <w:p w:rsidR="00BC01F3" w:rsidRDefault="00163E49">
      <w:pPr>
        <w:pStyle w:val="footnotedescription"/>
      </w:pPr>
      <w:r>
        <w:rPr>
          <w:rStyle w:val="footnotemark"/>
        </w:rPr>
        <w:footnoteRef/>
      </w:r>
      <w:r>
        <w:t xml:space="preserve"> </w:t>
      </w:r>
      <w:r>
        <w:rPr>
          <w:sz w:val="20"/>
        </w:rPr>
        <w:t xml:space="preserve">Nie dotyczy rur  CFW GRP </w:t>
      </w:r>
    </w:p>
  </w:footnote>
  <w:footnote w:id="3">
    <w:p w:rsidR="00BC01F3" w:rsidRDefault="00163E49">
      <w:pPr>
        <w:pStyle w:val="footnotedescription"/>
        <w:spacing w:after="14"/>
      </w:pPr>
      <w:r>
        <w:rPr>
          <w:rStyle w:val="footnotemark"/>
        </w:rPr>
        <w:footnoteRef/>
      </w:r>
      <w:r>
        <w:t xml:space="preserve"> wg OST, tablica 4, lp. 3</w:t>
      </w:r>
      <w:r>
        <w:t xml:space="preserve"> </w:t>
      </w:r>
    </w:p>
  </w:footnote>
  <w:footnote w:id="4">
    <w:p w:rsidR="00BC01F3" w:rsidRDefault="00163E49">
      <w:pPr>
        <w:pStyle w:val="footnotedescription"/>
        <w:spacing w:after="14"/>
      </w:pPr>
      <w:r>
        <w:rPr>
          <w:rStyle w:val="footnotemark"/>
        </w:rPr>
        <w:footnoteRef/>
      </w:r>
      <w:r>
        <w:t xml:space="preserve"> wg OST, tablica 4, lp. 4 i 5 </w:t>
      </w:r>
    </w:p>
  </w:footnote>
  <w:footnote w:id="5">
    <w:p w:rsidR="00BC01F3" w:rsidRDefault="00163E49">
      <w:pPr>
        <w:pStyle w:val="footnotedescription"/>
      </w:pPr>
      <w:r>
        <w:rPr>
          <w:rStyle w:val="footnotemark"/>
        </w:rPr>
        <w:footnoteRef/>
      </w:r>
      <w:r>
        <w:t xml:space="preserve"> wg OST, tablica 4, lp. 1 i 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
    </w:pPr>
    <w:r>
      <w:rPr>
        <w:noProof/>
      </w:rPr>
      <mc:AlternateContent>
        <mc:Choice Requires="wpg">
          <w:drawing>
            <wp:anchor distT="0" distB="0" distL="114300" distR="114300" simplePos="0" relativeHeight="251658240" behindDoc="0" locked="0" layoutInCell="1" allowOverlap="1">
              <wp:simplePos x="0" y="0"/>
              <wp:positionH relativeFrom="page">
                <wp:posOffset>1387094</wp:posOffset>
              </wp:positionH>
              <wp:positionV relativeFrom="page">
                <wp:posOffset>1794002</wp:posOffset>
              </wp:positionV>
              <wp:extent cx="4778680" cy="9144"/>
              <wp:effectExtent l="0" t="0" r="0" b="0"/>
              <wp:wrapSquare wrapText="bothSides"/>
              <wp:docPr id="686636" name="Group 686636"/>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589" name="Shape 71658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0" name="Shape 71659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1" name="Shape 71659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2" name="Shape 71659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3" name="Shape 71659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0C4F37" id="Group 686636" o:spid="_x0000_s1026" style="position:absolute;margin-left:109.2pt;margin-top:141.25pt;width:376.25pt;height:.7pt;z-index:251658240;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">
              <v:shape id="Shape 71658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8LzMkA&#10;AADfAAAADwAAAGRycy9kb3ducmV2LnhtbESPW2sCMRSE3wv9D+EIvtWsgretUVQQfBC8tEgfTzen&#10;u2s3J0sSdfXXG6HQx2FmvmEms8ZU4kLOl5YVdDsJCOLM6pJzBZ8fq7cRCB+QNVaWScGNPMymry8T&#10;TLW98p4uh5CLCGGfooIihDqV0mcFGfQdWxNH78c6gyFKl0vt8BrhppK9JBlIgyXHhQJrWhaU/R7O&#10;RsH9Xu53p6/54njO9XKzpW+3MUOl2q1m/g4iUBP+w3/ttVYw7A76ozE8/8QvIKc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b8LzMkAAADfAAAADwAAAAAAAAAAAAAAAACYAgAA&#10;ZHJzL2Rvd25yZXYueG1sUEsFBgAAAAAEAAQA9QAAAI4DAAAAAA==&#10;" path="m,l594360,r,9144l,9144,,e" fillcolor="black" stroked="f" strokeweight="0">
                <v:stroke miterlimit="83231f" joinstyle="miter"/>
                <v:path arrowok="t" textboxrect="0,0,594360,9144"/>
              </v:shape>
              <v:shape id="Shape 71659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eq8UA&#10;AADfAAAADwAAAGRycy9kb3ducmV2LnhtbESPy4rCMBSG94LvEI7gbkwVLzPVKCoIMiB4mcUsj82x&#10;LTYnNYnaeXuzGHD589/4ZovGVOJBzpeWFfR7CQjizOqScwU/p83HJwgfkDVWlknBH3lYzNutGaba&#10;PvlAj2PIRRxhn6KCIoQ6ldJnBRn0PVsTR+9incEQpculdviM46aSgyQZS4Mlx4cCa1oXlF2Pd6Og&#10;vuXu9+b1is/3/feEky01u6FS3U6znIII1IR3+L+91Qom/fHoKxJEns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mB6rxQAAAN8AAAAPAAAAAAAAAAAAAAAAAJgCAABkcnMv&#10;ZG93bnJldi54bWxQSwUGAAAAAAQABAD1AAAAigMAAAAA&#10;" path="m,l9144,r,9144l,9144,,e" fillcolor="black" stroked="f" strokeweight="0">
                <v:stroke miterlimit="83231f" joinstyle="miter"/>
                <v:path arrowok="t" textboxrect="0,0,9144,9144"/>
              </v:shape>
              <v:shape id="Shape 71659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eJv8kA&#10;AADfAAAADwAAAGRycy9kb3ducmV2LnhtbESPQUvDQBSE70L/w/IK3swm0qY2dluKIIiXmlbU4yP7&#10;TILZtzG7pkl/fbcg9DjMzDfMajOYRvTUudqygiSKQRAXVtdcKng/PN89gHAeWWNjmRSM5GCzntys&#10;MNP2yDn1e1+KAGGXoYLK+zaT0hUVGXSRbYmD9207gz7IrpS6w2OAm0bex3EqDdYcFips6ami4mf/&#10;ZxS8bt8+eh6/0tlnbZdjfpr95jur1O102D6C8DT4a/i//aIVLJJ0vkzg8id8Abk+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KeJv8kAAADfAAAADwAAAAAAAAAAAAAAAACYAgAA&#10;ZHJzL2Rvd25yZXYueG1sUEsFBgAAAAAEAAQA9QAAAI4DAAAAAA==&#10;" path="m,l3060827,r,9144l,9144,,e" fillcolor="black" stroked="f" strokeweight="0">
                <v:stroke miterlimit="83231f" joinstyle="miter"/>
                <v:path arrowok="t" textboxrect="0,0,3060827,9144"/>
              </v:shape>
              <v:shape id="Shape 71659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YlR8gA&#10;AADfAAAADwAAAGRycy9kb3ducmV2LnhtbESPT2vCQBTE74V+h+UVvNWNYv2TupEqFKRQ0OjB4zP7&#10;moRm38bdNabfvlsoeBxm5jfMctWbRnTkfG1ZwWiYgCAurK65VHA8vD/PQfiArLGxTAp+yMMqe3xY&#10;YqrtjffU5aEUEcI+RQVVCG0qpS8qMuiHtiWO3pd1BkOUrpTa4S3CTSPHSTKVBmuOCxW2tKmo+M6v&#10;RkF7Kd3p4vWaz9fdx4yTLfWfE6UGT/3bK4hAfbiH/9tbrWA2mr4sxvD3J34Bmf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BiVHyAAAAN8AAAAPAAAAAAAAAAAAAAAAAJgCAABk&#10;cnMvZG93bnJldi54bWxQSwUGAAAAAAQABAD1AAAAjQMAAAAA&#10;" path="m,l9144,r,9144l,9144,,e" fillcolor="black" stroked="f" strokeweight="0">
                <v:stroke miterlimit="83231f" joinstyle="miter"/>
                <v:path arrowok="t" textboxrect="0,0,9144,9144"/>
              </v:shape>
              <v:shape id="Shape 71659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XgMcA&#10;AADfAAAADwAAAGRycy9kb3ducmV2LnhtbESP0WrCQBRE3wv9h+UKvtWNlkaNriKBSt6KaT/gmr0m&#10;wezdsLuN0a/vFgp9HGbmDLPdj6YTAznfWlYwnyUgiCurW64VfH2+v6xA+ICssbNMCu7kYb97ftpi&#10;pu2NTzSUoRYRwj5DBU0IfSalrxoy6Ge2J47exTqDIUpXS+3wFuGmk4skSaXBluNCgz3lDVXX8tso&#10;eFzTZX76KFxd8rno82ExysNRqelkPGxABBrDf/ivXWgFy3n6tn6F3z/xC8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14DHAAAA3wAAAA8AAAAAAAAAAAAAAAAAmAIAAGRy&#10;cy9kb3ducmV2LnhtbFBLBQYAAAAABAAEAPUAAACMAw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19"/>
      </w:rPr>
      <w:t xml:space="preserve"> </w:t>
    </w:r>
  </w:p>
  <w:p w:rsidR="00BC01F3" w:rsidRDefault="00163E49">
    <w:pPr>
      <w:tabs>
        <w:tab w:val="center" w:pos="4867"/>
        <w:tab w:val="right" w:pos="7376"/>
      </w:tabs>
      <w:spacing w:after="121"/>
    </w:pPr>
    <w:r>
      <w:rPr>
        <w:rFonts w:ascii="Times New Roman" w:eastAsia="Times New Roman" w:hAnsi="Times New Roman" w:cs="Times New Roman"/>
        <w:sz w:val="19"/>
      </w:rPr>
      <w:fldChar w:fldCharType="begin"/>
    </w:r>
    <w:r>
      <w:rPr>
        <w:rFonts w:ascii="Times New Roman" w:eastAsia="Times New Roman" w:hAnsi="Times New Roman" w:cs="Times New Roman"/>
        <w:sz w:val="19"/>
      </w:rPr>
      <w:instrText xml:space="preserve"> PAGE   \* MERGEFORMAT </w:instrText>
    </w:r>
    <w:r>
      <w:rPr>
        <w:rFonts w:ascii="Times New Roman" w:eastAsia="Times New Roman" w:hAnsi="Times New Roman" w:cs="Times New Roman"/>
        <w:sz w:val="19"/>
      </w:rPr>
      <w:fldChar w:fldCharType="separate"/>
    </w:r>
    <w:r w:rsidR="003D6166">
      <w:rPr>
        <w:rFonts w:ascii="Times New Roman" w:eastAsia="Times New Roman" w:hAnsi="Times New Roman" w:cs="Times New Roman"/>
        <w:noProof/>
        <w:sz w:val="19"/>
      </w:rPr>
      <w:t>12</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r>
      <w:rPr>
        <w:rFonts w:ascii="Times New Roman" w:eastAsia="Times New Roman" w:hAnsi="Times New Roman" w:cs="Times New Roman"/>
        <w:sz w:val="19"/>
      </w:rPr>
      <w:tab/>
    </w:r>
    <w:r>
      <w:rPr>
        <w:rFonts w:ascii="Times New Roman" w:eastAsia="Times New Roman" w:hAnsi="Times New Roman" w:cs="Times New Roman"/>
        <w:i/>
        <w:sz w:val="19"/>
      </w:rPr>
      <w:t>Wymagania ogólne</w:t>
    </w:r>
    <w:r>
      <w:rPr>
        <w:rFonts w:ascii="Times New Roman" w:eastAsia="Times New Roman" w:hAnsi="Times New Roman" w:cs="Times New Roman"/>
        <w:sz w:val="19"/>
      </w:rPr>
      <w:t xml:space="preserve"> </w:t>
    </w:r>
    <w:r>
      <w:rPr>
        <w:rFonts w:ascii="Times New Roman" w:eastAsia="Times New Roman" w:hAnsi="Times New Roman" w:cs="Times New Roman"/>
        <w:sz w:val="19"/>
      </w:rPr>
      <w:tab/>
    </w:r>
    <w:r>
      <w:rPr>
        <w:rFonts w:ascii="Times New Roman" w:eastAsia="Times New Roman" w:hAnsi="Times New Roman" w:cs="Times New Roman"/>
        <w:i/>
        <w:sz w:val="19"/>
      </w:rPr>
      <w:t>D-M-00.00.00</w:t>
    </w:r>
    <w:r>
      <w:rPr>
        <w:rFonts w:ascii="Times New Roman" w:eastAsia="Times New Roman" w:hAnsi="Times New Roman" w:cs="Times New Roman"/>
        <w:sz w:val="19"/>
      </w:rPr>
      <w:t xml:space="preserve"> </w:t>
    </w:r>
  </w:p>
  <w:p w:rsidR="00BC01F3" w:rsidRDefault="00163E49">
    <w:pPr>
      <w:spacing w:after="0"/>
    </w:pPr>
    <w:r>
      <w:rPr>
        <w:rFonts w:ascii="Times New Roman" w:eastAsia="Times New Roman" w:hAnsi="Times New Roman" w:cs="Times New Roman"/>
        <w:sz w:val="19"/>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9"/>
    </w:pPr>
    <w:r>
      <w:rPr>
        <w:noProof/>
      </w:rPr>
      <mc:AlternateContent>
        <mc:Choice Requires="wpg">
          <w:drawing>
            <wp:anchor distT="0" distB="0" distL="114300" distR="114300" simplePos="0" relativeHeight="251659264" behindDoc="0" locked="0" layoutInCell="1" allowOverlap="1">
              <wp:simplePos x="0" y="0"/>
              <wp:positionH relativeFrom="page">
                <wp:posOffset>1387094</wp:posOffset>
              </wp:positionH>
              <wp:positionV relativeFrom="page">
                <wp:posOffset>1794002</wp:posOffset>
              </wp:positionV>
              <wp:extent cx="4778680" cy="9144"/>
              <wp:effectExtent l="0" t="0" r="0" b="0"/>
              <wp:wrapSquare wrapText="bothSides"/>
              <wp:docPr id="686607" name="Group 686607"/>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584" name="Shape 71658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85" name="Shape 71658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86" name="Shape 71658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87" name="Shape 71658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88" name="Shape 71658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BAC692" id="Group 686607" o:spid="_x0000_s1026" style="position:absolute;margin-left:109.2pt;margin-top:141.25pt;width:376.25pt;height:.7pt;z-index:251659264;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">
              <v:shape id="Shape 71658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aWMYA&#10;AADfAAAADwAAAGRycy9kb3ducmV2LnhtbESP3WoCMRSE7wt9h3CE3tWs4h9boxShtCAIah/g7Obs&#10;bnBzsmyymr59IwheDjPzDbPeRtuKK/XeOFYwGWcgiEunDdcKfs9f7ysQPiBrbB2Tgj/ysN28vqwx&#10;1+7GR7qeQi0ShH2OCpoQulxKXzZk0Y9dR5y8yvUWQ5J9LXWPtwS3rZxm2UJaNJwWGuxo11B5OQ1W&#10;QfyeD7YKRWsKsytixcNsPz0o9TaKnx8gAsXwDD/aP1rBcrKYr2Zw/5O+gN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laWMYAAADfAAAADwAAAAAAAAAAAAAAAACYAgAAZHJz&#10;L2Rvd25yZXYueG1sUEsFBgAAAAAEAAQA9QAAAIsDAAAAAA==&#10;" path="m,l1134161,r,9144l,9144,,e" fillcolor="black" stroked="f" strokeweight="0">
                <v:stroke miterlimit="83231f" joinstyle="miter"/>
                <v:path arrowok="t" textboxrect="0,0,1134161,9144"/>
              </v:shape>
              <v:shape id="Shape 71658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Yr7sYA&#10;AADfAAAADwAAAGRycy9kb3ducmV2LnhtbESPS4sCMRCE7wv+h9DC3taM4ovRKCoIsrCwPg4e20k7&#10;MzjpjEnU8d+bhQWPRVV9RU3njanEnZwvLSvodhIQxJnVJecKDvv11xiED8gaK8uk4Eke5rPWxxRT&#10;bR+8pfsu5CJC2KeooAihTqX0WUEGfcfWxNE7W2cwROlyqR0+ItxUspckQ2mw5LhQYE2rgrLL7mYU&#10;1NfcHa9eL/l0+/0ecbKh5qev1Ge7WUxABGrCO/zf3mgFo+5wMB7A35/4BeTs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Yr7sYAAADfAAAADwAAAAAAAAAAAAAAAACYAgAAZHJz&#10;L2Rvd25yZXYueG1sUEsFBgAAAAAEAAQA9QAAAIsDAAAAAA==&#10;" path="m,l9144,r,9144l,9144,,e" fillcolor="black" stroked="f" strokeweight="0">
                <v:stroke miterlimit="83231f" joinstyle="miter"/>
                <v:path arrowok="t" textboxrect="0,0,9144,9144"/>
              </v:shape>
              <v:shape id="Shape 71658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CKkMcA&#10;AADfAAAADwAAAGRycy9kb3ducmV2LnhtbESPQWvCQBSE74X+h+UJvdWNgqlEV5HSai8eYvwBj+xr&#10;NjT7NuyuJvbXdwWhx2FmvmHW29F24ko+tI4VzKYZCOLa6ZYbBefq83UJIkRkjZ1jUnCjANvN89Ma&#10;C+0GLul6io1IEA4FKjAx9oWUoTZkMUxdT5y8b+ctxiR9I7XHIcFtJ+dZlkuLLacFgz29G6p/Ther&#10;YH68Vb+D/6j2l7I5HMpcl2dzVOplMu5WICKN8T/8aH9pBW+zfLHM4f4nfQ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gipDHAAAA3wAAAA8AAAAAAAAAAAAAAAAAmAIAAGRy&#10;cy9kb3ducmV2LnhtbFBLBQYAAAAABAAEAPUAAACMAwAAAAA=&#10;" path="m,l3060446,r,9144l,9144,,e" fillcolor="black" stroked="f" strokeweight="0">
                <v:stroke miterlimit="83231f" joinstyle="miter"/>
                <v:path arrowok="t" textboxrect="0,0,3060446,9144"/>
              </v:shape>
              <v:shape id="Shape 71658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gQAscA&#10;AADfAAAADwAAAGRycy9kb3ducmV2LnhtbESPQWvCQBSE74X+h+UVvNWNYo2krlILBSkINu3B4zP7&#10;moRm3ya7G43/3hWEHoeZ+YZZrgfTiBM5X1tWMBknIIgLq2suFfx8fzwvQPiArLGxTAou5GG9enxY&#10;Yqbtmb/olIdSRAj7DBVUIbSZlL6oyKAf25Y4er/WGQxRulJqh+cIN42cJslcGqw5LlTY0ntFxV/e&#10;GwVtV7pD5/WGj/3+M+VkS8NuptToaXh7BRFoCP/he3urFaST+csihduf+AX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oEALHAAAA3wAAAA8AAAAAAAAAAAAAAAAAmAIAAGRy&#10;cy9kb3ducmV2LnhtbFBLBQYAAAAABAAEAPUAAACMAwAAAAA=&#10;" path="m,l9144,r,9144l,9144,,e" fillcolor="black" stroked="f" strokeweight="0">
                <v:stroke miterlimit="83231f" joinstyle="miter"/>
                <v:path arrowok="t" textboxrect="0,0,9144,9144"/>
              </v:shape>
              <v:shape id="Shape 71658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xBH8IA&#10;AADfAAAADwAAAGRycy9kb3ducmV2LnhtbERPy4rCMBTdC/5DuIIbGVMHfFCNMigjbqc6+0tzbaPN&#10;TSeJWv/eLAZcHs57telsI+7kg3GsYDLOQBCXThuuFJyO3x8LECEia2wck4InBdis+70V5to9+Ifu&#10;RaxECuGQo4I6xjaXMpQ1WQxj1xIn7uy8xZigr6T2+EjhtpGfWTaTFg2nhhpb2tZUXoubVZBpfWxH&#10;prj4bjra73a/z/mfM0oNB93XEkSkLr7F/+6DVjCfzKaLNDj9SV9Ar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jEEf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19"/>
      </w:rPr>
      <w:t xml:space="preserve"> </w:t>
    </w:r>
  </w:p>
  <w:p w:rsidR="00BC01F3" w:rsidRDefault="00163E49">
    <w:pPr>
      <w:tabs>
        <w:tab w:val="center" w:pos="2508"/>
        <w:tab w:val="right" w:pos="7376"/>
      </w:tabs>
      <w:spacing w:after="114"/>
    </w:pPr>
    <w:r>
      <w:rPr>
        <w:rFonts w:ascii="Times New Roman" w:eastAsia="Times New Roman" w:hAnsi="Times New Roman" w:cs="Times New Roman"/>
        <w:i/>
        <w:sz w:val="19"/>
      </w:rPr>
      <w:t>D-M-00.00.00</w:t>
    </w:r>
    <w:r>
      <w:rPr>
        <w:rFonts w:ascii="Century Gothic" w:eastAsia="Century Gothic" w:hAnsi="Century Gothic" w:cs="Century Gothic"/>
        <w:sz w:val="23"/>
      </w:rPr>
      <w:t xml:space="preserve"> </w:t>
    </w:r>
    <w:r>
      <w:rPr>
        <w:rFonts w:ascii="Century Gothic" w:eastAsia="Century Gothic" w:hAnsi="Century Gothic" w:cs="Century Gothic"/>
        <w:sz w:val="23"/>
      </w:rPr>
      <w:tab/>
    </w:r>
    <w:r>
      <w:rPr>
        <w:rFonts w:ascii="Times New Roman" w:eastAsia="Times New Roman" w:hAnsi="Times New Roman" w:cs="Times New Roman"/>
        <w:i/>
        <w:sz w:val="19"/>
      </w:rPr>
      <w:t>Wymagania ogólne</w:t>
    </w:r>
    <w:r>
      <w:rPr>
        <w:rFonts w:ascii="Century Gothic" w:eastAsia="Century Gothic" w:hAnsi="Century Gothic" w:cs="Century Gothic"/>
        <w:sz w:val="23"/>
      </w:rPr>
      <w:t xml:space="preserve"> </w:t>
    </w:r>
    <w:r>
      <w:rPr>
        <w:rFonts w:ascii="Century Gothic" w:eastAsia="Century Gothic" w:hAnsi="Century Gothic" w:cs="Century Gothic"/>
        <w:sz w:val="23"/>
      </w:rPr>
      <w:tab/>
    </w:r>
    <w:r>
      <w:rPr>
        <w:rFonts w:ascii="Times New Roman" w:eastAsia="Times New Roman" w:hAnsi="Times New Roman" w:cs="Times New Roman"/>
        <w:sz w:val="19"/>
      </w:rPr>
      <w:fldChar w:fldCharType="begin"/>
    </w:r>
    <w:r>
      <w:rPr>
        <w:rFonts w:ascii="Times New Roman" w:eastAsia="Times New Roman" w:hAnsi="Times New Roman" w:cs="Times New Roman"/>
        <w:sz w:val="19"/>
      </w:rPr>
      <w:instrText xml:space="preserve"> PAGE   \* MERGEFORMAT </w:instrText>
    </w:r>
    <w:r>
      <w:rPr>
        <w:rFonts w:ascii="Times New Roman" w:eastAsia="Times New Roman" w:hAnsi="Times New Roman" w:cs="Times New Roman"/>
        <w:sz w:val="19"/>
      </w:rPr>
      <w:fldChar w:fldCharType="separate"/>
    </w:r>
    <w:r w:rsidR="003D6166">
      <w:rPr>
        <w:rFonts w:ascii="Times New Roman" w:eastAsia="Times New Roman" w:hAnsi="Times New Roman" w:cs="Times New Roman"/>
        <w:noProof/>
        <w:sz w:val="19"/>
      </w:rPr>
      <w:t>13</w:t>
    </w:r>
    <w:r>
      <w:rPr>
        <w:rFonts w:ascii="Times New Roman" w:eastAsia="Times New Roman" w:hAnsi="Times New Roman" w:cs="Times New Roman"/>
        <w:sz w:val="19"/>
      </w:rPr>
      <w:fldChar w:fldCharType="end"/>
    </w:r>
    <w:r>
      <w:rPr>
        <w:rFonts w:ascii="Century Gothic" w:eastAsia="Century Gothic" w:hAnsi="Century Gothic" w:cs="Century Gothic"/>
        <w:sz w:val="23"/>
      </w:rPr>
      <w:t xml:space="preserve"> </w:t>
    </w:r>
  </w:p>
  <w:p w:rsidR="00BC01F3" w:rsidRDefault="00163E49">
    <w:pPr>
      <w:spacing w:after="0"/>
    </w:pPr>
    <w:r>
      <w:rPr>
        <w:rFonts w:ascii="Century Gothic" w:eastAsia="Century Gothic" w:hAnsi="Century Gothic" w:cs="Century Gothic"/>
        <w:sz w:val="23"/>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6694" name="Group 686694"/>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599" name="Shape 71659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0" name="Shape 71660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1" name="Shape 71660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2" name="Shape 71660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3" name="Shape 71660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876F911" id="Group 686694" o:spid="_x0000_s1026" style="position:absolute;margin-left:109.2pt;margin-top:142.45pt;width:376.25pt;height:.7pt;z-index:251660288;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">
              <v:shape id="Shape 71659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dEckA&#10;AADfAAAADwAAAGRycy9kb3ducmV2LnhtbESPT2sCMRTE70K/Q3iF3jSrUP9sjWIFwYNgtUU8vm6e&#10;u2s3L0sSdfXTG6HgcZiZ3zDjaWMqcSbnS8sKup0EBHFmdcm5gp/vRXsIwgdkjZVlUnAlD9PJS2uM&#10;qbYX3tB5G3IRIexTVFCEUKdS+qwgg75ja+LoHawzGKJ0udQOLxFuKtlLkr40WHJcKLCmeUHZ3/Zk&#10;FNxu5ebruJ997k65nq/W9OtWZqDU22sz+wARqAnP8H97qRUMuv330Qgef+IXkJ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GadEckAAADfAAAADwAAAAAAAAAAAAAAAACYAgAA&#10;ZHJzL2Rvd25yZXYueG1sUEsFBgAAAAAEAAQA9QAAAI4DAAAAAA==&#10;" path="m,l594360,r,9144l,9144,,e" fillcolor="black" stroked="f" strokeweight="0">
                <v:stroke miterlimit="83231f" joinstyle="miter"/>
                <v:path arrowok="t" textboxrect="0,0,594360,9144"/>
              </v:shape>
              <v:shape id="Shape 71660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qUMUA&#10;AADfAAAADwAAAGRycy9kb3ducmV2LnhtbESPXWvCMBSG74X9h3AG3mlSkSqdUbaBIIOBXxe7PGvO&#10;2rLmpE2idv9+uRC8fHm/eFabwbbiSj40jjVkUwWCuHSm4UrD+bSdLEGEiGywdUwa/ijAZv00WmFh&#10;3I0PdD3GSqQRDgVqqGPsCilDWZPFMHUdcfJ+nLcYk/SVNB5vady2cqZULi02nB5q7Oi9pvL3eLEa&#10;ur7yX30wb/x92X8sWO1o+JxrPX4eXl9ARBriI3xv74yGRZbnKhEknsQ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pQxQAAAN8AAAAPAAAAAAAAAAAAAAAAAJgCAABkcnMv&#10;ZG93bnJldi54bWxQSwUGAAAAAAQABAD1AAAAigMAAAAA&#10;" path="m,l9144,r,9144l,9144,,e" fillcolor="black" stroked="f" strokeweight="0">
                <v:stroke miterlimit="83231f" joinstyle="miter"/>
                <v:path arrowok="t" textboxrect="0,0,9144,9144"/>
              </v:shape>
              <v:shape id="Shape 71660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h9RMgA&#10;AADfAAAADwAAAGRycy9kb3ducmV2LnhtbESPQWvCQBSE7wX/w/IKvekmRWKbuooIgvRSo6V6fGRf&#10;k9Ds2zS7jYm/3hWEHoeZ+YaZL3tTi45aV1lWEE8iEMS51RUXCj4Pm/ELCOeRNdaWScFADpaL0cMc&#10;U23PnFG394UIEHYpKii9b1IpXV6SQTexDXHwvm1r0AfZFlK3eA5wU8vnKEqkwYrDQokNrUvKf/Z/&#10;RsH7avfV8XBKpsfKvg7ZZfqbfVilnh771RsIT73/D9/bW61gFidJFMPtT/gCcnE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iH1EyAAAAN8AAAAPAAAAAAAAAAAAAAAAAJgCAABk&#10;cnMvZG93bnJldi54bWxQSwUGAAAAAAQABAD1AAAAjQMAAAAA&#10;" path="m,l3060827,r,9144l,9144,,e" fillcolor="black" stroked="f" strokeweight="0">
                <v:stroke miterlimit="83231f" joinstyle="miter"/>
                <v:path arrowok="t" textboxrect="0,0,3060827,9144"/>
              </v:shape>
              <v:shape id="Shape 71660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RvMYA&#10;AADfAAAADwAAAGRycy9kb3ducmV2LnhtbESPQWsCMRSE74X+h/AK3mqiyFpWo7SCIAWhWg8en5vn&#10;7uLmZU2ibv+9KQgeh5n5hpnOO9uIK/lQO9Yw6CsQxIUzNZcadr/L9w8QISIbbByThj8KMJ+9vkwx&#10;N+7GG7puYykShEOOGqoY21zKUFRkMfRdS5y8o/MWY5K+lMbjLcFtI4dKZdJizWmhwpYWFRWn7cVq&#10;aM+l35+D+eLD5ed7zGpF3Xqkde+t+5yAiNTFZ/jRXhkN40GWqSH8/0lf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nRvMYAAADfAAAADwAAAAAAAAAAAAAAAACYAgAAZHJz&#10;L2Rvd25yZXYueG1sUEsFBgAAAAAEAAQA9QAAAIsDAAAAAA==&#10;" path="m,l9144,r,9144l,9144,,e" fillcolor="black" stroked="f" strokeweight="0">
                <v:stroke miterlimit="83231f" joinstyle="miter"/>
                <v:path arrowok="t" textboxrect="0,0,9144,9144"/>
              </v:shape>
              <v:shape id="Shape 71660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4je8UA&#10;AADfAAAADwAAAGRycy9kb3ducmV2LnhtbESP0WrCQBRE3wv+w3KFvtWNCrFEV5FAS96KsR9wzV6T&#10;YPZu2F1j7Nd3BcHHYWbOMJvdaDoxkPOtZQXzWQKCuLK65VrB7/Hr4xOED8gaO8uk4E4edtvJ2wYz&#10;bW98oKEMtYgQ9hkqaELoMyl91ZBBP7M9cfTO1hkMUbpaaoe3CDedXCRJKg22HBca7ClvqLqUV6Pg&#10;75Ku8sNP4eqST0WfD4tR7r+Vep+O+zWIQGN4hZ/tQitYzdM0WcLjT/wCc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3iN7xQAAAN8AAAAPAAAAAAAAAAAAAAAAAJgCAABkcnMv&#10;ZG93bnJldi54bWxQSwUGAAAAAAQABAD1AAAAigM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632"/>
        <w:tab w:val="right" w:pos="7374"/>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8</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Roboty przygotowawcze</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D-01.00.00</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661312"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6667" name="Group 686667"/>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594" name="Shape 71659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5" name="Shape 71659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6" name="Shape 71659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7" name="Shape 71659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598" name="Shape 71659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FFC69C5" id="Group 686667" o:spid="_x0000_s1026" style="position:absolute;margin-left:109.2pt;margin-top:142.45pt;width:376.25pt;height:.7pt;z-index:25166131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">
              <v:shape id="Shape 71659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MhccA&#10;AADfAAAADwAAAGRycy9kb3ducmV2LnhtbESPUWvCMBSF34X9h3AHe9NUUaedUYYwNhCEdfsBt81t&#10;G9bclCbV7N8vA8HHwznnO5zdIdpOXGjwxrGC+SwDQVw5bbhR8P31Nt2A8AFZY+eYFPySh8P+YbLD&#10;XLsrf9KlCI1IEPY5KmhD6HMpfdWSRT9zPXHyajdYDEkOjdQDXhPcdnKRZWtp0XBaaLGnY0vVTzFa&#10;BfF9Ndo6lJ0pzbGMNY/L0+Ks1NNjfH0BESiGe/jW/tAKnufr1XYJ/3/SF5D7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JQzIXHAAAA3wAAAA8AAAAAAAAAAAAAAAAAmAIAAGRy&#10;cy9kb3ducmV2LnhtbFBLBQYAAAAABAAEAPUAAACMAwAAAAA=&#10;" path="m,l1134161,r,9144l,9144,,e" fillcolor="black" stroked="f" strokeweight="0">
                <v:stroke miterlimit="83231f" joinstyle="miter"/>
                <v:path arrowok="t" textboxrect="0,0,1134161,9144"/>
              </v:shape>
              <v:shape id="Shape 71659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9M8gA&#10;AADfAAAADwAAAGRycy9kb3ducmV2LnhtbESPQWvCQBSE70L/w/IK3nSjVG3TrFILggiCTT14fM2+&#10;JqHZt3F3jfHfdwtCj8PMfMNkq940oiPna8sKJuMEBHFhdc2lguPnZvQMwgdkjY1lUnAjD6vlwyDD&#10;VNsrf1CXh1JECPsUFVQhtKmUvqjIoB/bljh639YZDFG6UmqH1wg3jZwmyVwarDkuVNjSe0XFT34x&#10;Ctpz6U5nr9f8dTnsFpxsqd8/KTV87N9eQQTqw3/43t5qBYvJfPYyg78/8Qv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770zyAAAAN8AAAAPAAAAAAAAAAAAAAAAAJgCAABk&#10;cnMvZG93bnJldi54bWxQSwUGAAAAAAQABAD1AAAAjQMAAAAA&#10;" path="m,l9144,r,9144l,9144,,e" fillcolor="black" stroked="f" strokeweight="0">
                <v:stroke miterlimit="83231f" joinstyle="miter"/>
                <v:path arrowok="t" textboxrect="0,0,9144,9144"/>
              </v:shape>
              <v:shape id="Shape 71659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cTcgA&#10;AADfAAAADwAAAGRycy9kb3ducmV2LnhtbESPwW7CMBBE75X6D9ZW6q04IDWFgEEItaUXDiF8wCpe&#10;4oh4HdmGhH59XalSj6OZeaNZbUbbiRv50DpWMJ1kIIhrp1tuFJyqj5c5iBCRNXaOScGdAmzWjw8r&#10;LLQbuKTbMTYiQTgUqMDE2BdShtqQxTBxPXHyzs5bjEn6RmqPQ4LbTs6yLJcWW04LBnvaGaovx6tV&#10;MDvcq+/Bv1ef17LZ78tclydzUOr5adwuQUQa43/4r/2lFbxN89dFDr9/0he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RxNyAAAAN8AAAAPAAAAAAAAAAAAAAAAAJgCAABk&#10;cnMvZG93bnJldi54bWxQSwUGAAAAAAQABAD1AAAAjQMAAAAA&#10;" path="m,l3060446,r,9144l,9144,,e" fillcolor="black" stroked="f" strokeweight="0">
                <v:stroke miterlimit="83231f" joinstyle="miter"/>
                <v:path arrowok="t" textboxrect="0,0,3060446,9144"/>
              </v:shape>
              <v:shape id="Shape 71659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GG38cA&#10;AADfAAAADwAAAGRycy9kb3ducmV2LnhtbESPQWvCQBSE7wX/w/KE3upGaU2N2YgtFEQQWtuDx2f2&#10;mQSzb+PuqvHfdwtCj8PMfMPki9604kLON5YVjEcJCOLS6oYrBT/fH0+vIHxA1thaJgU38rAoBg85&#10;Ztpe+Ysu21CJCGGfoYI6hC6T0pc1GfQj2xFH72CdwRClq6R2eI1w08pJkkylwYbjQo0dvddUHrdn&#10;o6A7VW538vqN9+fPdcrJivrNs1KPw345BxGoD//he3ulFaTj6csshb8/8QvI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xht/HAAAA3wAAAA8AAAAAAAAAAAAAAAAAmAIAAGRy&#10;cy9kb3ducmV2LnhtbFBLBQYAAAAABAAEAPUAAACMAwAAAAA=&#10;" path="m,l9144,r,9144l,9144,,e" fillcolor="black" stroked="f" strokeweight="0">
                <v:stroke miterlimit="83231f" joinstyle="miter"/>
                <v:path arrowok="t" textboxrect="0,0,9144,9144"/>
              </v:shape>
              <v:shape id="Shape 71659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XXwsIA&#10;AADfAAAADwAAAGRycy9kb3ducmV2LnhtbERPy2oCMRTdF/yHcAU3ohkFX6NRpNLSbUfdXybXmejk&#10;ZkxSHf++WRS6PJz3ZtfZRjzIB+NYwWScgSAunTZcKTgdP0ZLECEia2wck4IXBdhte28bzLV78jc9&#10;iliJFMIhRwV1jG0uZShrshjGriVO3MV5izFBX0nt8ZnCbSOnWTaXFg2nhhpbeq+pvBU/VkGm9bEd&#10;muLqu9nw83A4vxZ3Z5Qa9Lv9GkSkLv6L/9xfWsFiMp+t0uD0J3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dfC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741"/>
        <w:tab w:val="right" w:pos="7374"/>
      </w:tabs>
      <w:spacing w:after="106"/>
    </w:pPr>
    <w:r>
      <w:rPr>
        <w:rFonts w:ascii="Times New Roman" w:eastAsia="Times New Roman" w:hAnsi="Times New Roman" w:cs="Times New Roman"/>
        <w:i/>
        <w:sz w:val="20"/>
      </w:rPr>
      <w:t>D-01.00.00</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Roboty przygotowawcze</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9</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3117"/>
        <w:tab w:val="right" w:pos="9027"/>
      </w:tabs>
      <w:spacing w:after="105"/>
    </w:pPr>
    <w:r>
      <w:rPr>
        <w:noProof/>
      </w:rPr>
      <mc:AlternateContent>
        <mc:Choice Requires="wpg">
          <w:drawing>
            <wp:anchor distT="0" distB="0" distL="114300" distR="114300" simplePos="0" relativeHeight="251662336"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760" name="Group 686760"/>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09" name="Shape 71660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0" name="Shape 71661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1" name="Shape 71661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2" name="Shape 71661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3" name="Shape 71661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E612F3" id="Group 686760" o:spid="_x0000_s1026" style="position:absolute;margin-left:80.9pt;margin-top:83.9pt;width:443.7pt;height:.7pt;z-index:251662336;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">
              <v:shape id="Shape 71660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Wv8gA&#10;AADfAAAADwAAAGRycy9kb3ducmV2LnhtbESPQWvCQBSE74L/YXlCb7pJKVFTNyJCoQiCtSL09si+&#10;Jkuzb2N2G2N/fbcg9DjMzDfMaj3YRvTUeeNYQTpLQBCXThuuFJzeX6YLED4ga2wck4IbeVgX49EK&#10;c+2u/Eb9MVQiQtjnqKAOoc2l9GVNFv3MtcTR+3SdxRBlV0nd4TXCbSMfkySTFg3HhRpb2tZUfh2/&#10;rYLLcHjS5mz29vRzkOlu3+Ll/KHUw2TYPIMINIT/8L39qhXM0yxLlvD3J34BWf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5Fa/yAAAAN8AAAAPAAAAAAAAAAAAAAAAAJgCAABk&#10;cnMvZG93bnJldi54bWxQSwUGAAAAAAQABAD1AAAAjQMAAAAA&#10;" path="m,l864108,r,9144l,9144,,e" fillcolor="black" stroked="f" strokeweight="0">
                <v:stroke miterlimit="83231f" joinstyle="miter"/>
                <v:path arrowok="t" textboxrect="0,0,864108,9144"/>
              </v:shape>
              <v:shape id="Shape 71661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58jcQA&#10;AADfAAAADwAAAGRycy9kb3ducmV2LnhtbESPzYrCMBSF98K8Q7gDs9O0MtShGkUFQQRh1Fm4vDbX&#10;ttjc1CRqfXuzGHB5OH98k1lnGnEn52vLCtJBAoK4sLrmUsHfYdX/AeEDssbGMil4kofZ9KM3wVzb&#10;B+/ovg+liCPsc1RQhdDmUvqiIoN+YFvi6J2tMxiidKXUDh9x3DRymCSZNFhzfKiwpWVFxWV/Mwra&#10;a+mOV68XfLr9bkacrKnbfiv19dnNxyACdeEd/m+vtYJRmmVpJIg8kQX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ufI3EAAAA3wAAAA8AAAAAAAAAAAAAAAAAmAIAAGRycy9k&#10;b3ducmV2LnhtbFBLBQYAAAAABAAEAPUAAACJAwAAAAA=&#10;" path="m,l9144,r,9144l,9144,,e" fillcolor="black" stroked="f" strokeweight="0">
                <v:stroke miterlimit="83231f" joinstyle="miter"/>
                <v:path arrowok="t" textboxrect="0,0,9144,9144"/>
              </v:shape>
              <v:shape id="Shape 71661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KIS8UA&#10;AADfAAAADwAAAGRycy9kb3ducmV2LnhtbESPUWvCMBSF34X9h3AHe9OkZdTRGUWE4d6Guh9waa5t&#10;Z3MTmlirv94MBB8P55zvcBar0XZioD60jjVkMwWCuHKm5VrD7+Fr+gEiRGSDnWPScKUAq+XLZIGl&#10;cRfe0bCPtUgQDiVqaGL0pZShashimDlPnLyj6y3GJPtamh4vCW47mStVSIstp4UGPW0aqk77s9WQ&#10;v9fD9kflG3U7H3f+WuHf1qPWb6/j+hNEpDE+w4/2t9Ewz4oiy+D/T/o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ohLxQAAAN8AAAAPAAAAAAAAAAAAAAAAAJgCAABkcnMv&#10;ZG93bnJldi54bWxQSwUGAAAAAAQABAD1AAAAigMAAAAA&#10;" path="m,l4051681,r,9144l,9144,,e" fillcolor="black" stroked="f" strokeweight="0">
                <v:stroke miterlimit="83231f" joinstyle="miter"/>
                <v:path arrowok="t" textboxrect="0,0,4051681,9144"/>
              </v:shape>
              <v:shape id="Shape 71661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HYccA&#10;AADfAAAADwAAAGRycy9kb3ducmV2LnhtbESPQWvCQBSE7wX/w/IKvdVNpESJrqEWClIoWPXg8Zl9&#10;JsHs22R31fTfd4WCx2FmvmEWxWBacSXnG8sK0nECgri0uuFKwX73+ToD4QOyxtYyKfglD8Vy9LTA&#10;XNsb/9B1GyoRIexzVFCH0OVS+rImg35sO+LonawzGKJ0ldQObxFuWjlJkkwabDgu1NjRR03leXsx&#10;Crq+cofe6xUfL5uvKSdrGr7flHp5Ht7nIAIN4RH+b6+1gmmaZekE7n/iF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HwR2HHAAAA3wAAAA8AAAAAAAAAAAAAAAAAmAIAAGRy&#10;cy9kb3ducmV2LnhtbFBLBQYAAAAABAAEAPUAAACMAwAAAAA=&#10;" path="m,l9144,r,9144l,9144,,e" fillcolor="black" stroked="f" strokeweight="0">
                <v:stroke miterlimit="83231f" joinstyle="miter"/>
                <v:path arrowok="t" textboxrect="0,0,9144,9144"/>
              </v:shape>
              <v:shape id="Shape 71661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stMgA&#10;AADfAAAADwAAAGRycy9kb3ducmV2LnhtbESPQWvCQBSE74L/YXmF3nQTQ6OkrmIthVZPWvH8zD6T&#10;kOzbkF017a93C0KPw8x8w8yXvWnElTpXWVYQjyMQxLnVFRcKDt8foxkI55E1NpZJwQ85WC6Ggzlm&#10;2t54R9e9L0SAsMtQQel9m0np8pIMurFtiYN3tp1BH2RXSN3hLcBNIydRlEqDFYeFEltal5TX+4tR&#10;8Jtsp0XyUk8uX/VRbtabt/fzaafU81O/egXhqff/4Uf7UyuYxmkaJ/D3J3wBubg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qCy0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D-02.00.01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Roboty ziemne. Wymagania ogólne</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26</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ind w:left="77"/>
    </w:pPr>
    <w:r>
      <w:rPr>
        <w:rFonts w:ascii="Century Gothic" w:eastAsia="Century Gothic" w:hAnsi="Century Gothic" w:cs="Century Gothic"/>
        <w:sz w:val="24"/>
      </w:rP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3117"/>
        <w:tab w:val="right" w:pos="9027"/>
      </w:tabs>
      <w:spacing w:after="105"/>
    </w:pPr>
    <w:r>
      <w:rPr>
        <w:noProof/>
      </w:rPr>
      <mc:AlternateContent>
        <mc:Choice Requires="wpg">
          <w:drawing>
            <wp:anchor distT="0" distB="0" distL="114300" distR="114300" simplePos="0" relativeHeight="251663360"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734" name="Group 686734"/>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04" name="Shape 71660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5" name="Shape 71660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6" name="Shape 71660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7" name="Shape 71660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08" name="Shape 71660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42AF71" id="Group 686734" o:spid="_x0000_s1026" style="position:absolute;margin-left:80.9pt;margin-top:83.9pt;width:443.7pt;height:.7pt;z-index:251663360;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">
              <v:shape id="Shape 71660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X5IccA&#10;AADfAAAADwAAAGRycy9kb3ducmV2LnhtbESPQWvCQBSE74L/YXlCb3UTkbSkriKCIAVBbRB6e2Rf&#10;k6XZtzG7avTXu4WCx2FmvmFmi9424kKdN44VpOMEBHHptOFKQfG1fn0H4QOyxsYxKbiRh8V8OJhh&#10;rt2V93Q5hEpECPscFdQhtLmUvqzJoh+7ljh6P66zGKLsKqk7vEa4beQkSTJp0XBcqLGlVU3l7+Fs&#10;FZz63VSbo9na4r6T6ee2xdPxW6mXUb/8ABGoD8/wf3ujFbylWZZM4e9P/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l+SHHAAAA3wAAAA8AAAAAAAAAAAAAAAAAmAIAAGRy&#10;cy9kb3ducmV2LnhtbFBLBQYAAAAABAAEAPUAAACMAwAAAAA=&#10;" path="m,l864108,r,9144l,9144,,e" fillcolor="black" stroked="f" strokeweight="0">
                <v:stroke miterlimit="83231f" joinstyle="miter"/>
                <v:path arrowok="t" textboxrect="0,0,864108,9144"/>
              </v:shape>
              <v:shape id="Shape 71660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JyMcA&#10;AADfAAAADwAAAGRycy9kb3ducmV2LnhtbESPT2sCMRTE74V+h/AKvdVEaVdZjVILBSkI/jt4fG6e&#10;u0s3L2sSdfvtG0HwOMzMb5jJrLONuJAPtWMN/Z4CQVw4U3OpYbf9fhuBCBHZYOOYNPxRgNn0+WmC&#10;uXFXXtNlE0uRIBxy1FDF2OZShqIii6HnWuLkHZ23GJP0pTQerwluGzlQKpMWa04LFbb0VVHxuzlb&#10;De2p9PtTMHM+nFc/Q1YL6pbvWr++dJ9jEJG6+Ajf2wujYdjPMvUBtz/pC8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AScjHAAAA3wAAAA8AAAAAAAAAAAAAAAAAmAIAAGRy&#10;cy9kb3ducmV2LnhtbFBLBQYAAAAABAAEAPUAAACMAwAAAAA=&#10;" path="m,l9144,r,9144l,9144,,e" fillcolor="black" stroked="f" strokeweight="0">
                <v:stroke miterlimit="83231f" joinstyle="miter"/>
                <v:path arrowok="t" textboxrect="0,0,9144,9144"/>
              </v:shape>
              <v:shape id="Shape 71660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KG4sUA&#10;AADfAAAADwAAAGRycy9kb3ducmV2LnhtbESPUWvCMBSF3wf+h3AF39bEIp1Uo4gw3NvQ+QMuzbWt&#10;NjehibXu1y+DwR4P55zvcNbb0XZioD60jjXMMwWCuHKm5VrD+ev9dQkiRGSDnWPS8KQA283kZY2l&#10;cQ8+0nCKtUgQDiVqaGL0pZShashiyJwnTt7F9RZjkn0tTY+PBLedzJUqpMWW00KDnvYNVbfT3WrI&#10;F/Vw+FT5Xn3fL0f/rPB68Kj1bDruViAijfE//Nf+MBre5kWhCvj9k76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gobixQAAAN8AAAAPAAAAAAAAAAAAAAAAAJgCAABkcnMv&#10;ZG93bnJldi54bWxQSwUGAAAAAAQABAD1AAAAigMAAAAA&#10;" path="m,l4051681,r,9144l,9144,,e" fillcolor="black" stroked="f" strokeweight="0">
                <v:stroke miterlimit="83231f" joinstyle="miter"/>
                <v:path arrowok="t" textboxrect="0,0,4051681,9144"/>
              </v:shape>
              <v:shape id="Shape 71660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yJMYA&#10;AADfAAAADwAAAGRycy9kb3ducmV2LnhtbESPQWsCMRSE7wX/Q3hCbzWxlF1ZjWILBSkUrHrw+Nw8&#10;dxc3L2sSdfvvG6HgcZiZb5jZoretuJIPjWMN45ECQVw603ClYbf9fJmACBHZYOuYNPxSgMV88DTD&#10;wrgb/9B1EyuRIBwK1FDH2BVShrImi2HkOuLkHZ23GJP0lTQebwluW/mqVCYtNpwWauzoo6bytLlY&#10;Dd258vtzMO98uKy/clYr6r/ftH4e9sspiEh9fIT/2yujIR9nmcrh/id9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5yJMYAAADfAAAADwAAAAAAAAAAAAAAAACYAgAAZHJz&#10;L2Rvd25yZXYueG1sUEsFBgAAAAAEAAQA9QAAAIsDAAAAAA==&#10;" path="m,l9144,r,9144l,9144,,e" fillcolor="black" stroked="f" strokeweight="0">
                <v:stroke miterlimit="83231f" joinstyle="miter"/>
                <v:path arrowok="t" textboxrect="0,0,9144,9144"/>
              </v:shape>
              <v:shape id="Shape 71660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UoGMUA&#10;AADfAAAADwAAAGRycy9kb3ducmV2LnhtbERPy4rCMBTdC/5DuMLsNFWZKtUo6iCos/KB62tzbUub&#10;m9JE7fj1k8XALA/nPV+2phJPalxhWcFwEIEgTq0uOFNwOW/7UxDOI2usLJOCH3KwXHQ7c0y0ffGR&#10;niefiRDCLkEFufd1IqVLczLoBrYmDtzdNgZ9gE0mdYOvEG4qOYqiWBosODTkWNMmp7Q8PYyC9/h7&#10;ko0/y9FjX17lYXNYf91vR6U+eu1qBsJT6//Ff+6dVjAZxnEUBoc/4Qv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1SgY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D-02.00.01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Roboty ziemne. Wymagania ogólne</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25</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ind w:left="77"/>
    </w:pPr>
    <w:r>
      <w:rPr>
        <w:rFonts w:ascii="Century Gothic" w:eastAsia="Century Gothic" w:hAnsi="Century Gothic" w:cs="Century Gothic"/>
        <w:sz w:val="24"/>
      </w:rPr>
      <w:t xml:space="preserve">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3578"/>
        <w:tab w:val="right" w:pos="8790"/>
      </w:tabs>
      <w:spacing w:after="105"/>
    </w:pPr>
    <w:r>
      <w:rPr>
        <w:noProof/>
      </w:rPr>
      <mc:AlternateContent>
        <mc:Choice Requires="wpg">
          <w:drawing>
            <wp:anchor distT="0" distB="0" distL="114300" distR="114300" simplePos="0" relativeHeight="251664384"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839" name="Group 686839"/>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24" name="Shape 71662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5" name="Shape 71662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6" name="Shape 71662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7" name="Shape 71662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8" name="Shape 71662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8FD707" id="Group 686839" o:spid="_x0000_s1026" style="position:absolute;margin-left:80.9pt;margin-top:83.9pt;width:443.7pt;height:.7pt;z-index:251664384;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">
              <v:shape id="Shape 71662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ClQccA&#10;AADfAAAADwAAAGRycy9kb3ducmV2LnhtbESPQWvCQBSE74L/YXmCt7qJSCrRVUQQiiBYFcHbI/tM&#10;FrNvY3araX99t1DwOMzMN8x82dlaPKj1xrGCdJSAIC6cNlwqOB03b1MQPiBrrB2Tgm/ysFz0e3PM&#10;tXvyJz0OoRQRwj5HBVUITS6lLyqy6EeuIY7e1bUWQ5RtKXWLzwi3tRwnSSYtGo4LFTa0rqi4Hb6s&#10;gnu3n2hzNjt7+tnLdLtr8H6+KDUcdKsZiEBdeIX/2x9awXuaZeMJ/P2JX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QpUHHAAAA3wAAAA8AAAAAAAAAAAAAAAAAmAIAAGRy&#10;cy9kb3ducmV2LnhtbFBLBQYAAAAABAAEAPUAAACMAwAAAAA=&#10;" path="m,l864108,r,9144l,9144,,e" fillcolor="black" stroked="f" strokeweight="0">
                <v:stroke miterlimit="83231f" joinstyle="miter"/>
                <v:path arrowok="t" textboxrect="0,0,864108,9144"/>
              </v:shape>
              <v:shape id="Shape 71662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VqMYA&#10;AADfAAAADwAAAGRycy9kb3ducmV2LnhtbESPQWsCMRSE74L/ITzBm2YVXWU1ihYKIhRa9eDxuXnu&#10;Lm5e1iTq9t83hUKPw8x8wyzXranFk5yvLCsYDRMQxLnVFRcKTsf3wRyED8gaa8uk4Js8rFfdzhIz&#10;bV/8Rc9DKESEsM9QQRlCk0np85IM+qFtiKN3tc5giNIVUjt8Rbip5ThJUmmw4rhQYkNvJeW3w8Mo&#10;aO6FO9+93vLl8bmfcbKj9mOiVL/XbhYgArXhP/zX3mkFs1Gajqfw+yd+Ab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UVqMYAAADfAAAADwAAAAAAAAAAAAAAAACYAgAAZHJz&#10;L2Rvd25yZXYueG1sUEsFBgAAAAAEAAQA9QAAAIsDAAAAAA==&#10;" path="m,l9144,r,9144l,9144,,e" fillcolor="black" stroked="f" strokeweight="0">
                <v:stroke miterlimit="83231f" joinstyle="miter"/>
                <v:path arrowok="t" textboxrect="0,0,9144,9144"/>
              </v:shape>
              <v:shape id="Shape 71662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fagsYA&#10;AADfAAAADwAAAGRycy9kb3ducmV2LnhtbESPzWrDMBCE74W8g9hAbrUUE5zgRgklUNJbyc8DLNbG&#10;dmuthKU4Tp++KgRyHGbmG2a9HW0nBupD61jDPFMgiCtnWq41nE8frysQISIb7ByThjsF2G4mL2ss&#10;jbvxgYZjrEWCcChRQxOjL6UMVUMWQ+Y8cfIurrcYk+xraXq8JbjtZK5UIS22nBYa9LRrqPo5Xq2G&#10;fFEP+y+V79Tv9XLw9wq/9x61nk3H9zcQkcb4DD/an0bDcl4UeQH/f9IX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fagsYAAADfAAAADwAAAAAAAAAAAAAAAACYAgAAZHJz&#10;L2Rvd25yZXYueG1sUEsFBgAAAAAEAAQA9QAAAIsDAAAAAA==&#10;" path="m,l4051681,r,9144l,9144,,e" fillcolor="black" stroked="f" strokeweight="0">
                <v:stroke miterlimit="83231f" joinstyle="miter"/>
                <v:path arrowok="t" textboxrect="0,0,4051681,9144"/>
              </v:shape>
              <v:shape id="Shape 71662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uRMYA&#10;AADfAAAADwAAAGRycy9kb3ducmV2LnhtbESPQWvCQBSE7wX/w/KE3pqNUhJJXUULBREEqx48vmZf&#10;k9Ds27i7avz3rlDwOMzMN8x03ptWXMj5xrKCUZKCIC6tbrhScNh/vU1A+ICssbVMCm7kYT4bvEyx&#10;0PbK33TZhUpECPsCFdQhdIWUvqzJoE9sRxy9X+sMhihdJbXDa4SbVo7TNJMGG44LNXb0WVP5tzsb&#10;Bd2pcseT10v+OW/XOacr6jfvSr0O+8UHiEB9eIb/2yutIB9l2TiHx5/4Be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uRMYAAADfAAAADwAAAAAAAAAAAAAAAACYAgAAZHJz&#10;L2Rvd25yZXYueG1sUEsFBgAAAAAEAAQA9QAAAIsDAAAAAA==&#10;" path="m,l9144,r,9144l,9144,,e" fillcolor="black" stroked="f" strokeweight="0">
                <v:stroke miterlimit="83231f" joinstyle="miter"/>
                <v:path arrowok="t" textboxrect="0,0,9144,9144"/>
              </v:shape>
              <v:shape id="Shape 71662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B0eMUA&#10;AADfAAAADwAAAGRycy9kb3ducmV2LnhtbERPTWvCQBC9C/6HZQRvujFiLKmrtEqh6kkrnqfZMQnJ&#10;zobsqtFf3z0UPD7e92LVmVrcqHWlZQWTcQSCOLO65FzB6edr9AbCeWSNtWVS8CAHq2W/t8BU2zsf&#10;6Hb0uQgh7FJUUHjfpFK6rCCDbmwb4sBdbGvQB9jmUrd4D+GmlnEUJdJgyaGhwIbWBWXV8WoUPKf7&#10;eT6dVfF1W53lbr373Fx+D0oNB93HOwhPnX+J/93fWsF8kiRxGBz+hC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YHR4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D-02.01.01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Wykonanie wykopów w gruntach nieskalistych</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34</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3578"/>
        <w:tab w:val="right" w:pos="8790"/>
      </w:tabs>
      <w:spacing w:after="105"/>
    </w:pPr>
    <w:r>
      <w:rPr>
        <w:noProof/>
      </w:rPr>
      <mc:AlternateContent>
        <mc:Choice Requires="wpg">
          <w:drawing>
            <wp:anchor distT="0" distB="0" distL="114300" distR="114300" simplePos="0" relativeHeight="251665408"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813" name="Group 686813"/>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19" name="Shape 71661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0" name="Shape 71662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1" name="Shape 71662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2" name="Shape 71662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23" name="Shape 71662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466C74" id="Group 686813" o:spid="_x0000_s1026" style="position:absolute;margin-left:80.9pt;margin-top:83.9pt;width:443.7pt;height:.7pt;z-index:251665408;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">
              <v:shape id="Shape 71661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3AYsgA&#10;AADfAAAADwAAAGRycy9kb3ducmV2LnhtbESPQWvCQBSE74L/YXlCb7pJKVFTNyJCoQiCtSL09si+&#10;Jkuzb2N2G2N/fbcg9DjMzDfMaj3YRvTUeeNYQTpLQBCXThuuFJzeX6YLED4ga2wck4IbeVgX49EK&#10;c+2u/Eb9MVQiQtjnqKAOoc2l9GVNFv3MtcTR+3SdxRBlV0nd4TXCbSMfkySTFg3HhRpb2tZUfh2/&#10;rYLLcHjS5mz29vRzkOlu3+Ll/KHUw2TYPIMINIT/8L39qhXM0yxLl/D3J34BWf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PcBiyAAAAN8AAAAPAAAAAAAAAAAAAAAAAJgCAABk&#10;cnMvZG93bnJldi54bWxQSwUGAAAAAAQABAD1AAAAjQMAAAAA&#10;" path="m,l864108,r,9144l,9144,,e" fillcolor="black" stroked="f" strokeweight="0">
                <v:stroke miterlimit="83231f" joinstyle="miter"/>
                <v:path arrowok="t" textboxrect="0,0,864108,9144"/>
              </v:shape>
              <v:shape id="Shape 71662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2MMYA&#10;AADfAAAADwAAAGRycy9kb3ducmV2LnhtbESPzWrCQBSF9wXfYbhCd3WilESio6gghEKh1S66vGau&#10;STBzJ86MSfr2nUWhy8P541tvR9OKnpxvLCuYzxIQxKXVDVcKvs7HlyUIH5A1tpZJwQ952G4mT2vM&#10;tR34k/pTqEQcYZ+jgjqELpfSlzUZ9DPbEUfvap3BEKWrpHY4xHHTykWSpNJgw/Ghxo4ONZW308Mo&#10;6O6V+757vefL4+Mt46Sg8f1VqefpuFuBCDSG//Bfu9AKsnmaLiJB5Iks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K2MMYAAADfAAAADwAAAAAAAAAAAAAAAACYAgAAZHJz&#10;L2Rvd25yZXYueG1sUEsFBgAAAAAEAAQA9QAAAIsDAAAAAA==&#10;" path="m,l9144,r,9144l,9144,,e" fillcolor="black" stroked="f" strokeweight="0">
                <v:stroke miterlimit="83231f" joinstyle="miter"/>
                <v:path arrowok="t" textboxrect="0,0,9144,9144"/>
              </v:shape>
              <v:shape id="Shape 71662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5C9sUA&#10;AADfAAAADwAAAGRycy9kb3ducmV2LnhtbESPUWvCMBSF34X9h3AHe9OkZdTRGUWE4d6Guh9waa5t&#10;Z3MTmlirv94MBB8P55zvcBar0XZioD60jjVkMwWCuHKm5VrD7+Fr+gEiRGSDnWPScKUAq+XLZIGl&#10;cRfe0bCPtUgQDiVqaGL0pZShashimDlPnLyj6y3GJPtamh4vCW47mStVSIstp4UGPW0aqk77s9WQ&#10;v9fD9kflG3U7H3f+WuHf1qPWb6/j+hNEpDE+w4/2t9Ewz4oiz+D/T/o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3kL2xQAAAN8AAAAPAAAAAAAAAAAAAAAAAJgCAABkcnMv&#10;ZG93bnJldi54bWxQSwUGAAAAAAQABAD1AAAAigMAAAAA&#10;" path="m,l4051681,r,9144l,9144,,e" fillcolor="black" stroked="f" strokeweight="0">
                <v:stroke miterlimit="83231f" joinstyle="miter"/>
                <v:path arrowok="t" textboxrect="0,0,4051681,9144"/>
              </v:shape>
              <v:shape id="Shape 71662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yN3MYA&#10;AADfAAAADwAAAGRycy9kb3ducmV2LnhtbESPT4vCMBTE7wt+h/AEb2tqkSpdo+jCgiwI/jt4fNu8&#10;bcs2LzWJ2v32RhA8DjPzG2a26EwjruR8bVnBaJiAIC6srrlUcDx8vU9B+ICssbFMCv7Jw2Lee5th&#10;ru2Nd3Tdh1JECPscFVQhtLmUvqjIoB/aljh6v9YZDFG6UmqHtwg3jUyTJJMGa44LFbb0WVHxt78Y&#10;Be25dKez1yv+uWy/J5ysqduMlRr0u+UHiEBdeIWf7bVWMBllWZrC40/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yN3MYAAADfAAAADwAAAAAAAAAAAAAAAACYAgAAZHJz&#10;L2Rvd25yZXYueG1sUEsFBgAAAAAEAAQA9QAAAIsDAAAAAA==&#10;" path="m,l9144,r,9144l,9144,,e" fillcolor="black" stroked="f" strokeweight="0">
                <v:stroke miterlimit="83231f" joinstyle="miter"/>
                <v:path arrowok="t" textboxrect="0,0,9144,9144"/>
              </v:shape>
              <v:shape id="Shape 71662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TmCcgA&#10;AADfAAAADwAAAGRycy9kb3ducmV2LnhtbESPQWvCQBSE74L/YXmF3nRjQqOkrmIthVZPWvH8zD6T&#10;kOzbkF017a93C0KPw8x8w8yXvWnElTpXWVYwGUcgiHOrKy4UHL4/RjMQziNrbCyTgh9ysFwMB3PM&#10;tL3xjq57X4gAYZehgtL7NpPS5SUZdGPbEgfvbDuDPsiukLrDW4CbRsZRlEqDFYeFEltal5TX+4tR&#10;8Jtsp0XyUseXr/ooN+vN2/v5tFPq+alfvYLw1Pv/8KP9qRVMJ2kaJ/D3J3wBubg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xOYJ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w:t>
    </w:r>
    <w:r>
      <w:rPr>
        <w:rFonts w:ascii="Times New Roman" w:eastAsia="Times New Roman" w:hAnsi="Times New Roman" w:cs="Times New Roman"/>
        <w:i/>
      </w:rPr>
      <w:t>-02.01.01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Wykonanie wykopów w gruntach nieskalistych</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33</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3578"/>
        <w:tab w:val="right" w:pos="8790"/>
      </w:tabs>
      <w:spacing w:after="105"/>
    </w:pPr>
    <w:r>
      <w:rPr>
        <w:noProof/>
      </w:rPr>
      <mc:AlternateContent>
        <mc:Choice Requires="wpg">
          <w:drawing>
            <wp:anchor distT="0" distB="0" distL="114300" distR="114300" simplePos="0" relativeHeight="251666432"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787" name="Group 686787"/>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14" name="Shape 71661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5" name="Shape 71661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6" name="Shape 71661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7" name="Shape 71661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18" name="Shape 71661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88D12A5" id="Group 686787" o:spid="_x0000_s1026" style="position:absolute;margin-left:80.9pt;margin-top:83.9pt;width:443.7pt;height:.7pt;z-index:251666432;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">
              <v:shape id="Shape 71661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xv/McA&#10;AADfAAAADwAAAGRycy9kb3ducmV2LnhtbESPQWvCQBSE74L/YXlCb3UTkbSkriKCIAVBbRB6e2Rf&#10;k6XZtzG7avTXu4WCx2FmvmFmi9424kKdN44VpOMEBHHptOFKQfG1fn0H4QOyxsYxKbiRh8V8OJhh&#10;rt2V93Q5hEpECPscFdQhtLmUvqzJoh+7ljh6P66zGKLsKqk7vEa4beQkSTJp0XBcqLGlVU3l7+Fs&#10;FZz63VSbo9na4r6T6ee2xdPxW6mXUb/8ABGoD8/wf3ujFbylWZZO4e9P/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8b/zHAAAA3wAAAA8AAAAAAAAAAAAAAAAAmAIAAGRy&#10;cy9kb3ducmV2LnhtbFBLBQYAAAAABAAEAPUAAACMAwAAAAA=&#10;" path="m,l864108,r,9144l,9144,,e" fillcolor="black" stroked="f" strokeweight="0">
                <v:stroke miterlimit="83231f" joinstyle="miter"/>
                <v:path arrowok="t" textboxrect="0,0,864108,9144"/>
              </v:shape>
              <v:shape id="Shape 71661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nfFcgA&#10;AADfAAAADwAAAGRycy9kb3ducmV2LnhtbESPT2vCQBTE7wW/w/KE3uompY0SXcUWClIo1D8Hj8/s&#10;Mwlm3ya7a0y/fbdQ8DjMzG+YxWowjejJ+dqygnSSgCAurK65VHDYfzzNQPiArLGxTAp+yMNqOXpY&#10;YK7tjbfU70IpIoR9jgqqENpcSl9UZNBPbEscvbN1BkOUrpTa4S3CTSOfkySTBmuOCxW29F5Rcdld&#10;jYK2K92x8/qNT9fvzyknGxq+XpR6HA/rOYhAQ7iH/9sbrWCaZln6Cn9/4he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Gd8VyAAAAN8AAAAPAAAAAAAAAAAAAAAAAJgCAABk&#10;cnMvZG93bnJldi54bWxQSwUGAAAAAAQABAD1AAAAjQMAAAAA&#10;" path="m,l9144,r,9144l,9144,,e" fillcolor="black" stroked="f" strokeweight="0">
                <v:stroke miterlimit="83231f" joinstyle="miter"/>
                <v:path arrowok="t" textboxrect="0,0,9144,9144"/>
              </v:shape>
              <v:shape id="Shape 71661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sQP8UA&#10;AADfAAAADwAAAGRycy9kb3ducmV2LnhtbESPUWvCMBSF34X9h3AHe9OkZdTRGUWE4d6Guh9waa5t&#10;Z3MTmlirv94MBB8P55zvcBar0XZioD60jjVkMwWCuHKm5VrD7+Fr+gEiRGSDnWPScKUAq+XLZIGl&#10;cRfe0bCPtUgQDiVqaGL0pZShashimDlPnLyj6y3GJPtamh4vCW47mStVSIstp4UGPW0aqk77s9WQ&#10;v9fD9kflG3U7H3f+WuHf1qPWb6/j+hNEpDE+w4/2t9Ewz4oiK+D/T/o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WxA/xQAAAN8AAAAPAAAAAAAAAAAAAAAAAJgCAABkcnMv&#10;ZG93bnJldi54bWxQSwUGAAAAAAQABAD1AAAAigMAAAAA&#10;" path="m,l4051681,r,9144l,9144,,e" fillcolor="black" stroked="f" strokeweight="0">
                <v:stroke miterlimit="83231f" joinstyle="miter"/>
                <v:path arrowok="t" textboxrect="0,0,4051681,9144"/>
              </v:shape>
              <v:shape id="Shape 71661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k+cYA&#10;AADfAAAADwAAAGRycy9kb3ducmV2LnhtbESPQWvCQBSE7wX/w/KE3uompSQSXUWFghSEaj14fGaf&#10;STD7Nu6umv57tyD0OMzMN8x03ptW3Mj5xrKCdJSAIC6tbrhSsP/5fBuD8AFZY2uZFPySh/ls8DLF&#10;Qts7b+m2C5WIEPYFKqhD6AopfVmTQT+yHXH0TtYZDFG6SmqH9wg3rXxPkkwabDgu1NjRqqbyvLsa&#10;Bd2lcoeL10s+Xr+/ck7W1G8+lHod9osJiEB9+A8/22utIE+zLM3h70/8AnL2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fk+cYAAADfAAAADwAAAAAAAAAAAAAAAACYAgAAZHJz&#10;L2Rvd25yZXYueG1sUEsFBgAAAAAEAAQA9QAAAIsDAAAAAA==&#10;" path="m,l9144,r,9144l,9144,,e" fillcolor="black" stroked="f" strokeweight="0">
                <v:stroke miterlimit="83231f" joinstyle="miter"/>
                <v:path arrowok="t" textboxrect="0,0,9144,9144"/>
              </v:shape>
              <v:shape id="Shape 71661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y+xcUA&#10;AADfAAAADwAAAGRycy9kb3ducmV2LnhtbERPTWvCQBC9C/6HZQRvuoliLKmrtEqh6kkrnqfZMQnJ&#10;zobsqtFf3z0UPD7e92LVmVrcqHWlZQXxOAJBnFldcq7g9PM1egPhPLLG2jIpeJCD1bLfW2Cq7Z0P&#10;dDv6XIQQdikqKLxvUildVpBBN7YNceAutjXoA2xzqVu8h3BTy0kUJdJgyaGhwIbWBWXV8WoUPKf7&#10;eT6dVZPrtjrL3Xr3ubn8HpQaDrqPdxCeOv8S/7u/tYJ5nCRxGBz+hC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DL7F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D-02.01.01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Wykonanie wykopów w gruntach nieskalistych</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23</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2329"/>
        <w:tab w:val="right" w:pos="8790"/>
      </w:tabs>
      <w:spacing w:after="107"/>
    </w:pPr>
    <w:r>
      <w:rPr>
        <w:noProof/>
      </w:rPr>
      <mc:AlternateContent>
        <mc:Choice Requires="wpg">
          <w:drawing>
            <wp:anchor distT="0" distB="0" distL="114300" distR="114300" simplePos="0" relativeHeight="251667456"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912" name="Group 686912"/>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39" name="Shape 71663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0" name="Shape 71664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1" name="Shape 71664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2" name="Shape 71664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3" name="Shape 71664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0CE71C" id="Group 686912" o:spid="_x0000_s1026" style="position:absolute;margin-left:80.9pt;margin-top:83.9pt;width:443.7pt;height:.7pt;z-index:251667456;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">
              <v:shape id="Shape 71663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icAsgA&#10;AADfAAAADwAAAGRycy9kb3ducmV2LnhtbESPQWvCQBSE7wX/w/KE3uomKmlNXUUEoRQEtSJ4e2Rf&#10;k8Xs25jdavTXd4VCj8PMfMNM552txYVabxwrSAcJCOLCacOlgv3X6uUNhA/IGmvHpOBGHuaz3tMU&#10;c+2uvKXLLpQiQtjnqKAKocml9EVFFv3ANcTR+3atxRBlW0rd4jXCbS2HSZJJi4bjQoUNLSsqTrsf&#10;q+DcbcbaHMza7u8bmX6uGzwfjko997vFO4hAXfgP/7U/tILXNMtGE3j8iV9Az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iJwCyAAAAN8AAAAPAAAAAAAAAAAAAAAAAJgCAABk&#10;cnMvZG93bnJldi54bWxQSwUGAAAAAAQABAD1AAAAjQMAAAAA&#10;" path="m,l864108,r,9144l,9144,,e" fillcolor="black" stroked="f" strokeweight="0">
                <v:stroke miterlimit="83231f" joinstyle="miter"/>
                <v:path arrowok="t" textboxrect="0,0,864108,9144"/>
              </v:shape>
              <v:shape id="Shape 71664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TkMYA&#10;AADfAAAADwAAAGRycy9kb3ducmV2LnhtbESPzWrCQBSF94LvMNxCdzqxSFKio9RCIQiFarvo8pq5&#10;JsHMnTgzJvHtO4uCy8P541tvR9OKnpxvLCtYzBMQxKXVDVcKfr4/Zq8gfEDW2FomBXfysN1MJ2vM&#10;tR34QP0xVCKOsM9RQR1Cl0vpy5oM+rntiKN3ts5giNJVUjsc4rhp5UuSpNJgw/Ghxo7eayovx5tR&#10;0F0r93v1esen29c+46Sg8XOp1PPT+LYCEWgMj/B/u9AKskWaLiNB5IksI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d1TkMYAAADfAAAADwAAAAAAAAAAAAAAAACYAgAAZHJz&#10;L2Rvd25yZXYueG1sUEsFBgAAAAAEAAQA9QAAAIsDAAAAAA==&#10;" path="m,l9144,r,9144l,9144,,e" fillcolor="black" stroked="f" strokeweight="0">
                <v:stroke miterlimit="83231f" joinstyle="miter"/>
                <v:path arrowok="t" textboxrect="0,0,9144,9144"/>
              </v:shape>
              <v:shape id="Shape 71664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GnVsUA&#10;AADfAAAADwAAAGRycy9kb3ducmV2LnhtbESPUWvCMBSF3wf+h3AHvs2kRbrRGWUIom9D5w+4NNe2&#10;2tyEJta6X78MBB8P55zvcBar0XZioD60jjVkMwWCuHKm5VrD8Wfz9gEiRGSDnWPScKcAq+XkZYGl&#10;cTfe03CItUgQDiVqaGL0pZShashimDlPnLyT6y3GJPtamh5vCW47mStVSIstp4UGPa0bqi6Hq9WQ&#10;z+th+63ytfq9nvb+XuF561Hr6ev49Qki0hif4Ud7ZzS8Z0Uxz+D/T/o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AadWxQAAAN8AAAAPAAAAAAAAAAAAAAAAAJgCAABkcnMv&#10;ZG93bnJldi54bWxQSwUGAAAAAAQABAD1AAAAigMAAAAA&#10;" path="m,l4051681,r,9144l,9144,,e" fillcolor="black" stroked="f" strokeweight="0">
                <v:stroke miterlimit="83231f" joinstyle="miter"/>
                <v:path arrowok="t" textboxrect="0,0,4051681,9144"/>
              </v:shape>
              <v:shape id="Shape 71664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NofMYA&#10;AADfAAAADwAAAGRycy9kb3ducmV2LnhtbESPT4vCMBTE78J+h/AWvGmqSF2qUXYXBBEE/+zB47N5&#10;tmWbl5pErd/eCILHYWZ+w0znranFlZyvLCsY9BMQxLnVFRcK/vaL3hcIH5A11pZJwZ08zGcfnSlm&#10;2t54S9ddKESEsM9QQRlCk0np85IM+r5tiKN3ss5giNIVUju8Rbip5TBJUmmw4rhQYkO/JeX/u4tR&#10;0JwLdzh7/cPHy2Y15mRJ7XqkVPez/Z6ACNSGd/jVXmoF40Gajobw/BO/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NofMYAAADfAAAADwAAAAAAAAAAAAAAAACYAgAAZHJz&#10;L2Rvd25yZXYueG1sUEsFBgAAAAAEAAQA9QAAAIsDAAAAAA==&#10;" path="m,l9144,r,9144l,9144,,e" fillcolor="black" stroked="f" strokeweight="0">
                <v:stroke miterlimit="83231f" joinstyle="miter"/>
                <v:path arrowok="t" textboxrect="0,0,9144,9144"/>
              </v:shape>
              <v:shape id="Shape 71664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sDqckA&#10;AADfAAAADwAAAGRycy9kb3ducmV2LnhtbESPT2vCQBTE74V+h+UVvNWNxkaJrtIqgrUn/+D5mX0m&#10;Idm3Ibtq7KfvFgo9DjPzG2a26EwtbtS60rKCQT8CQZxZXXKu4HhYv05AOI+ssbZMCh7kYDF/fpph&#10;qu2dd3Tb+1wECLsUFRTeN6mULivIoOvbhjh4F9sa9EG2udQt3gPc1HIYRYk0WHJYKLChZUFZtb8a&#10;Bd/x1ziP36rh9bM6ye1y+7G6nHdK9V669ykIT53/D/+1N1rBeJAkoxh+/4QvIO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xsDqckAAADfAAAADwAAAAAAAAAAAAAAAACYAgAA&#10;ZHJzL2Rvd25yZXYueG1sUEsFBgAAAAAEAAQA9QAAAI4DA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D-02.03.01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Wykonanie nasypów</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40</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2329"/>
        <w:tab w:val="right" w:pos="8790"/>
      </w:tabs>
      <w:spacing w:after="107"/>
    </w:pPr>
    <w:r>
      <w:rPr>
        <w:noProof/>
      </w:rPr>
      <mc:AlternateContent>
        <mc:Choice Requires="wpg">
          <w:drawing>
            <wp:anchor distT="0" distB="0" distL="114300" distR="114300" simplePos="0" relativeHeight="251668480"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888" name="Group 686888"/>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34" name="Shape 71663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5" name="Shape 71663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6" name="Shape 71663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7" name="Shape 71663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8" name="Shape 71663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03EF1B8" id="Group 686888" o:spid="_x0000_s1026" style="position:absolute;margin-left:80.9pt;margin-top:83.9pt;width:443.7pt;height:.7pt;z-index:251668480;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">
              <v:shape id="Shape 71663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kznMgA&#10;AADfAAAADwAAAGRycy9kb3ducmV2LnhtbESP3WrCQBSE7wXfYTmF3ukmVmKJriJCoRQE/xB6d8ge&#10;k6XZszG71ejTdwuCl8PMfMPMFp2txYVabxwrSIcJCOLCacOlgsP+Y/AOwgdkjbVjUnAjD4t5vzfD&#10;XLsrb+myC6WIEPY5KqhCaHIpfVGRRT90DXH0Tq61GKJsS6lbvEa4reUoSTJp0XBcqLChVUXFz+7X&#10;Kjh3m7E2R7O2h/tGpl/rBs/Hb6VeX7rlFESgLjzDj/anVjBJs+xtDP9/4heQ8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iTOcyAAAAN8AAAAPAAAAAAAAAAAAAAAAAJgCAABk&#10;cnMvZG93bnJldi54bWxQSwUGAAAAAAQABAD1AAAAjQMAAAAA&#10;" path="m,l864108,r,9144l,9144,,e" fillcolor="black" stroked="f" strokeweight="0">
                <v:stroke miterlimit="83231f" joinstyle="miter"/>
                <v:path arrowok="t" textboxrect="0,0,864108,9144"/>
              </v:shape>
              <v:shape id="Shape 71663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yDdccA&#10;AADfAAAADwAAAGRycy9kb3ducmV2LnhtbESPW2sCMRSE3wv9D+EUfKtZL11la5QqCCIUvD34eNyc&#10;7i7dnKxJ1PXfm0LBx2FmvmEms9bU4krOV5YV9LoJCOLc6ooLBYf98n0MwgdkjbVlUnAnD7Pp68sE&#10;M21vvKXrLhQiQthnqKAMocmk9HlJBn3XNsTR+7HOYIjSFVI7vEW4qWU/SVJpsOK4UGJDi5Ly393F&#10;KGjOhTuevZ7z6bJZjzhZUfs9VKrz1n59ggjUhmf4v73SCka9NB18wN+f+AXk9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sg3XHAAAA3wAAAA8AAAAAAAAAAAAAAAAAmAIAAGRy&#10;cy9kb3ducmV2LnhtbFBLBQYAAAAABAAEAPUAAACMAwAAAAA=&#10;" path="m,l9144,r,9144l,9144,,e" fillcolor="black" stroked="f" strokeweight="0">
                <v:stroke miterlimit="83231f" joinstyle="miter"/>
                <v:path arrowok="t" textboxrect="0,0,9144,9144"/>
              </v:shape>
              <v:shape id="Shape 71663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5MX8UA&#10;AADfAAAADwAAAGRycy9kb3ducmV2LnhtbESPUWvCMBSF3wf+h3AF32ZilW50RhnCcG9D3Q+4NNe2&#10;2tyEJta6X78Igo+Hc853OMv1YFvRUxcaxxpmUwWCuHSm4UrD7+Hr9R1EiMgGW8ek4UYB1qvRyxIL&#10;4668o34fK5EgHArUUMfoCylDWZPFMHWeOHlH11mMSXaVNB1eE9y2MlMqlxYbTgs1etrUVJ73F6sh&#10;W1T99kdlG/V3Oe78rcTT1qPWk/Hw+QEi0hCf4Uf722h4m+X5PIf7n/QF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7kxfxQAAAN8AAAAPAAAAAAAAAAAAAAAAAJgCAABkcnMv&#10;ZG93bnJldi54bWxQSwUGAAAAAAQABAD1AAAAigMAAAAA&#10;" path="m,l4051681,r,9144l,9144,,e" fillcolor="black" stroked="f" strokeweight="0">
                <v:stroke miterlimit="83231f" joinstyle="miter"/>
                <v:path arrowok="t" textboxrect="0,0,4051681,9144"/>
              </v:shape>
              <v:shape id="Shape 71663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K4mcgA&#10;AADfAAAADwAAAGRycy9kb3ducmV2LnhtbESPT2vCQBTE7wW/w/KE3uomrSSSugZbKIgg1D+HHl+z&#10;r0kw+zburpp++65Q8DjMzG+YeTmYTlzI+daygnSSgCCurG65VnDYfzzNQPiArLGzTAp+yUO5GD3M&#10;sdD2ylu67EItIoR9gQqaEPpCSl81ZNBPbE8cvR/rDIYoXS21w2uEm04+J0kmDbYcFxrs6b2h6rg7&#10;GwX9qXZfJ6/f+Pv8uc45WdGwmSr1OB6WryACDeEe/m+vtII8zbKXHG5/4heQi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MriZyAAAAN8AAAAPAAAAAAAAAAAAAAAAAJgCAABk&#10;cnMvZG93bnJldi54bWxQSwUGAAAAAAQABAD1AAAAjQMAAAAA&#10;" path="m,l9144,r,9144l,9144,,e" fillcolor="black" stroked="f" strokeweight="0">
                <v:stroke miterlimit="83231f" joinstyle="miter"/>
                <v:path arrowok="t" textboxrect="0,0,9144,9144"/>
              </v:shape>
              <v:shape id="Shape 71663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nipcUA&#10;AADfAAAADwAAAGRycy9kb3ducmV2LnhtbERPTWvCQBC9C/6HZQRvutFgLKmrtEqh6kkrnqfZMQnJ&#10;zobsqtFf3z0UPD7e92LVmVrcqHWlZQWTcQSCOLO65FzB6edr9AbCeWSNtWVS8CAHq2W/t8BU2zsf&#10;6Hb0uQgh7FJUUHjfpFK6rCCDbmwb4sBdbGvQB9jmUrd4D+GmltMoSqTBkkNDgQ2tC8qq49UoeMb7&#10;eR7Pqul1W53lbr373Fx+D0oNB93HOwhPnX+J/93fWsF8kiRxGBz+hC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ueKl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D-02.03.01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Wykonanie nasypów</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39</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2329"/>
        <w:tab w:val="right" w:pos="8790"/>
      </w:tabs>
      <w:spacing w:after="107"/>
    </w:pPr>
    <w:r>
      <w:rPr>
        <w:noProof/>
      </w:rPr>
      <mc:AlternateContent>
        <mc:Choice Requires="wpg">
          <w:drawing>
            <wp:anchor distT="0" distB="0" distL="114300" distR="114300" simplePos="0" relativeHeight="251669504"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6864" name="Group 686864"/>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29" name="Shape 71662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0" name="Shape 71663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1" name="Shape 71663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2" name="Shape 71663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33" name="Shape 71663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DFF016" id="Group 686864" o:spid="_x0000_s1026" style="position:absolute;margin-left:80.9pt;margin-top:83.9pt;width:443.7pt;height:.7pt;z-index:251669504;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">
              <v:shape id="Shape 71662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EK38gA&#10;AADfAAAADwAAAGRycy9kb3ducmV2LnhtbESP3WrCQBSE7wt9h+UUvKubiESNrlIKhSII/iF4d8ge&#10;k6XZszG71din7wqCl8PMfMPMFp2txYVabxwrSPsJCOLCacOlgv3u630MwgdkjbVjUnAjD4v568sM&#10;c+2uvKHLNpQiQtjnqKAKocml9EVFFn3fNcTRO7nWYoiyLaVu8RrhtpaDJMmkRcNxocKGPisqfra/&#10;VsG5Ww+1OZiV3f+tZbpcNXg+HJXqvXUfUxCBuvAMP9rfWsEozbLBBO5/4heQ8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UQrfyAAAAN8AAAAPAAAAAAAAAAAAAAAAAJgCAABk&#10;cnMvZG93bnJldi54bWxQSwUGAAAAAAQABAD1AAAAjQMAAAAA&#10;" path="m,l864108,r,9144l,9144,,e" fillcolor="black" stroked="f" strokeweight="0">
                <v:stroke miterlimit="83231f" joinstyle="miter"/>
                <v:path arrowok="t" textboxrect="0,0,864108,9144"/>
              </v:shape>
              <v:shape id="Shape 71663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sg7cYA&#10;AADfAAAADwAAAGRycy9kb3ducmV2LnhtbESPzWrCQBSF94LvMFyhO52kLVHSjKKFghQKVl24vM3c&#10;JqGZO8nMRNO37yyELg/nj6/YjKYVV3K+sawgXSQgiEurG64UnE9v8xUIH5A1tpZJwS952KynkwJz&#10;bW/8SddjqEQcYZ+jgjqELpfSlzUZ9AvbEUfv2zqDIUpXSe3wFsdNKx+TJJMGG44PNXb0WlP5cxyM&#10;gq6v3KX3esdfw+F9ycmexo9npR5m4/YFRKAx/Ifv7b1WsEyz7CkSRJ7I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sg7cYAAADfAAAADwAAAAAAAAAAAAAAAACYAgAAZHJz&#10;L2Rvd25yZXYueG1sUEsFBgAAAAAEAAQA9QAAAIsDAAAAAA==&#10;" path="m,l9144,r,9144l,9144,,e" fillcolor="black" stroked="f" strokeweight="0">
                <v:stroke miterlimit="83231f" joinstyle="miter"/>
                <v:path arrowok="t" textboxrect="0,0,9144,9144"/>
              </v:shape>
              <v:shape id="Shape 71663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UK8YA&#10;AADfAAAADwAAAGRycy9kb3ducmV2LnhtbESPUWvCMBSF3wf7D+EO9jaTdqOTahQRxL2Juh9waa5t&#10;t+YmNLHW/XozEHw8nHO+w5kvR9uJgfrQOtaQTRQI4sqZlmsN38fN2xREiMgGO8ek4UoBlovnpzmW&#10;xl14T8Mh1iJBOJSooYnRl1KGqiGLYeI8cfJOrrcYk+xraXq8JLjtZK5UIS22nBYa9LRuqPo9nK2G&#10;/KMetjuVr9Xf+bT31wp/th61fn0ZVzMQkcb4CN/bX0bDZ1YU7xn8/0lf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fUK8YAAADfAAAADwAAAAAAAAAAAAAAAACYAgAAZHJz&#10;L2Rvd25yZXYueG1sUEsFBgAAAAAEAAQA9QAAAIsDAAAAAA==&#10;" path="m,l4051681,r,9144l,9144,,e" fillcolor="black" stroked="f" strokeweight="0">
                <v:stroke miterlimit="83231f" joinstyle="miter"/>
                <v:path arrowok="t" textboxrect="0,0,4051681,9144"/>
              </v:shape>
              <v:shape id="Shape 71663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UbAccA&#10;AADfAAAADwAAAGRycy9kb3ducmV2LnhtbESPT4vCMBTE74LfITzBm6b+oUo1ii4siLCwqx48Pptn&#10;W2xeahK1++03Cwt7HGbmN8xy3ZpaPMn5yrKC0TABQZxbXXGh4HR8H8xB+ICssbZMCr7Jw3rV7Swx&#10;0/bFX/Q8hEJECPsMFZQhNJmUPi/JoB/ahjh6V+sMhihdIbXDV4SbWo6TJJUGK44LJTb0VlJ+OzyM&#10;guZeuPPd6y1fHp/7GSc7aj+mSvV77WYBIlAb/sN/7Z1WMBul6WQMv3/iF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FGwHHAAAA3wAAAA8AAAAAAAAAAAAAAAAAmAIAAGRy&#10;cy9kb3ducmV2LnhtbFBLBQYAAAAABAAEAPUAAACMAwAAAAA=&#10;" path="m,l9144,r,9144l,9144,,e" fillcolor="black" stroked="f" strokeweight="0">
                <v:stroke miterlimit="83231f" joinstyle="miter"/>
                <v:path arrowok="t" textboxrect="0,0,9144,9144"/>
              </v:shape>
              <v:shape id="Shape 71663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1w1MkA&#10;AADfAAAADwAAAGRycy9kb3ducmV2LnhtbESPT2vCQBTE74V+h+UJvdWNhsYSs0pVCq2e1NLza/bl&#10;D8m+DdlV0356tyB4HGbmN0y2HEwrztS72rKCyTgCQZxbXXOp4Ov4/vwKwnlkja1lUvBLDpaLx4cM&#10;U20vvKfzwZciQNilqKDyvkuldHlFBt3YdsTBK2xv0AfZl1L3eAlw08ppFCXSYM1hocKO1hXlzeFk&#10;FPzFu1kZvzTT02fzLbfr7WpT/OyVehoNb3MQngZ/D9/aH1rBbJIkcQz/f8IXkIsr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x1w1MkAAADfAAAADwAAAAAAAAAAAAAAAACYAgAA&#10;ZHJzL2Rvd25yZXYueG1sUEsFBgAAAAAEAAQA9QAAAI4DA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D-02.03.01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Wykonanie nasypów</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23</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8"/>
    </w:pPr>
    <w:r>
      <w:rPr>
        <w:noProof/>
      </w:rPr>
      <mc:AlternateContent>
        <mc:Choice Requires="wpg">
          <w:drawing>
            <wp:anchor distT="0" distB="0" distL="114300" distR="114300" simplePos="0" relativeHeight="251670528"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6930" name="Group 686930"/>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644" name="Shape 716644"/>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5" name="Shape 716645"/>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6" name="Shape 716646"/>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7" name="Shape 716647"/>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48" name="Shape 716648"/>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E73C3B" id="Group 686930" o:spid="_x0000_s1026" style="position:absolute;margin-left:109.2pt;margin-top:142.45pt;width:376.25pt;height:.7pt;z-index:251670528;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">
              <v:shape id="Shape 716644"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J/tMgA&#10;AADfAAAADwAAAGRycy9kb3ducmV2LnhtbESPQWsCMRSE74L/IbxCb5q1yCqrUVQo9CC0WhGPz81z&#10;d+3mZUmibv31plDwOMzMN8x03ppaXMn5yrKCQT8BQZxbXXGhYPf93huD8AFZY22ZFPySh/ms25li&#10;pu2NN3TdhkJECPsMFZQhNJmUPi/JoO/bhjh6J+sMhihdIbXDW4SbWr4lSSoNVhwXSmxoVVL+s70Y&#10;Bfd7tfk6HxbL/aXQq/UnHd3ajJR6fWkXExCB2vAM/7c/tILRIE2HQ/j7E7+An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In+0yAAAAN8AAAAPAAAAAAAAAAAAAAAAAJgCAABk&#10;cnMvZG93bnJldi54bWxQSwUGAAAAAAQABAD1AAAAjQMAAAAA&#10;" path="m,l594360,r,9144l,9144,,e" fillcolor="black" stroked="f" strokeweight="0">
                <v:stroke miterlimit="83231f" joinstyle="miter"/>
                <v:path arrowok="t" textboxrect="0,0,594360,9144"/>
              </v:shape>
              <v:shape id="Shape 716645"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rwCMcA&#10;AADfAAAADwAAAGRycy9kb3ducmV2LnhtbESPQWvCQBSE74X+h+UVeqsbi0aJrtIWCiIImvbg8Zl9&#10;JsHs27i7avz3riB4HGbmG2Y670wjzuR8bVlBv5eAIC6srrlU8P/3+zEG4QOyxsYyKbiSh/ns9WWK&#10;mbYX3tA5D6WIEPYZKqhCaDMpfVGRQd+zLXH09tYZDFG6UmqHlwg3jfxMklQarDkuVNjST0XFIT8Z&#10;Be2xdNuj19+8O62XI04W1K0GSr2/dV8TEIG68Aw/2gutYNRP08EQ7n/iF5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2q8AjHAAAA3wAAAA8AAAAAAAAAAAAAAAAAmAIAAGRy&#10;cy9kb3ducmV2LnhtbFBLBQYAAAAABAAEAPUAAACMAwAAAAA=&#10;" path="m,l9144,r,9144l,9144,,e" fillcolor="black" stroked="f" strokeweight="0">
                <v:stroke miterlimit="83231f" joinstyle="miter"/>
                <v:path arrowok="t" textboxrect="0,0,9144,9144"/>
              </v:shape>
              <v:shape id="Shape 716646"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tc8MgA&#10;AADfAAAADwAAAGRycy9kb3ducmV2LnhtbESPQUvDQBSE7wX/w/IEb3bTElaN3YQiCOJFU8X2+Mg+&#10;k2D2bZpd08Rf7wpCj8PMfMNsisl2YqTBt441rJYJCOLKmZZrDe9vj9e3IHxANtg5Jg0zeSjyi8UG&#10;M+NOXNK4C7WIEPYZamhC6DMpfdWQRb90PXH0Pt1gMUQ51NIMeIpw28l1kihpseW40GBPDw1VX7tv&#10;q+F5+/ox8nxQ6b51d3P5kx7LF6f11eW0vQcRaArn8H/7yWi4WSmVKvj7E7+AzH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C1zwyAAAAN8AAAAPAAAAAAAAAAAAAAAAAJgCAABk&#10;cnMvZG93bnJldi54bWxQSwUGAAAAAAQABAD1AAAAjQMAAAAA&#10;" path="m,l3060827,r,9144l,9144,,e" fillcolor="black" stroked="f" strokeweight="0">
                <v:stroke miterlimit="83231f" joinstyle="miter"/>
                <v:path arrowok="t" textboxrect="0,0,3060827,9144"/>
              </v:shape>
              <v:shape id="Shape 716647"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TL5MYA&#10;AADfAAAADwAAAGRycy9kb3ducmV2LnhtbESPQWvCQBSE7wX/w/IEb83GIomkrqIFQQqCVQ8eX7Ov&#10;SWj2bdxdNf33rlDwOMzMN8xs0ZtWXMn5xrKCcZKCIC6tbrhScDysX6cgfEDW2FomBX/kYTEfvMyw&#10;0PbGX3Tdh0pECPsCFdQhdIWUvqzJoE9sRxy9H+sMhihdJbXDW4SbVr6laSYNNhwXauzoo6byd38x&#10;Crpz5U5nr1f8fdl95pxuqN9OlBoN++U7iEB9eIb/2xutIB9n2SSHx5/4BeT8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TL5MYAAADfAAAADwAAAAAAAAAAAAAAAACYAgAAZHJz&#10;L2Rvd25yZXYueG1sUEsFBgAAAAAEAAQA9QAAAIsDAAAAAA==&#10;" path="m,l9144,r,9144l,9144,,e" fillcolor="black" stroked="f" strokeweight="0">
                <v:stroke miterlimit="83231f" joinstyle="miter"/>
                <v:path arrowok="t" textboxrect="0,0,9144,9144"/>
              </v:shape>
              <v:shape id="Shape 716648"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AIysIA&#10;AADfAAAADwAAAGRycy9kb3ducmV2LnhtbERPzYrCMBC+C75DGMGbporUpRpFCiu9LXZ9gNlmbIvN&#10;pCTZWn16c1jY48f3vz+OphMDOd9aVrBaJiCIK6tbrhVcvz8XHyB8QNbYWSYFT/JwPEwne8y0ffCF&#10;hjLUIoawz1BBE0KfSemrhgz6pe2JI3ezzmCI0NVSO3zEcNPJdZKk0mDLsaHBnvKGqnv5axS87uk2&#10;v3wVri75p+jzYT3K01mp+Ww87UAEGsO/+M9daAXbVZpu4uD4J34BeX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EAjKwgAAAN8AAAAPAAAAAAAAAAAAAAAAAJgCAABkcnMvZG93&#10;bnJldi54bWxQSwUGAAAAAAQABAD1AAAAhwM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316"/>
        <w:tab w:val="right" w:pos="7374"/>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6</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Ścinanie i uzupełnianie poboczy</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D-06.03.01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20"/>
    </w:pPr>
    <w:r>
      <w:rPr>
        <w:noProof/>
      </w:rPr>
      <mc:AlternateContent>
        <mc:Choice Requires="wpg">
          <w:drawing>
            <wp:anchor distT="0" distB="0" distL="114300" distR="114300" simplePos="0" relativeHeight="251671552" behindDoc="0" locked="0" layoutInCell="1" allowOverlap="1">
              <wp:simplePos x="0" y="0"/>
              <wp:positionH relativeFrom="page">
                <wp:posOffset>1387094</wp:posOffset>
              </wp:positionH>
              <wp:positionV relativeFrom="page">
                <wp:posOffset>1879346</wp:posOffset>
              </wp:positionV>
              <wp:extent cx="4778629" cy="9144"/>
              <wp:effectExtent l="0" t="0" r="0" b="0"/>
              <wp:wrapSquare wrapText="bothSides"/>
              <wp:docPr id="687025" name="Group 687025"/>
              <wp:cNvGraphicFramePr/>
              <a:graphic xmlns:a="http://schemas.openxmlformats.org/drawingml/2006/main">
                <a:graphicData uri="http://schemas.microsoft.com/office/word/2010/wordprocessingGroup">
                  <wpg:wgp>
                    <wpg:cNvGrpSpPr/>
                    <wpg:grpSpPr>
                      <a:xfrm>
                        <a:off x="0" y="0"/>
                        <a:ext cx="4778629" cy="9144"/>
                        <a:chOff x="0" y="0"/>
                        <a:chExt cx="4778629" cy="9144"/>
                      </a:xfrm>
                    </wpg:grpSpPr>
                    <wps:wsp>
                      <wps:cNvPr id="716659" name="Shape 71665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0" name="Shape 71666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1" name="Shape 716661"/>
                      <wps:cNvSpPr/>
                      <wps:spPr>
                        <a:xfrm>
                          <a:off x="594360" y="0"/>
                          <a:ext cx="2880995" cy="9144"/>
                        </a:xfrm>
                        <a:custGeom>
                          <a:avLst/>
                          <a:gdLst/>
                          <a:ahLst/>
                          <a:cxnLst/>
                          <a:rect l="0" t="0" r="0" b="0"/>
                          <a:pathLst>
                            <a:path w="2880995" h="9144">
                              <a:moveTo>
                                <a:pt x="0" y="0"/>
                              </a:moveTo>
                              <a:lnTo>
                                <a:pt x="2880995" y="0"/>
                              </a:lnTo>
                              <a:lnTo>
                                <a:pt x="28809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2" name="Shape 716662"/>
                      <wps:cNvSpPr/>
                      <wps:spPr>
                        <a:xfrm>
                          <a:off x="346621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3" name="Shape 716663"/>
                      <wps:cNvSpPr/>
                      <wps:spPr>
                        <a:xfrm>
                          <a:off x="3475355" y="0"/>
                          <a:ext cx="1303274" cy="9144"/>
                        </a:xfrm>
                        <a:custGeom>
                          <a:avLst/>
                          <a:gdLst/>
                          <a:ahLst/>
                          <a:cxnLst/>
                          <a:rect l="0" t="0" r="0" b="0"/>
                          <a:pathLst>
                            <a:path w="1303274" h="9144">
                              <a:moveTo>
                                <a:pt x="0" y="0"/>
                              </a:moveTo>
                              <a:lnTo>
                                <a:pt x="1303274" y="0"/>
                              </a:lnTo>
                              <a:lnTo>
                                <a:pt x="1303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DD6104" id="Group 687025" o:spid="_x0000_s1026" style="position:absolute;margin-left:109.2pt;margin-top:148pt;width:376.25pt;height:.7pt;z-index:25167155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">
              <v:shape id="Shape 71665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pG98kA&#10;AADfAAAADwAAAGRycy9kb3ducmV2LnhtbESPT2sCMRTE74LfITzBm2YtuLZbo6hQ6EHwT4t4fN28&#10;7m7dvCxJ1K2f3hSEHoeZ+Q0znbemFhdyvrKsYDRMQBDnVldcKPj8eBs8g/ABWWNtmRT8kof5rNuZ&#10;YqbtlXd02YdCRAj7DBWUITSZlD4vyaAf2oY4et/WGQxRukJqh9cIN7V8SpJUGqw4LpTY0Kqk/LQ/&#10;GwW3W7Xb/hwXy8O50Kv1hr7c2kyU6vfaxSuIQG34Dz/a71rBZJSm4xf4+xO/gJzd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PpG98kAAADfAAAADwAAAAAAAAAAAAAAAACYAgAA&#10;ZHJzL2Rvd25yZXYueG1sUEsFBgAAAAAEAAQA9QAAAI4DAAAAAA==&#10;" path="m,l594360,r,9144l,9144,,e" fillcolor="black" stroked="f" strokeweight="0">
                <v:stroke miterlimit="83231f" joinstyle="miter"/>
                <v:path arrowok="t" textboxrect="0,0,594360,9144"/>
              </v:shape>
              <v:shape id="Shape 71666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gP8MQA&#10;AADfAAAADwAAAGRycy9kb3ducmV2LnhtbESPy4rCMBSG94LvEI7gTlMHqVKNosKACAPjZeHy2Bzb&#10;YnNSk6j17SeLAZc//41vvmxNLZ7kfGVZwWiYgCDOra64UHA6fg+mIHxA1lhbJgVv8rBcdDtzzLR9&#10;8Z6eh1CIOMI+QwVlCE0mpc9LMuiHtiGO3tU6gyFKV0jt8BXHTS2/kiSVBiuODyU2tCkpvx0eRkFz&#10;L9z57vWaL4/f3YSTLbU/Y6X6vXY1AxGoDZ/wf3urFUxGaZpGgsgTWU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oD/DEAAAA3wAAAA8AAAAAAAAAAAAAAAAAmAIAAGRycy9k&#10;b3ducmV2LnhtbFBLBQYAAAAABAAEAPUAAACJAwAAAAA=&#10;" path="m,l9144,r,9144l,9144,,e" fillcolor="black" stroked="f" strokeweight="0">
                <v:stroke miterlimit="83231f" joinstyle="miter"/>
                <v:path arrowok="t" textboxrect="0,0,9144,9144"/>
              </v:shape>
              <v:shape id="Shape 716661" o:spid="_x0000_s1029" style="position:absolute;left:5943;width:28810;height:91;visibility:visible;mso-wrap-style:square;v-text-anchor:top" coordsize="288099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2M/8YA&#10;AADfAAAADwAAAGRycy9kb3ducmV2LnhtbESPQYvCMBSE78L+h/AWvGnaHqp0jbLssiKCB7Uoe3s0&#10;z7bYvJQmav33RhA8DjPzDTNb9KYRV+pcbVlBPI5AEBdW11wqyPd/oykI55E1NpZJwZ0cLOYfgxlm&#10;2t54S9edL0WAsMtQQeV9m0npiooMurFtiYN3sp1BH2RXSt3hLcBNI5MoSqXBmsNChS39VFScdxej&#10;IDks//MpyQ3X++NKx0ne/q4jpYaf/fcXCE+9f4df7ZVWMInTNI3h+Sd8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2M/8YAAADfAAAADwAAAAAAAAAAAAAAAACYAgAAZHJz&#10;L2Rvd25yZXYueG1sUEsFBgAAAAAEAAQA9QAAAIsDAAAAAA==&#10;" path="m,l2880995,r,9144l,9144,,e" fillcolor="black" stroked="f" strokeweight="0">
                <v:stroke miterlimit="83231f" joinstyle="miter"/>
                <v:path arrowok="t" textboxrect="0,0,2880995,9144"/>
              </v:shape>
              <v:shape id="Shape 716662" o:spid="_x0000_s1030" style="position:absolute;left:3466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0HMYA&#10;AADfAAAADwAAAGRycy9kb3ducmV2LnhtbESPT4vCMBTE7wt+h/AEb2uqSJVqFBUEWRD8s4c9Ppu3&#10;bdnmpSZRu9/eCILHYWZ+w8wWranFjZyvLCsY9BMQxLnVFRcKvk+bzwkIH5A11pZJwT95WMw7HzPM&#10;tL3zgW7HUIgIYZ+hgjKEJpPS5yUZ9H3bEEfv1zqDIUpXSO3wHuGmlsMkSaXBiuNCiQ2tS8r/jlej&#10;oLkU7ufi9YrP1/3XmJMttbuRUr1uu5yCCNSGd/jV3moF40GapkN4/olf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Y0HMYAAADfAAAADwAAAAAAAAAAAAAAAACYAgAAZHJz&#10;L2Rvd25yZXYueG1sUEsFBgAAAAAEAAQA9QAAAIsDAAAAAA==&#10;" path="m,l9144,r,9144l,9144,,e" fillcolor="black" stroked="f" strokeweight="0">
                <v:stroke miterlimit="83231f" joinstyle="miter"/>
                <v:path arrowok="t" textboxrect="0,0,9144,9144"/>
              </v:shape>
              <v:shape id="Shape 716663" o:spid="_x0000_s1031" style="position:absolute;left:34753;width:13033;height:91;visibility:visible;mso-wrap-style:square;v-text-anchor:top" coordsize="130327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uo58gA&#10;AADfAAAADwAAAGRycy9kb3ducmV2LnhtbESPQUvDQBSE74L/YXmF3uwmFqPGbosUqlbxYBW9PrKv&#10;STD7NmRfk9hf7xYEj8PMfMMsVqNrVE9dqD0bSGcJKOLC25pLAx/vm4sbUEGQLTaeycAPBVgtz88W&#10;mFs/8Bv1OylVhHDI0UAl0uZah6Iih2HmW+Lo7X3nUKLsSm07HCLcNfoySTLtsOa4UGFL64qK793B&#10;GXhMD628PH+K3X5tdX81vLqH460x08l4fwdKaJT/8F/7yRq4TrMsm8PpT/wCevk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u6jnyAAAAN8AAAAPAAAAAAAAAAAAAAAAAJgCAABk&#10;cnMvZG93bnJldi54bWxQSwUGAAAAAAQABAD1AAAAjQMAAAAA&#10;" path="m,l1303274,r,9144l,9144,,e" fillcolor="black" stroked="f" strokeweight="0">
                <v:stroke miterlimit="83231f" joinstyle="miter"/>
                <v:path arrowok="t" textboxrect="0,0,1303274,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17" w:line="240" w:lineRule="auto"/>
      <w:ind w:left="4381" w:hanging="438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8</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t>D-04.01.01</w:t>
    </w:r>
    <w:r>
      <w:rPr>
        <w:rFonts w:ascii="Segoe UI Symbol" w:eastAsia="Segoe UI Symbol" w:hAnsi="Segoe UI Symbol" w:cs="Segoe UI Symbol"/>
        <w:sz w:val="21"/>
      </w:rPr>
      <w:t></w:t>
    </w:r>
    <w:r>
      <w:rPr>
        <w:rFonts w:ascii="Times New Roman" w:eastAsia="Times New Roman" w:hAnsi="Times New Roman" w:cs="Times New Roman"/>
        <w:b/>
        <w:i/>
        <w:sz w:val="20"/>
      </w:rPr>
      <w:t xml:space="preserve"> </w:t>
    </w:r>
    <w:r>
      <w:rPr>
        <w:rFonts w:ascii="Times New Roman" w:eastAsia="Times New Roman" w:hAnsi="Times New Roman" w:cs="Times New Roman"/>
        <w:i/>
        <w:sz w:val="20"/>
      </w:rPr>
      <w:t>04.03.01</w:t>
    </w:r>
    <w:r>
      <w:rPr>
        <w:rFonts w:ascii="Times New Roman" w:eastAsia="Times New Roman" w:hAnsi="Times New Roman" w:cs="Times New Roman"/>
        <w:sz w:val="20"/>
      </w:rPr>
      <w:t xml:space="preserve"> </w:t>
    </w:r>
    <w:r>
      <w:rPr>
        <w:rFonts w:ascii="Times New Roman" w:eastAsia="Times New Roman" w:hAnsi="Times New Roman" w:cs="Times New Roman"/>
        <w:i/>
        <w:sz w:val="20"/>
      </w:rPr>
      <w:t>i skropienie</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9"/>
    </w:pPr>
    <w:r>
      <w:rPr>
        <w:noProof/>
      </w:rPr>
      <mc:AlternateContent>
        <mc:Choice Requires="wpg">
          <w:drawing>
            <wp:anchor distT="0" distB="0" distL="114300" distR="114300" simplePos="0" relativeHeight="251672576" behindDoc="0" locked="0" layoutInCell="1" allowOverlap="1">
              <wp:simplePos x="0" y="0"/>
              <wp:positionH relativeFrom="page">
                <wp:posOffset>1387094</wp:posOffset>
              </wp:positionH>
              <wp:positionV relativeFrom="page">
                <wp:posOffset>1879346</wp:posOffset>
              </wp:positionV>
              <wp:extent cx="4778756" cy="9144"/>
              <wp:effectExtent l="0" t="0" r="0" b="0"/>
              <wp:wrapSquare wrapText="bothSides"/>
              <wp:docPr id="686991" name="Group 686991"/>
              <wp:cNvGraphicFramePr/>
              <a:graphic xmlns:a="http://schemas.openxmlformats.org/drawingml/2006/main">
                <a:graphicData uri="http://schemas.microsoft.com/office/word/2010/wordprocessingGroup">
                  <wpg:wgp>
                    <wpg:cNvGrpSpPr/>
                    <wpg:grpSpPr>
                      <a:xfrm>
                        <a:off x="0" y="0"/>
                        <a:ext cx="4778756" cy="9144"/>
                        <a:chOff x="0" y="0"/>
                        <a:chExt cx="4778756" cy="9144"/>
                      </a:xfrm>
                    </wpg:grpSpPr>
                    <wps:wsp>
                      <wps:cNvPr id="716654" name="Shape 716654"/>
                      <wps:cNvSpPr/>
                      <wps:spPr>
                        <a:xfrm>
                          <a:off x="0" y="0"/>
                          <a:ext cx="1313942" cy="9144"/>
                        </a:xfrm>
                        <a:custGeom>
                          <a:avLst/>
                          <a:gdLst/>
                          <a:ahLst/>
                          <a:cxnLst/>
                          <a:rect l="0" t="0" r="0" b="0"/>
                          <a:pathLst>
                            <a:path w="1313942" h="9144">
                              <a:moveTo>
                                <a:pt x="0" y="0"/>
                              </a:moveTo>
                              <a:lnTo>
                                <a:pt x="1313942" y="0"/>
                              </a:lnTo>
                              <a:lnTo>
                                <a:pt x="13139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5" name="Shape 716655"/>
                      <wps:cNvSpPr/>
                      <wps:spPr>
                        <a:xfrm>
                          <a:off x="13049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6" name="Shape 716656"/>
                      <wps:cNvSpPr/>
                      <wps:spPr>
                        <a:xfrm>
                          <a:off x="1314069" y="0"/>
                          <a:ext cx="2909951" cy="9144"/>
                        </a:xfrm>
                        <a:custGeom>
                          <a:avLst/>
                          <a:gdLst/>
                          <a:ahLst/>
                          <a:cxnLst/>
                          <a:rect l="0" t="0" r="0" b="0"/>
                          <a:pathLst>
                            <a:path w="2909951" h="9144">
                              <a:moveTo>
                                <a:pt x="0" y="0"/>
                              </a:moveTo>
                              <a:lnTo>
                                <a:pt x="2909951" y="0"/>
                              </a:lnTo>
                              <a:lnTo>
                                <a:pt x="29099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7" name="Shape 716657"/>
                      <wps:cNvSpPr/>
                      <wps:spPr>
                        <a:xfrm>
                          <a:off x="42148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8" name="Shape 716658"/>
                      <wps:cNvSpPr/>
                      <wps:spPr>
                        <a:xfrm>
                          <a:off x="4224020" y="0"/>
                          <a:ext cx="554736" cy="9144"/>
                        </a:xfrm>
                        <a:custGeom>
                          <a:avLst/>
                          <a:gdLst/>
                          <a:ahLst/>
                          <a:cxnLst/>
                          <a:rect l="0" t="0" r="0" b="0"/>
                          <a:pathLst>
                            <a:path w="554736" h="9144">
                              <a:moveTo>
                                <a:pt x="0" y="0"/>
                              </a:moveTo>
                              <a:lnTo>
                                <a:pt x="554736" y="0"/>
                              </a:lnTo>
                              <a:lnTo>
                                <a:pt x="5547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987E53" id="Group 686991" o:spid="_x0000_s1026" style="position:absolute;margin-left:109.2pt;margin-top:148pt;width:376.3pt;height:.7pt;z-index:251672576;mso-position-horizontal-relative:page;mso-position-vertical-relative:page" coordsize="4778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">
              <v:shape id="Shape 716654" o:spid="_x0000_s1027" style="position:absolute;width:13139;height:91;visibility:visible;mso-wrap-style:square;v-text-anchor:top" coordsize="13139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MPjMYA&#10;AADfAAAADwAAAGRycy9kb3ducmV2LnhtbESP0WrCQBRE3wv+w3KFvtWNUqNEV1GhqA9Sqn7AJXvN&#10;BrN3Q3Y1yd93hUIfh5k5wyzXna3EkxpfOlYwHiUgiHOnSy4UXC9fH3MQPiBrrByTgp48rFeDtyVm&#10;2rX8Q89zKESEsM9QgQmhzqT0uSGLfuRq4ujdXGMxRNkUUjfYRrit5CRJUmmx5LhgsKadofx+flgF&#10;5dRs+va0Px23eaVvvamL7/1Rqfdht1mACNSF//Bf+6AVzMZpOv2E15/4Be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8MPjMYAAADfAAAADwAAAAAAAAAAAAAAAACYAgAAZHJz&#10;L2Rvd25yZXYueG1sUEsFBgAAAAAEAAQA9QAAAIsDAAAAAA==&#10;" path="m,l1313942,r,9144l,9144,,e" fillcolor="black" stroked="f" strokeweight="0">
                <v:stroke miterlimit="83231f" joinstyle="miter"/>
                <v:path arrowok="t" textboxrect="0,0,1313942,9144"/>
              </v:shape>
              <v:shape id="Shape 716655" o:spid="_x0000_s1028" style="position:absolute;left:130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m1ccA&#10;AADfAAAADwAAAGRycy9kb3ducmV2LnhtbESPT4vCMBTE7wt+h/CEva2polWqUVQQZGFh/XPw+Gye&#10;bbF5qUnU7rffLCx4HGbmN8xs0ZpaPMj5yrKCfi8BQZxbXXGh4HjYfExA+ICssbZMCn7Iw2LeeZth&#10;pu2Td/TYh0JECPsMFZQhNJmUPi/JoO/Zhjh6F+sMhihdIbXDZ4SbWg6SJJUGK44LJTa0Lim/7u9G&#10;QXMr3Onm9YrP9+/PMSdbar+GSr132+UURKA2vML/7a1WMO6n6WgEf3/iF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zZtXHAAAA3wAAAA8AAAAAAAAAAAAAAAAAmAIAAGRy&#10;cy9kb3ducmV2LnhtbFBLBQYAAAAABAAEAPUAAACMAwAAAAA=&#10;" path="m,l9144,r,9144l,9144,,e" fillcolor="black" stroked="f" strokeweight="0">
                <v:stroke miterlimit="83231f" joinstyle="miter"/>
                <v:path arrowok="t" textboxrect="0,0,9144,9144"/>
              </v:shape>
              <v:shape id="Shape 716656" o:spid="_x0000_s1029" style="position:absolute;left:13140;width:29100;height:91;visibility:visible;mso-wrap-style:square;v-text-anchor:top" coordsize="290995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eoHscA&#10;AADfAAAADwAAAGRycy9kb3ducmV2LnhtbESPzU7DMBCE70h9B2srcUHUKYI0CnWrCPF36KUp3Ffx&#10;EkfE62C7SXh7jITEcTQz32i2+9n2YiQfOscK1qsMBHHjdMetgrfT03UBIkRkjb1jUvBNAfa7xcUW&#10;S+0mPtJYx1YkCIcSFZgYh1LK0BiyGFZuIE7eh/MWY5K+ldrjlOC2lzdZlkuLHacFgwM9GGo+67NV&#10;8PJeHcaaqi97nq6K59vHwp9ModTlcq7uQUSa43/4r/2qFWzWeX6Xw++f9AXk7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nqB7HAAAA3wAAAA8AAAAAAAAAAAAAAAAAmAIAAGRy&#10;cy9kb3ducmV2LnhtbFBLBQYAAAAABAAEAPUAAACMAwAAAAA=&#10;" path="m,l2909951,r,9144l,9144,,e" fillcolor="black" stroked="f" strokeweight="0">
                <v:stroke miterlimit="83231f" joinstyle="miter"/>
                <v:path arrowok="t" textboxrect="0,0,2909951,9144"/>
              </v:shape>
              <v:shape id="Shape 716657" o:spid="_x0000_s1030" style="position:absolute;left:4214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OcgA&#10;AADfAAAADwAAAGRycy9kb3ducmV2LnhtbESPT2vCQBTE7wW/w/KE3uompSaSugZbKIgg1D+HHl+z&#10;r0kw+zburpp++65Q8DjMzG+YeTmYTlzI+daygnSSgCCurG65VnDYfzzNQPiArLGzTAp+yUO5GD3M&#10;sdD2ylu67EItIoR9gQqaEPpCSl81ZNBPbE8cvR/rDIYoXS21w2uEm04+J0kmDbYcFxrs6b2h6rg7&#10;GwX9qXZfJ6/f+Pv8uc45WdGweVHqcTwsX0EEGsI9/N9eaQV5mmXTHG5/4heQi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7V05yAAAAN8AAAAPAAAAAAAAAAAAAAAAAJgCAABk&#10;cnMvZG93bnJldi54bWxQSwUGAAAAAAQABAD1AAAAjQMAAAAA&#10;" path="m,l9144,r,9144l,9144,,e" fillcolor="black" stroked="f" strokeweight="0">
                <v:stroke miterlimit="83231f" joinstyle="miter"/>
                <v:path arrowok="t" textboxrect="0,0,9144,9144"/>
              </v:shape>
              <v:shape id="Shape 716658" o:spid="_x0000_s1031" style="position:absolute;left:42240;width:5547;height:91;visibility:visible;mso-wrap-style:square;v-text-anchor:top" coordsize="55473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cW8YA&#10;AADfAAAADwAAAGRycy9kb3ducmV2LnhtbERPTWvCQBC9F/wPywi91Y1SY4huQhEFodVW24LHMTsm&#10;odnZkF01/ffdg9Dj430v8t404kqdqy0rGI8iEMSF1TWXCr4+108JCOeRNTaWScEvOcizwcMCU21v&#10;vKfrwZcihLBLUUHlfZtK6YqKDLqRbYkDd7adQR9gV0rd4S2Em0ZOoiiWBmsODRW2tKyo+DlcjIIp&#10;rbar7/fX5PjW7E+7j5lNluWzUo/D/mUOwlPv/8V390YrmI3jeBoGhz/hC8j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acW8YAAADfAAAADwAAAAAAAAAAAAAAAACYAgAAZHJz&#10;L2Rvd25yZXYueG1sUEsFBgAAAAAEAAQA9QAAAIsDAAAAAA==&#10;" path="m,l554736,r,9144l,9144,,e" fillcolor="black" stroked="f" strokeweight="0">
                <v:stroke miterlimit="83231f" joinstyle="miter"/>
                <v:path arrowok="t" textboxrect="0,0,554736,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0" w:line="216" w:lineRule="auto"/>
      <w:ind w:left="2055" w:hanging="2055"/>
    </w:pPr>
    <w:r>
      <w:rPr>
        <w:rFonts w:ascii="Times New Roman" w:eastAsia="Times New Roman" w:hAnsi="Times New Roman" w:cs="Times New Roman"/>
        <w:i/>
        <w:sz w:val="20"/>
      </w:rPr>
      <w:t>D-04.01.01</w:t>
    </w:r>
    <w:r>
      <w:rPr>
        <w:rFonts w:ascii="Segoe UI Symbol" w:eastAsia="Segoe UI Symbol" w:hAnsi="Segoe UI Symbol" w:cs="Segoe UI Symbol"/>
        <w:sz w:val="21"/>
      </w:rPr>
      <w:t></w:t>
    </w:r>
    <w:r>
      <w:rPr>
        <w:rFonts w:ascii="Times New Roman" w:eastAsia="Times New Roman" w:hAnsi="Times New Roman" w:cs="Times New Roman"/>
        <w:i/>
        <w:sz w:val="20"/>
      </w:rPr>
      <w:t xml:space="preserve"> 04.03.01</w:t>
    </w:r>
    <w:r>
      <w:rPr>
        <w:rFonts w:ascii="Century Gothic" w:eastAsia="Century Gothic" w:hAnsi="Century Gothic" w:cs="Century Gothic"/>
        <w:sz w:val="23"/>
      </w:rPr>
      <w:t xml:space="preserve"> </w:t>
    </w:r>
    <w:r>
      <w:rPr>
        <w:rFonts w:ascii="Century Gothic" w:eastAsia="Century Gothic" w:hAnsi="Century Gothic" w:cs="Century Gothic"/>
        <w:sz w:val="23"/>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9</w:t>
    </w:r>
    <w:r>
      <w:rPr>
        <w:rFonts w:ascii="Times New Roman" w:eastAsia="Times New Roman" w:hAnsi="Times New Roman" w:cs="Times New Roman"/>
        <w:sz w:val="20"/>
      </w:rPr>
      <w:fldChar w:fldCharType="end"/>
    </w:r>
    <w:r>
      <w:rPr>
        <w:rFonts w:ascii="Century Gothic" w:eastAsia="Century Gothic" w:hAnsi="Century Gothic" w:cs="Century Gothic"/>
        <w:sz w:val="23"/>
      </w:rPr>
      <w:t xml:space="preserve"> </w:t>
    </w:r>
    <w:r>
      <w:rPr>
        <w:rFonts w:ascii="Times New Roman" w:eastAsia="Times New Roman" w:hAnsi="Times New Roman" w:cs="Times New Roman"/>
        <w:i/>
        <w:sz w:val="20"/>
      </w:rPr>
      <w:t>i skropienie</w:t>
    </w:r>
    <w:r>
      <w:rPr>
        <w:rFonts w:ascii="Century Gothic" w:eastAsia="Century Gothic" w:hAnsi="Century Gothic" w:cs="Century Gothic"/>
        <w:sz w:val="23"/>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20"/>
    </w:pPr>
    <w:r>
      <w:rPr>
        <w:noProof/>
      </w:rPr>
      <mc:AlternateContent>
        <mc:Choice Requires="wpg">
          <w:drawing>
            <wp:anchor distT="0" distB="0" distL="114300" distR="114300" simplePos="0" relativeHeight="251673600" behindDoc="0" locked="0" layoutInCell="1" allowOverlap="1">
              <wp:simplePos x="0" y="0"/>
              <wp:positionH relativeFrom="page">
                <wp:posOffset>1387094</wp:posOffset>
              </wp:positionH>
              <wp:positionV relativeFrom="page">
                <wp:posOffset>1879346</wp:posOffset>
              </wp:positionV>
              <wp:extent cx="4778629" cy="9144"/>
              <wp:effectExtent l="0" t="0" r="0" b="0"/>
              <wp:wrapSquare wrapText="bothSides"/>
              <wp:docPr id="686958" name="Group 686958"/>
              <wp:cNvGraphicFramePr/>
              <a:graphic xmlns:a="http://schemas.openxmlformats.org/drawingml/2006/main">
                <a:graphicData uri="http://schemas.microsoft.com/office/word/2010/wordprocessingGroup">
                  <wpg:wgp>
                    <wpg:cNvGrpSpPr/>
                    <wpg:grpSpPr>
                      <a:xfrm>
                        <a:off x="0" y="0"/>
                        <a:ext cx="4778629" cy="9144"/>
                        <a:chOff x="0" y="0"/>
                        <a:chExt cx="4778629" cy="9144"/>
                      </a:xfrm>
                    </wpg:grpSpPr>
                    <wps:wsp>
                      <wps:cNvPr id="716649" name="Shape 71664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0" name="Shape 71665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1" name="Shape 716651"/>
                      <wps:cNvSpPr/>
                      <wps:spPr>
                        <a:xfrm>
                          <a:off x="594360" y="0"/>
                          <a:ext cx="2880995" cy="9144"/>
                        </a:xfrm>
                        <a:custGeom>
                          <a:avLst/>
                          <a:gdLst/>
                          <a:ahLst/>
                          <a:cxnLst/>
                          <a:rect l="0" t="0" r="0" b="0"/>
                          <a:pathLst>
                            <a:path w="2880995" h="9144">
                              <a:moveTo>
                                <a:pt x="0" y="0"/>
                              </a:moveTo>
                              <a:lnTo>
                                <a:pt x="2880995" y="0"/>
                              </a:lnTo>
                              <a:lnTo>
                                <a:pt x="28809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2" name="Shape 716652"/>
                      <wps:cNvSpPr/>
                      <wps:spPr>
                        <a:xfrm>
                          <a:off x="346621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53" name="Shape 716653"/>
                      <wps:cNvSpPr/>
                      <wps:spPr>
                        <a:xfrm>
                          <a:off x="3475355" y="0"/>
                          <a:ext cx="1303274" cy="9144"/>
                        </a:xfrm>
                        <a:custGeom>
                          <a:avLst/>
                          <a:gdLst/>
                          <a:ahLst/>
                          <a:cxnLst/>
                          <a:rect l="0" t="0" r="0" b="0"/>
                          <a:pathLst>
                            <a:path w="1303274" h="9144">
                              <a:moveTo>
                                <a:pt x="0" y="0"/>
                              </a:moveTo>
                              <a:lnTo>
                                <a:pt x="1303274" y="0"/>
                              </a:lnTo>
                              <a:lnTo>
                                <a:pt x="1303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E50B0C" id="Group 686958" o:spid="_x0000_s1026" style="position:absolute;margin-left:109.2pt;margin-top:148pt;width:376.25pt;height:.7pt;z-index:251673600;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">
              <v:shape id="Shape 71664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PQKskA&#10;AADfAAAADwAAAGRycy9kb3ducmV2LnhtbESPT2sCMRTE74LfITzBm2YtsrZbo6hQ6EHwT4t4fN28&#10;7m7dvCxJ1K2f3hSEHoeZ+Q0znbemFhdyvrKsYDRMQBDnVldcKPj8eBs8g/ABWWNtmRT8kof5rNuZ&#10;YqbtlXd02YdCRAj7DBWUITSZlD4vyaAf2oY4et/WGQxRukJqh9cIN7V8SpJUGqw4LpTY0Kqk/LQ/&#10;GwW3W7Xb/hwXy8O50Kv1hr7c2kyU6vfaxSuIQG34Dz/a71rBZJSm4xf4+xO/gJzd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PQKskAAADfAAAADwAAAAAAAAAAAAAAAACYAgAA&#10;ZHJzL2Rvd25yZXYueG1sUEsFBgAAAAAEAAQA9QAAAI4DAAAAAA==&#10;" path="m,l594360,r,9144l,9144,,e" fillcolor="black" stroked="f" strokeweight="0">
                <v:stroke miterlimit="83231f" joinstyle="miter"/>
                <v:path arrowok="t" textboxrect="0,0,594360,9144"/>
              </v:shape>
              <v:shape id="Shape 71665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TFTcYA&#10;AADfAAAADwAAAGRycy9kb3ducmV2LnhtbESPzWrCQBSF94LvMFyhO52ktFHSjKKFghQKVl24vM3c&#10;JqGZO8nMRNO37yyELg/nj6/YjKYVV3K+sawgXSQgiEurG64UnE9v8xUIH5A1tpZJwS952KynkwJz&#10;bW/8SddjqEQcYZ+jgjqELpfSlzUZ9AvbEUfv2zqDIUpXSe3wFsdNKx+TJJMGG44PNXb0WlP5cxyM&#10;gq6v3KX3esdfw+F9ycmexo8npR5m4/YFRKAx/Ifv7b1WsEyz7DkSRJ7I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TFTcYAAADfAAAADwAAAAAAAAAAAAAAAACYAgAAZHJz&#10;L2Rvd25yZXYueG1sUEsFBgAAAAAEAAQA9QAAAIsDAAAAAA==&#10;" path="m,l9144,r,9144l,9144,,e" fillcolor="black" stroked="f" strokeweight="0">
                <v:stroke miterlimit="83231f" joinstyle="miter"/>
                <v:path arrowok="t" textboxrect="0,0,9144,9144"/>
              </v:shape>
              <v:shape id="Shape 716651" o:spid="_x0000_s1029" style="position:absolute;left:5943;width:28810;height:91;visibility:visible;mso-wrap-style:square;v-text-anchor:top" coordsize="288099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FGQsgA&#10;AADfAAAADwAAAGRycy9kb3ducmV2LnhtbESPQWvCQBSE74X+h+UVequbBJqG6BpKS0UED9XQ4u2R&#10;fSbB7NuQXWP8926h4HGYmW+YRTGZTow0uNaygngWgSCurG65VlDuv14yEM4ja+wsk4IrOSiWjw8L&#10;zLW98DeNO1+LAGGXo4LG+z6X0lUNGXQz2xMH72gHgz7IoZZ6wEuAm04mUZRKgy2HhQZ7+mioOu3O&#10;RkHyszqUGcktt/vftY6Tsv/cREo9P03vcxCeJn8P/7fXWsFbnKavMfz9CV9AL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EUZCyAAAAN8AAAAPAAAAAAAAAAAAAAAAAJgCAABk&#10;cnMvZG93bnJldi54bWxQSwUGAAAAAAQABAD1AAAAjQMAAAAA&#10;" path="m,l2880995,r,9144l,9144,,e" fillcolor="black" stroked="f" strokeweight="0">
                <v:stroke miterlimit="83231f" joinstyle="miter"/>
                <v:path arrowok="t" textboxrect="0,0,2880995,9144"/>
              </v:shape>
              <v:shape id="Shape 716652" o:spid="_x0000_s1030" style="position:absolute;left:3466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r+ocYA&#10;AADfAAAADwAAAGRycy9kb3ducmV2LnhtbESPQWsCMRSE74L/ITzBm2YVXWU1ihYKIhRa9eDxuXnu&#10;Lm5e1iTq9t83hUKPw8x8wyzXranFk5yvLCsYDRMQxLnVFRcKTsf3wRyED8gaa8uk4Js8rFfdzhIz&#10;bV/8Rc9DKESEsM9QQRlCk0np85IM+qFtiKN3tc5giNIVUjt8Rbip5ThJUmmw4rhQYkNvJeW3w8Mo&#10;aO6FO9+93vLl8bmfcbKj9mOiVL/XbhYgArXhP/zX3mkFs1GaTsfw+yd+Ab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r+ocYAAADfAAAADwAAAAAAAAAAAAAAAACYAgAAZHJz&#10;L2Rvd25yZXYueG1sUEsFBgAAAAAEAAQA9QAAAIsDAAAAAA==&#10;" path="m,l9144,r,9144l,9144,,e" fillcolor="black" stroked="f" strokeweight="0">
                <v:stroke miterlimit="83231f" joinstyle="miter"/>
                <v:path arrowok="t" textboxrect="0,0,9144,9144"/>
              </v:shape>
              <v:shape id="Shape 716653" o:spid="_x0000_s1031" style="position:absolute;left:34753;width:13033;height:91;visibility:visible;mso-wrap-style:square;v-text-anchor:top" coordsize="130327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diWskA&#10;AADfAAAADwAAAGRycy9kb3ducmV2LnhtbESPX0vDQBDE3wW/w7GCb/YSpbGmvRYR/NOKD7bSvi65&#10;bRLM7YXcNol+ek8QfBxm5jfMYjW6RvXUhdqzgXSSgCIuvK25NPCxe7yagQqCbLHxTAa+KMBqeX62&#10;wNz6gd+p30qpIoRDjgYqkTbXOhQVOQwT3xJH7+g7hxJlV2rb4RDhrtHXSZJphzXHhQpbeqio+Nye&#10;nIHn9NTK62Yvdn1Y6346vLmn7ztjLi/G+zkooVH+w3/tF2vgNs2y6Q38/olfQC9/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9diWskAAADfAAAADwAAAAAAAAAAAAAAAACYAgAA&#10;ZHJzL2Rvd25yZXYueG1sUEsFBgAAAAAEAAQA9QAAAI4DAAAAAA==&#10;" path="m,l1303274,r,9144l,9144,,e" fillcolor="black" stroked="f" strokeweight="0">
                <v:stroke miterlimit="83231f" joinstyle="miter"/>
                <v:path arrowok="t" textboxrect="0,0,1303274,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17" w:line="240" w:lineRule="auto"/>
      <w:ind w:left="4381" w:hanging="438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23</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t>D-04.01.01</w:t>
    </w:r>
    <w:r>
      <w:rPr>
        <w:rFonts w:ascii="Segoe UI Symbol" w:eastAsia="Segoe UI Symbol" w:hAnsi="Segoe UI Symbol" w:cs="Segoe UI Symbol"/>
        <w:sz w:val="21"/>
      </w:rPr>
      <w:t></w:t>
    </w:r>
    <w:r>
      <w:rPr>
        <w:rFonts w:ascii="Times New Roman" w:eastAsia="Times New Roman" w:hAnsi="Times New Roman" w:cs="Times New Roman"/>
        <w:b/>
        <w:i/>
        <w:sz w:val="20"/>
      </w:rPr>
      <w:t xml:space="preserve"> </w:t>
    </w:r>
    <w:r>
      <w:rPr>
        <w:rFonts w:ascii="Times New Roman" w:eastAsia="Times New Roman" w:hAnsi="Times New Roman" w:cs="Times New Roman"/>
        <w:i/>
        <w:sz w:val="20"/>
      </w:rPr>
      <w:t>04.03.01</w:t>
    </w:r>
    <w:r>
      <w:rPr>
        <w:rFonts w:ascii="Times New Roman" w:eastAsia="Times New Roman" w:hAnsi="Times New Roman" w:cs="Times New Roman"/>
        <w:sz w:val="20"/>
      </w:rPr>
      <w:t xml:space="preserve"> </w:t>
    </w:r>
    <w:r>
      <w:rPr>
        <w:rFonts w:ascii="Times New Roman" w:eastAsia="Times New Roman" w:hAnsi="Times New Roman" w:cs="Times New Roman"/>
        <w:i/>
        <w:sz w:val="20"/>
      </w:rPr>
      <w:t>i skropienie</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9"/>
    </w:pPr>
    <w:r>
      <w:rPr>
        <w:noProof/>
      </w:rPr>
      <mc:AlternateContent>
        <mc:Choice Requires="wpg">
          <w:drawing>
            <wp:anchor distT="0" distB="0" distL="114300" distR="114300" simplePos="0" relativeHeight="251674624" behindDoc="0" locked="0" layoutInCell="1" allowOverlap="1">
              <wp:simplePos x="0" y="0"/>
              <wp:positionH relativeFrom="page">
                <wp:posOffset>1387094</wp:posOffset>
              </wp:positionH>
              <wp:positionV relativeFrom="page">
                <wp:posOffset>1879346</wp:posOffset>
              </wp:positionV>
              <wp:extent cx="4778629" cy="9144"/>
              <wp:effectExtent l="0" t="0" r="0" b="0"/>
              <wp:wrapSquare wrapText="bothSides"/>
              <wp:docPr id="687107" name="Group 687107"/>
              <wp:cNvGraphicFramePr/>
              <a:graphic xmlns:a="http://schemas.openxmlformats.org/drawingml/2006/main">
                <a:graphicData uri="http://schemas.microsoft.com/office/word/2010/wordprocessingGroup">
                  <wpg:wgp>
                    <wpg:cNvGrpSpPr/>
                    <wpg:grpSpPr>
                      <a:xfrm>
                        <a:off x="0" y="0"/>
                        <a:ext cx="4778629" cy="9144"/>
                        <a:chOff x="0" y="0"/>
                        <a:chExt cx="4778629" cy="9144"/>
                      </a:xfrm>
                    </wpg:grpSpPr>
                    <wps:wsp>
                      <wps:cNvPr id="716669" name="Shape 71666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0" name="Shape 71667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1" name="Shape 716671"/>
                      <wps:cNvSpPr/>
                      <wps:spPr>
                        <a:xfrm>
                          <a:off x="594360" y="0"/>
                          <a:ext cx="2880995" cy="9144"/>
                        </a:xfrm>
                        <a:custGeom>
                          <a:avLst/>
                          <a:gdLst/>
                          <a:ahLst/>
                          <a:cxnLst/>
                          <a:rect l="0" t="0" r="0" b="0"/>
                          <a:pathLst>
                            <a:path w="2880995" h="9144">
                              <a:moveTo>
                                <a:pt x="0" y="0"/>
                              </a:moveTo>
                              <a:lnTo>
                                <a:pt x="2880995" y="0"/>
                              </a:lnTo>
                              <a:lnTo>
                                <a:pt x="28809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2" name="Shape 716672"/>
                      <wps:cNvSpPr/>
                      <wps:spPr>
                        <a:xfrm>
                          <a:off x="346621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3" name="Shape 716673"/>
                      <wps:cNvSpPr/>
                      <wps:spPr>
                        <a:xfrm>
                          <a:off x="3475355" y="0"/>
                          <a:ext cx="1303274" cy="9144"/>
                        </a:xfrm>
                        <a:custGeom>
                          <a:avLst/>
                          <a:gdLst/>
                          <a:ahLst/>
                          <a:cxnLst/>
                          <a:rect l="0" t="0" r="0" b="0"/>
                          <a:pathLst>
                            <a:path w="1303274" h="9144">
                              <a:moveTo>
                                <a:pt x="0" y="0"/>
                              </a:moveTo>
                              <a:lnTo>
                                <a:pt x="1303274" y="0"/>
                              </a:lnTo>
                              <a:lnTo>
                                <a:pt x="1303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8B0089" id="Group 687107" o:spid="_x0000_s1026" style="position:absolute;margin-left:109.2pt;margin-top:148pt;width:376.25pt;height:.7pt;z-index:251674624;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">
              <v:shape id="Shape 71666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aMSsgA&#10;AADfAAAADwAAAGRycy9kb3ducmV2LnhtbESPQWsCMRSE74L/ITyhN83aw2pXo1ih0IPQakU8PjfP&#10;3dXNy5JE3frrm4LgcZiZb5jpvDW1uJLzlWUFw0ECgji3uuJCwfbnoz8G4QOyxtoyKfglD/NZtzPF&#10;TNsbr+m6CYWIEPYZKihDaDIpfV6SQT+wDXH0jtYZDFG6QmqHtwg3tXxNklQarDgulNjQsqT8vLkY&#10;Bfd7tf4+7Rfvu0uhl6svOriVGSn10msXExCB2vAMP9qfWsFomKbpG/z/iV9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loxKyAAAAN8AAAAPAAAAAAAAAAAAAAAAAJgCAABk&#10;cnMvZG93bnJldi54bWxQSwUGAAAAAAQABAD1AAAAjQMAAAAA&#10;" path="m,l594360,r,9144l,9144,,e" fillcolor="black" stroked="f" strokeweight="0">
                <v:stroke miterlimit="83231f" joinstyle="miter"/>
                <v:path arrowok="t" textboxrect="0,0,594360,9144"/>
              </v:shape>
              <v:shape id="Shape 71667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GZLcYA&#10;AADfAAAADwAAAGRycy9kb3ducmV2LnhtbESPzWrCQBSF9wXfYbhCd3ViKYlER6lCIQiFVl10eZu5&#10;JqGZO8nMJMa37ywKXR7OH99mN5lWjOR8Y1nBcpGAIC6tbrhScDm/Pa1A+ICssbVMCu7kYbedPWww&#10;1/bGnzSeQiXiCPscFdQhdLmUvqzJoF/Yjjh6V+sMhihdJbXDWxw3rXxOklQabDg+1NjRoaby5zQY&#10;BV1fua/e6z1/Dx/HjJOCpvcXpR7n0+saRKAp/If/2oVWkC3TNIsEkSey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7GZLcYAAADfAAAADwAAAAAAAAAAAAAAAACYAgAAZHJz&#10;L2Rvd25yZXYueG1sUEsFBgAAAAAEAAQA9QAAAIsDAAAAAA==&#10;" path="m,l9144,r,9144l,9144,,e" fillcolor="black" stroked="f" strokeweight="0">
                <v:stroke miterlimit="83231f" joinstyle="miter"/>
                <v:path arrowok="t" textboxrect="0,0,9144,9144"/>
              </v:shape>
              <v:shape id="Shape 716671" o:spid="_x0000_s1029" style="position:absolute;left:5943;width:28810;height:91;visibility:visible;mso-wrap-style:square;v-text-anchor:top" coordsize="288099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QaIsgA&#10;AADfAAAADwAAAGRycy9kb3ducmV2LnhtbESPQWuDQBSE74X+h+UVemtWPWiw2YTQkhAKOdRISm4P&#10;90Ul7ltxt2r/fbZQ6HGYmW+Y1WY2nRhpcK1lBfEiAkFcWd1yraA87V6WIJxH1thZJgU/5GCzfnxY&#10;Ya7txJ80Fr4WAcIuRwWN930upasaMugWticO3tUOBn2QQy31gFOAm04mUZRKgy2HhQZ7emuouhXf&#10;RkFy3l/KJckjt6evg46Tsn//iJR6fpq3ryA8zf4//Nc+aAVZnKZZDL9/wheQ6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pBoiyAAAAN8AAAAPAAAAAAAAAAAAAAAAAJgCAABk&#10;cnMvZG93bnJldi54bWxQSwUGAAAAAAQABAD1AAAAjQMAAAAA&#10;" path="m,l2880995,r,9144l,9144,,e" fillcolor="black" stroked="f" strokeweight="0">
                <v:stroke miterlimit="83231f" joinstyle="miter"/>
                <v:path arrowok="t" textboxrect="0,0,2880995,9144"/>
              </v:shape>
              <v:shape id="Shape 716672" o:spid="_x0000_s1030" style="position:absolute;left:3466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iwcYA&#10;AADfAAAADwAAAGRycy9kb3ducmV2LnhtbESPQWvCQBSE7wX/w/KE3pqNUhJJXUULBREEqx48vmZf&#10;k9Ds27i7avz3rlDwOMzMN8x03ptWXMj5xrKCUZKCIC6tbrhScNh/vU1A+ICssbVMCm7kYT4bvEyx&#10;0PbK33TZhUpECPsCFdQhdIWUvqzJoE9sRxy9X+sMhihdJbXDa4SbVo7TNJMGG44LNXb0WVP5tzsb&#10;Bd2pcseT10v+OW/XOacr6jfvSr0O+8UHiEB9eIb/2yutIB9lWT6Gx5/4Be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iwcYAAADfAAAADwAAAAAAAAAAAAAAAACYAgAAZHJz&#10;L2Rvd25yZXYueG1sUEsFBgAAAAAEAAQA9QAAAIsDAAAAAA==&#10;" path="m,l9144,r,9144l,9144,,e" fillcolor="black" stroked="f" strokeweight="0">
                <v:stroke miterlimit="83231f" joinstyle="miter"/>
                <v:path arrowok="t" textboxrect="0,0,9144,9144"/>
              </v:shape>
              <v:shape id="Shape 716673" o:spid="_x0000_s1031" style="position:absolute;left:34753;width:13033;height:91;visibility:visible;mso-wrap-style:square;v-text-anchor:top" coordsize="130327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I+OskA&#10;AADfAAAADwAAAGRycy9kb3ducmV2LnhtbESPX0vDQBDE3wW/w7GCb/YSxbSmvRYR/NOKD7bSvi65&#10;bRLM7YXcNol+ek8QfBxm5jfMYjW6RvXUhdqzgXSSgCIuvK25NPCxe7yagQqCbLHxTAa+KMBqeX62&#10;wNz6gd+p30qpIoRDjgYqkTbXOhQVOQwT3xJH7+g7hxJlV2rb4RDhrtHXSZJphzXHhQpbeqio+Nye&#10;nIHn9NTK62Yvdn1Y6/52eHNP33fGXF6M93NQQqP8h//aL9bANM2y6Q38/olfQC9/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GI+OskAAADfAAAADwAAAAAAAAAAAAAAAACYAgAA&#10;ZHJzL2Rvd25yZXYueG1sUEsFBgAAAAAEAAQA9QAAAI4DAAAAAA==&#10;" path="m,l1303274,r,9144l,9144,,e" fillcolor="black" stroked="f" strokeweight="0">
                <v:stroke miterlimit="83231f" joinstyle="miter"/>
                <v:path arrowok="t" textboxrect="0,0,1303274,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17" w:line="240" w:lineRule="auto"/>
      <w:ind w:left="4381" w:hanging="438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20</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t>D-04.01.01</w:t>
    </w:r>
    <w:r>
      <w:rPr>
        <w:rFonts w:ascii="Segoe UI Symbol" w:eastAsia="Segoe UI Symbol" w:hAnsi="Segoe UI Symbol" w:cs="Segoe UI Symbol"/>
        <w:sz w:val="21"/>
      </w:rPr>
      <w:t></w:t>
    </w:r>
    <w:r>
      <w:rPr>
        <w:rFonts w:ascii="Times New Roman" w:eastAsia="Times New Roman" w:hAnsi="Times New Roman" w:cs="Times New Roman"/>
        <w:b/>
        <w:i/>
        <w:sz w:val="20"/>
      </w:rPr>
      <w:t xml:space="preserve"> </w:t>
    </w:r>
    <w:r>
      <w:rPr>
        <w:rFonts w:ascii="Times New Roman" w:eastAsia="Times New Roman" w:hAnsi="Times New Roman" w:cs="Times New Roman"/>
        <w:i/>
        <w:sz w:val="20"/>
      </w:rPr>
      <w:t>04.03.01</w:t>
    </w:r>
    <w:r>
      <w:rPr>
        <w:rFonts w:ascii="Times New Roman" w:eastAsia="Times New Roman" w:hAnsi="Times New Roman" w:cs="Times New Roman"/>
        <w:sz w:val="20"/>
      </w:rPr>
      <w:t xml:space="preserve"> </w:t>
    </w:r>
    <w:r>
      <w:rPr>
        <w:rFonts w:ascii="Times New Roman" w:eastAsia="Times New Roman" w:hAnsi="Times New Roman" w:cs="Times New Roman"/>
        <w:i/>
        <w:sz w:val="20"/>
      </w:rPr>
      <w:t>i skropienie</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9"/>
    </w:pPr>
    <w:r>
      <w:rPr>
        <w:noProof/>
      </w:rPr>
      <mc:AlternateContent>
        <mc:Choice Requires="wpg">
          <w:drawing>
            <wp:anchor distT="0" distB="0" distL="114300" distR="114300" simplePos="0" relativeHeight="251675648" behindDoc="0" locked="0" layoutInCell="1" allowOverlap="1">
              <wp:simplePos x="0" y="0"/>
              <wp:positionH relativeFrom="page">
                <wp:posOffset>1387094</wp:posOffset>
              </wp:positionH>
              <wp:positionV relativeFrom="page">
                <wp:posOffset>1879346</wp:posOffset>
              </wp:positionV>
              <wp:extent cx="4778756" cy="9144"/>
              <wp:effectExtent l="0" t="0" r="0" b="0"/>
              <wp:wrapSquare wrapText="bothSides"/>
              <wp:docPr id="687073" name="Group 687073"/>
              <wp:cNvGraphicFramePr/>
              <a:graphic xmlns:a="http://schemas.openxmlformats.org/drawingml/2006/main">
                <a:graphicData uri="http://schemas.microsoft.com/office/word/2010/wordprocessingGroup">
                  <wpg:wgp>
                    <wpg:cNvGrpSpPr/>
                    <wpg:grpSpPr>
                      <a:xfrm>
                        <a:off x="0" y="0"/>
                        <a:ext cx="4778756" cy="9144"/>
                        <a:chOff x="0" y="0"/>
                        <a:chExt cx="4778756" cy="9144"/>
                      </a:xfrm>
                    </wpg:grpSpPr>
                    <wps:wsp>
                      <wps:cNvPr id="716664" name="Shape 716664"/>
                      <wps:cNvSpPr/>
                      <wps:spPr>
                        <a:xfrm>
                          <a:off x="0" y="0"/>
                          <a:ext cx="1313942" cy="9144"/>
                        </a:xfrm>
                        <a:custGeom>
                          <a:avLst/>
                          <a:gdLst/>
                          <a:ahLst/>
                          <a:cxnLst/>
                          <a:rect l="0" t="0" r="0" b="0"/>
                          <a:pathLst>
                            <a:path w="1313942" h="9144">
                              <a:moveTo>
                                <a:pt x="0" y="0"/>
                              </a:moveTo>
                              <a:lnTo>
                                <a:pt x="1313942" y="0"/>
                              </a:lnTo>
                              <a:lnTo>
                                <a:pt x="13139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5" name="Shape 716665"/>
                      <wps:cNvSpPr/>
                      <wps:spPr>
                        <a:xfrm>
                          <a:off x="13049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6" name="Shape 716666"/>
                      <wps:cNvSpPr/>
                      <wps:spPr>
                        <a:xfrm>
                          <a:off x="1314069" y="0"/>
                          <a:ext cx="2909951" cy="9144"/>
                        </a:xfrm>
                        <a:custGeom>
                          <a:avLst/>
                          <a:gdLst/>
                          <a:ahLst/>
                          <a:cxnLst/>
                          <a:rect l="0" t="0" r="0" b="0"/>
                          <a:pathLst>
                            <a:path w="2909951" h="9144">
                              <a:moveTo>
                                <a:pt x="0" y="0"/>
                              </a:moveTo>
                              <a:lnTo>
                                <a:pt x="2909951" y="0"/>
                              </a:lnTo>
                              <a:lnTo>
                                <a:pt x="29099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7" name="Shape 716667"/>
                      <wps:cNvSpPr/>
                      <wps:spPr>
                        <a:xfrm>
                          <a:off x="42148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68" name="Shape 716668"/>
                      <wps:cNvSpPr/>
                      <wps:spPr>
                        <a:xfrm>
                          <a:off x="4224020" y="0"/>
                          <a:ext cx="554736" cy="9144"/>
                        </a:xfrm>
                        <a:custGeom>
                          <a:avLst/>
                          <a:gdLst/>
                          <a:ahLst/>
                          <a:cxnLst/>
                          <a:rect l="0" t="0" r="0" b="0"/>
                          <a:pathLst>
                            <a:path w="554736" h="9144">
                              <a:moveTo>
                                <a:pt x="0" y="0"/>
                              </a:moveTo>
                              <a:lnTo>
                                <a:pt x="554736" y="0"/>
                              </a:lnTo>
                              <a:lnTo>
                                <a:pt x="5547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A6A37E" id="Group 687073" o:spid="_x0000_s1026" style="position:absolute;margin-left:109.2pt;margin-top:148pt;width:376.3pt;height:.7pt;z-index:251675648;mso-position-horizontal-relative:page;mso-position-vertical-relative:page" coordsize="4778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">
              <v:shape id="Shape 716664" o:spid="_x0000_s1027" style="position:absolute;width:13139;height:91;visibility:visible;mso-wrap-style:square;v-text-anchor:top" coordsize="13139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FMcYA&#10;AADfAAAADwAAAGRycy9kb3ducmV2LnhtbESP0WrCQBRE3wX/YbkF33Rj0Viiq2ihWB9EtH7AJXvN&#10;hmbvhuzWJH/fFQQfh5k5w6w2na3EnRpfOlYwnSQgiHOnSy4UXH++xh8gfEDWWDkmBT152KyHgxVm&#10;2rV8pvslFCJC2GeowIRQZ1L63JBFP3E1cfRurrEYomwKqRtsI9xW8j1JUmmx5LhgsKZPQ/nv5c8q&#10;KOdm27fH/fGwyyt9601dnPYHpUZv3XYJIlAXXuFn+1srWEzTNJ3B40/8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FMcYAAADfAAAADwAAAAAAAAAAAAAAAACYAgAAZHJz&#10;L2Rvd25yZXYueG1sUEsFBgAAAAAEAAQA9QAAAIsDAAAAAA==&#10;" path="m,l1313942,r,9144l,9144,,e" fillcolor="black" stroked="f" strokeweight="0">
                <v:stroke miterlimit="83231f" joinstyle="miter"/>
                <v:path arrowok="t" textboxrect="0,0,1313942,9144"/>
              </v:shape>
              <v:shape id="Shape 716665" o:spid="_x0000_s1028" style="position:absolute;left:130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saMcA&#10;AADfAAAADwAAAGRycy9kb3ducmV2LnhtbESPQWvCQBSE74X+h+UVvNWNxUaJbkIrCFIotKkHj8/s&#10;MwnNvo27q8Z/7xYKHoeZ+YZZFoPpxJmcby0rmIwTEMSV1S3XCrY/6+c5CB+QNXaWScGVPBT548MS&#10;M20v/E3nMtQiQthnqKAJoc+k9FVDBv3Y9sTRO1hnMETpaqkdXiLcdPIlSVJpsOW40GBPq4aq3/Jk&#10;FPTH2u2OXr/z/vT1MeNkQ8PnVKnR0/C2ABFoCPfwf3ujFcwmaZq+wt+f+AVk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frGjHAAAA3wAAAA8AAAAAAAAAAAAAAAAAmAIAAGRy&#10;cy9kb3ducmV2LnhtbFBLBQYAAAAABAAEAPUAAACMAwAAAAA=&#10;" path="m,l9144,r,9144l,9144,,e" fillcolor="black" stroked="f" strokeweight="0">
                <v:stroke miterlimit="83231f" joinstyle="miter"/>
                <v:path arrowok="t" textboxrect="0,0,9144,9144"/>
              </v:shape>
              <v:shape id="Shape 716666" o:spid="_x0000_s1029" style="position:absolute;left:13140;width:29100;height:91;visibility:visible;mso-wrap-style:square;v-text-anchor:top" coordsize="290995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tio8UA&#10;AADfAAAADwAAAGRycy9kb3ducmV2LnhtbERPXUvDMBR9H/gfwhV8EZdOZJa6bBTZdA++2On7pbk2&#10;xeamJllb//0yGOy8Hc4XZ7WZbCcG8qF1rGAxz0AQ10633Cj4OuwechAhImvsHJOCfwqwWd/MVlho&#10;N/InDVVsRCrhUKACE2NfSBlqQxbD3PXESftx3mJM1DdSexxTue3kY5YtpcWW04LBnl4N1b/V0Sp4&#10;/y4/horKP3sc7/O3p23uDyZX6u52Kl9ARJri1XxJ77WC58UyAc5/0heQ6x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2KjxQAAAN8AAAAPAAAAAAAAAAAAAAAAAJgCAABkcnMv&#10;ZG93bnJldi54bWxQSwUGAAAAAAQABAD1AAAAigMAAAAA&#10;" path="m,l2909951,r,9144l,9144,,e" fillcolor="black" stroked="f" strokeweight="0">
                <v:stroke miterlimit="83231f" joinstyle="miter"/>
                <v:path arrowok="t" textboxrect="0,0,2909951,9144"/>
              </v:shape>
              <v:shape id="Shape 716667" o:spid="_x0000_s1030" style="position:absolute;left:4214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GXhMYA&#10;AADfAAAADwAAAGRycy9kb3ducmV2LnhtbESPQWvCQBSE74X+h+UVvDUbRZISXcUWBCkIVnvw+Mw+&#10;k2D2bdxdNf33rlDwOMzMN8x03ptWXMn5xrKCYZKCIC6tbrhS8Ltbvn+A8AFZY2uZFPyRh/ns9WWK&#10;hbY3/qHrNlQiQtgXqKAOoSuk9GVNBn1iO+LoHa0zGKJ0ldQObxFuWjlK00wabDgu1NjRV03laXsx&#10;Crpz5fZnrz/5cNl855yuqF+PlRq89YsJiEB9eIb/2yutIB9mWZbD40/8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GXhMYAAADfAAAADwAAAAAAAAAAAAAAAACYAgAAZHJz&#10;L2Rvd25yZXYueG1sUEsFBgAAAAAEAAQA9QAAAIsDAAAAAA==&#10;" path="m,l9144,r,9144l,9144,,e" fillcolor="black" stroked="f" strokeweight="0">
                <v:stroke miterlimit="83231f" joinstyle="miter"/>
                <v:path arrowok="t" textboxrect="0,0,9144,9144"/>
              </v:shape>
              <v:shape id="Shape 716668" o:spid="_x0000_s1031" style="position:absolute;left:42240;width:5547;height:91;visibility:visible;mso-wrap-style:square;v-text-anchor:top" coordsize="55473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pW5sUA&#10;AADfAAAADwAAAGRycy9kb3ducmV2LnhtbERPy2rCQBTdC/7DcIXudGKpMURHEbFQaK1vcHnNXJPQ&#10;zJ2QmWr6985C6PJw3tN5aypxo8aVlhUMBxEI4szqknMFx8N7PwHhPLLGyjIp+CMH81m3M8VU2zvv&#10;6Lb3uQgh7FJUUHhfp1K6rCCDbmBr4sBdbWPQB9jkUjd4D+Gmkq9RFEuDJYeGAmtaFpT97H+NghGt&#10;1qvT5jM5f1W7y/d2bJNl/qbUS69dTEB4av2/+On+0ArGwziOw+DwJ3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KlbmxQAAAN8AAAAPAAAAAAAAAAAAAAAAAJgCAABkcnMv&#10;ZG93bnJldi54bWxQSwUGAAAAAAQABAD1AAAAigMAAAAA&#10;" path="m,l554736,r,9144l,9144,,e" fillcolor="black" stroked="f" strokeweight="0">
                <v:stroke miterlimit="83231f" joinstyle="miter"/>
                <v:path arrowok="t" textboxrect="0,0,554736,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0" w:line="216" w:lineRule="auto"/>
      <w:ind w:left="2055" w:hanging="2055"/>
    </w:pPr>
    <w:r>
      <w:rPr>
        <w:rFonts w:ascii="Times New Roman" w:eastAsia="Times New Roman" w:hAnsi="Times New Roman" w:cs="Times New Roman"/>
        <w:i/>
        <w:sz w:val="20"/>
      </w:rPr>
      <w:t>D-04.01.01</w:t>
    </w:r>
    <w:r>
      <w:rPr>
        <w:rFonts w:ascii="Segoe UI Symbol" w:eastAsia="Segoe UI Symbol" w:hAnsi="Segoe UI Symbol" w:cs="Segoe UI Symbol"/>
        <w:sz w:val="21"/>
      </w:rPr>
      <w:t></w:t>
    </w:r>
    <w:r>
      <w:rPr>
        <w:rFonts w:ascii="Times New Roman" w:eastAsia="Times New Roman" w:hAnsi="Times New Roman" w:cs="Times New Roman"/>
        <w:i/>
        <w:sz w:val="20"/>
      </w:rPr>
      <w:t xml:space="preserve"> 04.03.01</w:t>
    </w:r>
    <w:r>
      <w:rPr>
        <w:rFonts w:ascii="Century Gothic" w:eastAsia="Century Gothic" w:hAnsi="Century Gothic" w:cs="Century Gothic"/>
        <w:sz w:val="23"/>
      </w:rPr>
      <w:t xml:space="preserve"> </w:t>
    </w:r>
    <w:r>
      <w:rPr>
        <w:rFonts w:ascii="Century Gothic" w:eastAsia="Century Gothic" w:hAnsi="Century Gothic" w:cs="Century Gothic"/>
        <w:sz w:val="23"/>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21</w:t>
    </w:r>
    <w:r>
      <w:rPr>
        <w:rFonts w:ascii="Times New Roman" w:eastAsia="Times New Roman" w:hAnsi="Times New Roman" w:cs="Times New Roman"/>
        <w:sz w:val="20"/>
      </w:rPr>
      <w:fldChar w:fldCharType="end"/>
    </w:r>
    <w:r>
      <w:rPr>
        <w:rFonts w:ascii="Century Gothic" w:eastAsia="Century Gothic" w:hAnsi="Century Gothic" w:cs="Century Gothic"/>
        <w:sz w:val="23"/>
      </w:rPr>
      <w:t xml:space="preserve"> </w:t>
    </w:r>
    <w:r>
      <w:rPr>
        <w:rFonts w:ascii="Times New Roman" w:eastAsia="Times New Roman" w:hAnsi="Times New Roman" w:cs="Times New Roman"/>
        <w:i/>
        <w:sz w:val="20"/>
      </w:rPr>
      <w:t>i skropienie</w:t>
    </w:r>
    <w:r>
      <w:rPr>
        <w:rFonts w:ascii="Century Gothic" w:eastAsia="Century Gothic" w:hAnsi="Century Gothic" w:cs="Century Gothic"/>
        <w:sz w:val="23"/>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7"/>
    </w:pPr>
    <w:r>
      <w:rPr>
        <w:rFonts w:ascii="Times New Roman" w:eastAsia="Times New Roman" w:hAnsi="Times New Roman" w:cs="Times New Roman"/>
        <w:sz w:val="20"/>
      </w:rPr>
      <w:t xml:space="preserve"> </w:t>
    </w:r>
  </w:p>
  <w:p w:rsidR="00BC01F3" w:rsidRDefault="00163E49">
    <w:pPr>
      <w:tabs>
        <w:tab w:val="center" w:pos="3831"/>
        <w:tab w:val="right" w:pos="7375"/>
      </w:tabs>
      <w:spacing w:after="0"/>
    </w:pPr>
    <w: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10</w:t>
    </w:r>
    <w:r>
      <w:rPr>
        <w:rFonts w:ascii="Times New Roman" w:eastAsia="Times New Roman" w:hAnsi="Times New Roman" w:cs="Times New Roman"/>
        <w:sz w:val="20"/>
      </w:rPr>
      <w:fldChar w:fldCharType="end"/>
    </w:r>
    <w:r>
      <w:rPr>
        <w:rFonts w:ascii="Century Gothic" w:eastAsia="Century Gothic" w:hAnsi="Century Gothic" w:cs="Century Gothic"/>
        <w:sz w:val="23"/>
      </w:rPr>
      <w:t xml:space="preserve"> </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9"/>
    </w:pPr>
    <w:r>
      <w:rPr>
        <w:noProof/>
      </w:rPr>
      <mc:AlternateContent>
        <mc:Choice Requires="wpg">
          <w:drawing>
            <wp:anchor distT="0" distB="0" distL="114300" distR="114300" simplePos="0" relativeHeight="251676672" behindDoc="0" locked="0" layoutInCell="1" allowOverlap="1">
              <wp:simplePos x="0" y="0"/>
              <wp:positionH relativeFrom="page">
                <wp:posOffset>1387094</wp:posOffset>
              </wp:positionH>
              <wp:positionV relativeFrom="page">
                <wp:posOffset>1879346</wp:posOffset>
              </wp:positionV>
              <wp:extent cx="4778629" cy="9144"/>
              <wp:effectExtent l="0" t="0" r="0" b="0"/>
              <wp:wrapSquare wrapText="bothSides"/>
              <wp:docPr id="687176" name="Group 687176"/>
              <wp:cNvGraphicFramePr/>
              <a:graphic xmlns:a="http://schemas.openxmlformats.org/drawingml/2006/main">
                <a:graphicData uri="http://schemas.microsoft.com/office/word/2010/wordprocessingGroup">
                  <wpg:wgp>
                    <wpg:cNvGrpSpPr/>
                    <wpg:grpSpPr>
                      <a:xfrm>
                        <a:off x="0" y="0"/>
                        <a:ext cx="4778629" cy="9144"/>
                        <a:chOff x="0" y="0"/>
                        <a:chExt cx="4778629" cy="9144"/>
                      </a:xfrm>
                    </wpg:grpSpPr>
                    <wps:wsp>
                      <wps:cNvPr id="716679" name="Shape 71667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0" name="Shape 71668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1" name="Shape 716681"/>
                      <wps:cNvSpPr/>
                      <wps:spPr>
                        <a:xfrm>
                          <a:off x="594360" y="0"/>
                          <a:ext cx="2880995" cy="9144"/>
                        </a:xfrm>
                        <a:custGeom>
                          <a:avLst/>
                          <a:gdLst/>
                          <a:ahLst/>
                          <a:cxnLst/>
                          <a:rect l="0" t="0" r="0" b="0"/>
                          <a:pathLst>
                            <a:path w="2880995" h="9144">
                              <a:moveTo>
                                <a:pt x="0" y="0"/>
                              </a:moveTo>
                              <a:lnTo>
                                <a:pt x="2880995" y="0"/>
                              </a:lnTo>
                              <a:lnTo>
                                <a:pt x="28809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2" name="Shape 716682"/>
                      <wps:cNvSpPr/>
                      <wps:spPr>
                        <a:xfrm>
                          <a:off x="346621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3" name="Shape 716683"/>
                      <wps:cNvSpPr/>
                      <wps:spPr>
                        <a:xfrm>
                          <a:off x="3475355" y="0"/>
                          <a:ext cx="1303274" cy="9144"/>
                        </a:xfrm>
                        <a:custGeom>
                          <a:avLst/>
                          <a:gdLst/>
                          <a:ahLst/>
                          <a:cxnLst/>
                          <a:rect l="0" t="0" r="0" b="0"/>
                          <a:pathLst>
                            <a:path w="1303274" h="9144">
                              <a:moveTo>
                                <a:pt x="0" y="0"/>
                              </a:moveTo>
                              <a:lnTo>
                                <a:pt x="1303274" y="0"/>
                              </a:lnTo>
                              <a:lnTo>
                                <a:pt x="1303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A94465" id="Group 687176" o:spid="_x0000_s1026" style="position:absolute;margin-left:109.2pt;margin-top:148pt;width:376.25pt;height:.7pt;z-index:25167667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">
              <v:shape id="Shape 71667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8al8kA&#10;AADfAAAADwAAAGRycy9kb3ducmV2LnhtbESPT2vCQBTE74LfYXlCb3VjD0lNXcUKggeh/imlx9fs&#10;a5I2+zbsrhr99K4geBxm5jfMZNaZRhzJ+dqygtEwAUFcWF1zqeBzv3x+BeEDssbGMik4k4fZtN+b&#10;YK7tibd03IVSRAj7HBVUIbS5lL6oyKAf2pY4er/WGQxRulJqh6cIN418SZJUGqw5LlTY0qKi4n93&#10;MAoul3q7+fuev38dSr1Yf9CPW5tMqadBN38DEagLj/C9vdIKslGaZmO4/YlfQE6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08al8kAAADfAAAADwAAAAAAAAAAAAAAAACYAgAA&#10;ZHJzL2Rvd25yZXYueG1sUEsFBgAAAAAEAAQA9QAAAI4DAAAAAA==&#10;" path="m,l594360,r,9144l,9144,,e" fillcolor="black" stroked="f" strokeweight="0">
                <v:stroke miterlimit="83231f" joinstyle="miter"/>
                <v:path arrowok="t" textboxrect="0,0,594360,9144"/>
              </v:shape>
              <v:shape id="Shape 71668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TpCsYA&#10;AADfAAAADwAAAGRycy9kb3ducmV2LnhtbESPzWrCQBSF94W+w3AL3TUTS0lCdBQVCiIIbdpFl7eZ&#10;axLM3Ikzo4lv7ywKXR7OH99iNZleXMn5zrKCWZKCIK6t7rhR8P31/lKA8AFZY2+ZFNzIw2r5+LDA&#10;UtuRP+lahUbEEfYlKmhDGEopfd2SQZ/YgTh6R+sMhihdI7XDMY6bXr6maSYNdhwfWhxo21J9qi5G&#10;wXBu3M/Z6w3/Xj72Oac7mg5vSj0/Tes5iEBT+A//tXdaQT7LsiISRJ7I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mTpCsYAAADfAAAADwAAAAAAAAAAAAAAAACYAgAAZHJz&#10;L2Rvd25yZXYueG1sUEsFBgAAAAAEAAQA9QAAAIsDAAAAAA==&#10;" path="m,l9144,r,9144l,9144,,e" fillcolor="black" stroked="f" strokeweight="0">
                <v:stroke miterlimit="83231f" joinstyle="miter"/>
                <v:path arrowok="t" textboxrect="0,0,9144,9144"/>
              </v:shape>
              <v:shape id="Shape 716681" o:spid="_x0000_s1029" style="position:absolute;left:5943;width:28810;height:91;visibility:visible;mso-wrap-style:square;v-text-anchor:top" coordsize="288099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FqBccA&#10;AADfAAAADwAAAGRycy9kb3ducmV2LnhtbESPQWuDQBSE74H+h+UVektWPVixWaW0NIRCD42S0NvD&#10;fVWp+1bcTWL+fbYQyHGYmW+YdTmbQZxocr1lBfEqAkHcWN1zq6CuPpYZCOeRNQ6WScGFHJTFw2KN&#10;ubZn/qbTzrciQNjlqKDzfsyldE1HBt3KjsTB+7WTQR/k1Eo94TnAzSCTKEqlwZ7DQocjvXXU/O2O&#10;RkGy3/zUGckv7qvDVsdJPb5/Rko9Pc6vLyA8zf4evrW3WsFznKZZDP9/wheQ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xagXHAAAA3wAAAA8AAAAAAAAAAAAAAAAAmAIAAGRy&#10;cy9kb3ducmV2LnhtbFBLBQYAAAAABAAEAPUAAACMAwAAAAA=&#10;" path="m,l2880995,r,9144l,9144,,e" fillcolor="black" stroked="f" strokeweight="0">
                <v:stroke miterlimit="83231f" joinstyle="miter"/>
                <v:path arrowok="t" textboxrect="0,0,2880995,9144"/>
              </v:shape>
              <v:shape id="Shape 716682" o:spid="_x0000_s1030" style="position:absolute;left:3466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rS5sYA&#10;AADfAAAADwAAAGRycy9kb3ducmV2LnhtbESPT4vCMBTE7wv7HcJb8LamilSpRtkVBBGE9c/B47N5&#10;tsXmpSZR67c3C4LHYWZ+w0xmranFjZyvLCvodRMQxLnVFRcK9rvF9wiED8gaa8uk4EEeZtPPjwlm&#10;2t55Q7dtKESEsM9QQRlCk0np85IM+q5tiKN3ss5giNIVUju8R7ipZT9JUmmw4rhQYkPzkvLz9moU&#10;NJfCHS5e//Lx+rcacrKkdj1QqvPV/oxBBGrDO/xqL7WCYS9NR334/xO/gJ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rS5sYAAADfAAAADwAAAAAAAAAAAAAAAACYAgAAZHJz&#10;L2Rvd25yZXYueG1sUEsFBgAAAAAEAAQA9QAAAIsDAAAAAA==&#10;" path="m,l9144,r,9144l,9144,,e" fillcolor="black" stroked="f" strokeweight="0">
                <v:stroke miterlimit="83231f" joinstyle="miter"/>
                <v:path arrowok="t" textboxrect="0,0,9144,9144"/>
              </v:shape>
              <v:shape id="Shape 716683" o:spid="_x0000_s1031" style="position:absolute;left:34753;width:13033;height:91;visibility:visible;mso-wrap-style:square;v-text-anchor:top" coordsize="130327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dOHckA&#10;AADfAAAADwAAAGRycy9kb3ducmV2LnhtbESPX0vDQBDE3wW/w7GCb/YSxVjTXosI/mnFh7bSvi65&#10;bRLM7YXcNol+ek8QfBxm5jfMfDm6RvXUhdqzgXSSgCIuvK25NPCxe7qaggqCbLHxTAa+KMBycX42&#10;x9z6gTfUb6VUEcIhRwOVSJtrHYqKHIaJb4mjd/SdQ4myK7XtcIhw1+jrJMm0w5rjQoUtPVZUfG5P&#10;zsBLemrlbb0XuzqsdH87vLvn73tjLi/GhxkooVH+w3/tV2vgLs2y6Q38/olfQC9+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bdOHckAAADfAAAADwAAAAAAAAAAAAAAAACYAgAA&#10;ZHJzL2Rvd25yZXYueG1sUEsFBgAAAAAEAAQA9QAAAI4DAAAAAA==&#10;" path="m,l1303274,r,9144l,9144,,e" fillcolor="black" stroked="f" strokeweight="0">
                <v:stroke miterlimit="83231f" joinstyle="miter"/>
                <v:path arrowok="t" textboxrect="0,0,1303274,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17" w:line="240" w:lineRule="auto"/>
      <w:ind w:left="4381" w:hanging="438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t>D-04.01.01</w:t>
    </w:r>
    <w:r>
      <w:rPr>
        <w:rFonts w:ascii="Segoe UI Symbol" w:eastAsia="Segoe UI Symbol" w:hAnsi="Segoe UI Symbol" w:cs="Segoe UI Symbol"/>
        <w:sz w:val="21"/>
      </w:rPr>
      <w:t></w:t>
    </w:r>
    <w:r>
      <w:rPr>
        <w:rFonts w:ascii="Times New Roman" w:eastAsia="Times New Roman" w:hAnsi="Times New Roman" w:cs="Times New Roman"/>
        <w:b/>
        <w:i/>
        <w:sz w:val="20"/>
      </w:rPr>
      <w:t xml:space="preserve"> </w:t>
    </w:r>
    <w:r>
      <w:rPr>
        <w:rFonts w:ascii="Times New Roman" w:eastAsia="Times New Roman" w:hAnsi="Times New Roman" w:cs="Times New Roman"/>
        <w:i/>
        <w:sz w:val="20"/>
      </w:rPr>
      <w:t>04.03.01</w:t>
    </w:r>
    <w:r>
      <w:rPr>
        <w:rFonts w:ascii="Times New Roman" w:eastAsia="Times New Roman" w:hAnsi="Times New Roman" w:cs="Times New Roman"/>
        <w:sz w:val="20"/>
      </w:rPr>
      <w:t xml:space="preserve"> </w:t>
    </w:r>
    <w:r>
      <w:rPr>
        <w:rFonts w:ascii="Times New Roman" w:eastAsia="Times New Roman" w:hAnsi="Times New Roman" w:cs="Times New Roman"/>
        <w:i/>
        <w:sz w:val="20"/>
      </w:rPr>
      <w:t>i skropienie</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9"/>
    </w:pPr>
    <w:r>
      <w:rPr>
        <w:noProof/>
      </w:rPr>
      <mc:AlternateContent>
        <mc:Choice Requires="wpg">
          <w:drawing>
            <wp:anchor distT="0" distB="0" distL="114300" distR="114300" simplePos="0" relativeHeight="251677696" behindDoc="0" locked="0" layoutInCell="1" allowOverlap="1">
              <wp:simplePos x="0" y="0"/>
              <wp:positionH relativeFrom="page">
                <wp:posOffset>1387094</wp:posOffset>
              </wp:positionH>
              <wp:positionV relativeFrom="page">
                <wp:posOffset>1879346</wp:posOffset>
              </wp:positionV>
              <wp:extent cx="4778756" cy="9144"/>
              <wp:effectExtent l="0" t="0" r="0" b="0"/>
              <wp:wrapSquare wrapText="bothSides"/>
              <wp:docPr id="687142" name="Group 687142"/>
              <wp:cNvGraphicFramePr/>
              <a:graphic xmlns:a="http://schemas.openxmlformats.org/drawingml/2006/main">
                <a:graphicData uri="http://schemas.microsoft.com/office/word/2010/wordprocessingGroup">
                  <wpg:wgp>
                    <wpg:cNvGrpSpPr/>
                    <wpg:grpSpPr>
                      <a:xfrm>
                        <a:off x="0" y="0"/>
                        <a:ext cx="4778756" cy="9144"/>
                        <a:chOff x="0" y="0"/>
                        <a:chExt cx="4778756" cy="9144"/>
                      </a:xfrm>
                    </wpg:grpSpPr>
                    <wps:wsp>
                      <wps:cNvPr id="716674" name="Shape 716674"/>
                      <wps:cNvSpPr/>
                      <wps:spPr>
                        <a:xfrm>
                          <a:off x="0" y="0"/>
                          <a:ext cx="1313942" cy="9144"/>
                        </a:xfrm>
                        <a:custGeom>
                          <a:avLst/>
                          <a:gdLst/>
                          <a:ahLst/>
                          <a:cxnLst/>
                          <a:rect l="0" t="0" r="0" b="0"/>
                          <a:pathLst>
                            <a:path w="1313942" h="9144">
                              <a:moveTo>
                                <a:pt x="0" y="0"/>
                              </a:moveTo>
                              <a:lnTo>
                                <a:pt x="1313942" y="0"/>
                              </a:lnTo>
                              <a:lnTo>
                                <a:pt x="13139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5" name="Shape 716675"/>
                      <wps:cNvSpPr/>
                      <wps:spPr>
                        <a:xfrm>
                          <a:off x="13049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6" name="Shape 716676"/>
                      <wps:cNvSpPr/>
                      <wps:spPr>
                        <a:xfrm>
                          <a:off x="1314069" y="0"/>
                          <a:ext cx="2909951" cy="9144"/>
                        </a:xfrm>
                        <a:custGeom>
                          <a:avLst/>
                          <a:gdLst/>
                          <a:ahLst/>
                          <a:cxnLst/>
                          <a:rect l="0" t="0" r="0" b="0"/>
                          <a:pathLst>
                            <a:path w="2909951" h="9144">
                              <a:moveTo>
                                <a:pt x="0" y="0"/>
                              </a:moveTo>
                              <a:lnTo>
                                <a:pt x="2909951" y="0"/>
                              </a:lnTo>
                              <a:lnTo>
                                <a:pt x="29099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7" name="Shape 716677"/>
                      <wps:cNvSpPr/>
                      <wps:spPr>
                        <a:xfrm>
                          <a:off x="42148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78" name="Shape 716678"/>
                      <wps:cNvSpPr/>
                      <wps:spPr>
                        <a:xfrm>
                          <a:off x="4224020" y="0"/>
                          <a:ext cx="554736" cy="9144"/>
                        </a:xfrm>
                        <a:custGeom>
                          <a:avLst/>
                          <a:gdLst/>
                          <a:ahLst/>
                          <a:cxnLst/>
                          <a:rect l="0" t="0" r="0" b="0"/>
                          <a:pathLst>
                            <a:path w="554736" h="9144">
                              <a:moveTo>
                                <a:pt x="0" y="0"/>
                              </a:moveTo>
                              <a:lnTo>
                                <a:pt x="554736" y="0"/>
                              </a:lnTo>
                              <a:lnTo>
                                <a:pt x="5547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3EB029" id="Group 687142" o:spid="_x0000_s1026" style="position:absolute;margin-left:109.2pt;margin-top:148pt;width:376.3pt;height:.7pt;z-index:251677696;mso-position-horizontal-relative:page;mso-position-vertical-relative:page" coordsize="4778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">
              <v:shape id="Shape 716674" o:spid="_x0000_s1027" style="position:absolute;width:13139;height:91;visibility:visible;mso-wrap-style:square;v-text-anchor:top" coordsize="131394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ZT7McA&#10;AADfAAAADwAAAGRycy9kb3ducmV2LnhtbESP3WrCQBSE7wu+w3KE3tWNpY0SXUULYr0Q8ecBDtlj&#10;Npg9G7KrSd6+WxC8HGbmG2a+7GwlHtT40rGC8SgBQZw7XXKh4HLefExB+ICssXJMCnrysFwM3uaY&#10;adfykR6nUIgIYZ+hAhNCnUnpc0MW/cjVxNG7usZiiLIppG6wjXBbyc8kSaXFkuOCwZp+DOW3090q&#10;KL/Nqm/32/1unVf62pu6OGx3Sr0Pu9UMRKAuvMLP9q9WMBmn6eQL/v/EL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2U+zHAAAA3wAAAA8AAAAAAAAAAAAAAAAAmAIAAGRy&#10;cy9kb3ducmV2LnhtbFBLBQYAAAAABAAEAPUAAACMAwAAAAA=&#10;" path="m,l1313942,r,9144l,9144,,e" fillcolor="black" stroked="f" strokeweight="0">
                <v:stroke miterlimit="83231f" joinstyle="miter"/>
                <v:path arrowok="t" textboxrect="0,0,1313942,9144"/>
              </v:shape>
              <v:shape id="Shape 716675" o:spid="_x0000_s1028" style="position:absolute;left:130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Y6tcgA&#10;AADfAAAADwAAAGRycy9kb3ducmV2LnhtbESPT2vCQBTE7wW/w/KE3uompSaSugZbKIgg1D+HHl+z&#10;r0kw+zburpp++65Q8DjMzG+YeTmYTlzI+daygnSSgCCurG65VnDYfzzNQPiArLGzTAp+yUO5GD3M&#10;sdD2ylu67EItIoR9gQqaEPpCSl81ZNBPbE8cvR/rDIYoXS21w2uEm04+J0kmDbYcFxrs6b2h6rg7&#10;GwX9qXZfJ6/f+Pv8uc45WdGweVHqcTwsX0EEGsI9/N9eaQV5mmX5FG5/4heQi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xjq1yAAAAN8AAAAPAAAAAAAAAAAAAAAAAJgCAABk&#10;cnMvZG93bnJldi54bWxQSwUGAAAAAAQABAD1AAAAjQMAAAAA&#10;" path="m,l9144,r,9144l,9144,,e" fillcolor="black" stroked="f" strokeweight="0">
                <v:stroke miterlimit="83231f" joinstyle="miter"/>
                <v:path arrowok="t" textboxrect="0,0,9144,9144"/>
              </v:shape>
              <v:shape id="Shape 716676" o:spid="_x0000_s1029" style="position:absolute;left:13140;width:29100;height:91;visibility:visible;mso-wrap-style:square;v-text-anchor:top" coordsize="290995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L0fscA&#10;AADfAAAADwAAAGRycy9kb3ducmV2LnhtbESPQUvDQBSE74L/YXmCF7GbFklD7LYEserBS9N6f2Sf&#10;2WD2bdzdJvHfu4LQ4zAz3zCb3Wx7MZIPnWMFy0UGgrhxuuNWwem4vy9AhIissXdMCn4owG57fbXB&#10;UruJDzTWsRUJwqFEBSbGoZQyNIYshoUbiJP36bzFmKRvpfY4Jbjt5SrLcmmx47RgcKAnQ81XfbYK&#10;Xj+q97Gm6tuep7vi5eG58EdTKHV7M1ePICLN8RL+b79pBetlnq9z+PuTvoD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S9H7HAAAA3wAAAA8AAAAAAAAAAAAAAAAAmAIAAGRy&#10;cy9kb3ducmV2LnhtbFBLBQYAAAAABAAEAPUAAACMAwAAAAA=&#10;" path="m,l2909951,r,9144l,9144,,e" fillcolor="black" stroked="f" strokeweight="0">
                <v:stroke miterlimit="83231f" joinstyle="miter"/>
                <v:path arrowok="t" textboxrect="0,0,2909951,9144"/>
              </v:shape>
              <v:shape id="Shape 716677" o:spid="_x0000_s1030" style="position:absolute;left:4214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gBWccA&#10;AADfAAAADwAAAGRycy9kb3ducmV2LnhtbESPQWvCQBSE70L/w/IK3nQTkaRE12ALghQK1fbg8Zl9&#10;JsHs27i7avrvuwWhx2FmvmGW5WA6cSPnW8sK0mkCgriyuuVawffXZvICwgdkjZ1lUvBDHsrV02iJ&#10;hbZ33tFtH2oRIewLVNCE0BdS+qohg35qe+LonawzGKJ0tdQO7xFuOjlLkkwabDkuNNjTW0PVeX81&#10;CvpL7Q4Xr1/5eP18zznZ0vAxV2r8PKwXIAIN4T/8aG+1gjzNsjyHvz/xC8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YAVnHAAAA3wAAAA8AAAAAAAAAAAAAAAAAmAIAAGRy&#10;cy9kb3ducmV2LnhtbFBLBQYAAAAABAAEAPUAAACMAwAAAAA=&#10;" path="m,l9144,r,9144l,9144,,e" fillcolor="black" stroked="f" strokeweight="0">
                <v:stroke miterlimit="83231f" joinstyle="miter"/>
                <v:path arrowok="t" textboxrect="0,0,9144,9144"/>
              </v:shape>
              <v:shape id="Shape 716678" o:spid="_x0000_s1031" style="position:absolute;left:42240;width:5547;height:91;visibility:visible;mso-wrap-style:square;v-text-anchor:top" coordsize="55473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AO8cA&#10;AADfAAAADwAAAGRycy9kb3ducmV2LnhtbERPy2rCQBTdC/2H4Ra604nSJiE6ShELBa1tfECXt5nb&#10;JJi5EzKjxr/vLAouD+c9W/SmERfqXG1ZwXgUgSAurK65VHDYvw1TEM4ja2wsk4IbOVjMHwYzzLS9&#10;ck6XnS9FCGGXoYLK+zaT0hUVGXQj2xIH7td2Bn2AXSl1h9cQbho5iaJYGqw5NFTY0rKi4rQ7GwUv&#10;tPpYHT/X6femyX+2X4lNl+WzUk+P/esUhKfe38X/7netIBnHcRIGhz/hC8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zwDvHAAAA3wAAAA8AAAAAAAAAAAAAAAAAmAIAAGRy&#10;cy9kb3ducmV2LnhtbFBLBQYAAAAABAAEAPUAAACMAwAAAAA=&#10;" path="m,l554736,r,9144l,9144,,e" fillcolor="black" stroked="f" strokeweight="0">
                <v:stroke miterlimit="83231f" joinstyle="miter"/>
                <v:path arrowok="t" textboxrect="0,0,554736,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spacing w:after="0" w:line="216" w:lineRule="auto"/>
      <w:ind w:left="2055" w:hanging="2055"/>
    </w:pPr>
    <w:r>
      <w:rPr>
        <w:rFonts w:ascii="Times New Roman" w:eastAsia="Times New Roman" w:hAnsi="Times New Roman" w:cs="Times New Roman"/>
        <w:i/>
        <w:sz w:val="20"/>
      </w:rPr>
      <w:t>D-04.01.01</w:t>
    </w:r>
    <w:r>
      <w:rPr>
        <w:rFonts w:ascii="Segoe UI Symbol" w:eastAsia="Segoe UI Symbol" w:hAnsi="Segoe UI Symbol" w:cs="Segoe UI Symbol"/>
        <w:sz w:val="21"/>
      </w:rPr>
      <w:t></w:t>
    </w:r>
    <w:r>
      <w:rPr>
        <w:rFonts w:ascii="Times New Roman" w:eastAsia="Times New Roman" w:hAnsi="Times New Roman" w:cs="Times New Roman"/>
        <w:i/>
        <w:sz w:val="20"/>
      </w:rPr>
      <w:t xml:space="preserve"> 04.03.01</w:t>
    </w:r>
    <w:r>
      <w:rPr>
        <w:rFonts w:ascii="Century Gothic" w:eastAsia="Century Gothic" w:hAnsi="Century Gothic" w:cs="Century Gothic"/>
        <w:sz w:val="23"/>
      </w:rPr>
      <w:t xml:space="preserve"> </w:t>
    </w:r>
    <w:r>
      <w:rPr>
        <w:rFonts w:ascii="Century Gothic" w:eastAsia="Century Gothic" w:hAnsi="Century Gothic" w:cs="Century Gothic"/>
        <w:sz w:val="23"/>
      </w:rPr>
      <w:tab/>
    </w:r>
    <w:r>
      <w:rPr>
        <w:rFonts w:ascii="Times New Roman" w:eastAsia="Times New Roman" w:hAnsi="Times New Roman" w:cs="Times New Roman"/>
        <w:i/>
        <w:sz w:val="20"/>
      </w:rPr>
      <w:t xml:space="preserve">Dolne warstwy podbudów oraz oczyszczenie </w:t>
    </w:r>
    <w:r>
      <w:rPr>
        <w:rFonts w:ascii="Times New Roman" w:eastAsia="Times New Roman" w:hAnsi="Times New Roman" w:cs="Times New Roman"/>
        <w:i/>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33</w:t>
    </w:r>
    <w:r>
      <w:rPr>
        <w:rFonts w:ascii="Times New Roman" w:eastAsia="Times New Roman" w:hAnsi="Times New Roman" w:cs="Times New Roman"/>
        <w:sz w:val="20"/>
      </w:rPr>
      <w:fldChar w:fldCharType="end"/>
    </w:r>
    <w:r>
      <w:rPr>
        <w:rFonts w:ascii="Century Gothic" w:eastAsia="Century Gothic" w:hAnsi="Century Gothic" w:cs="Century Gothic"/>
        <w:sz w:val="23"/>
      </w:rPr>
      <w:t xml:space="preserve"> </w:t>
    </w:r>
    <w:r>
      <w:rPr>
        <w:rFonts w:ascii="Times New Roman" w:eastAsia="Times New Roman" w:hAnsi="Times New Roman" w:cs="Times New Roman"/>
        <w:i/>
        <w:sz w:val="20"/>
      </w:rPr>
      <w:t>i skropienie</w:t>
    </w:r>
    <w:r>
      <w:rPr>
        <w:rFonts w:ascii="Century Gothic" w:eastAsia="Century Gothic" w:hAnsi="Century Gothic" w:cs="Century Gothic"/>
        <w:sz w:val="23"/>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588"/>
        <w:tab w:val="right" w:pos="8848"/>
      </w:tabs>
      <w:spacing w:after="108"/>
    </w:pPr>
    <w:r>
      <w:rPr>
        <w:noProof/>
      </w:rPr>
      <mc:AlternateContent>
        <mc:Choice Requires="wpg">
          <w:drawing>
            <wp:anchor distT="0" distB="0" distL="114300" distR="114300" simplePos="0" relativeHeight="251678720"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7248" name="Group 687248"/>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89" name="Shape 71668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0" name="Shape 71669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1" name="Shape 71669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2" name="Shape 71669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3" name="Shape 71669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8EBA69" id="Group 687248" o:spid="_x0000_s1026" style="position:absolute;margin-left:80.9pt;margin-top:83.9pt;width:443.7pt;height:.7pt;z-index:251678720;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">
              <v:shape id="Shape 71668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dV5ccA&#10;AADfAAAADwAAAGRycy9kb3ducmV2LnhtbESPQWvCQBSE7wX/w/IEb3WTIqlNXUWEQhEEtSL09sg+&#10;k8Xs25jdavTXu0LB4zAz3zCTWWdrcabWG8cK0mECgrhw2nCpYPfz9ToG4QOyxtoxKbiSh9m09zLB&#10;XLsLb+i8DaWIEPY5KqhCaHIpfVGRRT90DXH0Dq61GKJsS6lbvES4reVbkmTSouG4UGFDi4qK4/bP&#10;Kjh165E2e7Oyu9tapstVg6f9r1KDfjf/BBGoC8/wf/tbK3hPs2z8AY8/8Qv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3VeXHAAAA3wAAAA8AAAAAAAAAAAAAAAAAmAIAAGRy&#10;cy9kb3ducmV2LnhtbFBLBQYAAAAABAAEAPUAAACMAwAAAAA=&#10;" path="m,l864108,r,9144l,9144,,e" fillcolor="black" stroked="f" strokeweight="0">
                <v:stroke miterlimit="83231f" joinstyle="miter"/>
                <v:path arrowok="t" textboxrect="0,0,864108,9144"/>
              </v:shape>
              <v:shape id="Shape 71669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1/18YA&#10;AADfAAAADwAAAGRycy9kb3ducmV2LnhtbESPzWrCQBSF94LvMFyhOzOxlFhTJ0ELBSkUbHTh8jZz&#10;m4Rm7sSZUdO37ywKLg/nj29djqYXV3K+s6xgkaQgiGurO24UHA9v82cQPiBr7C2Tgl/yUBbTyRpz&#10;bW/8SdcqNCKOsM9RQRvCkEvp65YM+sQOxNH7ts5giNI1Uju8xXHTy8c0zaTBjuNDiwO9tlT/VBej&#10;YDg37nT2estfl/37ktMdjR9PSj3Mxs0LiEBjuIf/2zutYLnIslUkiDyRBWT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71/18YAAADfAAAADwAAAAAAAAAAAAAAAACYAgAAZHJz&#10;L2Rvd25yZXYueG1sUEsFBgAAAAAEAAQA9QAAAIsDAAAAAA==&#10;" path="m,l9144,r,9144l,9144,,e" fillcolor="black" stroked="f" strokeweight="0">
                <v:stroke miterlimit="83231f" joinstyle="miter"/>
                <v:path arrowok="t" textboxrect="0,0,9144,9144"/>
              </v:shape>
              <v:shape id="Shape 71669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LEcYA&#10;AADfAAAADwAAAGRycy9kb3ducmV2LnhtbESPUWvCMBSF3wf7D+EO9jaTllFnNYoI4t5E3Q+4NNe2&#10;W3MTmljrfr0ZDHw8nHO+w1msRtuJgfrQOtaQTRQI4sqZlmsNX6ft2weIEJENdo5Jw40CrJbPTwss&#10;jbvygYZjrEWCcChRQxOjL6UMVUMWw8R54uSdXW8xJtnX0vR4TXDbyVypQlpsOS006GnTUPVzvFgN&#10;+Xs97PYq36jfy/ngbxV+7zxq/foyrucgIo3xEf5vfxoN06woZhn8/Ulf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GLEcYAAADfAAAADwAAAAAAAAAAAAAAAACYAgAAZHJz&#10;L2Rvd25yZXYueG1sUEsFBgAAAAAEAAQA9QAAAIsDAAAAAA==&#10;" path="m,l4051681,r,9144l,9144,,e" fillcolor="black" stroked="f" strokeweight="0">
                <v:stroke miterlimit="83231f" joinstyle="miter"/>
                <v:path arrowok="t" textboxrect="0,0,4051681,9144"/>
              </v:shape>
              <v:shape id="Shape 71669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EO8YA&#10;AADfAAAADwAAAGRycy9kb3ducmV2LnhtbESPQWsCMRSE7wX/Q3iCN80qstbVKFooiFBo1YPH5+a5&#10;u7h5WZOo679vCkKPw8x8w8yXranFnZyvLCsYDhIQxLnVFRcKDvvP/jsIH5A11pZJwZM8LBedtzlm&#10;2j74h+67UIgIYZ+hgjKEJpPS5yUZ9APbEEfvbJ3BEKUrpHb4iHBTy1GSpNJgxXGhxIY+Ssovu5tR&#10;0FwLd7x6vebT7Xs74WRD7ddYqV63Xc1ABGrDf/jV3mgFk2GaTkfw9yd+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NEO8YAAADfAAAADwAAAAAAAAAAAAAAAACYAgAAZHJz&#10;L2Rvd25yZXYueG1sUEsFBgAAAAAEAAQA9QAAAIsDAAAAAA==&#10;" path="m,l9144,r,9144l,9144,,e" fillcolor="black" stroked="f" strokeweight="0">
                <v:stroke miterlimit="83231f" joinstyle="miter"/>
                <v:path arrowok="t" textboxrect="0,0,9144,9144"/>
              </v:shape>
              <v:shape id="Shape 71669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sv7sgA&#10;AADfAAAADwAAAGRycy9kb3ducmV2LnhtbESPQWvCQBSE74X+h+UVvNWNBmMbXaVVBLUnben5mX0m&#10;Idm3Ibtq7K/vCoLHYWa+YabzztTiTK0rLSsY9CMQxJnVJecKfr5Xr28gnEfWWFsmBVdyMJ89P00x&#10;1fbCOzrvfS4ChF2KCgrvm1RKlxVk0PVtQxy8o20N+iDbXOoWLwFuajmMokQaLDksFNjQoqCs2p+M&#10;gr/4a5zHo2p42lS/crvYfi6Ph51SvZfuYwLCU+cf4Xt7rRWMB0nyHsPtT/gCcvY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ey/u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D-08.01.01b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Ustawienie krawężników betonowych </w:t>
    </w:r>
    <w:r>
      <w:rPr>
        <w:rFonts w:ascii="Times New Roman" w:eastAsia="Times New Roman" w:hAnsi="Times New Roman" w:cs="Times New Roman"/>
        <w:i/>
        <w:sz w:val="24"/>
      </w:rPr>
      <w:tab/>
    </w:r>
    <w:r>
      <w:rPr>
        <w:rFonts w:ascii="Century Gothic" w:eastAsia="Century Gothic" w:hAnsi="Century Gothic" w:cs="Century Gothic"/>
        <w:sz w:val="24"/>
      </w:rPr>
      <w:t xml:space="preserve"> </w:t>
    </w:r>
    <w:r>
      <w:rPr>
        <w:rFonts w:ascii="Century Gothic" w:eastAsia="Century Gothic" w:hAnsi="Century Gothic" w:cs="Century Gothic"/>
        <w:sz w:val="24"/>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18</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588"/>
        <w:tab w:val="right" w:pos="8848"/>
      </w:tabs>
      <w:spacing w:after="108"/>
    </w:pPr>
    <w:r>
      <w:rPr>
        <w:noProof/>
      </w:rPr>
      <mc:AlternateContent>
        <mc:Choice Requires="wpg">
          <w:drawing>
            <wp:anchor distT="0" distB="0" distL="114300" distR="114300" simplePos="0" relativeHeight="251679744"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7222" name="Group 687222"/>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684" name="Shape 71668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5" name="Shape 71668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6" name="Shape 71668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7" name="Shape 71668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88" name="Shape 71668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469C32" id="Group 687222" o:spid="_x0000_s1026" style="position:absolute;margin-left:80.9pt;margin-top:83.9pt;width:443.7pt;height:.7pt;z-index:251679744;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">
              <v:shape id="Shape 71668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6e8cA&#10;AADfAAAADwAAAGRycy9kb3ducmV2LnhtbESPQWvCQBSE74L/YXmCN92kSCrRVUQQSkFQK0Jvj+wz&#10;Wcy+jdmtxv76rlDwOMzMN8x82dla3Kj1xrGCdJyAIC6cNlwqOH5tRlMQPiBrrB2Tggd5WC76vTnm&#10;2t15T7dDKEWEsM9RQRVCk0vpi4os+rFriKN3dq3FEGVbSt3iPcJtLd+SJJMWDceFChtaV1RcDj9W&#10;wbXbTbQ5ma09/u5k+rlt8Hr6Vmo46FYzEIG68Ar/tz+0gvc0y6YTeP6JX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2+nvHAAAA3wAAAA8AAAAAAAAAAAAAAAAAmAIAAGRy&#10;cy9kb3ducmV2LnhtbFBLBQYAAAAABAAEAPUAAACMAwAAAAA=&#10;" path="m,l864108,r,9144l,9144,,e" fillcolor="black" stroked="f" strokeweight="0">
                <v:stroke miterlimit="83231f" joinstyle="miter"/>
                <v:path arrowok="t" textboxrect="0,0,864108,9144"/>
              </v:shape>
              <v:shape id="Shape 71668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NKkscA&#10;AADfAAAADwAAAGRycy9kb3ducmV2LnhtbESPQWvCQBSE7wX/w/KE3urG0kaJrmILBSkINnrw+Mw+&#10;k2D2bdxdNf57VxB6HGbmG2Y670wjLuR8bVnBcJCAIC6srrlUsN38vI1B+ICssbFMCm7kYT7rvUwx&#10;0/bKf3TJQykihH2GCqoQ2kxKX1Rk0A9sSxy9g3UGQ5SulNrhNcJNI9+TJJUGa44LFbb0XVFxzM9G&#10;QXsq3e7k9Rfvz+vfESdL6lYfSr32u8UERKAu/Ief7aVWMBqm6fgTHn/iF5C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TSpLHAAAA3wAAAA8AAAAAAAAAAAAAAAAAmAIAAGRy&#10;cy9kb3ducmV2LnhtbFBLBQYAAAAABAAEAPUAAACMAwAAAAA=&#10;" path="m,l9144,r,9144l,9144,,e" fillcolor="black" stroked="f" strokeweight="0">
                <v:stroke miterlimit="83231f" joinstyle="miter"/>
                <v:path arrowok="t" textboxrect="0,0,9144,9144"/>
              </v:shape>
              <v:shape id="Shape 71668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GFuMYA&#10;AADfAAAADwAAAGRycy9kb3ducmV2LnhtbESPwWrDMBBE74X+g9hCb40UU1zjWg4hUNJbSJoPWKyN&#10;7cZaCUtxnH59FSj0OMzMG6ZazXYQE42hd6xhuVAgiBtnem41HL8+XgoQISIbHByThhsFWNWPDxWW&#10;xl15T9MhtiJBOJSooYvRl1KGpiOLYeE8cfJObrQYkxxbaUa8JrgdZKZULi32nBY69LTpqDkfLlZD&#10;9tpO253KNurnctr7W4PfW49aPz/N63cQkeb4H/5rfxoNb8s8L3K4/0lfQN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GFuMYAAADfAAAADwAAAAAAAAAAAAAAAACYAgAAZHJz&#10;L2Rvd25yZXYueG1sUEsFBgAAAAAEAAQA9QAAAIsDAAAAAA==&#10;" path="m,l4051681,r,9144l,9144,,e" fillcolor="black" stroked="f" strokeweight="0">
                <v:stroke miterlimit="83231f" joinstyle="miter"/>
                <v:path arrowok="t" textboxrect="0,0,4051681,9144"/>
              </v:shape>
              <v:shape id="Shape 71668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1xfscA&#10;AADfAAAADwAAAGRycy9kb3ducmV2LnhtbESPT2vCQBTE70K/w/IK3nSjSCKpm9AWBCkU/Hfo8TX7&#10;moRm38bdVdNv3xUEj8PM/IZZlYPpxIWcby0rmE0TEMSV1S3XCo6H9WQJwgdkjZ1lUvBHHsriabTC&#10;XNsr7+iyD7WIEPY5KmhC6HMpfdWQQT+1PXH0fqwzGKJ0tdQOrxFuOjlPklQabDkuNNjTe0PV7/5s&#10;FPSn2n2dvH7j7/P2I+NkQ8PnQqnx8/D6AiLQEB7he3ujFWSzNF1mcPsTv4As/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NcX7HAAAA3wAAAA8AAAAAAAAAAAAAAAAAmAIAAGRy&#10;cy9kb3ducmV2LnhtbFBLBQYAAAAABAAEAPUAAACMAwAAAAA=&#10;" path="m,l9144,r,9144l,9144,,e" fillcolor="black" stroked="f" strokeweight="0">
                <v:stroke miterlimit="83231f" joinstyle="miter"/>
                <v:path arrowok="t" textboxrect="0,0,9144,9144"/>
              </v:shape>
              <v:shape id="Shape 71668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YrQsQA&#10;AADfAAAADwAAAGRycy9kb3ducmV2LnhtbERPTYvCMBC9C/sfwix401TFKtUou8rCqid12fPYjG1p&#10;MylN1OqvNwfB4+N9z5etqcSVGldYVjDoRyCIU6sLzhT8HX96UxDOI2usLJOCOzlYLj46c0y0vfGe&#10;rgefiRDCLkEFufd1IqVLczLo+rYmDtzZNgZ9gE0mdYO3EG4qOYyiWBosODTkWNMqp7Q8XIyCx2g3&#10;yUbjcnjZlP9yu9p+r8+nvVLdz/ZrBsJT69/il/tXK5gM4ngaBoc/4Qv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GK0LEAAAA3wAAAA8AAAAAAAAAAAAAAAAAmAIAAGRycy9k&#10;b3ducmV2LnhtbFBLBQYAAAAABAAEAPUAAACJAw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D-08.01.01b</w:t>
    </w:r>
    <w:r>
      <w:rPr>
        <w:rFonts w:ascii="Century Gothic" w:eastAsia="Century Gothic" w:hAnsi="Century Gothic" w:cs="Century Gothic"/>
      </w:rPr>
      <w:t xml:space="preserve"> </w:t>
    </w:r>
    <w:r>
      <w:rPr>
        <w:rFonts w:ascii="Times New Roman" w:eastAsia="Times New Roman" w:hAnsi="Times New Roman" w:cs="Times New Roman"/>
        <w:i/>
        <w:sz w:val="24"/>
      </w:rPr>
      <w:t>Ustawienie k</w:t>
    </w:r>
    <w:r>
      <w:rPr>
        <w:rFonts w:ascii="Times New Roman" w:eastAsia="Times New Roman" w:hAnsi="Times New Roman" w:cs="Times New Roman"/>
        <w:i/>
        <w:sz w:val="24"/>
      </w:rPr>
      <w:t xml:space="preserve">rawężników betonowych </w:t>
    </w:r>
    <w:r>
      <w:rPr>
        <w:rFonts w:ascii="Times New Roman" w:eastAsia="Times New Roman" w:hAnsi="Times New Roman" w:cs="Times New Roman"/>
        <w:i/>
        <w:sz w:val="24"/>
      </w:rPr>
      <w:tab/>
    </w:r>
    <w:r>
      <w:rPr>
        <w:rFonts w:ascii="Century Gothic" w:eastAsia="Century Gothic" w:hAnsi="Century Gothic" w:cs="Century Gothic"/>
        <w:sz w:val="24"/>
      </w:rPr>
      <w:t xml:space="preserve"> </w:t>
    </w:r>
    <w:r>
      <w:rPr>
        <w:rFonts w:ascii="Century Gothic" w:eastAsia="Century Gothic" w:hAnsi="Century Gothic" w:cs="Century Gothic"/>
        <w:sz w:val="24"/>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19</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680768"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294" name="Group 687294"/>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699" name="Shape 71669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0" name="Shape 71670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1" name="Shape 71670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2" name="Shape 71670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3" name="Shape 71670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8C50FA" id="Group 687294" o:spid="_x0000_s1026" style="position:absolute;margin-left:109.2pt;margin-top:142.45pt;width:376.25pt;height:.7pt;z-index:251680768;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">
              <v:shape id="Shape 71669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P8bcgA&#10;AADfAAAADwAAAGRycy9kb3ducmV2LnhtbESPT2sCMRTE74V+h/AKvdWsPay6GsUKhR6E+g/x+Nw8&#10;d9duXpYk6tZPbwTB4zAzv2FGk9bU4kzOV5YVdDsJCOLc6ooLBZv190cfhA/IGmvLpOCfPEzGry8j&#10;zLS98JLOq1CICGGfoYIyhCaT0uclGfQd2xBH72CdwRClK6R2eIlwU8vPJEmlwYrjQokNzUrK/1Yn&#10;o+B6rZaL4276tT0Vejb/pb2bm55S72/tdAgiUBue4Uf7RyvoddN0MID7n/gF5Pg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3Q/xtyAAAAN8AAAAPAAAAAAAAAAAAAAAAAJgCAABk&#10;cnMvZG93bnJldi54bWxQSwUGAAAAAAQABAD1AAAAjQMAAAAA&#10;" path="m,l594360,r,9144l,9144,,e" fillcolor="black" stroked="f" strokeweight="0">
                <v:stroke miterlimit="83231f" joinstyle="miter"/>
                <v:path arrowok="t" textboxrect="0,0,594360,9144"/>
              </v:shape>
              <v:shape id="Shape 71670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blzcUA&#10;AADfAAAADwAAAGRycy9kb3ducmV2LnhtbESPzWoCMRSF9wXfIVyhu5pYilNGo6hQEKFQxy5cXifX&#10;mcHJzZhEHd++WRRcHs4f32zR21bcyIfGsYbxSIEgLp1puNLwu/96+wQRIrLB1jFpeFCAxXzwMsPc&#10;uDvv6FbESqQRDjlqqGPscilDWZPFMHIdcfJOzluMSfpKGo/3NG5b+a7URFpsOD3U2NG6pvJcXK2G&#10;7lL5wyWYFR+vP9uM1Yb67w+tX4f9cgoiUh+f4f/2xmjIxpNMJYLEk1h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VuXNxQAAAN8AAAAPAAAAAAAAAAAAAAAAAJgCAABkcnMv&#10;ZG93bnJldi54bWxQSwUGAAAAAAQABAD1AAAAigMAAAAA&#10;" path="m,l9144,r,9144l,9144,,e" fillcolor="black" stroked="f" strokeweight="0">
                <v:stroke miterlimit="83231f" joinstyle="miter"/>
                <v:path arrowok="t" textboxrect="0,0,9144,9144"/>
              </v:shape>
              <v:shape id="Shape 71670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ly2cgA&#10;AADfAAAADwAAAGRycy9kb3ducmV2LnhtbESPQWvCQBSE7wX/w/IEb3WTIrFNXUUKgnipsaXt8ZF9&#10;JsHs25hdY9Jf3xWEHoeZ+YZZrHpTi45aV1lWEE8jEMS51RUXCj4/No/PIJxH1lhbJgUDOVgtRw8L&#10;TLW9ckbdwRciQNilqKD0vkmldHlJBt3UNsTBO9rWoA+yLaRu8RrgppZPUZRIgxWHhRIbeispPx0u&#10;RsFuvf/qePhJZt+VfRmy39k5e7dKTcb9+hWEp97/h+/trVYwj5N5FMPtT/gCcvk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aXLZyAAAAN8AAAAPAAAAAAAAAAAAAAAAAJgCAABk&#10;cnMvZG93bnJldi54bWxQSwUGAAAAAAQABAD1AAAAjQMAAAAA&#10;" path="m,l3060827,r,9144l,9144,,e" fillcolor="black" stroked="f" strokeweight="0">
                <v:stroke miterlimit="83231f" joinstyle="miter"/>
                <v:path arrowok="t" textboxrect="0,0,3060827,9144"/>
              </v:shape>
              <v:shape id="Shape 71670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eIcYA&#10;AADfAAAADwAAAGRycy9kb3ducmV2LnhtbESPQWsCMRSE74X+h/CE3mqiFLesRrGCIAWhWg8en5vn&#10;7uLmZU2ibv+9KQgeh5n5hpnMOtuIK/lQO9Yw6CsQxIUzNZcadr/L908QISIbbByThj8KMJu+vkww&#10;N+7GG7puYykShEOOGqoY21zKUFRkMfRdS5y8o/MWY5K+lMbjLcFtI4dKjaTFmtNChS0tKipO24vV&#10;0J5Lvz8H88WHy893xmpF3fpD67deNx+DiNTFZ/jRXhkN2WCUqSH8/0lf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jeIcYAAADfAAAADwAAAAAAAAAAAAAAAACYAgAAZHJz&#10;L2Rvd25yZXYueG1sUEsFBgAAAAAEAAQA9QAAAIsDAAAAAA==&#10;" path="m,l9144,r,9144l,9144,,e" fillcolor="black" stroked="f" strokeweight="0">
                <v:stroke miterlimit="83231f" joinstyle="miter"/>
                <v:path arrowok="t" textboxrect="0,0,9144,9144"/>
              </v:shape>
              <v:shape id="Shape 71670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8s5sYA&#10;AADfAAAADwAAAGRycy9kb3ducmV2LnhtbESP0WrCQBRE3wv9h+UKfasbFRJJXUUCLXkrRj/gNntN&#10;gtm7YXcbY7++Kwg+DjNzhtnsJtOLkZzvLCtYzBMQxLXVHTcKTsfP9zUIH5A19pZJwY087LavLxvM&#10;tb3ygcYqNCJC2OeooA1hyKX0dUsG/dwOxNE7W2cwROkaqR1eI9z0cpkkqTTYcVxocaCipfpS/RoF&#10;f5c0Kw7fpWsq/imHYlxOcv+l1Nts2n+ACDSFZ/jRLrWCbJFmyQruf+IXkN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8s5sYAAADfAAAADwAAAAAAAAAAAAAAAACYAgAAZHJz&#10;L2Rvd25yZXYueG1sUEsFBgAAAAAEAAQA9QAAAIsDA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935"/>
        <w:tab w:val="right" w:pos="7374"/>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Parkingi i zatoki</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D-10.06.01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681792"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267" name="Group 687267"/>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694" name="Shape 71669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5" name="Shape 71669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6" name="Shape 71669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7" name="Shape 71669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698" name="Shape 71669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06E235" id="Group 687267" o:spid="_x0000_s1026" style="position:absolute;margin-left:109.2pt;margin-top:142.45pt;width:376.25pt;height:.7pt;z-index:25168179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">
              <v:shape id="Shape 71669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Wt+ccA&#10;AADfAAAADwAAAGRycy9kb3ducmV2LnhtbESPUWvCMBSF3wf7D+EKvs1Ucd2sRhmCbDAQdPsBt81t&#10;G2xuSpNq9u+XwcDHwznnO5zNLtpOXGnwxrGC+SwDQVw5bbhR8P11eHoF4QOyxs4xKfghD7vt48MG&#10;C+1ufKLrOTQiQdgXqKANoS+k9FVLFv3M9cTJq91gMSQ5NFIPeEtw28lFluXSouG00GJP+5aqy3m0&#10;CuL782jrUHamNPsy1jwuPxdHpaaT+LYGESiGe/i//aEVvMzzfLWEvz/pC8jt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1rfnHAAAA3wAAAA8AAAAAAAAAAAAAAAAAmAIAAGRy&#10;cy9kb3ducmV2LnhtbFBLBQYAAAAABAAEAPUAAACMAwAAAAA=&#10;" path="m,l1134161,r,9144l,9144,,e" fillcolor="black" stroked="f" strokeweight="0">
                <v:stroke miterlimit="83231f" joinstyle="miter"/>
                <v:path arrowok="t" textboxrect="0,0,1134161,9144"/>
              </v:shape>
              <v:shape id="Shape 71669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rcT8cA&#10;AADfAAAADwAAAGRycy9kb3ducmV2LnhtbESPQWsCMRSE70L/Q3gFb5pVdNWtUVQQpFCw1oPH183r&#10;7tLNy5pE3f57IxQ8DjPzDTNftqYWV3K+sqxg0E9AEOdWV1woOH5te1MQPiBrrC2Tgj/ysFy8dOaY&#10;aXvjT7oeQiEihH2GCsoQmkxKn5dk0PdtQxy9H+sMhihdIbXDW4SbWg6TJJUGK44LJTa0KSn/PVyM&#10;guZcuNPZ6zV/X/bvE0521H6MlOq+tqs3EIHa8Az/t3dawWSQprMxPP7EL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K3E/HAAAA3wAAAA8AAAAAAAAAAAAAAAAAmAIAAGRy&#10;cy9kb3ducmV2LnhtbFBLBQYAAAAABAAEAPUAAACMAwAAAAA=&#10;" path="m,l9144,r,9144l,9144,,e" fillcolor="black" stroked="f" strokeweight="0">
                <v:stroke miterlimit="83231f" joinstyle="miter"/>
                <v:path arrowok="t" textboxrect="0,0,9144,9144"/>
              </v:shape>
              <v:shape id="Shape 71669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x9MccA&#10;AADfAAAADwAAAGRycy9kb3ducmV2LnhtbESPwU7DMBBE70j9B2uRuFGnPRgIdStUAeXSQ5p+wCpe&#10;4oh4Hdluk/L1uFIljqOZeaNZbSbXizOF2HnWsJgXIIgbbzpuNRzrj8dnEDEhG+w9k4YLRdisZ3cr&#10;LI0fuaLzIbUiQziWqMGmNJRSxsaSwzj3A3H2vn1wmLIMrTQBxwx3vVwWhZIOO84LFgfaWmp+Dien&#10;Ybm/1L9jeK8/T1W721XKVEe71/rhfnp7BZFoSv/hW/vLaHhaKPWi4Ponfw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cfTHHAAAA3wAAAA8AAAAAAAAAAAAAAAAAmAIAAGRy&#10;cy9kb3ducmV2LnhtbFBLBQYAAAAABAAEAPUAAACMAwAAAAA=&#10;" path="m,l3060446,r,9144l,9144,,e" fillcolor="black" stroked="f" strokeweight="0">
                <v:stroke miterlimit="83231f" joinstyle="miter"/>
                <v:path arrowok="t" textboxrect="0,0,3060446,9144"/>
              </v:shape>
              <v:shape id="Shape 71669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no8cA&#10;AADfAAAADwAAAGRycy9kb3ducmV2LnhtbESPT2vCQBTE74LfYXlCb7qxlERTV7GFgggF/x16fM2+&#10;JsHs27i7avz2XUHwOMzMb5jZojONuJDztWUF41ECgriwuuZSwWH/NZyA8AFZY2OZFNzIw2Le780w&#10;1/bKW7rsQikihH2OCqoQ2lxKX1Rk0I9sSxy9P+sMhihdKbXDa4SbRr4mSSoN1hwXKmzps6LiuDsb&#10;Be2pdD8nrz/497xZZ5ysqPt+U+pl0C3fQQTqwjP8aK+0gmycptMM7n/iF5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U56PHAAAA3wAAAA8AAAAAAAAAAAAAAAAAmAIAAGRy&#10;cy9kb3ducmV2LnhtbFBLBQYAAAAABAAEAPUAAACMAwAAAAA=&#10;" path="m,l9144,r,9144l,9144,,e" fillcolor="black" stroked="f" strokeweight="0">
                <v:stroke miterlimit="83231f" joinstyle="miter"/>
                <v:path arrowok="t" textboxrect="0,0,9144,9144"/>
              </v:shape>
              <v:shape id="Shape 71669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C2vsIA&#10;AADfAAAADwAAAGRycy9kb3ducmV2LnhtbERPz2vCMBS+D/wfwhN2EU0VVrUaRZSNXVe3+6N5ttHm&#10;pSZR63+/HAY7fny/19vetuJOPhjHCqaTDARx5bThWsH38X28ABEissbWMSl4UoDtZvCyxkK7B3/R&#10;vYy1SCEcClTQxNgVUoaqIYth4jrixJ2ctxgT9LXUHh8p3LZylmW5tGg4NTTY0b6h6lLerIJM62M3&#10;MuXZ92+jj8Ph5zm/OqPU67DfrUBE6uO/+M/9qRXMp3m+TIPTn/QF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cLa+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438"/>
        <w:tab w:val="right" w:pos="7374"/>
      </w:tabs>
      <w:spacing w:after="106"/>
    </w:pPr>
    <w:r>
      <w:rPr>
        <w:rFonts w:ascii="Times New Roman" w:eastAsia="Times New Roman" w:hAnsi="Times New Roman" w:cs="Times New Roman"/>
        <w:i/>
        <w:sz w:val="20"/>
      </w:rPr>
      <w:t>D-10.06.01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Parkingi i zatoki</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9</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682816"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324" name="Group 687324"/>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04" name="Shape 716704"/>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5" name="Shape 716705"/>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6" name="Shape 716706"/>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7" name="Shape 716707"/>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08" name="Shape 716708"/>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484F43" id="Group 687324" o:spid="_x0000_s1026" style="position:absolute;margin-left:109.2pt;margin-top:142.45pt;width:376.25pt;height:.7pt;z-index:251682816;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">
              <v:shape id="Shape 716704"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nJ6cgA&#10;AADfAAAADwAAAGRycy9kb3ducmV2LnhtbESPT2sCMRTE7wW/Q3hCbzVrKW5ZjWKFQg+Cfyri8bl5&#10;7q5uXpYk6uqnbwShx2FmfsOMJq2pxYWcrywr6PcSEMS51RUXCja/32+fIHxA1lhbJgU38jAZd15G&#10;mGl75RVd1qEQEcI+QwVlCE0mpc9LMuh7tiGO3sE6gyFKV0jt8BrhppbvSTKQBiuOCyU2NCspP63P&#10;RsH9Xq2Wx930a3su9Gy+oL2bm1Sp1247HYII1Ib/8LP9oxWk/UGafMDjT/wCcvw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qcnpyAAAAN8AAAAPAAAAAAAAAAAAAAAAAJgCAABk&#10;cnMvZG93bnJldi54bWxQSwUGAAAAAAQABAD1AAAAjQMAAAAA&#10;" path="m,l594360,r,9144l,9144,,e" fillcolor="black" stroked="f" strokeweight="0">
                <v:stroke miterlimit="83231f" joinstyle="miter"/>
                <v:path arrowok="t" textboxrect="0,0,594360,9144"/>
              </v:shape>
              <v:shape id="Shape 716705"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GVccA&#10;AADfAAAADwAAAGRycy9kb3ducmV2LnhtbESPT2sCMRTE74V+h/AKvdVEaV1ZjVILBSkI/jt4fG6e&#10;u0s3L2sSdfvtG0HwOMzMb5jJrLONuJAPtWMN/Z4CQVw4U3OpYbf9fhuBCBHZYOOYNPxRgNn0+WmC&#10;uXFXXtNlE0uRIBxy1FDF2OZShqIii6HnWuLkHZ23GJP0pTQerwluGzlQaigt1pwWKmzpq6Lid3O2&#10;GtpT6fenYOZ8OK9+MlYL6pbvWr++dJ9jEJG6+Ajf2wujIesPM/UBtz/pC8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0hRlXHAAAA3wAAAA8AAAAAAAAAAAAAAAAAmAIAAGRy&#10;cy9kb3ducmV2LnhtbFBLBQYAAAAABAAEAPUAAACMAwAAAAA=&#10;" path="m,l9144,r,9144l,9144,,e" fillcolor="black" stroked="f" strokeweight="0">
                <v:stroke miterlimit="83231f" joinstyle="miter"/>
                <v:path arrowok="t" textboxrect="0,0,9144,9144"/>
              </v:shape>
              <v:shape id="Shape 716706"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DqrcgA&#10;AADfAAAADwAAAGRycy9kb3ducmV2LnhtbESPQWvCQBSE74L/YXmCt7pRJGrqKiIUpJcaLbXHR/Y1&#10;Cc2+TbPbmPTXdwXB4zAz3zDrbWcq0VLjSssKppMIBHFmdcm5gvfzy9MShPPIGivLpKAnB9vNcLDG&#10;RNsrp9SefC4ChF2CCgrv60RKlxVk0E1sTRy8L9sY9EE2udQNXgPcVHIWRbE0WHJYKLCmfUHZ9+nX&#10;KHjdHT9a7j/j+aW0qz79m/+kb1ap8ajbPYPw1PlH+N4+aAWLabyIYrj9CV9Abv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gOqtyAAAAN8AAAAPAAAAAAAAAAAAAAAAAJgCAABk&#10;cnMvZG93bnJldi54bWxQSwUGAAAAAAQABAD1AAAAjQMAAAAA&#10;" path="m,l3060827,r,9144l,9144,,e" fillcolor="black" stroked="f" strokeweight="0">
                <v:stroke miterlimit="83231f" joinstyle="miter"/>
                <v:path arrowok="t" textboxrect="0,0,3060827,9144"/>
              </v:shape>
              <v:shape id="Shape 716707"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9ucYA&#10;AADfAAAADwAAAGRycy9kb3ducmV2LnhtbESPQWsCMRSE7wX/Q3hCbzWxFFdWo6hQEKFgrQePz81z&#10;d3HzsiZR13/fCIUeh5n5hpnOO9uIG/lQO9YwHCgQxIUzNZca9j+fb2MQISIbbByThgcFmM96L1PM&#10;jbvzN912sRQJwiFHDVWMbS5lKCqyGAauJU7eyXmLMUlfSuPxnuC2ke9KjaTFmtNChS2tKirOu6vV&#10;0F5Kf7gEs+TjdbvJWK2p+/rQ+rXfLSYgInXxP/zXXhsN2XCUqQyef9IX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99ucYAAADfAAAADwAAAAAAAAAAAAAAAACYAgAAZHJz&#10;L2Rvd25yZXYueG1sUEsFBgAAAAAEAAQA9QAAAIsDAAAAAA==&#10;" path="m,l9144,r,9144l,9144,,e" fillcolor="black" stroked="f" strokeweight="0">
                <v:stroke miterlimit="83231f" joinstyle="miter"/>
                <v:path arrowok="t" textboxrect="0,0,9144,9144"/>
              </v:shape>
              <v:shape id="Shape 716708"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u+l8IA&#10;AADfAAAADwAAAGRycy9kb3ducmV2LnhtbERPzYrCMBC+C75DGMGbpnpol65RpKD0Jnb3AWabsS02&#10;k5LEWn36zWFhjx/f/+4wmV6M5HxnWcFmnYAgrq3uuFHw/XVafYDwAVljb5kUvMjDYT+f7TDX9slX&#10;GqvQiBjCPkcFbQhDLqWvWzLo13YgjtzNOoMhQtdI7fAZw00vt0mSSoMdx4YWBypaqu/Vwyh439Os&#10;uF5K11T8Uw7FuJ3k8azUcjEdP0EEmsK/+M9dagXZJs2SODj+iV9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m76XwgAAAN8AAAAPAAAAAAAAAAAAAAAAAJgCAABkcnMvZG93&#10;bnJldi54bWxQSwUGAAAAAAQABAD1AAAAhwM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5235"/>
        <w:tab w:val="right" w:pos="7375"/>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16</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Chodniki</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D-08.02.00</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6"/>
    </w:pPr>
    <w:r>
      <w:rPr>
        <w:noProof/>
      </w:rPr>
      <mc:AlternateContent>
        <mc:Choice Requires="wpg">
          <w:drawing>
            <wp:anchor distT="0" distB="0" distL="114300" distR="114300" simplePos="0" relativeHeight="251683840"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409" name="Group 687409"/>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19" name="Shape 71671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0" name="Shape 71672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1" name="Shape 71672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2" name="Shape 71672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3" name="Shape 71672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06E66B" id="Group 687409" o:spid="_x0000_s1026" style="position:absolute;margin-left:109.2pt;margin-top:142.45pt;width:376.25pt;height:.7pt;z-index:251683840;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">
              <v:shape id="Shape 71671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wqsgA&#10;AADfAAAADwAAAGRycy9kb3ducmV2LnhtbESPQWvCQBSE74L/YXlCb3UTD6aNrqJCoQeh1Zbi8Zl9&#10;Jmmzb8Puqqm/3hUEj8PMfMNM551pxImcry0rSIcJCOLC6ppLBd9fb88vIHxA1thYJgX/5GE+6/em&#10;mGt75g2dtqEUEcI+RwVVCG0upS8qMuiHtiWO3sE6gyFKV0rt8BzhppGjJBlLgzXHhQpbWlVU/G2P&#10;RsHlUm8+f3eL5c+x1Kv1B+3d2mRKPQ26xQREoC48wvf2u1aQpeMsfYXbn/gF5O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cfCqyAAAAN8AAAAPAAAAAAAAAAAAAAAAAJgCAABk&#10;cnMvZG93bnJldi54bWxQSwUGAAAAAAQABAD1AAAAjQMAAAAA&#10;" path="m,l594360,r,9144l,9144,,e" fillcolor="black" stroked="f" strokeweight="0">
                <v:stroke miterlimit="83231f" joinstyle="miter"/>
                <v:path arrowok="t" textboxrect="0,0,594360,9144"/>
              </v:shape>
              <v:shape id="Shape 71672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5rcYA&#10;AADfAAAADwAAAGRycy9kb3ducmV2LnhtbESPzWrCQBSF94W+w3CF7upEKUmJjmILhSAUatpFl9fM&#10;NQlm7sSZMYlv31kUXB7OH996O5lODOR8a1nBYp6AIK6sbrlW8PP98fwKwgdkjZ1lUnAjD9vN48Ma&#10;c21HPtBQhlrEEfY5KmhC6HMpfdWQQT+3PXH0TtYZDFG6WmqHYxw3nVwmSSoNthwfGuzpvaHqXF6N&#10;gv5Su9+L1298vH7tM04Kmj5flHqaTbsViEBTuIf/24VWkC3SbBkJIk9k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uO5rcYAAADfAAAADwAAAAAAAAAAAAAAAACYAgAAZHJz&#10;L2Rvd25yZXYueG1sUEsFBgAAAAAEAAQA9QAAAIsDAAAAAA==&#10;" path="m,l9144,r,9144l,9144,,e" fillcolor="black" stroked="f" strokeweight="0">
                <v:stroke miterlimit="83231f" joinstyle="miter"/>
                <v:path arrowok="t" textboxrect="0,0,9144,9144"/>
              </v:shape>
              <v:shape id="Shape 71672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uucgA&#10;AADfAAAADwAAAGRycy9kb3ducmV2LnhtbESPQWvCQBSE70L/w/KE3uomItGmriIFofRio9L2+Mi+&#10;JsHs25jdxsRf3y0IHoeZ+YZZrntTi45aV1lWEE8iEMS51RUXCo6H7dMChPPIGmvLpGAgB+vVw2iJ&#10;qbYXzqjb+0IECLsUFZTeN6mULi/JoJvYhjh4P7Y16INsC6lbvAS4qeU0ihJpsOKwUGJDryXlp/2v&#10;UfC++fjsePhOZl+VfR6y6+yc7axSj+N+8wLCU+/v4Vv7TSuYx8l8GsP/n/AF5Oo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3C65yAAAAN8AAAAPAAAAAAAAAAAAAAAAAJgCAABk&#10;cnMvZG93bnJldi54bWxQSwUGAAAAAAQABAD1AAAAjQMAAAAA&#10;" path="m,l3060827,r,9144l,9144,,e" fillcolor="black" stroked="f" strokeweight="0">
                <v:stroke miterlimit="83231f" joinstyle="miter"/>
                <v:path arrowok="t" textboxrect="0,0,3060827,9144"/>
              </v:shape>
              <v:shape id="Shape 71672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2CQcYA&#10;AADfAAAADwAAAGRycy9kb3ducmV2LnhtbESPQWvCQBSE7wX/w/IEb3VjECOpq6ggiFCw6sHja/Y1&#10;Cc2+jburxn/fFQoeh5n5hpktOtOIGzlfW1YwGiYgiAuray4VnI6b9ykIH5A1NpZJwYM8LOa9txnm&#10;2t75i26HUIoIYZ+jgiqENpfSFxUZ9EPbEkfvxzqDIUpXSu3wHuGmkWmSTKTBmuNChS2tKyp+D1ej&#10;oL2U7nzxesXf1/0u42RL3edYqUG/W36ACNSFV/i/vdUKstEkS1N4/olf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2CQcYAAADfAAAADwAAAAAAAAAAAAAAAACYAgAAZHJz&#10;L2Rvd25yZXYueG1sUEsFBgAAAAAEAAQA9QAAAIsDAAAAAA==&#10;" path="m,l9144,r,9144l,9144,,e" fillcolor="black" stroked="f" strokeweight="0">
                <v:stroke miterlimit="83231f" joinstyle="miter"/>
                <v:path arrowok="t" textboxrect="0,0,9144,9144"/>
              </v:shape>
              <v:shape id="Shape 71672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pwhsYA&#10;AADfAAAADwAAAGRycy9kb3ducmV2LnhtbESPwWrDMBBE74X8g9hAbo0cF+ziRgnB0OJbiNsP2Fob&#10;28RaGUlx3Hx9VCj0OMzMG2a7n80gJnK+t6xgs05AEDdW99wq+Pp8f34F4QOyxsEyKfghD/vd4mmL&#10;hbY3PtFUh1ZECPsCFXQhjIWUvunIoF/bkTh6Z+sMhihdK7XDW4SbQaZJkkmDPceFDkcqO2ou9dUo&#10;uF+yvDwdK9fW/F2N5ZTO8vCh1Go5H95ABJrDf/ivXWkF+SbL0xf4/RO/gN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pwhsYAAADfAAAADwAAAAAAAAAAAAAAAACYAgAAZHJz&#10;L2Rvd25yZXYueG1sUEsFBgAAAAAEAAQA9QAAAIsDA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454"/>
        <w:tab w:val="right" w:pos="7374"/>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8</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Oczyszczenie rowu z namułu</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D-03.01.03b</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7"/>
    </w:pPr>
    <w:r>
      <w:rPr>
        <w:noProof/>
      </w:rPr>
      <mc:AlternateContent>
        <mc:Choice Requires="wpg">
          <w:drawing>
            <wp:anchor distT="0" distB="0" distL="114300" distR="114300" simplePos="0" relativeHeight="251684864"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380" name="Group 687380"/>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14" name="Shape 71671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5" name="Shape 71671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6" name="Shape 71671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7" name="Shape 71671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8" name="Shape 71671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2F190D6" id="Group 687380" o:spid="_x0000_s1026" style="position:absolute;margin-left:109.2pt;margin-top:142.45pt;width:376.25pt;height:.7pt;z-index:251684864;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">
              <v:shape id="Shape 71671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hPsYA&#10;AADfAAAADwAAAGRycy9kb3ducmV2LnhtbESPUWvCMBSF3wX/Q7jC3jStOB3VKEMYGwyE6X7AbXPb&#10;Bpub0qSa/ftlIOzxcM75Dmd3iLYTNxq8cawgX2QgiCunDTcKvi9v8xcQPiBr7ByTgh/ycNhPJzss&#10;tLvzF93OoREJwr5ABW0IfSGlr1qy6BeuJ05e7QaLIcmhkXrAe4LbTi6zbC0tGk4LLfZ0bKm6nker&#10;IL4/j7YOZWdKcyxjzePqc3lS6mkWX7cgAsXwH360P7SCTb7e5Cv4+5O+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hPsYAAADfAAAADwAAAAAAAAAAAAAAAACYAgAAZHJz&#10;L2Rvd25yZXYueG1sUEsFBgAAAAAEAAQA9QAAAIsDAAAAAA==&#10;" path="m,l1134161,r,9144l,9144,,e" fillcolor="black" stroked="f" strokeweight="0">
                <v:stroke miterlimit="83231f" joinstyle="miter"/>
                <v:path arrowok="t" textboxrect="0,0,1134161,9144"/>
              </v:shape>
              <v:shape id="Shape 71671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jQiMcA&#10;AADfAAAADwAAAGRycy9kb3ducmV2LnhtbESPQWvCQBSE70L/w/IK3nQTsaZEV6mFghSE1vbg8Zl9&#10;JqHZt8nuGtN/3xUKHoeZ+YZZbQbTiJ6cry0rSKcJCOLC6ppLBd9fb5NnED4ga2wsk4Jf8rBZP4xW&#10;mGt75U/qD6EUEcI+RwVVCG0upS8qMuintiWO3tk6gyFKV0rt8BrhppGzJFlIgzXHhQpbeq2o+Dlc&#10;jIK2K92x83rLp8vHe8bJjob9XKnx4/CyBBFoCPfwf3unFWTpIkuf4PYnf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40IjHAAAA3wAAAA8AAAAAAAAAAAAAAAAAmAIAAGRy&#10;cy9kb3ducmV2LnhtbFBLBQYAAAAABAAEAPUAAACMAwAAAAA=&#10;" path="m,l9144,r,9144l,9144,,e" fillcolor="black" stroked="f" strokeweight="0">
                <v:stroke miterlimit="83231f" joinstyle="miter"/>
                <v:path arrowok="t" textboxrect="0,0,9144,9144"/>
              </v:shape>
              <v:shape id="Shape 71671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x9sQA&#10;AADfAAAADwAAAGRycy9kb3ducmV2LnhtbERPXWvCMBR9H+w/hDvY20z1oUo1isg29+JDrT/g0lyb&#10;YnNTkmjrfv0yEITzcjhfnNVmtJ24kQ+tYwXTSQaCuHa65UbBqfr6WIAIEVlj55gU3CnAZv36ssJC&#10;u4FLuh1jI1IJhwIVmBj7QspQG7IYJq4nTtrZeYsxUd9I7XFI5baTsyzLpcWW04LBnnaG6svxahXM&#10;Dvfqd/Cf1fe1bPb7MtflyRyUen8bt0sQkcb4ND/SP1rBfJonwP+f9AX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ucfbEAAAA3wAAAA8AAAAAAAAAAAAAAAAAmAIAAGRycy9k&#10;b3ducmV2LnhtbFBLBQYAAAAABAAEAPUAAACJAwAAAAA=&#10;" path="m,l3060446,r,9144l,9144,,e" fillcolor="black" stroked="f" strokeweight="0">
                <v:stroke miterlimit="83231f" joinstyle="miter"/>
                <v:path arrowok="t" textboxrect="0,0,3060446,9144"/>
              </v:shape>
              <v:shape id="Shape 71671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brZMYA&#10;AADfAAAADwAAAGRycy9kb3ducmV2LnhtbESPQWvCQBSE74L/YXlCb2aTUoxEV6lCQQqCWg89vmaf&#10;SWj2bdxdNf33riD0OMzMN8x82ZtWXMn5xrKCLElBEJdWN1wpOH59jKcgfEDW2FomBX/kYbkYDuZY&#10;aHvjPV0PoRIRwr5ABXUIXSGlL2sy6BPbEUfvZJ3BEKWrpHZ4i3DTytc0nUiDDceFGjta11T+Hi5G&#10;QXeu3PfZ6xX/XHafOacb6rdvSr2M+vcZiEB9+A8/2xutIM8meZbD40/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brZMYAAADfAAAADwAAAAAAAAAAAAAAAACYAgAAZHJz&#10;L2Rvd25yZXYueG1sUEsFBgAAAAAEAAQA9QAAAIsDAAAAAA==&#10;" path="m,l9144,r,9144l,9144,,e" fillcolor="black" stroked="f" strokeweight="0">
                <v:stroke miterlimit="83231f" joinstyle="miter"/>
                <v:path arrowok="t" textboxrect="0,0,9144,9144"/>
              </v:shape>
              <v:shape id="Shape 71671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K6ecIA&#10;AADfAAAADwAAAGRycy9kb3ducmV2LnhtbERPz2vCMBS+D/Y/hDfwIppW0Eo1ylA2vK7q/dE827jm&#10;pSaZ1v9+OQx2/Ph+r7eD7cSdfDCOFeTTDARx7bThRsHp+DFZgggRWWPnmBQ8KcB28/qyxlK7B3/R&#10;vYqNSCEcSlTQxtiXUoa6JYth6nrixF2ctxgT9I3UHh8p3HZylmULadFwamixp11L9Xf1YxVkWh/7&#10;samufpiPP/f787O4OaPU6G14X4GINMR/8Z/7oBUU+aLI0+D0J3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Qrp5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943"/>
        <w:tab w:val="right" w:pos="7374"/>
      </w:tabs>
      <w:spacing w:after="106"/>
    </w:pPr>
    <w:r>
      <w:rPr>
        <w:rFonts w:ascii="Times New Roman" w:eastAsia="Times New Roman" w:hAnsi="Times New Roman" w:cs="Times New Roman"/>
        <w:i/>
        <w:sz w:val="20"/>
      </w:rPr>
      <w:t>D-03.01.03b</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 xml:space="preserve"> Oczyszczenie rowu z namułu</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7</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6"/>
    </w:pPr>
    <w:r>
      <w:rPr>
        <w:noProof/>
      </w:rPr>
      <mc:AlternateContent>
        <mc:Choice Requires="wpg">
          <w:drawing>
            <wp:anchor distT="0" distB="0" distL="114300" distR="114300" simplePos="0" relativeHeight="251685888"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352" name="Group 687352"/>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09" name="Shape 71670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0" name="Shape 71671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1" name="Shape 71671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2" name="Shape 71671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13" name="Shape 71671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2CB1CA" id="Group 687352" o:spid="_x0000_s1026" style="position:absolute;margin-left:109.2pt;margin-top:142.45pt;width:376.25pt;height:.7pt;z-index:251685888;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">
              <v:shape id="Shape 71670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hmd8gA&#10;AADfAAAADwAAAGRycy9kb3ducmV2LnhtbESPT2sCMRTE7wW/Q3iCt5q1B7ddjWIFwYPgn5bi8XXz&#10;uru6eVmSqKuf3ghCj8PM/IYZT1tTizM5X1lWMOgnIIhzqysuFHx/LV7fQfiArLG2TAqu5GE66byM&#10;MdP2wls670IhIoR9hgrKEJpMSp+XZND3bUMcvT/rDIYoXSG1w0uEm1q+JclQGqw4LpTY0Lyk/Lg7&#10;GQW3W7XdHPazz59ToeerNf26lUmV6nXb2QhEoDb8h5/tpVaQDoZp8gGPP/ELyM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qGZ3yAAAAN8AAAAPAAAAAAAAAAAAAAAAAJgCAABk&#10;cnMvZG93bnJldi54bWxQSwUGAAAAAAQABAD1AAAAjQMAAAAA&#10;" path="m,l594360,r,9144l,9144,,e" fillcolor="black" stroked="f" strokeweight="0">
                <v:stroke miterlimit="83231f" joinstyle="miter"/>
                <v:path arrowok="t" textboxrect="0,0,594360,9144"/>
              </v:shape>
              <v:shape id="Shape 71671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zEMQA&#10;AADfAAAADwAAAGRycy9kb3ducmV2LnhtbESPzYrCMBSF98K8Q7gDs9O0MtihGkUFQQRh1Fm4vDbX&#10;ttjc1CRqfXuzGHB5OH98k1lnGnEn52vLCtJBAoK4sLrmUsHfYdX/AeEDssbGMil4kofZ9KM3wVzb&#10;B+/ovg+liCPsc1RQhdDmUvqiIoN+YFvi6J2tMxiidKXUDh9x3DRymCQjabDm+FBhS8uKisv+ZhS0&#10;19Idr14v+HT73WScrKnbfiv19dnNxyACdeEd/m+vtYIsHWVpJIg8kQX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PcxDEAAAA3wAAAA8AAAAAAAAAAAAAAAAAmAIAAGRycy9k&#10;b3ducmV2LnhtbFBLBQYAAAAABAAEAPUAAACJAwAAAAA=&#10;" path="m,l9144,r,9144l,9144,,e" fillcolor="black" stroked="f" strokeweight="0">
                <v:stroke miterlimit="83231f" joinstyle="miter"/>
                <v:path arrowok="t" textboxrect="0,0,9144,9144"/>
              </v:shape>
              <v:shape id="Shape 71671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kBMgA&#10;AADfAAAADwAAAGRycy9kb3ducmV2LnhtbESPQWvCQBSE7wX/w/IEb3WTIrFNXUUKgnipsaXt8ZF9&#10;JsHs25hdY9Jf3xWEHoeZ+YZZrHpTi45aV1lWEE8jEMS51RUXCj4/No/PIJxH1lhbJgUDOVgtRw8L&#10;TLW9ckbdwRciQNilqKD0vkmldHlJBt3UNsTBO9rWoA+yLaRu8RrgppZPUZRIgxWHhRIbeispPx0u&#10;RsFuvf/qePhJZt+VfRmy39k5e7dKTcb9+hWEp97/h+/trVYwj5N5HMPtT/gCcvk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sOQEyAAAAN8AAAAPAAAAAAAAAAAAAAAAAJgCAABk&#10;cnMvZG93bnJldi54bWxQSwUGAAAAAAQABAD1AAAAjQMAAAAA&#10;" path="m,l3060827,r,9144l,9144,,e" fillcolor="black" stroked="f" strokeweight="0">
                <v:stroke miterlimit="83231f" joinstyle="miter"/>
                <v:path arrowok="t" textboxrect="0,0,3060827,9144"/>
              </v:shape>
              <v:shape id="Shape 71671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FI/MYA&#10;AADfAAAADwAAAGRycy9kb3ducmV2LnhtbESPQWvCQBSE74L/YXmCN7OJiCmpq2ihIIJQbQ89vmZf&#10;k9Ds27i7avz3bkHwOMzMN8xi1ZtWXMj5xrKCLElBEJdWN1wp+Pp8n7yA8AFZY2uZFNzIw2o5HCyw&#10;0PbKB7ocQyUihH2BCuoQukJKX9Zk0Ce2I47er3UGQ5SuktrhNcJNK6dpOpcGG44LNXb0VlP5dzwb&#10;Bd2pct8nrzf8c/7Y5Zxuqd/PlBqP+vUriEB9eIYf7a1WkGfzPJvC/5/4Be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FI/MYAAADfAAAADwAAAAAAAAAAAAAAAACYAgAAZHJz&#10;L2Rvd25yZXYueG1sUEsFBgAAAAAEAAQA9QAAAIsDAAAAAA==&#10;" path="m,l9144,r,9144l,9144,,e" fillcolor="black" stroked="f" strokeweight="0">
                <v:stroke miterlimit="83231f" joinstyle="miter"/>
                <v:path arrowok="t" textboxrect="0,0,9144,9144"/>
              </v:shape>
              <v:shape id="Shape 71671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6O8YA&#10;AADfAAAADwAAAGRycy9kb3ducmV2LnhtbESPwWrDMBBE74X8g9hAbo3sFOzgRgnB0OJbiZsP2Fob&#10;28RaGUlx3Hx9VSj0OMzMG2Z3mM0gJnK+t6wgXScgiBure24VnD/fnrcgfEDWOFgmBd/k4bBfPO2w&#10;0PbOJ5rq0IoIYV+ggi6EsZDSNx0Z9Gs7EkfvYp3BEKVrpXZ4j3AzyE2SZNJgz3Ghw5HKjpprfTMK&#10;HtcsL08flWtr/qrGctrM8viu1Go5H19BBJrDf/ivXWkFeZrl6Qv8/olf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6O8YAAADfAAAADwAAAAAAAAAAAAAAAACYAgAAZHJz&#10;L2Rvd25yZXYueG1sUEsFBgAAAAAEAAQA9QAAAIsDA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454"/>
        <w:tab w:val="right" w:pos="7374"/>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23</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Oczyszczenie rowu z namułu</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D-03.01.03b</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686912"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466" name="Group 687466"/>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29" name="Shape 71672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0" name="Shape 71673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1" name="Shape 71673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2" name="Shape 71673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3" name="Shape 71673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2DC5EC" id="Group 687466" o:spid="_x0000_s1026" style="position:absolute;margin-left:109.2pt;margin-top:142.45pt;width:376.25pt;height:.7pt;z-index:25168691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">
              <v:shape id="Shape 71672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6F8kA&#10;AADfAAAADwAAAGRycy9kb3ducmV2LnhtbESPT2sCMRTE7wW/Q3gFbzWrB7euRlGh0IPgn4p4fG6e&#10;u2s3L0sSdfXTN4VCj8PM/IaZzFpTixs5X1lW0O8lIIhzqysuFOy/Pt7eQfiArLG2TAoe5GE27bxM&#10;MNP2zlu67UIhIoR9hgrKEJpMSp+XZND3bEMcvbN1BkOUrpDa4T3CTS0HSTKUBiuOCyU2tCwp/95d&#10;jYLns9puLsf54nAt9HK1ppNbmVSp7ms7H4MI1Ib/8F/7UytI+8N0MILfP/ELyO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h06F8kAAADfAAAADwAAAAAAAAAAAAAAAACYAgAA&#10;ZHJzL2Rvd25yZXYueG1sUEsFBgAAAAAEAAQA9QAAAI4DAAAAAA==&#10;" path="m,l594360,r,9144l,9144,,e" fillcolor="black" stroked="f" strokeweight="0">
                <v:stroke miterlimit="83231f" joinstyle="miter"/>
                <v:path arrowok="t" textboxrect="0,0,594360,9144"/>
              </v:shape>
              <v:shape id="Shape 71673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ovcMYA&#10;AADfAAAADwAAAGRycy9kb3ducmV2LnhtbESPzWrCQBSF94LvMFyhO52kLUbSjKKFghQKVl24vM3c&#10;JqGZO8nMRNO37yyELg/nj6/YjKYVV3K+sawgXSQgiEurG64UnE9v8xUIH5A1tpZJwS952KynkwJz&#10;bW/8SddjqEQcYZ+jgjqELpfSlzUZ9AvbEUfv2zqDIUpXSe3wFsdNKx+TZCkNNhwfauzotaby5zgY&#10;BV1fuUvv9Y6/hsN7xsmexo9npR5m4/YFRKAx/Ifv7b1WkKXL7CkSRJ7I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ovcMYAAADfAAAADwAAAAAAAAAAAAAAAACYAgAAZHJz&#10;L2Rvd25yZXYueG1sUEsFBgAAAAAEAAQA9QAAAIsDAAAAAA==&#10;" path="m,l9144,r,9144l,9144,,e" fillcolor="black" stroked="f" strokeweight="0">
                <v:stroke miterlimit="83231f" joinstyle="miter"/>
                <v:path arrowok="t" textboxrect="0,0,9144,9144"/>
              </v:shape>
              <v:shape id="Shape 71673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W4ZMkA&#10;AADfAAAADwAAAGRycy9kb3ducmV2LnhtbESPQWvCQBSE7wX/w/IK3uomKrGNriIFQbzU2NL2+Mg+&#10;k9Ds2zS7xqS/3i0Uehxm5htmtelNLTpqXWVZQTyJQBDnVldcKHh73T08gnAeWWNtmRQM5GCzHt2t&#10;MNX2yhl1J1+IAGGXooLS+yaV0uUlGXQT2xAH72xbgz7ItpC6xWuAm1pOoyiRBisOCyU29FxS/nW6&#10;GAWH7fG94+EzmX9U9mnIfubf2YtVanzfb5cgPPX+P/zX3msFizhZzGL4/RO+gFz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wW4ZMkAAADfAAAADwAAAAAAAAAAAAAAAACYAgAA&#10;ZHJzL2Rvd25yZXYueG1sUEsFBgAAAAAEAAQA9QAAAI4DAAAAAA==&#10;" path="m,l3060827,r,9144l,9144,,e" fillcolor="black" stroked="f" strokeweight="0">
                <v:stroke miterlimit="83231f" joinstyle="miter"/>
                <v:path arrowok="t" textboxrect="0,0,3060827,9144"/>
              </v:shape>
              <v:shape id="Shape 71673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QUnMcA&#10;AADfAAAADwAAAGRycy9kb3ducmV2LnhtbESPQWvCQBSE7wX/w/KE3uomVoykrkELBREKbfTg8TX7&#10;moRm38bdVeO/dwuFHoeZ+YZZFoPpxIWcby0rSCcJCOLK6pZrBYf929MChA/IGjvLpOBGHorV6GGJ&#10;ubZX/qRLGWoRIexzVNCE0OdS+qohg35ie+LofVtnMETpaqkdXiPcdHKaJHNpsOW40GBPrw1VP+XZ&#10;KOhPtTuevN7w1/ljl3GypeF9ptTjeFi/gAg0hP/wX3urFWTpPHuewu+f+AXk6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kFJzHAAAA3wAAAA8AAAAAAAAAAAAAAAAAmAIAAGRy&#10;cy9kb3ducmV2LnhtbFBLBQYAAAAABAAEAPUAAACMAwAAAAA=&#10;" path="m,l9144,r,9144l,9144,,e" fillcolor="black" stroked="f" strokeweight="0">
                <v:stroke miterlimit="83231f" joinstyle="miter"/>
                <v:path arrowok="t" textboxrect="0,0,9144,9144"/>
              </v:shape>
              <v:shape id="Shape 71673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PmW8YA&#10;AADfAAAADwAAAGRycy9kb3ducmV2LnhtbESP0WrCQBRE3wv+w3KFvtWNColEV5FAS97E1A+4Zq9J&#10;MHs37G5j2q93C4U+DjNzhtkdJtOLkZzvLCtYLhIQxLXVHTcKLp/vbxsQPiBr7C2Tgm/ycNjPXnaY&#10;a/vgM41VaESEsM9RQRvCkEvp65YM+oUdiKN3s85giNI1Ujt8RLjp5SpJUmmw47jQ4kBFS/W9+jIK&#10;fu5pVpxPpWsqvpZDMa4mefxQ6nU+HbcgAk3hP/zXLrWCbJlm6zX8/olfQO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PmW8YAAADfAAAADwAAAAAAAAAAAAAAAACYAgAAZHJz&#10;L2Rvd25yZXYueG1sUEsFBgAAAAAEAAQA9QAAAIsDA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3454"/>
        <w:tab w:val="right" w:pos="7374"/>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16</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Umocnienie powierzchniowe  skarp, rowów i ścieków</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D-06.01.01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13"/>
    </w:pPr>
    <w:r>
      <w:rPr>
        <w:noProof/>
      </w:rPr>
      <mc:AlternateContent>
        <mc:Choice Requires="wpg">
          <w:drawing>
            <wp:anchor distT="0" distB="0" distL="114300" distR="114300" simplePos="0" relativeHeight="251687936"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439" name="Group 687439"/>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24" name="Shape 71672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5" name="Shape 71672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6" name="Shape 71672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7" name="Shape 71672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28" name="Shape 71672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F09FE0" id="Group 687439" o:spid="_x0000_s1026" style="position:absolute;margin-left:109.2pt;margin-top:142.45pt;width:376.25pt;height:.7pt;z-index:251687936;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">
              <v:shape id="Shape 71672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trg8YA&#10;AADfAAAADwAAAGRycy9kb3ducmV2LnhtbESPUWvCMBSF3wX/Q7jC3jS1OB3VKEMYGwyE6X7AbXPb&#10;Bpub0qSa/ftlIOzxcM75Dmd3iLYTNxq8caxguchAEFdOG24UfF/e5i8gfEDW2DkmBT/k4bCfTnZY&#10;aHfnL7qdQyMShH2BCtoQ+kJKX7Vk0S9cT5y82g0WQ5JDI/WA9wS3ncyzbC0tGk4LLfZ0bKm6nker&#10;IL4/j7YOZWdKcyxjzePqMz8p9TSLr1sQgWL4Dz/aH1rBZrne5Cv4+5O+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trg8YAAADfAAAADwAAAAAAAAAAAAAAAACYAgAAZHJz&#10;L2Rvd25yZXYueG1sUEsFBgAAAAAEAAQA9QAAAIsDAAAAAA==&#10;" path="m,l1134161,r,9144l,9144,,e" fillcolor="black" stroked="f" strokeweight="0">
                <v:stroke miterlimit="83231f" joinstyle="miter"/>
                <v:path arrowok="t" textboxrect="0,0,1134161,9144"/>
              </v:shape>
              <v:shape id="Shape 71672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QaNccA&#10;AADfAAAADwAAAGRycy9kb3ducmV2LnhtbESPQWvCQBSE7wX/w/KE3uomUo2krkELBREKbfTg8TX7&#10;moRm38bdVeO/dwuFHoeZ+YZZFoPpxIWcby0rSCcJCOLK6pZrBYf929MChA/IGjvLpOBGHorV6GGJ&#10;ubZX/qRLGWoRIexzVNCE0OdS+qohg35ie+LofVtnMETpaqkdXiPcdHKaJHNpsOW40GBPrw1VP+XZ&#10;KOhPtTuevN7w1/ljl3GypeH9WanH8bB+ARFoCP/hv/ZWK8jSeTadwe+f+AXk6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UGjXHAAAA3wAAAA8AAAAAAAAAAAAAAAAAmAIAAGRy&#10;cy9kb3ducmV2LnhtbFBLBQYAAAAABAAEAPUAAACMAwAAAAA=&#10;" path="m,l9144,r,9144l,9144,,e" fillcolor="black" stroked="f" strokeweight="0">
                <v:stroke miterlimit="83231f" joinstyle="miter"/>
                <v:path arrowok="t" textboxrect="0,0,9144,9144"/>
              </v:shape>
              <v:shape id="Shape 71672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K7S8cA&#10;AADfAAAADwAAAGRycy9kb3ducmV2LnhtbESPwW7CMBBE75X4B2sr9VYccghVikGoooULhxA+YBVv&#10;44h4HdmGhH49rlSpx9HMvNGsNpPtxY186BwrWMwzEMSN0x23Cs715+sbiBCRNfaOScGdAmzWs6cV&#10;ltqNXNHtFFuRIBxKVGBiHEopQ2PIYpi7gTh5385bjEn6VmqPY4LbXuZZVkiLHacFgwN9GGoup6tV&#10;kB/v9c/od/XXtWr3+6rQ1dkclXp5nrbvICJN8T/81z5oBctFscwL+P2TvoBc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2Cu0vHAAAA3wAAAA8AAAAAAAAAAAAAAAAAmAIAAGRy&#10;cy9kb3ducmV2LnhtbFBLBQYAAAAABAAEAPUAAACMAwAAAAA=&#10;" path="m,l3060446,r,9144l,9144,,e" fillcolor="black" stroked="f" strokeweight="0">
                <v:stroke miterlimit="83231f" joinstyle="miter"/>
                <v:path arrowok="t" textboxrect="0,0,3060446,9144"/>
              </v:shape>
              <v:shape id="Shape 71672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h2ccA&#10;AADfAAAADwAAAGRycy9kb3ducmV2LnhtbESPQWvCQBSE7wX/w/KE3upGKYlEV1FBCIVCqz30+My+&#10;JqHZt3F3TdJ/3y0UPA4z8w2z3o6mFT0531hWMJ8lIIhLqxuuFHycj09LED4ga2wtk4If8rDdTB7W&#10;mGs78Dv1p1CJCGGfo4I6hC6X0pc1GfQz2xFH78s6gyFKV0ntcIhw08pFkqTSYMNxocaODjWV36eb&#10;UdBdK/d59XrPl9vbS8ZJQePrs1KP03G3AhFoDPfwf7vQCrJ5mi0y+PsTv4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KIdnHAAAA3wAAAA8AAAAAAAAAAAAAAAAAmAIAAGRy&#10;cy9kb3ducmV2LnhtbFBLBQYAAAAABAAEAPUAAACMAwAAAAA=&#10;" path="m,l9144,r,9144l,9144,,e" fillcolor="black" stroked="f" strokeweight="0">
                <v:stroke miterlimit="83231f" joinstyle="miter"/>
                <v:path arrowok="t" textboxrect="0,0,9144,9144"/>
              </v:shape>
              <v:shape id="Shape 71672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5wxMIA&#10;AADfAAAADwAAAGRycy9kb3ducmV2LnhtbERPz2vCMBS+C/4P4Qm7iKYKWqlGGZMNr7bb/dE822zN&#10;S5dkWv/75SB4/Ph+7w6D7cSVfDCOFSzmGQji2mnDjYLP6n22AREissbOMSm4U4DDfjzaYaHdjc90&#10;LWMjUgiHAhW0MfaFlKFuyWKYu544cRfnLcYEfSO1x1sKt51cZtlaWjScGlrs6a2l+qf8swoyrat+&#10;aspvP6ymH8fj1z3/dUapl8nwugURaYhP8cN90gryxTpfpsHpT/oCcv8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LnDE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3891"/>
        <w:tab w:val="right" w:pos="7374"/>
      </w:tabs>
      <w:spacing w:after="106"/>
    </w:pPr>
    <w:r>
      <w:rPr>
        <w:rFonts w:ascii="Times New Roman" w:eastAsia="Times New Roman" w:hAnsi="Times New Roman" w:cs="Times New Roman"/>
        <w:i/>
        <w:sz w:val="20"/>
      </w:rPr>
      <w:t>D-06.01.01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Umocnienie powie</w:t>
    </w:r>
    <w:r>
      <w:rPr>
        <w:rFonts w:ascii="Times New Roman" w:eastAsia="Times New Roman" w:hAnsi="Times New Roman" w:cs="Times New Roman"/>
        <w:i/>
        <w:sz w:val="20"/>
      </w:rPr>
      <w:t>rzchniowe skarp, rowów i ścieków</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15</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44" w:line="256" w:lineRule="auto"/>
      <w:ind w:left="1509" w:hanging="1346"/>
    </w:pPr>
    <w:r>
      <w:rPr>
        <w:noProof/>
      </w:rPr>
      <mc:AlternateContent>
        <mc:Choice Requires="wpg">
          <w:drawing>
            <wp:anchor distT="0" distB="0" distL="114300" distR="114300" simplePos="0" relativeHeight="251688960" behindDoc="0" locked="0" layoutInCell="1" allowOverlap="1">
              <wp:simplePos x="0" y="0"/>
              <wp:positionH relativeFrom="page">
                <wp:posOffset>1027481</wp:posOffset>
              </wp:positionH>
              <wp:positionV relativeFrom="page">
                <wp:posOffset>1120394</wp:posOffset>
              </wp:positionV>
              <wp:extent cx="5635193" cy="9144"/>
              <wp:effectExtent l="0" t="0" r="0" b="0"/>
              <wp:wrapSquare wrapText="bothSides"/>
              <wp:docPr id="687559" name="Group 687559"/>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39" name="Shape 71673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0" name="Shape 71674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1" name="Shape 71674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2" name="Shape 71674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3" name="Shape 71674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8E7167" id="Group 687559" o:spid="_x0000_s1026" style="position:absolute;margin-left:80.9pt;margin-top:88.2pt;width:443.7pt;height:.7pt;z-index:251688960;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">
              <v:shape id="Shape 71673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Tn8gA&#10;AADfAAAADwAAAGRycy9kb3ducmV2LnhtbESPQWvCQBSE7wX/w/IK3uombVGbZiNSKIggWBWht0f2&#10;NVmafRuzq6b+elcQehxm5hsmn/W2ESfqvHGsIB0lIIhLpw1XCnbbz6cpCB+QNTaOScEfeZgVg4cc&#10;M+3O/EWnTahEhLDPUEEdQptJ6cuaLPqRa4mj9+M6iyHKrpK6w3OE20Y+J8lYWjQcF2ps6aOm8ndz&#10;tAoO/fpVm71Z2d1lLdPlqsXD/lup4WM/fwcRqA//4Xt7oRVM0vHk5Q1uf+IXkM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ZOfyAAAAN8AAAAPAAAAAAAAAAAAAAAAAJgCAABk&#10;cnMvZG93bnJldi54bWxQSwUGAAAAAAQABAD1AAAAjQMAAAAA&#10;" path="m,l864108,r,9144l,9144,,e" fillcolor="black" stroked="f" strokeweight="0">
                <v:stroke miterlimit="83231f" joinstyle="miter"/>
                <v:path arrowok="t" textboxrect="0,0,864108,9144"/>
              </v:shape>
              <v:shape id="Shape 71674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xcDcQA&#10;AADfAAAADwAAAGRycy9kb3ducmV2LnhtbESPzYrCMBSF94LvEK7gTlMHsVKNogOCCMKMunB5ba5t&#10;sbmpSdT69mYxMMvD+eObL1tTiyc5X1lWMBomIIhzqysuFJyOm8EUhA/IGmvLpOBNHpaLbmeOmbYv&#10;/qXnIRQijrDPUEEZQpNJ6fOSDPqhbYijd7XOYIjSFVI7fMVxU8uvJJlIgxXHhxIb+i4pvx0eRkFz&#10;L9z57vWaL4+fXcrJltr9WKl+r13NQARqw3/4r73VCtLRJB1HgsgTWUAu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8XA3EAAAA3wAAAA8AAAAAAAAAAAAAAAAAmAIAAGRycy9k&#10;b3ducmV2LnhtbFBLBQYAAAAABAAEAPUAAACJAwAAAAA=&#10;" path="m,l9144,r,9144l,9144,,e" fillcolor="black" stroked="f" strokeweight="0">
                <v:stroke miterlimit="83231f" joinstyle="miter"/>
                <v:path arrowok="t" textboxrect="0,0,9144,9144"/>
              </v:shape>
              <v:shape id="Shape 71674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Coy8UA&#10;AADfAAAADwAAAGRycy9kb3ducmV2LnhtbESP0YrCMBRE34X9h3AX9k2TFtGlGkWExX0T3f2AS3Nt&#10;q81NaGKt+/VGEPZxmJkzzHI92Fb01IXGsYZsokAQl840XGn4/fkaf4IIEdlg65g03CnAevU2WmJh&#10;3I0P1B9jJRKEQ4Ea6hh9IWUoa7IYJs4TJ+/kOosxya6SpsNbgttW5krNpMWG00KNnrY1lZfj1WrI&#10;p1W/26t8q/6up4O/l3jeedT6433YLEBEGuJ/+NX+Nhrm2Ww+zeD5J30Bu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4KjLxQAAAN8AAAAPAAAAAAAAAAAAAAAAAJgCAABkcnMv&#10;ZG93bnJldi54bWxQSwUGAAAAAAQABAD1AAAAigMAAAAA&#10;" path="m,l4051681,r,9144l,9144,,e" fillcolor="black" stroked="f" strokeweight="0">
                <v:stroke miterlimit="83231f" joinstyle="miter"/>
                <v:path arrowok="t" textboxrect="0,0,4051681,9144"/>
              </v:shape>
              <v:shape id="Shape 71674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Jn4cUA&#10;AADfAAAADwAAAGRycy9kb3ducmV2LnhtbESPQYvCMBSE78L+h/AWvGmqiF2qUdwFQQRh1T14fDbP&#10;tti81CRq/fdmQfA4zMw3zHTemlrcyPnKsoJBPwFBnFtdcaHgb7/sfYHwAVljbZkUPMjDfPbRmWKm&#10;7Z23dNuFQkQI+wwVlCE0mZQ+L8mg79uGOHon6wyGKF0htcN7hJtaDpNkLA1WHBdKbOinpPy8uxoF&#10;zaVwh4vX33y8/q5TTlbUbkZKdT/bxQREoDa8w6/2SitIB+N0NIT/P/EL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omfhxQAAAN8AAAAPAAAAAAAAAAAAAAAAAJgCAABkcnMv&#10;ZG93bnJldi54bWxQSwUGAAAAAAQABAD1AAAAigMAAAAA&#10;" path="m,l9144,r,9144l,9144,,e" fillcolor="black" stroked="f" strokeweight="0">
                <v:stroke miterlimit="83231f" joinstyle="miter"/>
                <v:path arrowok="t" textboxrect="0,0,9144,9144"/>
              </v:shape>
              <v:shape id="Shape 71674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oMNMgA&#10;AADfAAAADwAAAGRycy9kb3ducmV2LnhtbESPQWvCQBSE7wX/w/KE3upG05oSXUUtBasnben5mX0m&#10;Idm3Ibtq9Ne7hYLHYWa+YabzztTiTK0rLSsYDiIQxJnVJecKfr4/X95BOI+ssbZMCq7kYD7rPU0x&#10;1fbCOzrvfS4ChF2KCgrvm1RKlxVk0A1sQxy8o20N+iDbXOoWLwFuajmKorE0WHJYKLChVUFZtT8Z&#10;Bbd4m+TxWzU6fVW/crPaLD+Oh51Sz/1uMQHhqfOP8H97rRUkw3HyGsPfn/AF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gw0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w:t>
    </w:r>
    <w:r>
      <w:rPr>
        <w:rFonts w:ascii="Times New Roman" w:eastAsia="Times New Roman" w:hAnsi="Times New Roman" w:cs="Times New Roman"/>
        <w:i/>
        <w:sz w:val="20"/>
      </w:rPr>
      <w:t>Nawierzchnia z</w:t>
    </w:r>
    <w:r>
      <w:rPr>
        <w:rFonts w:ascii="Times New Roman" w:eastAsia="Times New Roman" w:hAnsi="Times New Roman" w:cs="Times New Roman"/>
        <w:i/>
        <w:sz w:val="20"/>
      </w:rPr>
      <w:t xml:space="preserve"> betonu asfaltowego. Warstwa wiążąca i wyrównawcza  </w:t>
    </w:r>
    <w:r>
      <w:rPr>
        <w:rFonts w:ascii="Times New Roman" w:eastAsia="Times New Roman" w:hAnsi="Times New Roman" w:cs="Times New Roman"/>
        <w:i/>
        <w:sz w:val="20"/>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12</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sz w:val="20"/>
      </w:rPr>
      <w:t xml:space="preserve">wg WT-1 i WT-2 </w:t>
    </w:r>
    <w:r>
      <w:rPr>
        <w:rFonts w:ascii="Times New Roman" w:eastAsia="Times New Roman" w:hAnsi="Times New Roman" w:cs="Times New Roman"/>
        <w:i/>
        <w:sz w:val="20"/>
      </w:rPr>
      <w:tab/>
    </w:r>
    <w:r>
      <w:rPr>
        <w:rFonts w:ascii="Century Gothic" w:eastAsia="Century Gothic" w:hAnsi="Century Gothic" w:cs="Century Gothic"/>
        <w:sz w:val="20"/>
      </w:rPr>
      <w:t xml:space="preserve"> </w:t>
    </w:r>
  </w:p>
  <w:p w:rsidR="00BC01F3" w:rsidRDefault="00163E49">
    <w:pPr>
      <w:spacing w:after="0"/>
      <w:ind w:left="163"/>
    </w:pPr>
    <w:r>
      <w:rPr>
        <w:rFonts w:ascii="Century Gothic" w:eastAsia="Century Gothic" w:hAnsi="Century Gothic" w:cs="Century Gothic"/>
        <w:sz w:val="24"/>
      </w:rPr>
      <w:t xml:space="preserve"> </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44" w:line="256" w:lineRule="auto"/>
      <w:ind w:left="1509" w:hanging="1346"/>
    </w:pPr>
    <w:r>
      <w:rPr>
        <w:noProof/>
      </w:rPr>
      <mc:AlternateContent>
        <mc:Choice Requires="wpg">
          <w:drawing>
            <wp:anchor distT="0" distB="0" distL="114300" distR="114300" simplePos="0" relativeHeight="251689984" behindDoc="0" locked="0" layoutInCell="1" allowOverlap="1">
              <wp:simplePos x="0" y="0"/>
              <wp:positionH relativeFrom="page">
                <wp:posOffset>1027481</wp:posOffset>
              </wp:positionH>
              <wp:positionV relativeFrom="page">
                <wp:posOffset>1120394</wp:posOffset>
              </wp:positionV>
              <wp:extent cx="5635193" cy="9144"/>
              <wp:effectExtent l="0" t="0" r="0" b="0"/>
              <wp:wrapSquare wrapText="bothSides"/>
              <wp:docPr id="687520" name="Group 687520"/>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34" name="Shape 71673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5" name="Shape 71673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6" name="Shape 71673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7" name="Shape 71673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38" name="Shape 71673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94464F" id="Group 687520" o:spid="_x0000_s1026" style="position:absolute;margin-left:80.9pt;margin-top:88.2pt;width:443.7pt;height:.7pt;z-index:251689984;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">
              <v:shape id="Shape 71673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g8AcgA&#10;AADfAAAADwAAAGRycy9kb3ducmV2LnhtbESPQWvCQBSE70L/w/IKvekmrRiJbkIpFEpBsCqCt0f2&#10;mSzNvo3ZrUZ/fbdQ8DjMzDfMshxsK87Ue+NYQTpJQBBXThuuFey27+M5CB+QNbaOScGVPJTFw2iJ&#10;uXYX/qLzJtQiQtjnqKAJocul9FVDFv3EdcTRO7reYoiyr6Xu8RLhtpXPSTKTFg3HhQY7emuo+t78&#10;WAWnYT3VZm9Wdndby/Rz1eFpf1Dq6XF4XYAINIR7+L/9oRVk6Sx7mcLfn/gFZPE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aDwByAAAAN8AAAAPAAAAAAAAAAAAAAAAAJgCAABk&#10;cnMvZG93bnJldi54bWxQSwUGAAAAAAQABAD1AAAAjQMAAAAA&#10;" path="m,l864108,r,9144l,9144,,e" fillcolor="black" stroked="f" strokeweight="0">
                <v:stroke miterlimit="83231f" joinstyle="miter"/>
                <v:path arrowok="t" textboxrect="0,0,864108,9144"/>
              </v:shape>
              <v:shape id="Shape 71673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2M6McA&#10;AADfAAAADwAAAGRycy9kb3ducmV2LnhtbESPT2sCMRTE7wW/Q3iF3mpWW11ZjaKFggiCf3ro8bl5&#10;7i7dvKxJ1O23N4LgcZiZ3zCTWWtqcSHnK8sKet0EBHFudcWFgp/99/sIhA/IGmvLpOCfPMymnZcJ&#10;ZtpeeUuXXShEhLDPUEEZQpNJ6fOSDPqubYijd7TOYIjSFVI7vEa4qWU/SYbSYMVxocSGvkrK/3Zn&#10;o6A5Fe735PWCD+fNKuVkSe36U6m313Y+BhGoDc/wo73UCtLeMP0YwP1P/AJye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NjOjHAAAA3wAAAA8AAAAAAAAAAAAAAAAAmAIAAGRy&#10;cy9kb3ducmV2LnhtbFBLBQYAAAAABAAEAPUAAACMAwAAAAA=&#10;" path="m,l9144,r,9144l,9144,,e" fillcolor="black" stroked="f" strokeweight="0">
                <v:stroke miterlimit="83231f" joinstyle="miter"/>
                <v:path arrowok="t" textboxrect="0,0,9144,9144"/>
              </v:shape>
              <v:shape id="Shape 71673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9DwsYA&#10;AADfAAAADwAAAGRycy9kb3ducmV2LnhtbESP3WoCMRSE7wt9h3AKvauJ27LKapQiFL0r/jzAYXPc&#10;Xd2chE1cV5++KQheDjPzDTNfDrYVPXWhcaxhPFIgiEtnGq40HPY/H1MQISIbbB2ThhsFWC5eX+ZY&#10;GHflLfW7WIkE4VCghjpGX0gZyposhpHzxMk7us5iTLKrpOnwmuC2lZlSubTYcFqo0dOqpvK8u1gN&#10;2VfVr39VtlL3y3HrbyWe1h61fn8bvmcgIg3xGX60N0bDZJxPPnP4/5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9DwsYAAADfAAAADwAAAAAAAAAAAAAAAACYAgAAZHJz&#10;L2Rvd25yZXYueG1sUEsFBgAAAAAEAAQA9QAAAIsDAAAAAA==&#10;" path="m,l4051681,r,9144l,9144,,e" fillcolor="black" stroked="f" strokeweight="0">
                <v:stroke miterlimit="83231f" joinstyle="miter"/>
                <v:path arrowok="t" textboxrect="0,0,4051681,9144"/>
              </v:shape>
              <v:shape id="Shape 71673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3BMcA&#10;AADfAAAADwAAAGRycy9kb3ducmV2LnhtbESPQWvCQBSE74X+h+UVvNWNtRiJbkIrCFIotKkHj8/s&#10;MwnNvo27q8Z/7xYKHoeZ+YZZFoPpxJmcby0rmIwTEMSV1S3XCrY/6+c5CB+QNXaWScGVPBT548MS&#10;M20v/E3nMtQiQthnqKAJoc+k9FVDBv3Y9sTRO1hnMETpaqkdXiLcdPIlSWbSYMtxocGeVg1Vv+XJ&#10;KOiPtdsdvX7n/enrI+VkQ8Pnq1Kjp+FtASLQEO7h//ZGK0gns3Sawt+f+AVk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TtwTHAAAA3wAAAA8AAAAAAAAAAAAAAAAAmAIAAGRy&#10;cy9kb3ducmV2LnhtbFBLBQYAAAAABAAEAPUAAACMAwAAAAA=&#10;" path="m,l9144,r,9144l,9144,,e" fillcolor="black" stroked="f" strokeweight="0">
                <v:stroke miterlimit="83231f" joinstyle="miter"/>
                <v:path arrowok="t" textboxrect="0,0,9144,9144"/>
              </v:shape>
              <v:shape id="Shape 71673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jtOMUA&#10;AADfAAAADwAAAGRycy9kb3ducmV2LnhtbERPy2rCQBTdC/7DcIXudKKhRqKjtJZCtSsfuL5mrklI&#10;5k7IjJr69c5C6PJw3otVZ2pxo9aVlhWMRxEI4szqknMFx8P3cAbCeWSNtWVS8EcOVst+b4Gptnfe&#10;0W3vcxFC2KWooPC+SaV0WUEG3cg2xIG72NagD7DNpW7xHsJNLSdRNJUGSw4NBTa0Liir9lej4BH/&#10;Jnn8Xk2um+okt+vt59flvFPqbdB9zEF46vy/+OX+0QqS8TSJw+DwJ3w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WO04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w:t>
    </w:r>
    <w:r>
      <w:rPr>
        <w:rFonts w:ascii="Times New Roman" w:eastAsia="Times New Roman" w:hAnsi="Times New Roman" w:cs="Times New Roman"/>
        <w:i/>
        <w:sz w:val="20"/>
      </w:rPr>
      <w:t xml:space="preserve">Nawierzchnia z betonu asfaltowego. Warstwa wiążąca i wyrównawcza  </w:t>
    </w:r>
    <w:r>
      <w:rPr>
        <w:rFonts w:ascii="Times New Roman" w:eastAsia="Times New Roman" w:hAnsi="Times New Roman" w:cs="Times New Roman"/>
        <w:i/>
        <w:sz w:val="20"/>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11</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sz w:val="20"/>
      </w:rPr>
      <w:t xml:space="preserve">wg WT-1 i WT-2 </w:t>
    </w:r>
    <w:r>
      <w:rPr>
        <w:rFonts w:ascii="Times New Roman" w:eastAsia="Times New Roman" w:hAnsi="Times New Roman" w:cs="Times New Roman"/>
        <w:i/>
        <w:sz w:val="20"/>
      </w:rPr>
      <w:tab/>
    </w:r>
    <w:r>
      <w:rPr>
        <w:rFonts w:ascii="Century Gothic" w:eastAsia="Century Gothic" w:hAnsi="Century Gothic" w:cs="Century Gothic"/>
        <w:sz w:val="20"/>
      </w:rPr>
      <w:t xml:space="preserve"> </w:t>
    </w:r>
  </w:p>
  <w:p w:rsidR="00BC01F3" w:rsidRDefault="00163E49">
    <w:pPr>
      <w:spacing w:after="0"/>
      <w:ind w:left="163"/>
    </w:pPr>
    <w:r>
      <w:rPr>
        <w:rFonts w:ascii="Century Gothic" w:eastAsia="Century Gothic" w:hAnsi="Century Gothic" w:cs="Century Gothic"/>
        <w:sz w:val="24"/>
      </w:rPr>
      <w:t xml:space="preserve"> </w: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45" w:line="256" w:lineRule="auto"/>
      <w:ind w:left="1346" w:hanging="1346"/>
    </w:pPr>
    <w:r>
      <w:rPr>
        <w:noProof/>
      </w:rPr>
      <mc:AlternateContent>
        <mc:Choice Requires="wpg">
          <w:drawing>
            <wp:anchor distT="0" distB="0" distL="114300" distR="114300" simplePos="0" relativeHeight="251691008" behindDoc="0" locked="0" layoutInCell="1" allowOverlap="1">
              <wp:simplePos x="0" y="0"/>
              <wp:positionH relativeFrom="page">
                <wp:posOffset>1027481</wp:posOffset>
              </wp:positionH>
              <wp:positionV relativeFrom="page">
                <wp:posOffset>1120394</wp:posOffset>
              </wp:positionV>
              <wp:extent cx="5635193" cy="9144"/>
              <wp:effectExtent l="0" t="0" r="0" b="0"/>
              <wp:wrapSquare wrapText="bothSides"/>
              <wp:docPr id="687687" name="Group 687687"/>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54" name="Shape 71675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5" name="Shape 71675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6" name="Shape 71675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7" name="Shape 71675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8" name="Shape 71675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A9A8EB" id="Group 687687" o:spid="_x0000_s1026" style="position:absolute;margin-left:80.9pt;margin-top:88.2pt;width:443.7pt;height:.7pt;z-index:251691008;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">
              <v:shape id="Shape 71675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fZocgA&#10;AADfAAAADwAAAGRycy9kb3ducmV2LnhtbESPQWvCQBSE74X+h+UVvNVNRI1EN6EIBSkI1org7ZF9&#10;Jkuzb2N2q6m/vlso9DjMzDfMqhxsK67Ue+NYQTpOQBBXThuuFRw+Xp8XIHxA1tg6JgXf5KEsHh9W&#10;mGt343e67kMtIoR9jgqaELpcSl81ZNGPXUccvbPrLYYo+1rqHm8Rbls5SZK5tGg4LjTY0bqh6nP/&#10;ZRVcht1Um6PZ2sN9J9O3bYeX40mp0dPwsgQRaAj/4b/2RivI0nk2m8Lvn/gFZPE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t9mhyAAAAN8AAAAPAAAAAAAAAAAAAAAAAJgCAABk&#10;cnMvZG93bnJldi54bWxQSwUGAAAAAAQABAD1AAAAjQMAAAAA&#10;" path="m,l864108,r,9144l,9144,,e" fillcolor="black" stroked="f" strokeweight="0">
                <v:stroke miterlimit="83231f" joinstyle="miter"/>
                <v:path arrowok="t" textboxrect="0,0,864108,9144"/>
              </v:shape>
              <v:shape id="Shape 71675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JpSMcA&#10;AADfAAAADwAAAGRycy9kb3ducmV2LnhtbESPT4vCMBTE7wt+h/CEva2polaqUVQQZGFh/XPw+Gye&#10;bbF5qUnU7rffLCx4HGbmN8xs0ZpaPMj5yrKCfi8BQZxbXXGh4HjYfExA+ICssbZMCn7Iw2LeeZth&#10;pu2Td/TYh0JECPsMFZQhNJmUPi/JoO/Zhjh6F+sMhihdIbXDZ4SbWg6SZCwNVhwXSmxoXVJ+3d+N&#10;guZWuNPN6xWf79+fKSdbar+GSr132+UURKA2vML/7a1WkPbH6WgEf3/iF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SaUjHAAAA3wAAAA8AAAAAAAAAAAAAAAAAmAIAAGRy&#10;cy9kb3ducmV2LnhtbFBLBQYAAAAABAAEAPUAAACMAwAAAAA=&#10;" path="m,l9144,r,9144l,9144,,e" fillcolor="black" stroked="f" strokeweight="0">
                <v:stroke miterlimit="83231f" joinstyle="miter"/>
                <v:path arrowok="t" textboxrect="0,0,9144,9144"/>
              </v:shape>
              <v:shape id="Shape 71675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CmYsYA&#10;AADfAAAADwAAAGRycy9kb3ducmV2LnhtbESP3WoCMRSE7wt9h3AKvauJS7vKapQiFL0r/jzAYXPc&#10;Xd2chE1cV5++KQheDjPzDTNfDrYVPXWhcaxhPFIgiEtnGq40HPY/H1MQISIbbB2ThhsFWC5eX+ZY&#10;GHflLfW7WIkE4VCghjpGX0gZyposhpHzxMk7us5iTLKrpOnwmuC2lZlSubTYcFqo0dOqpvK8u1gN&#10;2WfVr39VtlL3y3HrbyWe1h61fn8bvmcgIg3xGX60N0bDZJxPvnL4/5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9CmYsYAAADfAAAADwAAAAAAAAAAAAAAAACYAgAAZHJz&#10;L2Rvd25yZXYueG1sUEsFBgAAAAAEAAQA9QAAAIsDAAAAAA==&#10;" path="m,l4051681,r,9144l,9144,,e" fillcolor="black" stroked="f" strokeweight="0">
                <v:stroke miterlimit="83231f" joinstyle="miter"/>
                <v:path arrowok="t" textboxrect="0,0,4051681,9144"/>
              </v:shape>
              <v:shape id="Shape 71675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xSpMcA&#10;AADfAAAADwAAAGRycy9kb3ducmV2LnhtbESPQWvCQBSE74X+h+UVvNWNxRqJbkIrCFIotKkHj8/s&#10;MwnNvo27q8Z/7xYKHoeZ+YZZFoPpxJmcby0rmIwTEMSV1S3XCrY/6+c5CB+QNXaWScGVPBT548MS&#10;M20v/E3nMtQiQthnqKAJoc+k9FVDBv3Y9sTRO1hnMETpaqkdXiLcdPIlSWbSYMtxocGeVg1Vv+XJ&#10;KOiPtdsdvX7n/enrI+VkQ8PnVKnR0/C2ABFoCPfwf3ujFaSTWfqawt+f+AVk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EMUqTHAAAA3wAAAA8AAAAAAAAAAAAAAAAAmAIAAGRy&#10;cy9kb3ducmV2LnhtbFBLBQYAAAAABAAEAPUAAACMAwAAAAA=&#10;" path="m,l9144,r,9144l,9144,,e" fillcolor="black" stroked="f" strokeweight="0">
                <v:stroke miterlimit="83231f" joinstyle="miter"/>
                <v:path arrowok="t" textboxrect="0,0,9144,9144"/>
              </v:shape>
              <v:shape id="Shape 71675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cImMQA&#10;AADfAAAADwAAAGRycy9kb3ducmV2LnhtbERPTYvCMBC9C/sfwgh701RFu1SjrMqCuifdxfPYjG1p&#10;MylN1OqvNwfB4+N9zxatqcSVGldYVjDoRyCIU6sLzhT8//30vkA4j6yxskwK7uRgMf/ozDDR9sZ7&#10;uh58JkIIuwQV5N7XiZQuzcmg69uaOHBn2xj0ATaZ1A3eQrip5DCKJtJgwaEhx5pWOaXl4WIUPEa/&#10;cTYal8PLtjzK3Wq3XJ9Pe6U+u+33FISn1r/FL/dGK4gHk3gcBoc/4Qv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HCJjEAAAA3wAAAA8AAAAAAAAAAAAAAAAAmAIAAGRycy9k&#10;b3ducmV2LnhtbFBLBQYAAAAABAAEAPUAAACJAw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w:t>
    </w:r>
    <w:r>
      <w:rPr>
        <w:rFonts w:ascii="Times New Roman" w:eastAsia="Times New Roman" w:hAnsi="Times New Roman" w:cs="Times New Roman"/>
        <w:i/>
        <w:sz w:val="20"/>
      </w:rPr>
      <w:t xml:space="preserve">Nawierzchnia z betonu asfaltowego. Warstwa wiążąca i wyrównawcza  </w:t>
    </w:r>
    <w:r>
      <w:rPr>
        <w:rFonts w:ascii="Times New Roman" w:eastAsia="Times New Roman" w:hAnsi="Times New Roman" w:cs="Times New Roman"/>
        <w:i/>
        <w:sz w:val="20"/>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50</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sz w:val="20"/>
      </w:rPr>
      <w:t xml:space="preserve">wg WT-1 i WT-2 </w:t>
    </w:r>
    <w:r>
      <w:rPr>
        <w:rFonts w:ascii="Times New Roman" w:eastAsia="Times New Roman" w:hAnsi="Times New Roman" w:cs="Times New Roman"/>
        <w:i/>
        <w:sz w:val="20"/>
      </w:rPr>
      <w:tab/>
    </w:r>
    <w:r>
      <w:rPr>
        <w:rFonts w:ascii="Century Gothic" w:eastAsia="Century Gothic" w:hAnsi="Century Gothic" w:cs="Century Gothic"/>
        <w:sz w:val="20"/>
      </w:rPr>
      <w:t xml:space="preserve"> </w:t>
    </w:r>
  </w:p>
  <w:p w:rsidR="00BC01F3" w:rsidRDefault="00163E49">
    <w:pPr>
      <w:spacing w:after="0"/>
    </w:pPr>
    <w:r>
      <w:rPr>
        <w:rFonts w:ascii="Century Gothic" w:eastAsia="Century Gothic" w:hAnsi="Century Gothic" w:cs="Century Gothic"/>
        <w:sz w:val="24"/>
      </w:rPr>
      <w:t xml:space="preserve"> </w:t>
    </w:r>
  </w:p>
  <w:p w:rsidR="00BC01F3" w:rsidRDefault="00163E49">
    <w:pPr>
      <w:spacing w:after="0"/>
      <w:ind w:left="398"/>
    </w:pPr>
    <w:r>
      <w:rPr>
        <w:rFonts w:ascii="Times New Roman" w:eastAsia="Times New Roman" w:hAnsi="Times New Roman" w:cs="Times New Roman"/>
        <w:sz w:val="24"/>
      </w:rPr>
      <w:t xml:space="preserve"> PN-</w: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45" w:line="256" w:lineRule="auto"/>
      <w:ind w:left="1346" w:hanging="1346"/>
    </w:pPr>
    <w:r>
      <w:rPr>
        <w:noProof/>
      </w:rPr>
      <mc:AlternateContent>
        <mc:Choice Requires="wpg">
          <w:drawing>
            <wp:anchor distT="0" distB="0" distL="114300" distR="114300" simplePos="0" relativeHeight="251692032" behindDoc="0" locked="0" layoutInCell="1" allowOverlap="1">
              <wp:simplePos x="0" y="0"/>
              <wp:positionH relativeFrom="page">
                <wp:posOffset>1027481</wp:posOffset>
              </wp:positionH>
              <wp:positionV relativeFrom="page">
                <wp:posOffset>1120394</wp:posOffset>
              </wp:positionV>
              <wp:extent cx="5635193" cy="9144"/>
              <wp:effectExtent l="0" t="0" r="0" b="0"/>
              <wp:wrapSquare wrapText="bothSides"/>
              <wp:docPr id="687643" name="Group 687643"/>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49" name="Shape 71674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0" name="Shape 71675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1" name="Shape 71675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2" name="Shape 71675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53" name="Shape 71675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D62DF1" id="Group 687643" o:spid="_x0000_s1026" style="position:absolute;margin-left:80.9pt;margin-top:88.2pt;width:443.7pt;height:.7pt;z-index:251692032;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">
              <v:shape id="Shape 71674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4sgA&#10;AADfAAAADwAAAGRycy9kb3ducmV2LnhtbESP3WoCMRSE7wXfIRzBO82uiD+rUUQQiiCoFcG7w+Z0&#10;N3Rzsm5S3fbpm4LQy2FmvmGW69ZW4kGNN44VpMMEBHHutOFCweV9N5iB8AFZY+WYFHyTh/Wq21li&#10;pt2TT/Q4h0JECPsMFZQh1JmUPi/Joh+6mjh6H66xGKJsCqkbfEa4reQoSSbSouG4UGJN25Lyz/OX&#10;VXBvj2NtruZgLz9Hme4PNd6vN6X6vXazABGoDf/hV/tNK5imk+l4Dn9/4he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b+DiyAAAAN8AAAAPAAAAAAAAAAAAAAAAAJgCAABk&#10;cnMvZG93bnJldi54bWxQSwUGAAAAAAQABAD1AAAAjQMAAAAA&#10;" path="m,l864108,r,9144l,9144,,e" fillcolor="black" stroked="f" strokeweight="0">
                <v:stroke miterlimit="83231f" joinstyle="miter"/>
                <v:path arrowok="t" textboxrect="0,0,864108,9144"/>
              </v:shape>
              <v:shape id="Shape 71675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XK0MYA&#10;AADfAAAADwAAAGRycy9kb3ducmV2LnhtbESPzWrCQBSF94LvMFyhO52ktEbSjKKFghQKVl24vM3c&#10;JqGZO8nMRNO37yyELg/nj6/YjKYVV3K+sawgXSQgiEurG64UnE9v8xUIH5A1tpZJwS952KynkwJz&#10;bW/8SddjqEQcYZ+jgjqELpfSlzUZ9AvbEUfv2zqDIUpXSe3wFsdNKx+TZCkNNhwfauzotaby5zgY&#10;BV1fuUvv9Y6/hsN7xsmexo8npR5m4/YFRKAx/Ifv7b1WkKXL7DkSRJ7I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XK0MYAAADfAAAADwAAAAAAAAAAAAAAAACYAgAAZHJz&#10;L2Rvd25yZXYueG1sUEsFBgAAAAAEAAQA9QAAAIsDAAAAAA==&#10;" path="m,l9144,r,9144l,9144,,e" fillcolor="black" stroked="f" strokeweight="0">
                <v:stroke miterlimit="83231f" joinstyle="miter"/>
                <v:path arrowok="t" textboxrect="0,0,9144,9144"/>
              </v:shape>
              <v:shape id="Shape 71675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k+FsYA&#10;AADfAAAADwAAAGRycy9kb3ducmV2LnhtbESPUWvCMBSF3wf7D+EO9jaTlk2lGmUIQ99Etx9waa5t&#10;tbkJTazVX28Ggo+Hc853OPPlYFvRUxcaxxqykQJBXDrTcKXh7/fnYwoiRGSDrWPScKUAy8XryxwL&#10;4y68o34fK5EgHArUUMfoCylDWZPFMHKeOHkH11mMSXaVNB1eEty2MldqLC02nBZq9LSqqTztz1ZD&#10;/ln1663KV+p2Puz8tcTj2qPW72/D9wxEpCE+w4/2xmiYZOPJVwb/f9IX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k+FsYAAADfAAAADwAAAAAAAAAAAAAAAACYAgAAZHJz&#10;L2Rvd25yZXYueG1sUEsFBgAAAAAEAAQA9QAAAIsDAAAAAA==&#10;" path="m,l4051681,r,9144l,9144,,e" fillcolor="black" stroked="f" strokeweight="0">
                <v:stroke miterlimit="83231f" joinstyle="miter"/>
                <v:path arrowok="t" textboxrect="0,0,4051681,9144"/>
              </v:shape>
              <v:shape id="Shape 71675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vxPMcA&#10;AADfAAAADwAAAGRycy9kb3ducmV2LnhtbESPQWvCQBSE7wX/w/KE3uomUo2krkELBREKbfTg8TX7&#10;moRm38bdVeO/dwuFHoeZ+YZZFoPpxIWcby0rSCcJCOLK6pZrBYf929MChA/IGjvLpOBGHorV6GGJ&#10;ubZX/qRLGWoRIexzVNCE0OdS+qohg35ie+LofVtnMETpaqkdXiPcdHKaJHNpsOW40GBPrw1VP+XZ&#10;KOhPtTuevN7w1/ljl3GypeH9WanH8bB+ARFoCP/hv/ZWK8jSeTabwu+f+AXk6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78TzHAAAA3wAAAA8AAAAAAAAAAAAAAAAAmAIAAGRy&#10;cy9kb3ducmV2LnhtbFBLBQYAAAAABAAEAPUAAACMAwAAAAA=&#10;" path="m,l9144,r,9144l,9144,,e" fillcolor="black" stroked="f" strokeweight="0">
                <v:stroke miterlimit="83231f" joinstyle="miter"/>
                <v:path arrowok="t" textboxrect="0,0,9144,9144"/>
              </v:shape>
              <v:shape id="Shape 71675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a6cgA&#10;AADfAAAADwAAAGRycy9kb3ducmV2LnhtbESPQWvCQBSE74X+h+UVvNWNBo1EV2kVwepJLT0/s88k&#10;JPs2ZFdN++vdguBxmJlvmNmiM7W4UutKywoG/QgEcWZ1ybmC7+P6fQLCeWSNtWVS8EsOFvPXlxmm&#10;2t54T9eDz0WAsEtRQeF9k0rpsoIMur5tiIN3tq1BH2SbS93iLcBNLYdRNJYGSw4LBTa0LCirDhej&#10;4C/eJXk8qoaXr+pHbpfbz9X5tFeq99Z9TEF46vwz/GhvtIJkME5GMfz/CV9Az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I5rp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w:t>
    </w:r>
    <w:r>
      <w:rPr>
        <w:rFonts w:ascii="Times New Roman" w:eastAsia="Times New Roman" w:hAnsi="Times New Roman" w:cs="Times New Roman"/>
        <w:i/>
        <w:sz w:val="20"/>
      </w:rPr>
      <w:t xml:space="preserve">Nawierzchnia z betonu asfaltowego. Warstwa wiążąca i wyrównawcza  </w:t>
    </w:r>
    <w:r>
      <w:rPr>
        <w:rFonts w:ascii="Times New Roman" w:eastAsia="Times New Roman" w:hAnsi="Times New Roman" w:cs="Times New Roman"/>
        <w:i/>
        <w:sz w:val="20"/>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51</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sz w:val="20"/>
      </w:rPr>
      <w:t xml:space="preserve">wg WT-1 i WT-2 </w:t>
    </w:r>
    <w:r>
      <w:rPr>
        <w:rFonts w:ascii="Times New Roman" w:eastAsia="Times New Roman" w:hAnsi="Times New Roman" w:cs="Times New Roman"/>
        <w:i/>
        <w:sz w:val="20"/>
      </w:rPr>
      <w:tab/>
    </w:r>
    <w:r>
      <w:rPr>
        <w:rFonts w:ascii="Century Gothic" w:eastAsia="Century Gothic" w:hAnsi="Century Gothic" w:cs="Century Gothic"/>
        <w:sz w:val="20"/>
      </w:rPr>
      <w:t xml:space="preserve"> </w:t>
    </w:r>
  </w:p>
  <w:p w:rsidR="00BC01F3" w:rsidRDefault="00163E49">
    <w:pPr>
      <w:spacing w:after="0"/>
    </w:pPr>
    <w:r>
      <w:rPr>
        <w:rFonts w:ascii="Century Gothic" w:eastAsia="Century Gothic" w:hAnsi="Century Gothic" w:cs="Century Gothic"/>
        <w:sz w:val="24"/>
      </w:rPr>
      <w:t xml:space="preserve"> </w:t>
    </w:r>
  </w:p>
  <w:p w:rsidR="00BC01F3" w:rsidRDefault="00163E49">
    <w:pPr>
      <w:spacing w:after="0"/>
      <w:ind w:left="398"/>
    </w:pPr>
    <w:r>
      <w:rPr>
        <w:rFonts w:ascii="Times New Roman" w:eastAsia="Times New Roman" w:hAnsi="Times New Roman" w:cs="Times New Roman"/>
        <w:sz w:val="24"/>
      </w:rPr>
      <w:t xml:space="preserve"> PN-</w: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45" w:line="256" w:lineRule="auto"/>
      <w:ind w:left="1346" w:hanging="1346"/>
    </w:pPr>
    <w:r>
      <w:rPr>
        <w:noProof/>
      </w:rPr>
      <mc:AlternateContent>
        <mc:Choice Requires="wpg">
          <w:drawing>
            <wp:anchor distT="0" distB="0" distL="114300" distR="114300" simplePos="0" relativeHeight="251693056" behindDoc="0" locked="0" layoutInCell="1" allowOverlap="1">
              <wp:simplePos x="0" y="0"/>
              <wp:positionH relativeFrom="page">
                <wp:posOffset>1027481</wp:posOffset>
              </wp:positionH>
              <wp:positionV relativeFrom="page">
                <wp:posOffset>1120394</wp:posOffset>
              </wp:positionV>
              <wp:extent cx="5635193" cy="9144"/>
              <wp:effectExtent l="0" t="0" r="0" b="0"/>
              <wp:wrapSquare wrapText="bothSides"/>
              <wp:docPr id="687599" name="Group 687599"/>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44" name="Shape 71674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5" name="Shape 71674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6" name="Shape 71674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7" name="Shape 71674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48" name="Shape 71674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749064F" id="Group 687599" o:spid="_x0000_s1026" style="position:absolute;margin-left:80.9pt;margin-top:88.2pt;width:443.7pt;height:.7pt;z-index:251693056;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">
              <v:shape id="Shape 71674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5PfMgA&#10;AADfAAAADwAAAGRycy9kb3ducmV2LnhtbESP3WrCQBSE7wt9h+UUeqeblKAldQ0iCKUg+IfQu0P2&#10;NFnMno3ZrUl9elcQejnMzDfMrBhsIy7UeeNYQTpOQBCXThuuFBz2q9E7CB+QNTaOScEfeSjmz08z&#10;zLXreUuXXahEhLDPUUEdQptL6cuaLPqxa4mj9+M6iyHKrpK6wz7CbSPfkmQiLRqOCzW2tKypPO1+&#10;rYLzsMm0OZq1PVw3Mv1at3g+fiv1+jIsPkAEGsJ/+NH+1Aqm6WSaZXD/E7+An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bk98yAAAAN8AAAAPAAAAAAAAAAAAAAAAAJgCAABk&#10;cnMvZG93bnJldi54bWxQSwUGAAAAAAQABAD1AAAAjQMAAAAA&#10;" path="m,l864108,r,9144l,9144,,e" fillcolor="black" stroked="f" strokeweight="0">
                <v:stroke miterlimit="83231f" joinstyle="miter"/>
                <v:path arrowok="t" textboxrect="0,0,864108,9144"/>
              </v:shape>
              <v:shape id="Shape 71674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v/lccA&#10;AADfAAAADwAAAGRycy9kb3ducmV2LnhtbESPQWvCQBSE74L/YXmCN91ErJHUNaggSKHQqgePr9nX&#10;JDT7Nu6umv77bqHQ4zAz3zCrojetuJPzjWUF6TQBQVxa3XCl4HzaT5YgfEDW2FomBd/koVgPByvM&#10;tX3wO92PoRIRwj5HBXUIXS6lL2sy6Ke2I47ep3UGQ5SuktrhI8JNK2dJspAGG44LNXa0q6n8Ot6M&#10;gu5aucvV6y1/3N5eMk4O1L/OlRqP+s0ziEB9+A//tQ9aQZYusvkT/P6JX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L/5XHAAAA3wAAAA8AAAAAAAAAAAAAAAAAmAIAAGRy&#10;cy9kb3ducmV2LnhtbFBLBQYAAAAABAAEAPUAAACMAwAAAAA=&#10;" path="m,l9144,r,9144l,9144,,e" fillcolor="black" stroked="f" strokeweight="0">
                <v:stroke miterlimit="83231f" joinstyle="miter"/>
                <v:path arrowok="t" textboxrect="0,0,9144,9144"/>
              </v:shape>
              <v:shape id="Shape 71674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wv8UA&#10;AADfAAAADwAAAGRycy9kb3ducmV2LnhtbESP0YrCMBRE3xf2H8Jd2Lc1sUiVahQRFvdNdP2AS3Nt&#10;q81NaGKt+/VGEPZxmJkzzGI12Fb01IXGsYbxSIEgLp1puNJw/P3+moEIEdlg65g03CnAavn+tsDC&#10;uBvvqT/ESiQIhwI11DH6QspQ1mQxjJwnTt7JdRZjkl0lTYe3BLetzJTKpcWG00KNnjY1lZfD1WrI&#10;JlW/3also/6up72/l3jeetT682NYz0FEGuJ/+NX+MRqm43w6yeH5J30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CTC/xQAAAN8AAAAPAAAAAAAAAAAAAAAAAJgCAABkcnMv&#10;ZG93bnJldi54bWxQSwUGAAAAAAQABAD1AAAAigMAAAAA&#10;" path="m,l4051681,r,9144l,9144,,e" fillcolor="black" stroked="f" strokeweight="0">
                <v:stroke miterlimit="83231f" joinstyle="miter"/>
                <v:path arrowok="t" textboxrect="0,0,4051681,9144"/>
              </v:shape>
              <v:shape id="Shape 71674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XEecUA&#10;AADfAAAADwAAAGRycy9kb3ducmV2LnhtbESPQYvCMBSE78L+h/AWvGnqInapRtldEEQQ1PXg8dk8&#10;22LzUpOo9d8bQfA4zMw3zGTWmlpcyfnKsoJBPwFBnFtdcaFg9z/vfYPwAVljbZkU3MnDbPrRmWCm&#10;7Y03dN2GQkQI+wwVlCE0mZQ+L8mg79uGOHpH6wyGKF0htcNbhJtafiXJSBqsOC6U2NBfSflpezEK&#10;mnPh9mevf/lwWS9TThbUroZKdT/bnzGIQG14h1/thVaQDkbpMIXnn/gF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1cR5xQAAAN8AAAAPAAAAAAAAAAAAAAAAAJgCAABkcnMv&#10;ZG93bnJldi54bWxQSwUGAAAAAAQABAD1AAAAigMAAAAA&#10;" path="m,l9144,r,9144l,9144,,e" fillcolor="black" stroked="f" strokeweight="0">
                <v:stroke miterlimit="83231f" joinstyle="miter"/>
                <v:path arrowok="t" textboxrect="0,0,9144,9144"/>
              </v:shape>
              <v:shape id="Shape 71674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6eRcUA&#10;AADfAAAADwAAAGRycy9kb3ducmV2LnhtbERPy2rCQBTdC/2H4Ra6MxOfkegoahGqXWmL62vmmoRk&#10;7oTMqGm/vrMQujyc92LVmVrcqXWlZQWDKAZBnFldcq7g+2vXn4FwHlljbZkU/JCD1fKlt8BU2wcf&#10;6X7yuQgh7FJUUHjfpFK6rCCDLrINceCutjXoA2xzqVt8hHBTy2EcT6XBkkNDgQ1tC8qq080o+B19&#10;JvloUg1v++osD9vD5v16OSr19tqt5yA8df5f/HR/aAXJYJqMw+DwJ3w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Xp5F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w:t>
    </w:r>
    <w:r>
      <w:rPr>
        <w:rFonts w:ascii="Times New Roman" w:eastAsia="Times New Roman" w:hAnsi="Times New Roman" w:cs="Times New Roman"/>
        <w:i/>
        <w:sz w:val="20"/>
      </w:rPr>
      <w:t xml:space="preserve">Nawierzchnia z betonu asfaltowego. Warstwa wiążąca i wyrównawcza  </w:t>
    </w:r>
    <w:r>
      <w:rPr>
        <w:rFonts w:ascii="Times New Roman" w:eastAsia="Times New Roman" w:hAnsi="Times New Roman" w:cs="Times New Roman"/>
        <w:i/>
        <w:sz w:val="20"/>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23</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sz w:val="20"/>
      </w:rPr>
      <w:t xml:space="preserve">wg WT-1 i WT-2 </w:t>
    </w:r>
    <w:r>
      <w:rPr>
        <w:rFonts w:ascii="Times New Roman" w:eastAsia="Times New Roman" w:hAnsi="Times New Roman" w:cs="Times New Roman"/>
        <w:i/>
        <w:sz w:val="20"/>
      </w:rPr>
      <w:tab/>
    </w:r>
    <w:r>
      <w:rPr>
        <w:rFonts w:ascii="Century Gothic" w:eastAsia="Century Gothic" w:hAnsi="Century Gothic" w:cs="Century Gothic"/>
        <w:sz w:val="20"/>
      </w:rPr>
      <w:t xml:space="preserve"> </w:t>
    </w:r>
  </w:p>
  <w:p w:rsidR="00BC01F3" w:rsidRDefault="00163E49">
    <w:pPr>
      <w:spacing w:after="0"/>
    </w:pPr>
    <w:r>
      <w:rPr>
        <w:rFonts w:ascii="Century Gothic" w:eastAsia="Century Gothic" w:hAnsi="Century Gothic" w:cs="Century Gothic"/>
        <w:sz w:val="24"/>
      </w:rPr>
      <w:t xml:space="preserve"> </w:t>
    </w:r>
  </w:p>
  <w:p w:rsidR="00BC01F3" w:rsidRDefault="00163E49">
    <w:pPr>
      <w:spacing w:after="0"/>
      <w:ind w:left="398"/>
    </w:pPr>
    <w:r>
      <w:rPr>
        <w:rFonts w:ascii="Times New Roman" w:eastAsia="Times New Roman" w:hAnsi="Times New Roman" w:cs="Times New Roman"/>
        <w:sz w:val="24"/>
      </w:rPr>
      <w:t xml:space="preserve"> PN-</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31" w:line="243" w:lineRule="auto"/>
      <w:ind w:left="1480" w:hanging="1346"/>
    </w:pPr>
    <w:r>
      <w:rPr>
        <w:noProof/>
      </w:rPr>
      <mc:AlternateContent>
        <mc:Choice Requires="wpg">
          <w:drawing>
            <wp:anchor distT="0" distB="0" distL="114300" distR="114300" simplePos="0" relativeHeight="251694080" behindDoc="0" locked="0" layoutInCell="1" allowOverlap="1">
              <wp:simplePos x="0" y="0"/>
              <wp:positionH relativeFrom="page">
                <wp:posOffset>1027481</wp:posOffset>
              </wp:positionH>
              <wp:positionV relativeFrom="page">
                <wp:posOffset>1149350</wp:posOffset>
              </wp:positionV>
              <wp:extent cx="5635193" cy="9144"/>
              <wp:effectExtent l="0" t="0" r="0" b="0"/>
              <wp:wrapSquare wrapText="bothSides"/>
              <wp:docPr id="687760" name="Group 687760"/>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64" name="Shape 71676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5" name="Shape 71676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6" name="Shape 71676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7" name="Shape 71676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8" name="Shape 71676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134641F" id="Group 687760" o:spid="_x0000_s1026" style="position:absolute;margin-left:80.9pt;margin-top:90.5pt;width:443.7pt;height:.7pt;z-index:251694080;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">
              <v:shape id="Shape 71676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sTHMcA&#10;AADfAAAADwAAAGRycy9kb3ducmV2LnhtbESPQWvCQBSE74L/YXmCt7pJkViiq4gglIJgNQi9PbLP&#10;ZDH7Nma3Gvvru4WCx2FmvmEWq9424kadN44VpJMEBHHptOFKQXHcvryB8AFZY+OYFDzIw2o5HCww&#10;1+7On3Q7hEpECPscFdQhtLmUvqzJop+4ljh6Z9dZDFF2ldQd3iPcNvI1STJp0XBcqLGlTU3l5fBt&#10;FVz7/VSbk9nZ4mcv049di9fTl1LjUb+egwjUh2f4v/2uFczSbJZN4e9P/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bExzHAAAA3wAAAA8AAAAAAAAAAAAAAAAAmAIAAGRy&#10;cy9kb3ducmV2LnhtbFBLBQYAAAAABAAEAPUAAACMAwAAAAA=&#10;" path="m,l864108,r,9144l,9144,,e" fillcolor="black" stroked="f" strokeweight="0">
                <v:stroke miterlimit="83231f" joinstyle="miter"/>
                <v:path arrowok="t" textboxrect="0,0,864108,9144"/>
              </v:shape>
              <v:shape id="Shape 71676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6j9cgA&#10;AADfAAAADwAAAGRycy9kb3ducmV2LnhtbESPT2vCQBTE7wW/w/KE3uompSaSugZbKIgg1D+HHl+z&#10;r0kw+zburpp++65Q8DjMzG+YeTmYTlzI+daygnSSgCCurG65VnDYfzzNQPiArLGzTAp+yUO5GD3M&#10;sdD2ylu67EItIoR9gQqaEPpCSl81ZNBPbE8cvR/rDIYoXS21w2uEm04+J0kmDbYcFxrs6b2h6rg7&#10;GwX9qXZfJ6/f+Pv8uc45WdGweVHqcTwsX0EEGsI9/N9eaQV5muXZFG5/4heQi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qP1yAAAAN8AAAAPAAAAAAAAAAAAAAAAAJgCAABk&#10;cnMvZG93bnJldi54bWxQSwUGAAAAAAQABAD1AAAAjQMAAAAA&#10;" path="m,l9144,r,9144l,9144,,e" fillcolor="black" stroked="f" strokeweight="0">
                <v:stroke miterlimit="83231f" joinstyle="miter"/>
                <v:path arrowok="t" textboxrect="0,0,9144,9144"/>
              </v:shape>
              <v:shape id="Shape 71676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xs38UA&#10;AADfAAAADwAAAGRycy9kb3ducmV2LnhtbESPUWvCMBSF34X9h3AHe7OJRerojDKEoW9D5w+4NNe2&#10;2tyEJta6X78Iwh4P55zvcJbr0XZioD60jjXMMgWCuHKm5VrD8edr+g4iRGSDnWPScKcA69XLZIml&#10;cTfe03CItUgQDiVqaGL0pZShashiyJwnTt7J9RZjkn0tTY+3BLedzJUqpMWW00KDnjYNVZfD1WrI&#10;5/Ww/Vb5Rv1eT3t/r/C89aj12+v4+QEi0hj/w8/2zmhYzIpFUcDjT/o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vGzfxQAAAN8AAAAPAAAAAAAAAAAAAAAAAJgCAABkcnMv&#10;ZG93bnJldi54bWxQSwUGAAAAAAQABAD1AAAAigMAAAAA&#10;" path="m,l4051681,r,9144l,9144,,e" fillcolor="black" stroked="f" strokeweight="0">
                <v:stroke miterlimit="83231f" joinstyle="miter"/>
                <v:path arrowok="t" textboxrect="0,0,4051681,9144"/>
              </v:shape>
              <v:shape id="Shape 71676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CYGccA&#10;AADfAAAADwAAAGRycy9kb3ducmV2LnhtbESPQWvCQBSE70L/w/IK3nQTkaRE12ALghQK1fbg8Zl9&#10;JsHs27i7avrvuwWhx2FmvmGW5WA6cSPnW8sK0mkCgriyuuVawffXZvICwgdkjZ1lUvBDHsrV02iJ&#10;hbZ33tFtH2oRIewLVNCE0BdS+qohg35qe+LonawzGKJ0tdQO7xFuOjlLkkwabDkuNNjTW0PVeX81&#10;CvpL7Q4Xr1/5eP18zznZ0vAxV2r8PKwXIAIN4T/8aG+1gjzN8iyHvz/xC8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9gmBnHAAAA3wAAAA8AAAAAAAAAAAAAAAAAmAIAAGRy&#10;cy9kb3ducmV2LnhtbFBLBQYAAAAABAAEAPUAAACMAwAAAAA=&#10;" path="m,l9144,r,9144l,9144,,e" fillcolor="black" stroked="f" strokeweight="0">
                <v:stroke miterlimit="83231f" joinstyle="miter"/>
                <v:path arrowok="t" textboxrect="0,0,9144,9144"/>
              </v:shape>
              <v:shape id="Shape 71676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vCJcUA&#10;AADfAAAADwAAAGRycy9kb3ducmV2LnhtbERPTWvCQBC9C/6HZYTedKNiUlJXaS2Fak+x4nmaHZOQ&#10;7GzIrhr99e5B6PHxvpfr3jTiQp2rLCuYTiIQxLnVFRcKDr9f41cQziNrbCyTghs5WK+GgyWm2l45&#10;o8veFyKEsEtRQel9m0rp8pIMuoltiQN3sp1BH2BXSN3hNYSbRs6iKJYGKw4NJba0KSmv92ej4D7/&#10;SYr5op6dt/VR7ja7j8/TX6bUy6h/fwPhqff/4qf7WytIpnESh8HhT/gC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68Il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D-05.03.05a</w:t>
    </w:r>
    <w:r>
      <w:rPr>
        <w:rFonts w:ascii="Century Gothic" w:eastAsia="Century Gothic" w:hAnsi="Century Gothic" w:cs="Century Gothic"/>
      </w:rPr>
      <w:t xml:space="preserve"> </w:t>
    </w:r>
    <w:r>
      <w:rPr>
        <w:rFonts w:ascii="Times New Roman" w:eastAsia="Times New Roman" w:hAnsi="Times New Roman" w:cs="Times New Roman"/>
        <w:i/>
      </w:rPr>
      <w:t>Nawierzchnia z betonu asf</w:t>
    </w:r>
    <w:r>
      <w:rPr>
        <w:rFonts w:ascii="Times New Roman" w:eastAsia="Times New Roman" w:hAnsi="Times New Roman" w:cs="Times New Roman"/>
        <w:i/>
      </w:rPr>
      <w:t xml:space="preserve">altowego. Warstwa ścieralna  </w:t>
    </w:r>
    <w:r>
      <w:rPr>
        <w:rFonts w:ascii="Times New Roman" w:eastAsia="Times New Roman" w:hAnsi="Times New Roman" w:cs="Times New Roman"/>
        <w:i/>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44</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rPr>
      <w:t>wg WT-1 i WT-2</w:t>
    </w:r>
    <w:r>
      <w:rPr>
        <w:rFonts w:ascii="Century Gothic" w:eastAsia="Century Gothic" w:hAnsi="Century Gothic" w:cs="Century Gothic"/>
      </w:rPr>
      <w:t xml:space="preserve"> </w:t>
    </w:r>
  </w:p>
  <w:p w:rsidR="00BC01F3" w:rsidRDefault="00163E49">
    <w:pPr>
      <w:spacing w:after="0"/>
      <w:ind w:left="134"/>
    </w:pPr>
    <w:r>
      <w:rPr>
        <w:rFonts w:ascii="Century Gothic" w:eastAsia="Century Gothic" w:hAnsi="Century Gothic" w:cs="Century Gothic"/>
        <w:sz w:val="24"/>
      </w:rPr>
      <w:t xml:space="preserve"> </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31" w:line="243" w:lineRule="auto"/>
      <w:ind w:left="1480" w:hanging="1346"/>
    </w:pPr>
    <w:r>
      <w:rPr>
        <w:noProof/>
      </w:rPr>
      <mc:AlternateContent>
        <mc:Choice Requires="wpg">
          <w:drawing>
            <wp:anchor distT="0" distB="0" distL="114300" distR="114300" simplePos="0" relativeHeight="251695104" behindDoc="0" locked="0" layoutInCell="1" allowOverlap="1">
              <wp:simplePos x="0" y="0"/>
              <wp:positionH relativeFrom="page">
                <wp:posOffset>1027481</wp:posOffset>
              </wp:positionH>
              <wp:positionV relativeFrom="page">
                <wp:posOffset>1149350</wp:posOffset>
              </wp:positionV>
              <wp:extent cx="5635193" cy="9144"/>
              <wp:effectExtent l="0" t="0" r="0" b="0"/>
              <wp:wrapSquare wrapText="bothSides"/>
              <wp:docPr id="687727" name="Group 687727"/>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59" name="Shape 71675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0" name="Shape 71676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1" name="Shape 71676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2" name="Shape 71676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63" name="Shape 71676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855ABF4" id="Group 687727" o:spid="_x0000_s1026" style="position:absolute;margin-left:80.9pt;margin-top:90.5pt;width:443.7pt;height:.7pt;z-index:251695104;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">
              <v:shape id="Shape 71675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Z2P8gA&#10;AADfAAAADwAAAGRycy9kb3ducmV2LnhtbESPQWvCQBSE7wX/w/IK3uompVWbZiNSKIggWBWht0f2&#10;NVmafRuzq6b+elcQehxm5hsmn/W2ESfqvHGsIB0lIIhLpw1XCnbbz6cpCB+QNTaOScEfeZgVg4cc&#10;M+3O/EWnTahEhLDPUEEdQptJ6cuaLPqRa4mj9+M6iyHKrpK6w3OE20Y+J8lYWjQcF2ps6aOm8ndz&#10;tAoO/fpFm71Z2d1lLdPlqsXD/lup4WM/fwcRqA//4Xt7oRVM0vHk9Q1uf+IXkM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tnY/yAAAAN8AAAAPAAAAAAAAAAAAAAAAAJgCAABk&#10;cnMvZG93bnJldi54bWxQSwUGAAAAAAQABAD1AAAAjQMAAAAA&#10;" path="m,l864108,r,9144l,9144,,e" fillcolor="black" stroked="f" strokeweight="0">
                <v:stroke miterlimit="83231f" joinstyle="miter"/>
                <v:path arrowok="t" textboxrect="0,0,864108,9144"/>
              </v:shape>
              <v:shape id="Shape 71676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kAbcYA&#10;AADfAAAADwAAAGRycy9kb3ducmV2LnhtbESPzWrCQBSF9wXfYbhCd3ViKYlER6lCIQiFVl10eZu5&#10;JqGZO8nMJMa37ywKXR7OH99mN5lWjOR8Y1nBcpGAIC6tbrhScDm/Pa1A+ICssbVMCu7kYbedPWww&#10;1/bGnzSeQiXiCPscFdQhdLmUvqzJoF/Yjjh6V+sMhihdJbXDWxw3rXxOklQabDg+1NjRoaby5zQY&#10;BV1fua/e6z1/Dx/HjJOCpvcXpR7n0+saRKAp/If/2oVWkC3TLI0EkSey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kAbcYAAADfAAAADwAAAAAAAAAAAAAAAACYAgAAZHJz&#10;L2Rvd25yZXYueG1sUEsFBgAAAAAEAAQA9QAAAIsDAAAAAA==&#10;" path="m,l9144,r,9144l,9144,,e" fillcolor="black" stroked="f" strokeweight="0">
                <v:stroke miterlimit="83231f" joinstyle="miter"/>
                <v:path arrowok="t" textboxrect="0,0,9144,9144"/>
              </v:shape>
              <v:shape id="Shape 71676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X0q8YA&#10;AADfAAAADwAAAGRycy9kb3ducmV2LnhtbESPzWrDMBCE74W8g9hCb41kU5ziRgklENJbyc8DLNbG&#10;dmKthKU4Tp++CgRyHGbmG2a+HG0nBupD61hDNlUgiCtnWq41HPbr908QISIb7ByThhsFWC4mL3Ms&#10;jbvyloZdrEWCcChRQxOjL6UMVUMWw9R54uQdXW8xJtnX0vR4TXDbyVypQlpsOS006GnVUHXeXayG&#10;/KMeNr8qX6m/y3HrbxWeNh61fnsdv79ARBrjM/xo/xgNs6yYFRnc/6Qv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lX0q8YAAADfAAAADwAAAAAAAAAAAAAAAACYAgAAZHJz&#10;L2Rvd25yZXYueG1sUEsFBgAAAAAEAAQA9QAAAIsDAAAAAA==&#10;" path="m,l4051681,r,9144l,9144,,e" fillcolor="black" stroked="f" strokeweight="0">
                <v:stroke miterlimit="83231f" joinstyle="miter"/>
                <v:path arrowok="t" textboxrect="0,0,4051681,9144"/>
              </v:shape>
              <v:shape id="Shape 71676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7gcYA&#10;AADfAAAADwAAAGRycy9kb3ducmV2LnhtbESPQWvCQBSE7wX/w/KE3pqNUhJJXUULBREEqx48vmZf&#10;k9Ds27i7avz3rlDwOMzMN8x03ptWXMj5xrKCUZKCIC6tbrhScNh/vU1A+ICssbVMCm7kYT4bvEyx&#10;0PbK33TZhUpECPsCFdQhdIWUvqzJoE9sRxy9X+sMhihdJbXDa4SbVo7TNJMGG44LNXb0WVP5tzsb&#10;Bd2pcseT10v+OW/XOacr6jfvSr0O+8UHiEB9eIb/2yutIB9leTaGx5/4Be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7gcYAAADfAAAADwAAAAAAAAAAAAAAAACYAgAAZHJz&#10;L2Rvd25yZXYueG1sUEsFBgAAAAAEAAQA9QAAAIsDAAAAAA==&#10;" path="m,l9144,r,9144l,9144,,e" fillcolor="black" stroked="f" strokeweight="0">
                <v:stroke miterlimit="83231f" joinstyle="miter"/>
                <v:path arrowok="t" textboxrect="0,0,9144,9144"/>
              </v:shape>
              <v:shape id="Shape 71676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9QVMgA&#10;AADfAAAADwAAAGRycy9kb3ducmV2LnhtbESPQWvCQBSE70L/w/IKvelGQ5OSukprKbR6ii2en9ln&#10;EpJ9G7KrRn+9WxB6HGbmG2a+HEwrTtS72rKC6SQCQVxYXXOp4Pfnc/wCwnlkja1lUnAhB8vFw2iO&#10;mbZnzum09aUIEHYZKqi87zIpXVGRQTexHXHwDrY36IPsS6l7PAe4aeUsihJpsOawUGFHq4qKZns0&#10;Cq7xJi3j52Z2/G52cr1av38c9rlST4/D2ysIT4P/D9/bX1pBOk3SJIa/P+ELyMU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T1BU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D-05.03.05a</w:t>
    </w:r>
    <w:r>
      <w:rPr>
        <w:rFonts w:ascii="Century Gothic" w:eastAsia="Century Gothic" w:hAnsi="Century Gothic" w:cs="Century Gothic"/>
      </w:rPr>
      <w:t xml:space="preserve"> </w:t>
    </w:r>
    <w:r>
      <w:rPr>
        <w:rFonts w:ascii="Times New Roman" w:eastAsia="Times New Roman" w:hAnsi="Times New Roman" w:cs="Times New Roman"/>
        <w:i/>
      </w:rPr>
      <w:t xml:space="preserve">Nawierzchnia z betonu asfaltowego. Warstwa ścieralna  </w:t>
    </w:r>
    <w:r>
      <w:rPr>
        <w:rFonts w:ascii="Times New Roman" w:eastAsia="Times New Roman" w:hAnsi="Times New Roman" w:cs="Times New Roman"/>
        <w:i/>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45</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rPr>
      <w:t>wg WT-1 i WT-2</w:t>
    </w:r>
    <w:r>
      <w:rPr>
        <w:rFonts w:ascii="Century Gothic" w:eastAsia="Century Gothic" w:hAnsi="Century Gothic" w:cs="Century Gothic"/>
      </w:rPr>
      <w:t xml:space="preserve"> </w:t>
    </w:r>
  </w:p>
  <w:p w:rsidR="00BC01F3" w:rsidRDefault="00163E49">
    <w:pPr>
      <w:spacing w:after="0"/>
      <w:ind w:left="134"/>
    </w:pPr>
    <w:r>
      <w:rPr>
        <w:rFonts w:ascii="Century Gothic" w:eastAsia="Century Gothic" w:hAnsi="Century Gothic" w:cs="Century Gothic"/>
        <w:sz w:val="24"/>
      </w:rPr>
      <w:t xml:space="preserve"> </w: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31" w:line="243" w:lineRule="auto"/>
      <w:ind w:left="1346" w:hanging="1346"/>
    </w:pPr>
    <w:r>
      <w:rPr>
        <w:noProof/>
      </w:rPr>
      <mc:AlternateContent>
        <mc:Choice Requires="wpg">
          <w:drawing>
            <wp:anchor distT="0" distB="0" distL="114300" distR="114300" simplePos="0" relativeHeight="251696128" behindDoc="0" locked="0" layoutInCell="1" allowOverlap="1">
              <wp:simplePos x="0" y="0"/>
              <wp:positionH relativeFrom="page">
                <wp:posOffset>1027481</wp:posOffset>
              </wp:positionH>
              <wp:positionV relativeFrom="page">
                <wp:posOffset>1149350</wp:posOffset>
              </wp:positionV>
              <wp:extent cx="5635193" cy="9144"/>
              <wp:effectExtent l="0" t="0" r="0" b="0"/>
              <wp:wrapSquare wrapText="bothSides"/>
              <wp:docPr id="687872" name="Group 687872"/>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79" name="Shape 71677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0" name="Shape 71678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1" name="Shape 71678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2" name="Shape 71678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3" name="Shape 71678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536CB2" id="Group 687872" o:spid="_x0000_s1026" style="position:absolute;margin-left:80.9pt;margin-top:90.5pt;width:443.7pt;height:.7pt;z-index:251696128;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">
              <v:shape id="Shape 71677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MqX8gA&#10;AADfAAAADwAAAGRycy9kb3ducmV2LnhtbESP3WrCQBSE7wXfYTmF3ukmUoyNriJCoRQE/xB6d8ge&#10;k6XZszG71ejTdwuCl8PMfMPMFp2txYVabxwrSIcJCOLCacOlgsP+YzAB4QOyxtoxKbiRh8W835th&#10;rt2Vt3TZhVJECPscFVQhNLmUvqjIoh+6hjh6J9daDFG2pdQtXiPc1nKUJGNp0XBcqLChVUXFz+7X&#10;Kjh3mzdtjmZtD/eNTL/WDZ6P30q9vnTLKYhAXXiGH+1PrSBLx1n2Dv9/4heQ8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pAypfyAAAAN8AAAAPAAAAAAAAAAAAAAAAAJgCAABk&#10;cnMvZG93bnJldi54bWxQSwUGAAAAAAQABAD1AAAAjQMAAAAA&#10;" path="m,l864108,r,9144l,9144,,e" fillcolor="black" stroked="f" strokeweight="0">
                <v:stroke miterlimit="83231f" joinstyle="miter"/>
                <v:path arrowok="t" textboxrect="0,0,864108,9144"/>
              </v:shape>
              <v:shape id="Shape 71678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Xml8QA&#10;AADfAAAADwAAAGRycy9kb3ducmV2LnhtbESPzYrCMBSF9wO+Q7iCuzF1ECvVKCoMiDCgnVm4vDbX&#10;ttjc1CRqffvJQnB5OH9882VnGnEn52vLCkbDBARxYXXNpYK/3+/PKQgfkDU2lknBkzwsF72POWba&#10;PvhA9zyUIo6wz1BBFUKbSemLigz6oW2Jo3e2zmCI0pVSO3zEcdPIrySZSIM1x4cKW9pUVFzym1HQ&#10;Xkt3vHq95tNtv0s52VL3M1Zq0O9WMxCBuvAOv9pbrSAdTdJpJIg8kQX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F5pfEAAAA3wAAAA8AAAAAAAAAAAAAAAAAmAIAAGRycy9k&#10;b3ducmV2LnhtbFBLBQYAAAAABAAEAPUAAACJAwAAAAA=&#10;" path="m,l9144,r,9144l,9144,,e" fillcolor="black" stroked="f" strokeweight="0">
                <v:stroke miterlimit="83231f" joinstyle="miter"/>
                <v:path arrowok="t" textboxrect="0,0,9144,9144"/>
              </v:shape>
              <v:shape id="Shape 71678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SUcUA&#10;AADfAAAADwAAAGRycy9kb3ducmV2LnhtbESPUWvCMBSF34X9h3AHe9OkRbR0RhnC0Leh7gdcmmvb&#10;rbkJTax1v34RBB8P55zvcFab0XZioD60jjVkMwWCuHKm5VrD9+lzWoAIEdlg55g03CjAZv0yWWFp&#10;3JUPNBxjLRKEQ4kamhh9KWWoGrIYZs4TJ+/seosxyb6WpsdrgttO5kotpMWW00KDnrYNVb/Hi9WQ&#10;z+th96Xyrfq7nA/+VuHPzqPWb6/jxzuISGN8hh/tvdGwzBbLIoP7n/QF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WRJRxQAAAN8AAAAPAAAAAAAAAAAAAAAAAJgCAABkcnMv&#10;ZG93bnJldi54bWxQSwUGAAAAAAQABAD1AAAAigMAAAAA&#10;" path="m,l4051681,r,9144l,9144,,e" fillcolor="black" stroked="f" strokeweight="0">
                <v:stroke miterlimit="83231f" joinstyle="miter"/>
                <v:path arrowok="t" textboxrect="0,0,4051681,9144"/>
              </v:shape>
              <v:shape id="Shape 71678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vde8cA&#10;AADfAAAADwAAAGRycy9kb3ducmV2LnhtbESPT2vCQBTE7wW/w/KE3upGKUaiq6gghELB2h56fGZf&#10;k9Ds27i7+dNv3xUKPQ4z8xtmsxtNI3pyvrasYD5LQBAXVtdcKvh4Pz2tQPiArLGxTAp+yMNuO3nY&#10;YKbtwG/UX0IpIoR9hgqqENpMSl9UZNDPbEscvS/rDIYoXSm1wyHCTSMXSbKUBmuOCxW2dKyo+L50&#10;RkF7K93nzesDX7vzS8pJTuPrs1KP03G/BhFoDP/hv3auFaTzZbpawP1P/AJy+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b3XvHAAAA3wAAAA8AAAAAAAAAAAAAAAAAmAIAAGRy&#10;cy9kb3ducmV2LnhtbFBLBQYAAAAABAAEAPUAAACMAwAAAAA=&#10;" path="m,l9144,r,9144l,9144,,e" fillcolor="black" stroked="f" strokeweight="0">
                <v:stroke miterlimit="83231f" joinstyle="miter"/>
                <v:path arrowok="t" textboxrect="0,0,9144,9144"/>
              </v:shape>
              <v:shape id="Shape 71678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O2rsgA&#10;AADfAAAADwAAAGRycy9kb3ducmV2LnhtbESPT2vCQBTE74LfYXmF3nSjoUZSV7GWQrUn/+D5mX0m&#10;Idm3Ibtq9NN3hUKPw8z8hpktOlOLK7WutKxgNIxAEGdWl5wrOOy/BlMQziNrrC2Tgjs5WMz7vRmm&#10;2t54S9edz0WAsEtRQeF9k0rpsoIMuqFtiIN3tq1BH2SbS93iLcBNLcdRNJEGSw4LBTa0Kiirdhej&#10;4BH/JHn8Vo0v6+ooN6vNx+f5tFXq9aVbvoPw1Pn/8F/7WytIRpNkGsPzT/gCcv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Q7au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D-05.03.05a</w:t>
    </w:r>
    <w:r>
      <w:rPr>
        <w:rFonts w:ascii="Century Gothic" w:eastAsia="Century Gothic" w:hAnsi="Century Gothic" w:cs="Century Gothic"/>
      </w:rPr>
      <w:t xml:space="preserve"> </w:t>
    </w:r>
    <w:r>
      <w:rPr>
        <w:rFonts w:ascii="Times New Roman" w:eastAsia="Times New Roman" w:hAnsi="Times New Roman" w:cs="Times New Roman"/>
        <w:i/>
      </w:rPr>
      <w:t xml:space="preserve">Nawierzchnia z betonu asfaltowego. Warstwa ścieralna  </w:t>
    </w:r>
    <w:r>
      <w:rPr>
        <w:rFonts w:ascii="Times New Roman" w:eastAsia="Times New Roman" w:hAnsi="Times New Roman" w:cs="Times New Roman"/>
        <w:i/>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50</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rPr>
      <w:t>wg WT-1 i WT-2</w:t>
    </w:r>
    <w:r>
      <w:rPr>
        <w:rFonts w:ascii="Century Gothic" w:eastAsia="Century Gothic" w:hAnsi="Century Gothic" w:cs="Century Gothic"/>
      </w:rPr>
      <w:t xml:space="preserve"> </w:t>
    </w:r>
  </w:p>
  <w:p w:rsidR="00BC01F3" w:rsidRDefault="00163E49">
    <w:pPr>
      <w:spacing w:after="0"/>
    </w:pPr>
    <w:r>
      <w:rPr>
        <w:rFonts w:ascii="Century Gothic" w:eastAsia="Century Gothic" w:hAnsi="Century Gothic" w:cs="Century Gothic"/>
        <w:sz w:val="24"/>
      </w:rPr>
      <w:t xml:space="preserve"> </w:t>
    </w:r>
  </w:p>
  <w:p w:rsidR="00BC01F3" w:rsidRDefault="00163E49">
    <w:pPr>
      <w:tabs>
        <w:tab w:val="center" w:pos="336"/>
        <w:tab w:val="center" w:pos="901"/>
      </w:tabs>
      <w:spacing w:after="0"/>
    </w:pP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PN-</w: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31" w:line="243" w:lineRule="auto"/>
      <w:ind w:left="1346" w:hanging="1346"/>
    </w:pPr>
    <w:r>
      <w:rPr>
        <w:noProof/>
      </w:rPr>
      <mc:AlternateContent>
        <mc:Choice Requires="wpg">
          <w:drawing>
            <wp:anchor distT="0" distB="0" distL="114300" distR="114300" simplePos="0" relativeHeight="251697152" behindDoc="0" locked="0" layoutInCell="1" allowOverlap="1">
              <wp:simplePos x="0" y="0"/>
              <wp:positionH relativeFrom="page">
                <wp:posOffset>1027481</wp:posOffset>
              </wp:positionH>
              <wp:positionV relativeFrom="page">
                <wp:posOffset>1149350</wp:posOffset>
              </wp:positionV>
              <wp:extent cx="5635193" cy="9144"/>
              <wp:effectExtent l="0" t="0" r="0" b="0"/>
              <wp:wrapSquare wrapText="bothSides"/>
              <wp:docPr id="687833" name="Group 687833"/>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74" name="Shape 71677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5" name="Shape 71677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6" name="Shape 71677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7" name="Shape 71677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8" name="Shape 71677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F4B02F" id="Group 687833" o:spid="_x0000_s1026" style="position:absolute;margin-left:80.9pt;margin-top:90.5pt;width:443.7pt;height:.7pt;z-index:251697152;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">
              <v:shape id="Shape 71677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KFwccA&#10;AADfAAAADwAAAGRycy9kb3ducmV2LnhtbESPQWvCQBSE7wX/w/IEb7pJEVOiq4gglIJgNQi9PbLP&#10;ZDH7Nma3GvvruwWhx2FmvmEWq9424kadN44VpJMEBHHptOFKQXHcjt9A+ICssXFMCh7kYbUcvCww&#10;1+7On3Q7hEpECPscFdQhtLmUvqzJop+4ljh6Z9dZDFF2ldQd3iPcNvI1SWbSouG4UGNLm5rKy+Hb&#10;Krj2+6k2J7Ozxc9eph+7Fq+nL6VGw349BxGoD//hZ/tdK8jSWZZN4e9P/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ChcHHAAAA3wAAAA8AAAAAAAAAAAAAAAAAmAIAAGRy&#10;cy9kb3ducmV2LnhtbFBLBQYAAAAABAAEAPUAAACMAwAAAAA=&#10;" path="m,l864108,r,9144l,9144,,e" fillcolor="black" stroked="f" strokeweight="0">
                <v:stroke miterlimit="83231f" joinstyle="miter"/>
                <v:path arrowok="t" textboxrect="0,0,864108,9144"/>
              </v:shape>
              <v:shape id="Shape 71677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c1KMcA&#10;AADfAAAADwAAAGRycy9kb3ducmV2LnhtbESPQWvCQBSE74X+h+UVvNWNxRqJbkIrCFIotKkHj8/s&#10;MwnNvo27q8Z/7xYKHoeZ+YZZFoPpxJmcby0rmIwTEMSV1S3XCrY/6+c5CB+QNXaWScGVPBT548MS&#10;M20v/E3nMtQiQthnqKAJoc+k9FVDBv3Y9sTRO1hnMETpaqkdXiLcdPIlSWbSYMtxocGeVg1Vv+XJ&#10;KOiPtdsdvX7n/enrI+VkQ8PnVKnR0/C2ABFoCPfwf3ujFaSTWZq+wt+f+AVk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nNSjHAAAA3wAAAA8AAAAAAAAAAAAAAAAAmAIAAGRy&#10;cy9kb3ducmV2LnhtbFBLBQYAAAAABAAEAPUAAACMAwAAAAA=&#10;" path="m,l9144,r,9144l,9144,,e" fillcolor="black" stroked="f" strokeweight="0">
                <v:stroke miterlimit="83231f" joinstyle="miter"/>
                <v:path arrowok="t" textboxrect="0,0,9144,9144"/>
              </v:shape>
              <v:shape id="Shape 71677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X6AsYA&#10;AADfAAAADwAAAGRycy9kb3ducmV2LnhtbESPzWrDMBCE74W8g9hCb40UU+ziRgklENJbyc8DLNbG&#10;dmKthKU4Tp++CgRyHGbmG2a+HG0nBupD61jDbKpAEFfOtFxrOOzX758gQkQ22DkmDTcKsFxMXuZY&#10;GnflLQ27WIsE4VCihiZGX0oZqoYshqnzxMk7ut5iTLKvpenxmuC2k5lSubTYclpo0NOqoeq8u1gN&#10;2Uc9bH5VtlJ/l+PW3yo8bTxq/fY6fn+BiDTGZ/jR/jEailleFDnc/6Qv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X6AsYAAADfAAAADwAAAAAAAAAAAAAAAACYAgAAZHJz&#10;L2Rvd25yZXYueG1sUEsFBgAAAAAEAAQA9QAAAIsDAAAAAA==&#10;" path="m,l4051681,r,9144l,9144,,e" fillcolor="black" stroked="f" strokeweight="0">
                <v:stroke miterlimit="83231f" joinstyle="miter"/>
                <v:path arrowok="t" textboxrect="0,0,4051681,9144"/>
              </v:shape>
              <v:shape id="Shape 71677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kOxMYA&#10;AADfAAAADwAAAGRycy9kb3ducmV2LnhtbESPQWsCMRSE74L/ITzBm2YVMbI1igqCFAqteujxdfO6&#10;u7h5WZOo23/fFAoeh5n5hlmuO9uIO/lQO9YwGWcgiAtnai41nE/70QJEiMgGG8ek4YcCrFf93hJz&#10;4x78QfdjLEWCcMhRQxVjm0sZiooshrFriZP37bzFmKQvpfH4SHDbyGmWzaXFmtNChS3tKioux5vV&#10;0F5L/3kNZstft/dXxdmBureZ1sNBt3kBEamLz/B/+2A0qMlcKQV/f9IX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kOxMYAAADfAAAADwAAAAAAAAAAAAAAAACYAgAAZHJz&#10;L2Rvd25yZXYueG1sUEsFBgAAAAAEAAQA9QAAAIsDAAAAAA==&#10;" path="m,l9144,r,9144l,9144,,e" fillcolor="black" stroked="f" strokeweight="0">
                <v:stroke miterlimit="83231f" joinstyle="miter"/>
                <v:path arrowok="t" textboxrect="0,0,9144,9144"/>
              </v:shape>
              <v:shape id="Shape 71677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JU+MYA&#10;AADfAAAADwAAAGRycy9kb3ducmV2LnhtbERPTWvCQBC9F/wPywje6kalRlI3oVUEa0/R0vM0OyYh&#10;2dmQ3WjaX989FHp8vO9tNppW3Kh3tWUFi3kEgriwuuZSwcfl8LgB4TyyxtYyKfgmB1k6edhiou2d&#10;c7qdfSlCCLsEFVTed4mUrqjIoJvbjjhwV9sb9AH2pdQ93kO4aeUyitbSYM2hocKOdhUVzXkwCn5W&#10;73G5emqWw1vzKU+70+v++pUrNZuOL88gPI3+X/znPmoF8WIdx2Fw+B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JU+MYAAADfAAAADwAAAAAAAAAAAAAAAACYAgAAZHJz&#10;L2Rvd25yZXYueG1sUEsFBgAAAAAEAAQA9QAAAIsDA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D-05.03.05a</w:t>
    </w:r>
    <w:r>
      <w:rPr>
        <w:rFonts w:ascii="Century Gothic" w:eastAsia="Century Gothic" w:hAnsi="Century Gothic" w:cs="Century Gothic"/>
      </w:rPr>
      <w:t xml:space="preserve"> </w:t>
    </w:r>
    <w:r>
      <w:rPr>
        <w:rFonts w:ascii="Times New Roman" w:eastAsia="Times New Roman" w:hAnsi="Times New Roman" w:cs="Times New Roman"/>
        <w:i/>
      </w:rPr>
      <w:t xml:space="preserve">Nawierzchnia z betonu asfaltowego. Warstwa ścieralna  </w:t>
    </w:r>
    <w:r>
      <w:rPr>
        <w:rFonts w:ascii="Times New Roman" w:eastAsia="Times New Roman" w:hAnsi="Times New Roman" w:cs="Times New Roman"/>
        <w:i/>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51</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rPr>
      <w:t>wg WT-1 i WT-2</w:t>
    </w:r>
    <w:r>
      <w:rPr>
        <w:rFonts w:ascii="Century Gothic" w:eastAsia="Century Gothic" w:hAnsi="Century Gothic" w:cs="Century Gothic"/>
      </w:rPr>
      <w:t xml:space="preserve"> </w:t>
    </w:r>
  </w:p>
  <w:p w:rsidR="00BC01F3" w:rsidRDefault="00163E49">
    <w:pPr>
      <w:spacing w:after="0"/>
    </w:pPr>
    <w:r>
      <w:rPr>
        <w:rFonts w:ascii="Century Gothic" w:eastAsia="Century Gothic" w:hAnsi="Century Gothic" w:cs="Century Gothic"/>
        <w:sz w:val="24"/>
      </w:rPr>
      <w:t xml:space="preserve"> </w:t>
    </w:r>
  </w:p>
  <w:p w:rsidR="00BC01F3" w:rsidRDefault="00163E49">
    <w:pPr>
      <w:tabs>
        <w:tab w:val="center" w:pos="336"/>
        <w:tab w:val="center" w:pos="901"/>
      </w:tabs>
      <w:spacing w:after="0"/>
    </w:pP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PN-</w: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31" w:line="243" w:lineRule="auto"/>
      <w:ind w:left="1346" w:hanging="1346"/>
    </w:pPr>
    <w:r>
      <w:rPr>
        <w:noProof/>
      </w:rPr>
      <mc:AlternateContent>
        <mc:Choice Requires="wpg">
          <w:drawing>
            <wp:anchor distT="0" distB="0" distL="114300" distR="114300" simplePos="0" relativeHeight="251698176" behindDoc="0" locked="0" layoutInCell="1" allowOverlap="1">
              <wp:simplePos x="0" y="0"/>
              <wp:positionH relativeFrom="page">
                <wp:posOffset>1027481</wp:posOffset>
              </wp:positionH>
              <wp:positionV relativeFrom="page">
                <wp:posOffset>1149350</wp:posOffset>
              </wp:positionV>
              <wp:extent cx="5635193" cy="9144"/>
              <wp:effectExtent l="0" t="0" r="0" b="0"/>
              <wp:wrapSquare wrapText="bothSides"/>
              <wp:docPr id="687794" name="Group 687794"/>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769" name="Shape 71676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0" name="Shape 71677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1" name="Shape 71677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2" name="Shape 71677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73" name="Shape 71677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D6F681D" id="Group 687794" o:spid="_x0000_s1026" style="position:absolute;margin-left:80.9pt;margin-top:90.5pt;width:443.7pt;height:.7pt;z-index:251698176;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">
              <v:shape id="Shape 71676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q8gscA&#10;AADfAAAADwAAAGRycy9kb3ducmV2LnhtbESPQWvCQBSE74L/YXkFb7pJKdFGV5FCoQiCVRF6e2Sf&#10;ydLs25jdavTXu0LB4zAz3zCzRWdrcabWG8cK0lECgrhw2nCpYL/7HE5A+ICssXZMCq7kYTHv92aY&#10;a3fhbzpvQykihH2OCqoQmlxKX1Rk0Y9cQxy9o2sthijbUuoWLxFua/maJJm0aDguVNjQR0XF7/bP&#10;Kjh1mzdtDmZt97eNTFfrBk+HH6UGL91yCiJQF57h//aXVjBOs3H2Do8/8QvI+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avILHAAAA3wAAAA8AAAAAAAAAAAAAAAAAmAIAAGRy&#10;cy9kb3ducmV2LnhtbFBLBQYAAAAABAAEAPUAAACMAwAAAAA=&#10;" path="m,l864108,r,9144l,9144,,e" fillcolor="black" stroked="f" strokeweight="0">
                <v:stroke miterlimit="83231f" joinstyle="miter"/>
                <v:path arrowok="t" textboxrect="0,0,864108,9144"/>
              </v:shape>
              <v:shape id="Shape 71677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CWsMYA&#10;AADfAAAADwAAAGRycy9kb3ducmV2LnhtbESPzWrCQBSF94W+w3AL3TUTpZiSZpQqCCIUNHbR5W3m&#10;NgnN3IkzYxLfvrMQXB7OH1+xmkwnBnK+taxglqQgiCurW64VfJ22L28gfEDW2FkmBVfysFo+PhSY&#10;azvykYYy1CKOsM9RQRNCn0vpq4YM+sT2xNH7tc5giNLVUjsc47jp5DxNF9Jgy/GhwZ42DVV/5cUo&#10;6M+1+z57veafy2Gfcbqj6fNVqeen6eMdRKAp3MO39k4ryGaLLIsEkSey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VCWsMYAAADfAAAADwAAAAAAAAAAAAAAAACYAgAAZHJz&#10;L2Rvd25yZXYueG1sUEsFBgAAAAAEAAQA9QAAAIsDAAAAAA==&#10;" path="m,l9144,r,9144l,9144,,e" fillcolor="black" stroked="f" strokeweight="0">
                <v:stroke miterlimit="83231f" joinstyle="miter"/>
                <v:path arrowok="t" textboxrect="0,0,9144,9144"/>
              </v:shape>
              <v:shape id="Shape 71677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xidsUA&#10;AADfAAAADwAAAGRycy9kb3ducmV2LnhtbESPUWvCMBSF34X9h3AHe9OkRezojDKEoW+i8wdcmmvb&#10;rbkJTax1v94Iwh4P55zvcJbr0XZioD60jjVkMwWCuHKm5VrD6ftr+g4iRGSDnWPScKMA69XLZIml&#10;cVc+0HCMtUgQDiVqaGL0pZShashimDlPnLyz6y3GJPtamh6vCW47mSu1kBZbTgsNeto0VP0eL1ZD&#10;Pq+H7V7lG/V3OR/8rcKfrUet317Hzw8Qkcb4H362d0ZDkS2KIoPHn/QF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jGJ2xQAAAN8AAAAPAAAAAAAAAAAAAAAAAJgCAABkcnMv&#10;ZG93bnJldi54bWxQSwUGAAAAAAQABAD1AAAAigMAAAAA&#10;" path="m,l4051681,r,9144l,9144,,e" fillcolor="black" stroked="f" strokeweight="0">
                <v:stroke miterlimit="83231f" joinstyle="miter"/>
                <v:path arrowok="t" textboxrect="0,0,4051681,9144"/>
              </v:shape>
              <v:shape id="Shape 71677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6tXMcA&#10;AADfAAAADwAAAGRycy9kb3ducmV2LnhtbESPQWvCQBSE7wX/w/KE3upGKYlEV1FBCIVCqz30+My+&#10;JqHZt3F3TdJ/3y0UPA4z8w2z3o6mFT0531hWMJ8lIIhLqxuuFHycj09LED4ga2wtk4If8rDdTB7W&#10;mGs78Dv1p1CJCGGfo4I6hC6X0pc1GfQz2xFH78s6gyFKV0ntcIhw08pFkqTSYMNxocaODjWV36eb&#10;UdBdK/d59XrPl9vbS8ZJQePrs1KP03G3AhFoDPfwf7vQCrJ5mmUL+PsTv4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OrVzHAAAA3wAAAA8AAAAAAAAAAAAAAAAAmAIAAGRy&#10;cy9kb3ducmV2LnhtbFBLBQYAAAAABAAEAPUAAACMAwAAAAA=&#10;" path="m,l9144,r,9144l,9144,,e" fillcolor="black" stroked="f" strokeweight="0">
                <v:stroke miterlimit="83231f" joinstyle="miter"/>
                <v:path arrowok="t" textboxrect="0,0,9144,9144"/>
              </v:shape>
              <v:shape id="Shape 71677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bGickA&#10;AADfAAAADwAAAGRycy9kb3ducmV2LnhtbESPT2vCQBTE74V+h+UJvdWNhpoSs0pVCq2e1NLza/bl&#10;D8m+DdlV0356tyB4HGbmN0y2HEwrztS72rKCyTgCQZxbXXOp4Ov4/vwKwnlkja1lUvBLDpaLx4cM&#10;U20vvKfzwZciQNilqKDyvkuldHlFBt3YdsTBK2xv0AfZl1L3eAlw08ppFM2kwZrDQoUdrSvKm8PJ&#10;KPiLd0kZvzTT02fzLbfr7WpT/OyVehoNb3MQngZ/D9/aH1pBMpklSQz/f8IXkIsr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5bGickAAADfAAAADwAAAAAAAAAAAAAAAACYAgAA&#10;ZHJzL2Rvd25yZXYueG1sUEsFBgAAAAAEAAQA9QAAAI4DA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D-05.03.05a</w:t>
    </w:r>
    <w:r>
      <w:rPr>
        <w:rFonts w:ascii="Century Gothic" w:eastAsia="Century Gothic" w:hAnsi="Century Gothic" w:cs="Century Gothic"/>
      </w:rPr>
      <w:t xml:space="preserve"> </w:t>
    </w:r>
    <w:r>
      <w:rPr>
        <w:rFonts w:ascii="Times New Roman" w:eastAsia="Times New Roman" w:hAnsi="Times New Roman" w:cs="Times New Roman"/>
        <w:i/>
      </w:rPr>
      <w:t xml:space="preserve">Nawierzchnia z betonu asfaltowego. Warstwa ścieralna  </w:t>
    </w:r>
    <w:r>
      <w:rPr>
        <w:rFonts w:ascii="Times New Roman" w:eastAsia="Times New Roman" w:hAnsi="Times New Roman" w:cs="Times New Roman"/>
        <w:i/>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23</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r>
      <w:rPr>
        <w:rFonts w:ascii="Times New Roman" w:eastAsia="Times New Roman" w:hAnsi="Times New Roman" w:cs="Times New Roman"/>
        <w:i/>
      </w:rPr>
      <w:t>wg WT-1 i WT-2</w:t>
    </w:r>
    <w:r>
      <w:rPr>
        <w:rFonts w:ascii="Century Gothic" w:eastAsia="Century Gothic" w:hAnsi="Century Gothic" w:cs="Century Gothic"/>
      </w:rPr>
      <w:t xml:space="preserve"> </w:t>
    </w:r>
  </w:p>
  <w:p w:rsidR="00BC01F3" w:rsidRDefault="00163E49">
    <w:pPr>
      <w:spacing w:after="0"/>
    </w:pPr>
    <w:r>
      <w:rPr>
        <w:rFonts w:ascii="Century Gothic" w:eastAsia="Century Gothic" w:hAnsi="Century Gothic" w:cs="Century Gothic"/>
        <w:sz w:val="24"/>
      </w:rPr>
      <w:t xml:space="preserve"> </w:t>
    </w:r>
  </w:p>
  <w:p w:rsidR="00BC01F3" w:rsidRDefault="00163E49">
    <w:pPr>
      <w:tabs>
        <w:tab w:val="center" w:pos="336"/>
        <w:tab w:val="center" w:pos="901"/>
      </w:tabs>
      <w:spacing w:after="0"/>
    </w:pP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PN-</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8"/>
    </w:pPr>
    <w:r>
      <w:rPr>
        <w:noProof/>
      </w:rPr>
      <mc:AlternateContent>
        <mc:Choice Requires="wpg">
          <w:drawing>
            <wp:anchor distT="0" distB="0" distL="114300" distR="114300" simplePos="0" relativeHeight="251699200"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895" name="Group 687895"/>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84" name="Shape 71678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5" name="Shape 71678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6" name="Shape 71678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7" name="Shape 71678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88" name="Shape 71678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1F7CDC1" id="Group 687895" o:spid="_x0000_s1026" style="position:absolute;margin-left:109.2pt;margin-top:142.45pt;width:376.25pt;height:.7pt;z-index:251699200;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">
              <v:shape id="Shape 71678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0ucYA&#10;AADfAAAADwAAAGRycy9kb3ducmV2LnhtbESP3WoCMRSE7wu+QzhC72pW8Y+tUYpQKghCbR/g7Obs&#10;bujmZNlkNb69EYReDjPzDbPZRduKC/XeOFYwnWQgiEunDdcKfn8+39YgfEDW2DomBTfysNuOXjaY&#10;a3flb7qcQy0ShH2OCpoQulxKXzZk0U9cR5y8yvUWQ5J9LXWP1wS3rZxl2VJaNJwWGuxo31D5dx6s&#10;gvi1GGwVitYUZl/Eiof5cXZS6nUcP95BBIrhP/xsH7SC1XS5Ws/h8Sd9Ab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00ucYAAADfAAAADwAAAAAAAAAAAAAAAACYAgAAZHJz&#10;L2Rvd25yZXYueG1sUEsFBgAAAAAEAAQA9QAAAIsDAAAAAA==&#10;" path="m,l1134161,r,9144l,9144,,e" fillcolor="black" stroked="f" strokeweight="0">
                <v:stroke miterlimit="83231f" joinstyle="miter"/>
                <v:path arrowok="t" textboxrect="0,0,1134161,9144"/>
              </v:shape>
              <v:shape id="Shape 71678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JFD8cA&#10;AADfAAAADwAAAGRycy9kb3ducmV2LnhtbESPQWvCQBSE74X+h+UVvNWNYo2krlILBSkINu3B4zP7&#10;moRm3ya7G43/3hWEHoeZ+YZZrgfTiBM5X1tWMBknIIgLq2suFfx8fzwvQPiArLGxTAou5GG9enxY&#10;Yqbtmb/olIdSRAj7DBVUIbSZlL6oyKAf25Y4er/WGQxRulJqh+cIN42cJslcGqw5LlTY0ntFxV/e&#10;GwVtV7pD5/WGj/3+M+VkS8NuptToaXh7BRFoCP/he3urFaSTebp4gduf+AX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yRQ/HAAAA3wAAAA8AAAAAAAAAAAAAAAAAmAIAAGRy&#10;cy9kb3ducmV2LnhtbFBLBQYAAAAABAAEAPUAAACMAwAAAAA=&#10;" path="m,l9144,r,9144l,9144,,e" fillcolor="black" stroked="f" strokeweight="0">
                <v:stroke miterlimit="83231f" joinstyle="miter"/>
                <v:path arrowok="t" textboxrect="0,0,9144,9144"/>
              </v:shape>
              <v:shape id="Shape 71678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cccA&#10;AADfAAAADwAAAGRycy9kb3ducmV2LnhtbESPwW7CMBBE75X6D9ZW6q04cAgoYBBCUHrhEMIHrOJt&#10;HDVeR7Yhga/HlSr1OJqZN5rVZrSduJEPrWMF00kGgrh2uuVGwaU6fCxAhIissXNMCu4UYLN+fVlh&#10;od3AJd3OsREJwqFABSbGvpAy1IYshonriZP37bzFmKRvpPY4JLjt5CzLcmmx5bRgsKedofrnfLUK&#10;Zqd79Rj8vvq8ls3xWOa6vJiTUu9v43YJItIY/8N/7S+tYD7N54scfv+kLyD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k5HHHAAAA3wAAAA8AAAAAAAAAAAAAAAAAmAIAAGRy&#10;cy9kb3ducmV2LnhtbFBLBQYAAAAABAAEAPUAAACMAwAAAAA=&#10;" path="m,l3060446,r,9144l,9144,,e" fillcolor="black" stroked="f" strokeweight="0">
                <v:stroke miterlimit="83231f" joinstyle="miter"/>
                <v:path arrowok="t" textboxrect="0,0,3060446,9144"/>
              </v:shape>
              <v:shape id="Shape 71678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x+48cA&#10;AADfAAAADwAAAGRycy9kb3ducmV2LnhtbESPQWvCQBSE7wX/w/KE3urGUhKJrtIWCkEoWPXQ42v2&#10;mYRm38bdNYn/visUPA4z8w2z2oymFT0531hWMJ8lIIhLqxuuFBwPH08LED4ga2wtk4IredisJw8r&#10;zLUd+Iv6fahEhLDPUUEdQpdL6cuaDPqZ7Yijd7LOYIjSVVI7HCLctPI5SVJpsOG4UGNH7zWVv/uL&#10;UdCdK/d99vqNfy67bcZJQePni1KP0/F1CSLQGO7h/3ahFWTzNFtkcPsTv4B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9sfuPHAAAA3wAAAA8AAAAAAAAAAAAAAAAAmAIAAGRy&#10;cy9kb3ducmV2LnhtbFBLBQYAAAAABAAEAPUAAACMAwAAAAA=&#10;" path="m,l9144,r,9144l,9144,,e" fillcolor="black" stroked="f" strokeweight="0">
                <v:stroke miterlimit="83231f" joinstyle="miter"/>
                <v:path arrowok="t" textboxrect="0,0,9144,9144"/>
              </v:shape>
              <v:shape id="Shape 71678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gv/sMA&#10;AADfAAAADwAAAGRycy9kb3ducmV2LnhtbERPz2vCMBS+D/wfwht4kZkqaKU2FZk4vK5u90fz1sY1&#10;L10Stf73y2Gw48f3u9yNthc38sE4VrCYZyCIG6cNtwo+zseXDYgQkTX2jknBgwLsqslTiYV2d36n&#10;Wx1bkUI4FKigi3EopAxNRxbD3A3Eifty3mJM0LdSe7yncNvLZZatpUXDqaHDgV47ar7rq1WQaX0e&#10;Zqa++HE1ezscPh/5jzNKTZ/H/RZEpDH+i//cJ60gX6zzTRqc/qQvI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gv/sMAAADfAAAADwAAAAAAAAAAAAAAAACYAgAAZHJzL2Rv&#10;d25yZXYueG1sUEsFBgAAAAAEAAQA9QAAAIgDA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891"/>
        <w:tab w:val="right" w:pos="7387"/>
      </w:tabs>
      <w:spacing w:after="106"/>
    </w:pPr>
    <w:r>
      <w:rPr>
        <w:rFonts w:ascii="Times New Roman" w:eastAsia="Times New Roman" w:hAnsi="Times New Roman" w:cs="Times New Roman"/>
        <w:i/>
        <w:sz w:val="20"/>
      </w:rPr>
      <w:t>D-03.01.01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Przepusty pod koroną drogi</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3</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7"/>
    </w:pPr>
    <w:r>
      <w:rPr>
        <w:noProof/>
      </w:rPr>
      <mc:AlternateContent>
        <mc:Choice Requires="wpg">
          <w:drawing>
            <wp:anchor distT="0" distB="0" distL="114300" distR="114300" simplePos="0" relativeHeight="251700224"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978" name="Group 687978"/>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99" name="Shape 71679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0" name="Shape 71680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1" name="Shape 71680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2" name="Shape 71680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3" name="Shape 71680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43729B9" id="Group 687978" o:spid="_x0000_s1026" style="position:absolute;margin-left:109.2pt;margin-top:142.45pt;width:376.25pt;height:.7pt;z-index:251700224;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">
              <v:shape id="Shape 71679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Lz8MkA&#10;AADfAAAADwAAAGRycy9kb3ducmV2LnhtbESPT2sCMRTE7wW/Q3gFbzVrD25djaJCwYNg/YN4fG6e&#10;u2s3L0sSdfXTN4VCj8PM/IYZT1tTixs5X1lW0O8lIIhzqysuFOx3n28fIHxA1lhbJgUP8jCddF7G&#10;mGl75w3dtqEQEcI+QwVlCE0mpc9LMuh7tiGO3tk6gyFKV0jt8B7hppbvSTKQBiuOCyU2tCgp/95e&#10;jYLns9p8XY6z+eFa6MVqTSe3MqlS3dd2NgIRqA3/4b/2UitI+4N0OITfP/ELyM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aLz8MkAAADfAAAADwAAAAAAAAAAAAAAAACYAgAA&#10;ZHJzL2Rvd25yZXYueG1sUEsFBgAAAAAEAAQA9QAAAI4DAAAAAA==&#10;" path="m,l594360,r,9144l,9144,,e" fillcolor="black" stroked="f" strokeweight="0">
                <v:stroke miterlimit="83231f" joinstyle="miter"/>
                <v:path arrowok="t" textboxrect="0,0,594360,9144"/>
              </v:shape>
              <v:shape id="Shape 71680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xm8YA&#10;AADfAAAADwAAAGRycy9kb3ducmV2LnhtbESPXWvCMBSG7wf+h3AE72bSIVWqUaYwEGGwuV3s8qw5&#10;tmXNSZtEW//9cjHY5cv7xbPZjbYVN/KhcawhmysQxKUzDVcaPj9eHlcgQkQ22DomDXcKsNtOHjZY&#10;GDfwO93OsRJphEOBGuoYu0LKUNZkMcxdR5y8i/MWY5K+ksbjkMZtK5+UyqXFhtNDjR0daip/zler&#10;oesr/9UHs+fv69tpyepI4+tC69l0fF6DiDTG//Bf+2g0LLN8pRJB4kks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xm8YAAADfAAAADwAAAAAAAAAAAAAAAACYAgAAZHJz&#10;L2Rvd25yZXYueG1sUEsFBgAAAAAEAAQA9QAAAIsDAAAAAA==&#10;" path="m,l9144,r,9144l,9144,,e" fillcolor="black" stroked="f" strokeweight="0">
                <v:stroke miterlimit="83231f" joinstyle="miter"/>
                <v:path arrowok="t" textboxrect="0,0,9144,9144"/>
              </v:shape>
              <v:shape id="Shape 71680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3mj8gA&#10;AADfAAAADwAAAGRycy9kb3ducmV2LnhtbESPQWvCQBSE74L/YXmCN92kSGpTV5GCIF7a2NL2+Mg+&#10;k2D2bcyuMemv7xaEHoeZ+YZZbXpTi45aV1lWEM8jEMS51RUXCj7ed7MlCOeRNdaWScFADjbr8WiF&#10;qbY3zqg7+kIECLsUFZTeN6mULi/JoJvbhjh4J9sa9EG2hdQt3gLc1PIhihJpsOKwUGJDLyXl5+PV&#10;KDhs3z47Hr6TxVdln4bsZ3HJXq1S00m/fQbhqff/4Xt7rxU8xskyiuHvT/gCcv0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33eaPyAAAAN8AAAAPAAAAAAAAAAAAAAAAAJgCAABk&#10;cnMvZG93bnJldi54bWxQSwUGAAAAAAQABAD1AAAAjQMAAAAA&#10;" path="m,l3060827,r,9144l,9144,,e" fillcolor="black" stroked="f" strokeweight="0">
                <v:stroke miterlimit="83231f" joinstyle="miter"/>
                <v:path arrowok="t" textboxrect="0,0,3060827,9144"/>
              </v:shape>
              <v:shape id="Shape 71680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xKd8YA&#10;AADfAAAADwAAAGRycy9kb3ducmV2LnhtbESPQWsCMRSE7wX/Q3hCbzVRisrWrGihIAVBrQePr5vX&#10;3aWblzWJ6/bfG0HocZiZb5jFsreN6MiH2rGG8UiBIC6cqbnUcPz6eJmDCBHZYOOYNPxRgGU+eFpg&#10;ZtyV99QdYikShEOGGqoY20zKUFRkMYxcS5y8H+ctxiR9KY3Ha4LbRk6UmkqLNaeFClt6r6j4PVys&#10;hvZc+tM5mDV/X3afM1Yb6revWj8P+9UbiEh9/A8/2hujYTaeztUE7n/SF5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HxKd8YAAADfAAAADwAAAAAAAAAAAAAAAACYAgAAZHJz&#10;L2Rvd25yZXYueG1sUEsFBgAAAAAEAAQA9QAAAIsDAAAAAA==&#10;" path="m,l9144,r,9144l,9144,,e" fillcolor="black" stroked="f" strokeweight="0">
                <v:stroke miterlimit="83231f" joinstyle="miter"/>
                <v:path arrowok="t" textboxrect="0,0,9144,9144"/>
              </v:shape>
              <v:shape id="Shape 71680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u4sMUA&#10;AADfAAAADwAAAGRycy9kb3ducmV2LnhtbESP0WrCQBRE3wv9h+UKfasbLURJXUUCSt7E6AfcZq9J&#10;MHs37G5j2q93BcHHYWbOMKvNaDoxkPOtZQWzaQKCuLK65VrB+bT7XILwAVljZ5kU/JGHzfr9bYWZ&#10;tjc+0lCGWkQI+wwVNCH0mZS+asign9qeOHoX6wyGKF0ttcNbhJtOzpMklQZbjgsN9pQ3VF3LX6Pg&#10;/5ou8uOhcHXJP0WfD/NRbvdKfUzG7TeIQGN4hZ/tQitYzNJl8gWPP/EL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i7iwxQAAAN8AAAAPAAAAAAAAAAAAAAAAAJgCAABkcnMv&#10;ZG93bnJldi54bWxQSwUGAAAAAAQABAD1AAAAigM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483"/>
        <w:tab w:val="right" w:pos="7387"/>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28</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Przepusty pod koroną drogi</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D-03.01.01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8"/>
    </w:pPr>
    <w:r>
      <w:rPr>
        <w:noProof/>
      </w:rPr>
      <mc:AlternateContent>
        <mc:Choice Requires="wpg">
          <w:drawing>
            <wp:anchor distT="0" distB="0" distL="114300" distR="114300" simplePos="0" relativeHeight="251701248"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951" name="Group 687951"/>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94" name="Shape 71679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5" name="Shape 71679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6" name="Shape 71679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7" name="Shape 71679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8" name="Shape 71679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F8DB0D" id="Group 687951" o:spid="_x0000_s1026" style="position:absolute;margin-left:109.2pt;margin-top:142.45pt;width:376.25pt;height:.7pt;z-index:251701248;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">
              <v:shape id="Shape 71679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iZMcA&#10;AADfAAAADwAAAGRycy9kb3ducmV2LnhtbESP3WoCMRSE7wt9h3AKvatZxb9ujVKEUkEQan2As5uz&#10;u6Gbk2WT1fTtjSB4OczMN8xqE20rztR741jBeJSBIC6dNlwrOP1+vS1B+ICssXVMCv7Jw2b9/LTC&#10;XLsL/9D5GGqRIOxzVNCE0OVS+rIhi37kOuLkVa63GJLsa6l7vCS4beUky+bSouG00GBH24bKv+Ng&#10;FcTv2WCrULSmMNsiVjxM95ODUq8v8fMDRKAYHuF7e6cVLMbzxfsUbn/SF5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omTHAAAA3wAAAA8AAAAAAAAAAAAAAAAAmAIAAGRy&#10;cy9kb3ducmV2LnhtbFBLBQYAAAAABAAEAPUAAACMAwAAAAA=&#10;" path="m,l1134161,r,9144l,9144,,e" fillcolor="black" stroked="f" strokeweight="0">
                <v:stroke miterlimit="83231f" joinstyle="miter"/>
                <v:path arrowok="t" textboxrect="0,0,1134161,9144"/>
              </v:shape>
              <v:shape id="Shape 71679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vT0scA&#10;AADfAAAADwAAAGRycy9kb3ducmV2LnhtbESPQWvCQBSE7wX/w/KE3upGaU2N2YgtFEQQWtuDx2f2&#10;mQSzb+PuqvHfdwtCj8PMfMPki9604kLON5YVjEcJCOLS6oYrBT/fH0+vIHxA1thaJgU38rAoBg85&#10;Ztpe+Ysu21CJCGGfoYI6hC6T0pc1GfQj2xFH72CdwRClq6R2eI1w08pJkkylwYbjQo0dvddUHrdn&#10;o6A7VW538vqN9+fPdcrJivrNs1KPw345BxGoD//he3ulFaTjaTp7gb8/8QvI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r09LHAAAA3wAAAA8AAAAAAAAAAAAAAAAAmAIAAGRy&#10;cy9kb3ducmV2LnhtbFBLBQYAAAAABAAEAPUAAACMAwAAAAA=&#10;" path="m,l9144,r,9144l,9144,,e" fillcolor="black" stroked="f" strokeweight="0">
                <v:stroke miterlimit="83231f" joinstyle="miter"/>
                <v:path arrowok="t" textboxrect="0,0,9144,9144"/>
              </v:shape>
              <v:shape id="Shape 71679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1yrMcA&#10;AADfAAAADwAAAGRycy9kb3ducmV2LnhtbESPwW7CMBBE75X6D9ZW6q04cAglYBBCtPTCIYQPWMVL&#10;HBGvI9uQ0K+vK1XqcTQzbzSrzWg7cScfWscKppMMBHHtdMuNgnP18fYOIkRkjZ1jUvCgAJv189MK&#10;C+0GLul+io1IEA4FKjAx9oWUoTZkMUxcT5y8i/MWY5K+kdrjkOC2k7Msy6XFltOCwZ52hurr6WYV&#10;zI6P6nvw++rzVjaHQ5nr8myOSr2+jNsliEhj/A//tb+0gvk0ny9y+P2TvoB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49cqzHAAAA3wAAAA8AAAAAAAAAAAAAAAAAmAIAAGRy&#10;cy9kb3ducmV2LnhtbFBLBQYAAAAABAAEAPUAAACMAwAAAAA=&#10;" path="m,l3060446,r,9144l,9144,,e" fillcolor="black" stroked="f" strokeweight="0">
                <v:stroke miterlimit="83231f" joinstyle="miter"/>
                <v:path arrowok="t" textboxrect="0,0,3060446,9144"/>
              </v:shape>
              <v:shape id="Shape 71679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XoPscA&#10;AADfAAAADwAAAGRycy9kb3ducmV2LnhtbESPQWvCQBSE74X+h+UVvNWNRUyNbkIrCFIoaOrB4zP7&#10;TEKzb+Puqum/7wqFHoeZ+YZZFoPpxJWcby0rmIwTEMSV1S3XCvZf6+dXED4ga+wsk4If8lDkjw9L&#10;zLS98Y6uZahFhLDPUEETQp9J6auGDPqx7Ymjd7LOYIjS1VI7vEW46eRLksykwZbjQoM9rRqqvsuL&#10;UdCfa3c4e/3Ox8v2I+VkQ8PnVKnR0/C2ABFoCP/hv/ZGK0gns3Sewv1P/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16D7HAAAA3wAAAA8AAAAAAAAAAAAAAAAAmAIAAGRy&#10;cy9kb3ducmV2LnhtbFBLBQYAAAAABAAEAPUAAACMAwAAAAA=&#10;" path="m,l9144,r,9144l,9144,,e" fillcolor="black" stroked="f" strokeweight="0">
                <v:stroke miterlimit="83231f" joinstyle="miter"/>
                <v:path arrowok="t" textboxrect="0,0,9144,9144"/>
              </v:shape>
              <v:shape id="Shape 71679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5I8IA&#10;AADfAAAADwAAAGRycy9kb3ducmV2LnhtbERPz2vCMBS+D/wfwhN2EU0VZrUaZUw2dl3d7o/m2Uab&#10;l5pErf/9chA8fny/19vetuJKPhjHCqaTDARx5bThWsHv/nO8ABEissbWMSm4U4DtZvCyxkK7G//Q&#10;tYy1SCEcClTQxNgVUoaqIYth4jrixB2ctxgT9LXUHm8p3LZylmVzadFwamiwo4+GqlN5sQoyrffd&#10;yJRH37+Nvna7v3t+dkap12H/vgIRqY9P8cP9rRXk03m+TIPTn/QF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kbkj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891"/>
        <w:tab w:val="right" w:pos="7387"/>
      </w:tabs>
      <w:spacing w:after="106"/>
    </w:pPr>
    <w:r>
      <w:rPr>
        <w:rFonts w:ascii="Times New Roman" w:eastAsia="Times New Roman" w:hAnsi="Times New Roman" w:cs="Times New Roman"/>
        <w:i/>
        <w:sz w:val="20"/>
      </w:rPr>
      <w:t>D-03.01.01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Przepusty pod koroną drogi</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27</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7"/>
    </w:pPr>
    <w:r>
      <w:rPr>
        <w:noProof/>
      </w:rPr>
      <mc:AlternateContent>
        <mc:Choice Requires="wpg">
          <w:drawing>
            <wp:anchor distT="0" distB="0" distL="114300" distR="114300" simplePos="0" relativeHeight="251702272"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7924" name="Group 687924"/>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789" name="Shape 71678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0" name="Shape 71679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1" name="Shape 71679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2" name="Shape 71679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793" name="Shape 71679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F2F777" id="Group 687924" o:spid="_x0000_s1026" style="position:absolute;margin-left:109.2pt;margin-top:142.45pt;width:376.25pt;height:.7pt;z-index:25170227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">
              <v:shape id="Shape 71678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lLcgA&#10;AADfAAAADwAAAGRycy9kb3ducmV2LnhtbESPQWsCMRSE74L/IbxCb5q1B1dXo6hQ6EFotSIen5vn&#10;7trNy5JE3frrTaHgcZiZb5jpvDW1uJLzlWUFg34Cgji3uuJCwe77vTcC4QOyxtoyKfglD/NZtzPF&#10;TNsbb+i6DYWIEPYZKihDaDIpfV6SQd+3DXH0TtYZDFG6QmqHtwg3tXxLkqE0WHFcKLGhVUn5z/Zi&#10;FNzv1ebrfFgs95dCr9afdHRrkyr1+tIuJiACteEZ/m9/aAXpYJiOxvD3J34BO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e2UtyAAAAN8AAAAPAAAAAAAAAAAAAAAAAJgCAABk&#10;cnMvZG93bnJldi54bWxQSwUGAAAAAAQABAD1AAAAjQMAAAAA&#10;" path="m,l594360,r,9144l,9144,,e" fillcolor="black" stroked="f" strokeweight="0">
                <v:stroke miterlimit="83231f" joinstyle="miter"/>
                <v:path arrowok="t" textboxrect="0,0,594360,9144"/>
              </v:shape>
              <v:shape id="Shape 71679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xwSsYA&#10;AADfAAAADwAAAGRycy9kb3ducmV2LnhtbESPzWrCQBSF94LvMFyhO52kFFPTjKKFghQKVl24vM3c&#10;JqGZO8nMRNO37ywKLg/nj6/YjKYVV3K+sawgXSQgiEurG64UnE9v82cQPiBrbC2Tgl/ysFlPJwXm&#10;2t74k67HUIk4wj5HBXUIXS6lL2sy6Be2I47et3UGQ5SuktrhLY6bVj4myVIabDg+1NjRa03lz3Ew&#10;Crq+cpfe6x1/DYf3jJM9jR9PSj3Mxu0LiEBjuIf/23utIEuX2SoSRJ7I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xwSsYAAADfAAAADwAAAAAAAAAAAAAAAACYAgAAZHJz&#10;L2Rvd25yZXYueG1sUEsFBgAAAAAEAAQA9QAAAIsDAAAAAA==&#10;" path="m,l9144,r,9144l,9144,,e" fillcolor="black" stroked="f" strokeweight="0">
                <v:stroke miterlimit="83231f" joinstyle="miter"/>
                <v:path arrowok="t" textboxrect="0,0,9144,9144"/>
              </v:shape>
              <v:shape id="Shape 71679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nXsgA&#10;AADfAAAADwAAAGRycy9kb3ducmV2LnhtbESPQWvCQBSE7wX/w/KE3uomRWKNriKFQumlRot6fGSf&#10;STD7Ns1uY9Jf3xWEHoeZ+YZZrntTi45aV1lWEE8iEMS51RUXCr72b08vIJxH1lhbJgUDOVivRg9L&#10;TLW9ckbdzhciQNilqKD0vkmldHlJBt3ENsTBO9vWoA+yLaRu8RrgppbPUZRIgxWHhRIbei0pv+x+&#10;jIKPzfbQ8XBKpsfKzofsd/qdfVqlHsf9ZgHCU+//w/f2u1Ywi5PZPIbbn/AF5Oo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pY+deyAAAAN8AAAAPAAAAAAAAAAAAAAAAAJgCAABk&#10;cnMvZG93bnJldi54bWxQSwUGAAAAAAQABAD1AAAAjQMAAAAA&#10;" path="m,l3060827,r,9144l,9144,,e" fillcolor="black" stroked="f" strokeweight="0">
                <v:stroke miterlimit="83231f" joinstyle="miter"/>
                <v:path arrowok="t" textboxrect="0,0,3060827,9144"/>
              </v:shape>
              <v:shape id="Shape 71679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JLpsYA&#10;AADfAAAADwAAAGRycy9kb3ducmV2LnhtbESPQWsCMRSE7wX/Q3iCN80q4tbVKFooiFBo1YPH5+a5&#10;u7h5WZOo679vCkKPw8x8w8yXranFnZyvLCsYDhIQxLnVFRcKDvvP/jsIH5A11pZJwZM8LBedtzlm&#10;2j74h+67UIgIYZ+hgjKEJpPS5yUZ9APbEEfvbJ3BEKUrpHb4iHBTy1GSTKTBiuNCiQ19lJRfdjej&#10;oLkW7nj1es2n2/c25WRD7ddYqV63Xc1ABGrDf/jV3mgF6XCSTkfw9yd+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JLpsYAAADfAAAADwAAAAAAAAAAAAAAAACYAgAAZHJz&#10;L2Rvd25yZXYueG1sUEsFBgAAAAAEAAQA9QAAAIsDAAAAAA==&#10;" path="m,l9144,r,9144l,9144,,e" fillcolor="black" stroked="f" strokeweight="0">
                <v:stroke miterlimit="83231f" joinstyle="miter"/>
                <v:path arrowok="t" textboxrect="0,0,9144,9144"/>
              </v:shape>
              <v:shape id="Shape 71679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W5YcYA&#10;AADfAAAADwAAAGRycy9kb3ducmV2LnhtbESP0WrCQBRE3wv9h+UW+lY3KiRt6ioSqORNjP2A2+xt&#10;EszeDbvbmPr1riD4OMzMGWa1mUwvRnK+s6xgPktAENdWd9wo+D5+vb2D8AFZY2+ZFPyTh836+WmF&#10;ubZnPtBYhUZECPscFbQhDLmUvm7JoJ/ZgTh6v9YZDFG6RmqH5wg3vVwkSSoNdhwXWhyoaKk+VX9G&#10;weWUZsVhX7qm4p9yKMbFJLc7pV5fpu0niEBTeITv7VIryOZp9rGE25/4BeT6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W5YcYAAADfAAAADwAAAAAAAAAAAAAAAACYAgAAZHJz&#10;L2Rvd25yZXYueG1sUEsFBgAAAAAEAAQA9QAAAIsDA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483"/>
        <w:tab w:val="right" w:pos="7387"/>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23</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Przepusty pod koroną drogi</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w:t>
    </w:r>
    <w:r>
      <w:rPr>
        <w:rFonts w:ascii="Times New Roman" w:eastAsia="Times New Roman" w:hAnsi="Times New Roman" w:cs="Times New Roman"/>
        <w:i/>
        <w:sz w:val="20"/>
      </w:rPr>
      <w:t>03.01.01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3296"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008" name="Group 688008"/>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04" name="Shape 716804"/>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5" name="Shape 716805"/>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6" name="Shape 716806"/>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7" name="Shape 716807"/>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08" name="Shape 716808"/>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FF638EC" id="Group 688008" o:spid="_x0000_s1026" style="position:absolute;margin-left:109.2pt;margin-top:142.45pt;width:376.25pt;height:.7pt;z-index:251703296;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">
              <v:shape id="Shape 716804"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1dv8kA&#10;AADfAAAADwAAAGRycy9kb3ducmV2LnhtbESPQWvCQBSE74X+h+UVvNWNpajErGKFQg+C1Rbx+My+&#10;Jmmzb8PuxkR/fVcQPA4z8w2TLXpTixM5X1lWMBomIIhzqysuFHx/vT9PQfiArLG2TArO5GExf3zI&#10;MNW24y2ddqEQEcI+RQVlCE0qpc9LMuiHtiGO3o91BkOUrpDaYRfhppYvSTKWBiuOCyU2tCop/9u1&#10;RsHlUm0/fw/Lt31b6NV6Q0e3NhOlBk/9cgYiUB/u4Vv7QyuYjMbT5BWuf+IXkP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R1dv8kAAADfAAAADwAAAAAAAAAAAAAAAACYAgAA&#10;ZHJzL2Rvd25yZXYueG1sUEsFBgAAAAAEAAQA9QAAAI4DAAAAAA==&#10;" path="m,l594360,r,9144l,9144,,e" fillcolor="black" stroked="f" strokeweight="0">
                <v:stroke miterlimit="83231f" joinstyle="miter"/>
                <v:path arrowok="t" textboxrect="0,0,594360,9144"/>
              </v:shape>
              <v:shape id="Shape 716805"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XSA8cA&#10;AADfAAAADwAAAGRycy9kb3ducmV2LnhtbESPW2sCMRSE3wX/QzhC3zSx1Atbo9hCQQTB20MfTzen&#10;u4ubkzWJuv33jSD4OMzMN8xs0dpaXMmHyrGG4UCBIM6dqbjQcDx89acgQkQ2WDsmDX8UYDHvdmaY&#10;GXfjHV33sRAJwiFDDWWMTSZlyEuyGAauIU7er/MWY5K+kMbjLcFtLV+VGkuLFaeFEhv6LCk/7S9W&#10;Q3Mu/Pc5mA/+uWzXE1YrajdvWr/02uU7iEhtfIYf7ZXRMBmOp2oE9z/pC8j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V0gPHAAAA3wAAAA8AAAAAAAAAAAAAAAAAmAIAAGRy&#10;cy9kb3ducmV2LnhtbFBLBQYAAAAABAAEAPUAAACMAwAAAAA=&#10;" path="m,l9144,r,9144l,9144,,e" fillcolor="black" stroked="f" strokeweight="0">
                <v:stroke miterlimit="83231f" joinstyle="miter"/>
                <v:path arrowok="t" textboxrect="0,0,9144,9144"/>
              </v:shape>
              <v:shape id="Shape 716806"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R++8gA&#10;AADfAAAADwAAAGRycy9kb3ducmV2LnhtbESPQWvCQBSE7wX/w/IEb3WjSKqpq4ggSC81WmqPj+xr&#10;Epp9G7PbmPTXdwXB4zAz3zDLdWcq0VLjSssKJuMIBHFmdcm5go/T7nkOwnlkjZVlUtCTg/Vq8LTE&#10;RNsrp9QefS4ChF2CCgrv60RKlxVk0I1tTRy8b9sY9EE2udQNXgPcVHIaRbE0WHJYKLCmbUHZz/HX&#10;KHjbHD5b7r/i2bm0iz79m13Sd6vUaNhtXkF46vwjfG/vtYKXSTyPYrj9CV9Arv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4NH77yAAAAN8AAAAPAAAAAAAAAAAAAAAAAJgCAABk&#10;cnMvZG93bnJldi54bWxQSwUGAAAAAAQABAD1AAAAjQMAAAAA&#10;" path="m,l3060827,r,9144l,9144,,e" fillcolor="black" stroked="f" strokeweight="0">
                <v:stroke miterlimit="83231f" joinstyle="miter"/>
                <v:path arrowok="t" textboxrect="0,0,3060827,9144"/>
              </v:shape>
              <v:shape id="Shape 716807"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vp78YA&#10;AADfAAAADwAAAGRycy9kb3ducmV2LnhtbESPQWsCMRSE7wX/Q3iCt5pYxJXVKFUoiFCw6qHH181z&#10;d+nmZU2irv++EQoeh5n5hpkvO9uIK/lQO9YwGioQxIUzNZcajoeP1ymIEJENNo5Jw50CLBe9lznm&#10;xt34i677WIoE4ZCjhirGNpcyFBVZDEPXEifv5LzFmKQvpfF4S3DbyDelJtJizWmhwpbWFRW/+4vV&#10;0J5L/30OZsU/l902Y7Wh7nOs9aDfvc9AROriM/zf3hgN2WgyVRk8/qQv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vp78YAAADfAAAADwAAAAAAAAAAAAAAAACYAgAAZHJz&#10;L2Rvd25yZXYueG1sUEsFBgAAAAAEAAQA9QAAAIsDAAAAAA==&#10;" path="m,l9144,r,9144l,9144,,e" fillcolor="black" stroked="f" strokeweight="0">
                <v:stroke miterlimit="83231f" joinstyle="miter"/>
                <v:path arrowok="t" textboxrect="0,0,9144,9144"/>
              </v:shape>
              <v:shape id="Shape 716808"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8qwcEA&#10;AADfAAAADwAAAGRycy9kb3ducmV2LnhtbERPzYrCMBC+L/gOYQRva6qHKtUoUnDpTezuA4zN2Bab&#10;SUli7fr05iB4/Pj+t/vRdGIg51vLChbzBARxZXXLtYK/3+P3GoQPyBo7y6Tgnzzsd5OvLWbaPvhM&#10;QxlqEUPYZ6igCaHPpPRVQwb93PbEkbtaZzBE6GqpHT5iuOnkMklSabDl2NBgT3lD1a28GwXPW7rK&#10;z6fC1SVfij4flqM8/Cg1m46HDYhAY/iI3+5CK1gt0nUSB8c/8QvI3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vKsHBAAAA3wAAAA8AAAAAAAAAAAAAAAAAmAIAAGRycy9kb3du&#10;cmV2LnhtbFBLBQYAAAAABAAEAPUAAACGAw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668"/>
        <w:tab w:val="right" w:pos="7373"/>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Kanalizacja deszczowa</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D-03.02.01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4320"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090" name="Group 688090"/>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19" name="Shape 71681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0" name="Shape 71682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1" name="Shape 71682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2" name="Shape 71682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3" name="Shape 71682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2A27674" id="Group 688090" o:spid="_x0000_s1026" style="position:absolute;margin-left:109.2pt;margin-top:142.45pt;width:376.25pt;height:.7pt;z-index:251704320;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">
              <v:shape id="Shape 71681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Vk/MkA&#10;AADfAAAADwAAAGRycy9kb3ducmV2LnhtbESPzWsCMRTE74X+D+EVvNXsevBjaxQrCB6E+oV4fN08&#10;d9duXpYk6ta/vhGEHoeZ+Q0znramFldyvrKsIO0mIIhzqysuFOx3i/chCB+QNdaWScEveZhOXl/G&#10;mGl74w1dt6EQEcI+QwVlCE0mpc9LMui7tiGO3sk6gyFKV0jt8Bbhppa9JOlLgxXHhRIbmpeU/2wv&#10;RsH9Xm3W5+Ps83Ap9Hz1Rd9uZQZKdd7a2QeIQG34Dz/bS61gkPaH6Qgef+IXkJ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sVk/MkAAADfAAAADwAAAAAAAAAAAAAAAACYAgAA&#10;ZHJzL2Rvd25yZXYueG1sUEsFBgAAAAAEAAQA9QAAAI4DAAAAAA==&#10;" path="m,l594360,r,9144l,9144,,e" fillcolor="black" stroked="f" strokeweight="0">
                <v:stroke miterlimit="83231f" joinstyle="miter"/>
                <v:path arrowok="t" textboxrect="0,0,594360,9144"/>
              </v:shape>
              <v:shape id="Shape 71682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t+8UA&#10;AADfAAAADwAAAGRycy9kb3ducmV2LnhtbESPy4rCMBSG94LvEI7gTtOKqHSMogMDMiB4W7g805xp&#10;yzQnbRK18/ZmIbj8+W98y3VnanEn5yvLCtJxAoI4t7riQsHl/DVagPABWWNtmRT8k4f1qt9bYqbt&#10;g490P4VCxBH2GSooQ2gyKX1ekkE/tg1x9H6tMxiidIXUDh9x3NRykiQzabDi+FBiQ58l5X+nm1HQ&#10;tIW7tl5v+ed2+J5zsqNuP1VqOOg2HyACdeEdfrV3WsE8nS0mkSDyRBa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Vy37xQAAAN8AAAAPAAAAAAAAAAAAAAAAAJgCAABkcnMv&#10;ZG93bnJldi54bWxQSwUGAAAAAAQABAD1AAAAigMAAAAA&#10;" path="m,l9144,r,9144l,9144,,e" fillcolor="black" stroked="f" strokeweight="0">
                <v:stroke miterlimit="83231f" joinstyle="miter"/>
                <v:path arrowok="t" textboxrect="0,0,9144,9144"/>
              </v:shape>
              <v:shape id="Shape 71682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678gA&#10;AADfAAAADwAAAGRycy9kb3ducmV2LnhtbESPQWvCQBSE70L/w/KE3nQTkdSmriKFQvFSo9L2+Mi+&#10;JsHs2zS7xqS/visIHoeZ+YZZrntTi45aV1lWEE8jEMS51RUXCo6Ht8kChPPIGmvLpGAgB+vVw2iJ&#10;qbYXzqjb+0IECLsUFZTeN6mULi/JoJvahjh4P7Y16INsC6lbvAS4qeUsihJpsOKwUGJDryXlp/3Z&#10;KNhudp8dD9/J/Kuyz0P2N//NPqxSj+N+8wLCU+/v4Vv7XSt4ipPFLIbrn/AF5O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aLrvyAAAAN8AAAAPAAAAAAAAAAAAAAAAAJgCAABk&#10;cnMvZG93bnJldi54bWxQSwUGAAAAAAQABAD1AAAAjQMAAAAA&#10;" path="m,l3060827,r,9144l,9144,,e" fillcolor="black" stroked="f" strokeweight="0">
                <v:stroke miterlimit="83231f" joinstyle="miter"/>
                <v:path arrowok="t" textboxrect="0,0,3060827,9144"/>
              </v:shape>
              <v:shape id="Shape 71682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kWF8YA&#10;AADfAAAADwAAAGRycy9kb3ducmV2LnhtbESPT4vCMBTE78J+h/AW9qapZVGpRtkVBBGE9c/B47N5&#10;tsXmpSZR67c3C4LHYWZ+w0xmranFjZyvLCvo9xIQxLnVFRcK9rtFdwTCB2SNtWVS8CAPs+lHZ4KZ&#10;tnfe0G0bChEh7DNUUIbQZFL6vCSDvmcb4uidrDMYonSF1A7vEW5qmSbJQBqsOC6U2NC8pPy8vRoF&#10;zaVwh4vXv3y8/q2GnCypXX8r9fXZ/oxBBGrDO/xqL7WCYX8wSlP4/xO/gJ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8kWF8YAAADfAAAADwAAAAAAAAAAAAAAAACYAgAAZHJz&#10;L2Rvd25yZXYueG1sUEsFBgAAAAAEAAQA9QAAAIsDAAAAAA==&#10;" path="m,l9144,r,9144l,9144,,e" fillcolor="black" stroked="f" strokeweight="0">
                <v:stroke miterlimit="83231f" joinstyle="miter"/>
                <v:path arrowok="t" textboxrect="0,0,9144,9144"/>
              </v:shape>
              <v:shape id="Shape 71682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7k0MYA&#10;AADfAAAADwAAAGRycy9kb3ducmV2LnhtbESP0WrCQBRE3wv9h+UW+lY3RogSXUUCLXkrRj/gmr1N&#10;gtm7YXcbY7++Kwg+DjNzhtnsJtOLkZzvLCuYzxIQxLXVHTcKTsfPjxUIH5A19pZJwY087LavLxvM&#10;tb3ygcYqNCJC2OeooA1hyKX0dUsG/cwOxNH7sc5giNI1Uju8RrjpZZokmTTYcVxocaCipfpS/RoF&#10;f5dsWRy+S9dUfC6HYkwnuf9S6v1t2q9BBJrCM/xol1rBcp6t0gXc/8QvIL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7k0MYAAADfAAAADwAAAAAAAAAAAAAAAACYAgAAZHJz&#10;L2Rvd25yZXYueG1sUEsFBgAAAAAEAAQA9QAAAIsDA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668"/>
        <w:tab w:val="right" w:pos="7448"/>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24</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Kanalizacja deszczowa</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D-03.02.01</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5344"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063" name="Group 688063"/>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14" name="Shape 71681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5" name="Shape 71681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6" name="Shape 71681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7" name="Shape 71681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8" name="Shape 71681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77FBA5" id="Group 688063" o:spid="_x0000_s1026" style="position:absolute;margin-left:109.2pt;margin-top:142.45pt;width:376.25pt;height:.7pt;z-index:251705344;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">
              <v:shape id="Shape 71681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M1aMYA&#10;AADfAAAADwAAAGRycy9kb3ducmV2LnhtbESPUWvCMBSF3wX/Q7jC3jStOCfVKEMYGwyE6X7AbXPb&#10;Bpub0qSa/ftlIOzxcM75Dmd3iLYTNxq8cawgX2QgiCunDTcKvi9v8w0IH5A1do5JwQ95OOynkx0W&#10;2t35i27n0IgEYV+ggjaEvpDSVy1Z9AvXEyevdoPFkOTQSD3gPcFtJ5dZtpYWDaeFFns6tlRdz6NV&#10;EN+fR1uHsjOlOZax5nH1uTwp9TSLr1sQgWL4Dz/aH1rBS77e5Cv4+5O+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M1aMYAAADfAAAADwAAAAAAAAAAAAAAAACYAgAAZHJz&#10;L2Rvd25yZXYueG1sUEsFBgAAAAAEAAQA9QAAAIsDAAAAAA==&#10;" path="m,l1134161,r,9144l,9144,,e" fillcolor="black" stroked="f" strokeweight="0">
                <v:stroke miterlimit="83231f" joinstyle="miter"/>
                <v:path arrowok="t" textboxrect="0,0,1134161,9144"/>
              </v:shape>
              <v:shape id="Shape 71681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xE3scA&#10;AADfAAAADwAAAGRycy9kb3ducmV2LnhtbESPQWvCQBSE74L/YXlCb7pJaVWiq1hBkEKhVQ8en9ln&#10;Esy+TXY3mv77bqHQ4zAz3zDLdW9qcSfnK8sK0kkCgji3uuJCwem4G89B+ICssbZMCr7Jw3o1HCwx&#10;0/bBX3Q/hEJECPsMFZQhNJmUPi/JoJ/Yhjh6V+sMhihdIbXDR4SbWj4nyVQarDgulNjQtqT8duiM&#10;gqYt3Ln1+o0v3ef7jJM99R8vSj2N+s0CRKA+/If/2nutYJZO5+kr/P6JX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MRN7HAAAA3wAAAA8AAAAAAAAAAAAAAAAAmAIAAGRy&#10;cy9kb3ducmV2LnhtbFBLBQYAAAAABAAEAPUAAACMAwAAAAA=&#10;" path="m,l9144,r,9144l,9144,,e" fillcolor="black" stroked="f" strokeweight="0">
                <v:stroke miterlimit="83231f" joinstyle="miter"/>
                <v:path arrowok="t" textboxrect="0,0,9144,9144"/>
              </v:shape>
              <v:shape id="Shape 71681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rloMcA&#10;AADfAAAADwAAAGRycy9kb3ducmV2LnhtbESPwW7CMBBE75X6D9Yi9VaccEhRikEItYULhxA+YBVv&#10;44h4HdmGhH49rlSpx9HMvNGsNpPtxY186BwryOcZCOLG6Y5bBef683UJIkRkjb1jUnCnAJv189MK&#10;S+1Gruh2iq1IEA4lKjAxDqWUoTFkMczdQJy8b+ctxiR9K7XHMcFtLxdZVkiLHacFgwPtDDWX09Uq&#10;WBzv9c/oP+qva9Xu91Whq7M5KvUym7bvICJN8T/81z5oBW95scwL+P2TvoBc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a5aDHAAAA3wAAAA8AAAAAAAAAAAAAAAAAmAIAAGRy&#10;cy9kb3ducmV2LnhtbFBLBQYAAAAABAAEAPUAAACMAwAAAAA=&#10;" path="m,l3060446,r,9144l,9144,,e" fillcolor="black" stroked="f" strokeweight="0">
                <v:stroke miterlimit="83231f" joinstyle="miter"/>
                <v:path arrowok="t" textboxrect="0,0,3060446,9144"/>
              </v:shape>
              <v:shape id="Shape 71681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J/MsYA&#10;AADfAAAADwAAAGRycy9kb3ducmV2LnhtbESPQWvCQBSE70L/w/IK3nQTERNSV2kLggiC2h56fM2+&#10;JqHZt3F31fjvXUHwOMzMN8x82ZtWnMn5xrKCdJyAIC6tbrhS8P21GuUgfEDW2FomBVfysFy8DOZY&#10;aHvhPZ0PoRIRwr5ABXUIXSGlL2sy6Me2I47en3UGQ5SuktrhJcJNKydJMpMGG44LNXb0WVP5fzgZ&#10;Bd2xcj9Hrz/497TbZJysqd9OlRq+9u9vIAL14Rl+tNdaQZbO8jSD+5/4Be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J/MsYAAADfAAAADwAAAAAAAAAAAAAAAACYAgAAZHJz&#10;L2Rvd25yZXYueG1sUEsFBgAAAAAEAAQA9QAAAIsDAAAAAA==&#10;" path="m,l9144,r,9144l,9144,,e" fillcolor="black" stroked="f" strokeweight="0">
                <v:stroke miterlimit="83231f" joinstyle="miter"/>
                <v:path arrowok="t" textboxrect="0,0,9144,9144"/>
              </v:shape>
              <v:shape id="Shape 71681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YuL8IA&#10;AADfAAAADwAAAGRycy9kb3ducmV2LnhtbERPz2vCMBS+D/wfwhO8iKYVplKNIpPJrqt6fzTPNtq8&#10;dEmm9b83h8GOH9/v9ba3rbiTD8axgnyagSCunDZcKzgdPydLECEia2wdk4InBdhuBm9rLLR78Dfd&#10;y1iLFMKhQAVNjF0hZagashimriNO3MV5izFBX0vt8ZHCbStnWTaXFg2nhgY7+mioupW/VkGm9bEb&#10;m/Lq+/fxYb8/Pxc/zig1Gva7FYhIffwX/7m/tIJFPl/maXD6k76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9i4vwgAAAN8AAAAPAAAAAAAAAAAAAAAAAJgCAABkcnMvZG93&#10;bnJldi54bWxQSwUGAAAAAAQABAD1AAAAhwM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700"/>
        <w:tab w:val="right" w:pos="7448"/>
      </w:tabs>
      <w:spacing w:after="106"/>
    </w:pPr>
    <w:r>
      <w:rPr>
        <w:rFonts w:ascii="Times New Roman" w:eastAsia="Times New Roman" w:hAnsi="Times New Roman" w:cs="Times New Roman"/>
        <w:i/>
        <w:sz w:val="20"/>
      </w:rPr>
      <w:t>D-03.02.01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Kanalizacja deszczowa</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23</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6368"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036" name="Group 688036"/>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09" name="Shape 716809"/>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0" name="Shape 716810"/>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1" name="Shape 716811"/>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2" name="Shape 716812"/>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13" name="Shape 716813"/>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429E26" id="Group 688036" o:spid="_x0000_s1026" style="position:absolute;margin-left:109.2pt;margin-top:142.45pt;width:376.25pt;height:.7pt;z-index:251706368;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">
              <v:shape id="Shape 716809"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sMK8YA&#10;AADfAAAADwAAAGRycy9kb3ducmV2LnhtbESPUWvCMBSF3wf7D+EOfJupos5VowxhOBAGuv2A2+a2&#10;DTY3pUk1/vtFEPZ4OOd8h7PeRtuKC/XeOFYwGWcgiEunDdcKfn8+X5cgfEDW2DomBTfysN08P60x&#10;1+7KR7qcQi0ShH2OCpoQulxKXzZk0Y9dR5y8yvUWQ5J9LXWP1wS3rZxm2UJaNJwWGuxo11B5Pg1W&#10;QdzPB1uFojWF2RWx4mF2mH4rNXqJHysQgWL4Dz/aX1rB22SxzN7h/id9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sMK8YAAADfAAAADwAAAAAAAAAAAAAAAACYAgAAZHJz&#10;L2Rvd25yZXYueG1sUEsFBgAAAAAEAAQA9QAAAIsDAAAAAA==&#10;" path="m,l1134161,r,9144l,9144,,e" fillcolor="black" stroked="f" strokeweight="0">
                <v:stroke miterlimit="83231f" joinstyle="miter"/>
                <v:path arrowok="t" textboxrect="0,0,1134161,9144"/>
              </v:shape>
              <v:shape id="Shape 716810"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vnRsYA&#10;AADfAAAADwAAAGRycy9kb3ducmV2LnhtbESPzWrCQBSF94W+w3AL3TWTSIkhdZQqCCIIbXTR5W3m&#10;NgnN3Ikzo4lv7ywKXR7OH99iNZleXMn5zrKCLElBENdWd9woOB23LwUIH5A19pZJwY08rJaPDwss&#10;tR35k65VaEQcYV+igjaEoZTS1y0Z9IkdiKP3Y53BEKVrpHY4xnHTy1ma5tJgx/GhxYE2LdW/1cUo&#10;GM6N+zp7vebvy8d+zumOpsOrUs9P0/sbiEBT+A//tXdawTzLiywSRJ7I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vnRsYAAADfAAAADwAAAAAAAAAAAAAAAACYAgAAZHJz&#10;L2Rvd25yZXYueG1sUEsFBgAAAAAEAAQA9QAAAIsDAAAAAA==&#10;" path="m,l9144,r,9144l,9144,,e" fillcolor="black" stroked="f" strokeweight="0">
                <v:stroke miterlimit="83231f" joinstyle="miter"/>
                <v:path arrowok="t" textboxrect="0,0,9144,9144"/>
              </v:shape>
              <v:shape id="Shape 716811"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N91McA&#10;AADfAAAADwAAAGRycy9kb3ducmV2LnhtbESPwW7CMBBE75X6D9Yi9VaccEhRikEItYULhxA+YBVv&#10;44h4HdmGhH49rlSpx9HMvNGsNpPtxY186BwryOcZCOLG6Y5bBef683UJIkRkjb1jUnCnAJv189MK&#10;S+1Gruh2iq1IEA4lKjAxDqWUoTFkMczdQJy8b+ctxiR9K7XHMcFtLxdZVkiLHacFgwPtDDWX09Uq&#10;WBzv9c/oP+qva9Xu91Whq7M5KvUym7bvICJN8T/81z5oBW95scxz+P2TvoBc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zfdTHAAAA3wAAAA8AAAAAAAAAAAAAAAAAmAIAAGRy&#10;cy9kb3ducmV2LnhtbFBLBQYAAAAABAAEAPUAAACMAwAAAAA=&#10;" path="m,l3060446,r,9144l,9144,,e" fillcolor="black" stroked="f" strokeweight="0">
                <v:stroke miterlimit="83231f" joinstyle="miter"/>
                <v:path arrowok="t" textboxrect="0,0,3060446,9144"/>
              </v:shape>
              <v:shape id="Shape 716812"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XcqscA&#10;AADfAAAADwAAAGRycy9kb3ducmV2LnhtbESPQWvCQBSE74X+h+UVequbSIkSXaUVhCAUqvbQ4zP7&#10;moRm38bdjYn/vlsQPA4z8w2zXI+mFRdyvrGsIJ0kIIhLqxuuFHwdty9zED4ga2wtk4IreVivHh+W&#10;mGs78J4uh1CJCGGfo4I6hC6X0pc1GfQT2xFH78c6gyFKV0ntcIhw08ppkmTSYMNxocaONjWVv4fe&#10;KOjOlfs+e/3Op/5zN+OkoPHjVannp/FtASLQGO7hW7vQCmZpNk+n8P8nf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Gl3KrHAAAA3wAAAA8AAAAAAAAAAAAAAAAAmAIAAGRy&#10;cy9kb3ducmV2LnhtbFBLBQYAAAAABAAEAPUAAACMAwAAAAA=&#10;" path="m,l9144,r,9144l,9144,,e" fillcolor="black" stroked="f" strokeweight="0">
                <v:stroke miterlimit="83231f" joinstyle="miter"/>
                <v:path arrowok="t" textboxrect="0,0,9144,9144"/>
              </v:shape>
              <v:shape id="Shape 716813"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K8XsYA&#10;AADfAAAADwAAAGRycy9kb3ducmV2LnhtbESPQWsCMRSE7wX/Q3iCF6nZtVRlaxSpKF67tvfH5nU3&#10;unlZk1TXf98IhR6HmfmGWa5724or+WAcK8gnGQjiymnDtYLP4+55ASJEZI2tY1JwpwDr1eBpiYV2&#10;N/6gaxlrkSAcClTQxNgVUoaqIYth4jri5H07bzEm6WupPd4S3LZymmUzadFwWmiwo/eGqnP5YxVk&#10;Wh+7sSlPvn8d77fbr/v84oxSo2G/eQMRqY//4b/2QSuY57NF/gKPP+kL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K8XsYAAADfAAAADwAAAAAAAAAAAAAAAACYAgAAZHJz&#10;L2Rvd25yZXYueG1sUEsFBgAAAAAEAAQA9QAAAIsDA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2700"/>
        <w:tab w:val="right" w:pos="7448"/>
      </w:tabs>
      <w:spacing w:after="106"/>
    </w:pPr>
    <w:r>
      <w:rPr>
        <w:rFonts w:ascii="Times New Roman" w:eastAsia="Times New Roman" w:hAnsi="Times New Roman" w:cs="Times New Roman"/>
        <w:i/>
        <w:sz w:val="20"/>
      </w:rPr>
      <w:t>D-03.02.01</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Kanalizacja deszczowa</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23</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7392"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120" name="Group 688120"/>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24" name="Shape 716824"/>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5" name="Shape 716825"/>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6" name="Shape 716826"/>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7" name="Shape 716827"/>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28" name="Shape 716828"/>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8064FA7" id="Group 688120" o:spid="_x0000_s1026" style="position:absolute;margin-left:109.2pt;margin-top:142.45pt;width:376.25pt;height:.7pt;z-index:251707392;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">
              <v:shape id="Shape 716824"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gB38gA&#10;AADfAAAADwAAAGRycy9kb3ducmV2LnhtbESPT2sCMRTE70K/Q3iF3jSriMpqFBUED0LrH8Tjc/Pc&#10;3XbzsiRRt376piB4HGbmN8xk1phK3Mj50rKCbicBQZxZXXKu4LBftUcgfEDWWFkmBb/kYTZ9a00w&#10;1fbOW7rtQi4ihH2KCooQ6lRKnxVk0HdsTRy9i3UGQ5Qul9rhPcJNJXtJMpAGS44LBda0LCj72V2N&#10;gsej3H59n+aL4zXXy80nnd3GDJX6eG/mYxCBmvAKP9trrWDYHYx6ffj/E7+An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6qAHfyAAAAN8AAAAPAAAAAAAAAAAAAAAAAJgCAABk&#10;cnMvZG93bnJldi54bWxQSwUGAAAAAAQABAD1AAAAjQMAAAAA&#10;" path="m,l594360,r,9144l,9144,,e" fillcolor="black" stroked="f" strokeweight="0">
                <v:stroke miterlimit="83231f" joinstyle="miter"/>
                <v:path arrowok="t" textboxrect="0,0,594360,9144"/>
              </v:shape>
              <v:shape id="Shape 716825"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COY8cA&#10;AADfAAAADwAAAGRycy9kb3ducmV2LnhtbESPQWvCQBSE70L/w/IKvelGaY1EV2kLhVAQrO2hx2f2&#10;NQnNvk12VxP/vSsIHoeZ+YZZbQbTiBM5X1tWMJ0kIIgLq2suFfx8f4wXIHxA1thYJgVn8rBZP4xW&#10;mGnb8xed9qEUEcI+QwVVCG0mpS8qMugntiWO3p91BkOUrpTaYR/hppGzJJlLgzXHhQpbeq+o+N8f&#10;jYK2K91v5/UbH467z5STnIbts1JPj8PrEkSgIdzDt3auFaTT+WL2Atc/8QvI9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gjmPHAAAA3wAAAA8AAAAAAAAAAAAAAAAAmAIAAGRy&#10;cy9kb3ducmV2LnhtbFBLBQYAAAAABAAEAPUAAACMAwAAAAA=&#10;" path="m,l9144,r,9144l,9144,,e" fillcolor="black" stroked="f" strokeweight="0">
                <v:stroke miterlimit="83231f" joinstyle="miter"/>
                <v:path arrowok="t" textboxrect="0,0,9144,9144"/>
              </v:shape>
              <v:shape id="Shape 716826"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Eim8gA&#10;AADfAAAADwAAAGRycy9kb3ducmV2LnhtbESPQWvCQBSE74L/YXlCb7pRJNXoKiIUSi81tqjHR/aZ&#10;BLNv0+w2Jv31XaHQ4zAz3zDrbWcq0VLjSssKppMIBHFmdcm5gs+Pl/EChPPIGivLpKAnB9vNcLDG&#10;RNs7p9QefS4ChF2CCgrv60RKlxVk0E1sTRy8q20M+iCbXOoG7wFuKjmLolgaLDksFFjTvqDsdvw2&#10;Ct52h1PL/SWen0u77NOf+Vf6bpV6GnW7FQhPnf8P/7VftYLnabyYxfD4E76A3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gSKbyAAAAN8AAAAPAAAAAAAAAAAAAAAAAJgCAABk&#10;cnMvZG93bnJldi54bWxQSwUGAAAAAAQABAD1AAAAjQMAAAAA&#10;" path="m,l3060827,r,9144l,9144,,e" fillcolor="black" stroked="f" strokeweight="0">
                <v:stroke miterlimit="83231f" joinstyle="miter"/>
                <v:path arrowok="t" textboxrect="0,0,3060827,9144"/>
              </v:shape>
              <v:shape id="Shape 716827"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61j8cA&#10;AADfAAAADwAAAGRycy9kb3ducmV2LnhtbESPT2vCQBTE7wW/w/KE3upGKUaiq6gghELB2h56fGZf&#10;k9Ds27i7+dNv3xUKPQ4z8xtmsxtNI3pyvrasYD5LQBAXVtdcKvh4Pz2tQPiArLGxTAp+yMNuO3nY&#10;YKbtwG/UX0IpIoR9hgqqENpMSl9UZNDPbEscvS/rDIYoXSm1wyHCTSMXSbKUBmuOCxW2dKyo+L50&#10;RkF7K93nzesDX7vzS8pJTuPrs1KP03G/BhFoDP/hv3auFaTz5WqRwv1P/AJy+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Y/HAAAA3wAAAA8AAAAAAAAAAAAAAAAAmAIAAGRy&#10;cy9kb3ducmV2LnhtbFBLBQYAAAAABAAEAPUAAACMAwAAAAA=&#10;" path="m,l9144,r,9144l,9144,,e" fillcolor="black" stroked="f" strokeweight="0">
                <v:stroke miterlimit="83231f" joinstyle="miter"/>
                <v:path arrowok="t" textboxrect="0,0,9144,9144"/>
              </v:shape>
              <v:shape id="Shape 716828"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p2ocIA&#10;AADfAAAADwAAAGRycy9kb3ducmV2LnhtbERPzYrCMBC+C75DGMGbpvZQpWsUKaz0tlh9gLGZbYvN&#10;pCTZWvfpzWFhjx/f//44mV6M5HxnWcFmnYAgrq3uuFFwu36udiB8QNbYWyYFL/JwPMxne8y1ffKF&#10;xio0Ioawz1FBG8KQS+nrlgz6tR2II/dtncEQoWukdviM4aaXaZJk0mDHsaHFgYqW6kf1YxT8PrJt&#10;cfkqXVPxvRyKMZ3k6azUcjGdPkAEmsK/+M9dagXbTbZL4+D4J34BeX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nahwgAAAN8AAAAPAAAAAAAAAAAAAAAAAJgCAABkcnMvZG93&#10;bnJldi54bWxQSwUGAAAAAAQABAD1AAAAhwM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3292"/>
        <w:tab w:val="right" w:pos="7439"/>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w:instrText>
    </w:r>
    <w:r>
      <w:rPr>
        <w:rFonts w:ascii="Times New Roman" w:eastAsia="Times New Roman" w:hAnsi="Times New Roman" w:cs="Times New Roman"/>
        <w:sz w:val="20"/>
      </w:rPr>
      <w:instrText xml:space="preserve">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Regulacja pionowa uszkodzonej studzienki kanalizacyjnej</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D-03.02.01a</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8416"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206" name="Group 688206"/>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39" name="Shape 716839"/>
                      <wps:cNvSpPr/>
                      <wps:spPr>
                        <a:xfrm>
                          <a:off x="0" y="0"/>
                          <a:ext cx="594360" cy="9144"/>
                        </a:xfrm>
                        <a:custGeom>
                          <a:avLst/>
                          <a:gdLst/>
                          <a:ahLst/>
                          <a:cxnLst/>
                          <a:rect l="0" t="0" r="0" b="0"/>
                          <a:pathLst>
                            <a:path w="594360" h="9144">
                              <a:moveTo>
                                <a:pt x="0" y="0"/>
                              </a:moveTo>
                              <a:lnTo>
                                <a:pt x="594360" y="0"/>
                              </a:lnTo>
                              <a:lnTo>
                                <a:pt x="594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0" name="Shape 716840"/>
                      <wps:cNvSpPr/>
                      <wps:spPr>
                        <a:xfrm>
                          <a:off x="5852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1" name="Shape 716841"/>
                      <wps:cNvSpPr/>
                      <wps:spPr>
                        <a:xfrm>
                          <a:off x="594360" y="0"/>
                          <a:ext cx="3060827" cy="9144"/>
                        </a:xfrm>
                        <a:custGeom>
                          <a:avLst/>
                          <a:gdLst/>
                          <a:ahLst/>
                          <a:cxnLst/>
                          <a:rect l="0" t="0" r="0" b="0"/>
                          <a:pathLst>
                            <a:path w="3060827" h="9144">
                              <a:moveTo>
                                <a:pt x="0" y="0"/>
                              </a:moveTo>
                              <a:lnTo>
                                <a:pt x="3060827" y="0"/>
                              </a:lnTo>
                              <a:lnTo>
                                <a:pt x="30608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2" name="Shape 716842"/>
                      <wps:cNvSpPr/>
                      <wps:spPr>
                        <a:xfrm>
                          <a:off x="36460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3" name="Shape 716843"/>
                      <wps:cNvSpPr/>
                      <wps:spPr>
                        <a:xfrm>
                          <a:off x="3655187" y="0"/>
                          <a:ext cx="1123493" cy="9144"/>
                        </a:xfrm>
                        <a:custGeom>
                          <a:avLst/>
                          <a:gdLst/>
                          <a:ahLst/>
                          <a:cxnLst/>
                          <a:rect l="0" t="0" r="0" b="0"/>
                          <a:pathLst>
                            <a:path w="1123493" h="9144">
                              <a:moveTo>
                                <a:pt x="0" y="0"/>
                              </a:moveTo>
                              <a:lnTo>
                                <a:pt x="1123493" y="0"/>
                              </a:lnTo>
                              <a:lnTo>
                                <a:pt x="1123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DDEB45" id="Group 688206" o:spid="_x0000_s1026" style="position:absolute;margin-left:109.2pt;margin-top:142.45pt;width:376.25pt;height:.7pt;z-index:251708416;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">
              <v:shape id="Shape 716839" o:spid="_x0000_s1027" style="position:absolute;width:5943;height:91;visibility:visible;mso-wrap-style:square;v-text-anchor:top" coordsize="5943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A4nMkA&#10;AADfAAAADwAAAGRycy9kb3ducmV2LnhtbESPW2sCMRSE3wv9D+EIvtWsCl62RlFB8EHw0iJ9PN2c&#10;7q7dnCxJ1NVfb4RCH4eZ+YaZzBpTiQs5X1pW0O0kIIgzq0vOFXx+rN5GIHxA1lhZJgU38jCbvr5M&#10;MNX2ynu6HEIuIoR9igqKEOpUSp8VZNB3bE0cvR/rDIYoXS61w2uEm0r2kmQgDZYcFwqsaVlQ9ns4&#10;GwX3e7nfnb7mi+M518vNlr7dxgyVarea+TuIQE34D/+111rBsDsY9cfw/BO/gJw+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XA4nMkAAADfAAAADwAAAAAAAAAAAAAAAACYAgAA&#10;ZHJzL2Rvd25yZXYueG1sUEsFBgAAAAAEAAQA9QAAAI4DAAAAAA==&#10;" path="m,l594360,r,9144l,9144,,e" fillcolor="black" stroked="f" strokeweight="0">
                <v:stroke miterlimit="83231f" joinstyle="miter"/>
                <v:path arrowok="t" textboxrect="0,0,594360,9144"/>
              </v:shape>
              <v:shape id="Shape 716840" o:spid="_x0000_s1028" style="position:absolute;left: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jIW8MA&#10;AADfAAAADwAAAGRycy9kb3ducmV2LnhtbESPzYrCMBSF94LvEK7gTlNFVKpRVBBEGHDUhctrc22L&#10;zU1Nota3nyyEWR7OH9982ZhKvMj50rKCQT8BQZxZXXKu4Hza9qYgfEDWWFkmBR/ysFy0W3NMtX3z&#10;L72OIRdxhH2KCooQ6lRKnxVk0PdtTRy9m3UGQ5Qul9rhO46bSg6TZCwNlhwfCqxpU1B2Pz6NgvqR&#10;u8vD6zVfn4f9hJMdNT8jpbqdZjUDEagJ/+Fve6cVTAbj6SgSRJ7IAn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YjIW8MAAADfAAAADwAAAAAAAAAAAAAAAACYAgAAZHJzL2Rv&#10;d25yZXYueG1sUEsFBgAAAAAEAAQA9QAAAIgDAAAAAA==&#10;" path="m,l9144,r,9144l,9144,,e" fillcolor="black" stroked="f" strokeweight="0">
                <v:stroke miterlimit="83231f" joinstyle="miter"/>
                <v:path arrowok="t" textboxrect="0,0,9144,9144"/>
              </v:shape>
              <v:shape id="Shape 716841" o:spid="_x0000_s1029" style="position:absolute;left:5943;width:30608;height:91;visibility:visible;mso-wrap-style:square;v-text-anchor:top" coordsize="306082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fT8kA&#10;AADfAAAADwAAAGRycy9kb3ducmV2LnhtbESPQUvDQBSE7wX/w/IEb80mEmIbuy1FEMRLmyrW4yP7&#10;TILZtzG7pkl/vVsoeBxm5htmtRlNKwbqXWNZQRLFIIhLqxuuFLy/Pc8XIJxH1thaJgUTOdisb2Yr&#10;zLU9cUHDwVciQNjlqKD2vsuldGVNBl1kO+LgfdneoA+yr6Tu8RTgppX3cZxJgw2HhRo7eqqp/D78&#10;GgWv2/3HwNNnlh4bu5yKc/pT7KxSd7fj9hGEp9H/h6/tF63gIckWaQKXP+ELyPU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bdfT8kAAADfAAAADwAAAAAAAAAAAAAAAACYAgAA&#10;ZHJzL2Rvd25yZXYueG1sUEsFBgAAAAAEAAQA9QAAAI4DAAAAAA==&#10;" path="m,l3060827,r,9144l,9144,,e" fillcolor="black" stroked="f" strokeweight="0">
                <v:stroke miterlimit="83231f" joinstyle="miter"/>
                <v:path arrowok="t" textboxrect="0,0,3060827,9144"/>
              </v:shape>
              <v:shape id="Shape 716842" o:spid="_x0000_s1030" style="position:absolute;left:3646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bzt8cA&#10;AADfAAAADwAAAGRycy9kb3ducmV2LnhtbESPQWvCQBSE74X+h+UVequbiKhEV6lCIQgFqx56fM0+&#10;k9Ds27i7JvHfd4WCx2FmvmGW68E0oiPna8sK0lECgriwuuZSwen48TYH4QOyxsYyKbiRh/Xq+WmJ&#10;mbY9f1F3CKWIEPYZKqhCaDMpfVGRQT+yLXH0ztYZDFG6UmqHfYSbRo6TZCoN1hwXKmxpW1Hxe7ga&#10;Be2ldN8Xrzf8c93vZpzkNHxOlHp9Gd4XIAIN4RH+b+dawSydzidjuP+JX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W87fHAAAA3wAAAA8AAAAAAAAAAAAAAAAAmAIAAGRy&#10;cy9kb3ducmV2LnhtbFBLBQYAAAAABAAEAPUAAACMAwAAAAA=&#10;" path="m,l9144,r,9144l,9144,,e" fillcolor="black" stroked="f" strokeweight="0">
                <v:stroke miterlimit="83231f" joinstyle="miter"/>
                <v:path arrowok="t" textboxrect="0,0,9144,9144"/>
              </v:shape>
              <v:shape id="Shape 716843" o:spid="_x0000_s1031" style="position:absolute;left:36551;width:11235;height:91;visibility:visible;mso-wrap-style:square;v-text-anchor:top" coordsize="112349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EBcMcA&#10;AADfAAAADwAAAGRycy9kb3ducmV2LnhtbESPwWrDMBBE74X+g9hAb42ctDjBiRyCIcG3ELcfsLW2&#10;trG1MpLquP36qFDocZiZN8z+MJtBTOR8Z1nBapmAIK6t7rhR8P52et6C8AFZ42CZFHyTh0P++LDH&#10;TNsbX2mqQiMihH2GCtoQxkxKX7dk0C/tSBy9T+sMhihdI7XDW4SbQa6TJJUGO44LLY5UtFT31ZdR&#10;8NOnm+J6KV1T8Uc5FtN6lsezUk+L+bgDEWgO/+G/dqkVbFbp9vUFfv/EL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hAXDHAAAA3wAAAA8AAAAAAAAAAAAAAAAAmAIAAGRy&#10;cy9kb3ducmV2LnhtbFBLBQYAAAAABAAEAPUAAACMAwAAAAA=&#10;" path="m,l1123493,r,9144l,9144,,e" fillcolor="black" stroked="f" strokeweight="0">
                <v:stroke miterlimit="83231f" joinstyle="miter"/>
                <v:path arrowok="t" textboxrect="0,0,1123493,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3292"/>
        <w:tab w:val="right" w:pos="7375"/>
      </w:tabs>
      <w:spacing w:after="121"/>
    </w:pP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Regulacja pionowa uszkodzonej studzienki kanalizacyjnej</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20"/>
      </w:rPr>
      <w:t>D-03.02.01a</w:t>
    </w:r>
    <w:r>
      <w:rPr>
        <w:rFonts w:ascii="Times New Roman" w:eastAsia="Times New Roman" w:hAnsi="Times New Roman" w:cs="Times New Roman"/>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09440"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178" name="Group 688178"/>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34" name="Shape 716834"/>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5" name="Shape 716835"/>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6" name="Shape 716836"/>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7" name="Shape 716837"/>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8" name="Shape 716838"/>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071812" id="Group 688178" o:spid="_x0000_s1026" style="position:absolute;margin-left:109.2pt;margin-top:142.45pt;width:376.25pt;height:.7pt;z-index:251709440;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">
              <v:shape id="Shape 716834"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ZpCMYA&#10;AADfAAAADwAAAGRycy9kb3ducmV2LnhtbESPUWvCMBSF3wf7D+EO9jZTnXNSjTKEoSAM5vYDbpvb&#10;NtjclCbV+O+NIPh4OOd8h7NcR9uKE/XeOFYwHmUgiEunDdcK/v++3+YgfEDW2DomBRfysF49Py0x&#10;1+7Mv3Q6hFokCPscFTQhdLmUvmzIoh+5jjh5lesthiT7WuoezwluWznJspm0aDgtNNjRpqHyeBis&#10;grj9GGwVitYUZlPEiofpfvKj1OtL/FqACBTDI3xv77SCz/Fs/j6F25/0Be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0ZpCMYAAADfAAAADwAAAAAAAAAAAAAAAACYAgAAZHJz&#10;L2Rvd25yZXYueG1sUEsFBgAAAAAEAAQA9QAAAIsDAAAAAA==&#10;" path="m,l1134161,r,9144l,9144,,e" fillcolor="black" stroked="f" strokeweight="0">
                <v:stroke miterlimit="83231f" joinstyle="miter"/>
                <v:path arrowok="t" textboxrect="0,0,1134161,9144"/>
              </v:shape>
              <v:shape id="Shape 716835"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kYvscA&#10;AADfAAAADwAAAGRycy9kb3ducmV2LnhtbESPQWvCQBSE74L/YXkFb7pJtSqpG7GCIIWC2h48PrOv&#10;SWj2bdxdNf77bqHgcZiZb5jFsjONuJLztWUF6SgBQVxYXXOp4OtzM5yD8AFZY2OZFNzJwzLv9xaY&#10;aXvjPV0PoRQRwj5DBVUIbSalLyoy6Ee2JY7et3UGQ5SulNrhLcJNI5+TZCoN1hwXKmxpXVHxc7gY&#10;Be25dMez1298uuzeZ5xsqfuYKDV46lavIAJ14RH+b2+1glk6nY9f4O9P/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5GL7HAAAA3wAAAA8AAAAAAAAAAAAAAAAAmAIAAGRy&#10;cy9kb3ducmV2LnhtbFBLBQYAAAAABAAEAPUAAACMAwAAAAA=&#10;" path="m,l9144,r,9144l,9144,,e" fillcolor="black" stroked="f" strokeweight="0">
                <v:stroke miterlimit="83231f" joinstyle="miter"/>
                <v:path arrowok="t" textboxrect="0,0,9144,9144"/>
              </v:shape>
              <v:shape id="Shape 716836"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5wMcA&#10;AADfAAAADwAAAGRycy9kb3ducmV2LnhtbESPQWvCQBSE74X+h+UJvdWNCqlEV5HSai8eYvwBj+xr&#10;NjT7NuyuJvbXdwWhx2FmvmHW29F24ko+tI4VzKYZCOLa6ZYbBefq83UJIkRkjZ1jUnCjANvN89Ma&#10;C+0GLul6io1IEA4FKjAx9oWUoTZkMUxdT5y8b+ctxiR9I7XHIcFtJ+dZlkuLLacFgz29G6p/Ther&#10;YH68Vb+D/6j2l7I5HMpcl2dzVOplMu5WICKN8T/8aH9pBW+zfLnI4f4nfQ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vucDHAAAA3wAAAA8AAAAAAAAAAAAAAAAAmAIAAGRy&#10;cy9kb3ducmV2LnhtbFBLBQYAAAAABAAEAPUAAACMAwAAAAA=&#10;" path="m,l3060446,r,9144l,9144,,e" fillcolor="black" stroked="f" strokeweight="0">
                <v:stroke miterlimit="83231f" joinstyle="miter"/>
                <v:path arrowok="t" textboxrect="0,0,3060446,9144"/>
              </v:shape>
              <v:shape id="Shape 716837"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jUscA&#10;AADfAAAADwAAAGRycy9kb3ducmV2LnhtbESPQWvCQBSE74X+h+UVvNWNWoykrlILBSkINu3B4zP7&#10;moRm3ya7G43/3hWEHoeZ+YZZrgfTiBM5X1tWMBknIIgLq2suFfx8fzwvQPiArLGxTAou5GG9enxY&#10;Yqbtmb/olIdSRAj7DBVUIbSZlL6oyKAf25Y4er/WGQxRulJqh+cIN42cJslcGqw5LlTY0ntFxV/e&#10;GwVtV7pD5/WGj/3+M+VkS8PuRanR0/D2CiLQEP7D9/ZWK0gn88Ushduf+AX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nI1LHAAAA3wAAAA8AAAAAAAAAAAAAAAAAmAIAAGRy&#10;cy9kb3ducmV2LnhtbFBLBQYAAAAABAAEAPUAAACMAwAAAAA=&#10;" path="m,l9144,r,9144l,9144,,e" fillcolor="black" stroked="f" strokeweight="0">
                <v:stroke miterlimit="83231f" joinstyle="miter"/>
                <v:path arrowok="t" textboxrect="0,0,9144,9144"/>
              </v:shape>
              <v:shape id="Shape 716838"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NyT8MA&#10;AADfAAAADwAAAGRycy9kb3ducmV2LnhtbERPz0/CMBS+m/g/NM/EC5EOiUDGOmIkEK5ueH9ZH1t1&#10;fZ1thfHf0wOJxy/f72Iz2l6cyQfjWMFsmoEgbpw23Co41ruXFYgQkTX2jknBlQJsyseHAnPtLvxJ&#10;5yq2IoVwyFFBF+OQSxmajiyGqRuIE3dy3mJM0LdSe7ykcNvL1yxbSIuGU0OHA3101PxUf1ZBpnU9&#10;TEz17ce3yX67/bouf51R6vlpfF+DiDTGf/HdfdAKlrPFap4Gpz/pC8j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NyT8MAAADfAAAADwAAAAAAAAAAAAAAAACYAgAAZHJzL2Rv&#10;d25yZXYueG1sUEsFBgAAAAAEAAQA9QAAAIgDA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081"/>
        <w:tab w:val="right" w:pos="7375"/>
      </w:tabs>
      <w:spacing w:after="106"/>
    </w:pPr>
    <w:r>
      <w:rPr>
        <w:rFonts w:ascii="Times New Roman" w:eastAsia="Times New Roman" w:hAnsi="Times New Roman" w:cs="Times New Roman"/>
        <w:i/>
        <w:sz w:val="20"/>
      </w:rPr>
      <w:t>D-</w:t>
    </w:r>
    <w:r>
      <w:rPr>
        <w:rFonts w:ascii="Times New Roman" w:eastAsia="Times New Roman" w:hAnsi="Times New Roman" w:cs="Times New Roman"/>
        <w:i/>
        <w:sz w:val="20"/>
      </w:rPr>
      <w:t>03.02.01a</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Regulacja pionowa uszkodzonej studzienki kanalizacyjnej</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9</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spacing w:after="0"/>
    </w:pPr>
    <w:r>
      <w:rPr>
        <w:noProof/>
      </w:rPr>
      <mc:AlternateContent>
        <mc:Choice Requires="wpg">
          <w:drawing>
            <wp:anchor distT="0" distB="0" distL="114300" distR="114300" simplePos="0" relativeHeight="251710464" behindDoc="0" locked="0" layoutInCell="1" allowOverlap="1">
              <wp:simplePos x="0" y="0"/>
              <wp:positionH relativeFrom="page">
                <wp:posOffset>1387094</wp:posOffset>
              </wp:positionH>
              <wp:positionV relativeFrom="page">
                <wp:posOffset>1809242</wp:posOffset>
              </wp:positionV>
              <wp:extent cx="4778680" cy="9144"/>
              <wp:effectExtent l="0" t="0" r="0" b="0"/>
              <wp:wrapSquare wrapText="bothSides"/>
              <wp:docPr id="688150" name="Group 688150"/>
              <wp:cNvGraphicFramePr/>
              <a:graphic xmlns:a="http://schemas.openxmlformats.org/drawingml/2006/main">
                <a:graphicData uri="http://schemas.microsoft.com/office/word/2010/wordprocessingGroup">
                  <wpg:wgp>
                    <wpg:cNvGrpSpPr/>
                    <wpg:grpSpPr>
                      <a:xfrm>
                        <a:off x="0" y="0"/>
                        <a:ext cx="4778680" cy="9144"/>
                        <a:chOff x="0" y="0"/>
                        <a:chExt cx="4778680" cy="9144"/>
                      </a:xfrm>
                    </wpg:grpSpPr>
                    <wps:wsp>
                      <wps:cNvPr id="716829" name="Shape 716829"/>
                      <wps:cNvSpPr/>
                      <wps:spPr>
                        <a:xfrm>
                          <a:off x="0" y="0"/>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0" name="Shape 716830"/>
                      <wps:cNvSpPr/>
                      <wps:spPr>
                        <a:xfrm>
                          <a:off x="11250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1" name="Shape 716831"/>
                      <wps:cNvSpPr/>
                      <wps:spPr>
                        <a:xfrm>
                          <a:off x="1134237" y="0"/>
                          <a:ext cx="3060446" cy="9144"/>
                        </a:xfrm>
                        <a:custGeom>
                          <a:avLst/>
                          <a:gdLst/>
                          <a:ahLst/>
                          <a:cxnLst/>
                          <a:rect l="0" t="0" r="0" b="0"/>
                          <a:pathLst>
                            <a:path w="3060446" h="9144">
                              <a:moveTo>
                                <a:pt x="0" y="0"/>
                              </a:moveTo>
                              <a:lnTo>
                                <a:pt x="3060446" y="0"/>
                              </a:lnTo>
                              <a:lnTo>
                                <a:pt x="30604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2" name="Shape 716832"/>
                      <wps:cNvSpPr/>
                      <wps:spPr>
                        <a:xfrm>
                          <a:off x="41855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33" name="Shape 716833"/>
                      <wps:cNvSpPr/>
                      <wps:spPr>
                        <a:xfrm>
                          <a:off x="4194683" y="0"/>
                          <a:ext cx="583997" cy="9144"/>
                        </a:xfrm>
                        <a:custGeom>
                          <a:avLst/>
                          <a:gdLst/>
                          <a:ahLst/>
                          <a:cxnLst/>
                          <a:rect l="0" t="0" r="0" b="0"/>
                          <a:pathLst>
                            <a:path w="583997" h="9144">
                              <a:moveTo>
                                <a:pt x="0" y="0"/>
                              </a:moveTo>
                              <a:lnTo>
                                <a:pt x="583997" y="0"/>
                              </a:lnTo>
                              <a:lnTo>
                                <a:pt x="583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75ECF9" id="Group 688150" o:spid="_x0000_s1026" style="position:absolute;margin-left:109.2pt;margin-top:142.45pt;width:376.25pt;height:.7pt;z-index:251710464;mso-position-horizontal-relative:page;mso-position-vertical-relative:page" coordsize="47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">
              <v:shape id="Shape 716829" o:spid="_x0000_s1027" style="position:absolute;width:11341;height:91;visibility:visible;mso-wrap-style:square;v-text-anchor:top" coordsize="11341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5QS8cA&#10;AADfAAAADwAAAGRycy9kb3ducmV2LnhtbESPUWvCMBSF3wf7D+EO9jZTy3RajTKE4WAw0PkDbpvb&#10;NtjclCbV+O8XYbDHwznnO5z1NtpOXGjwxrGC6SQDQVw5bbhRcPr5eFmA8AFZY+eYFNzIw3bz+LDG&#10;QrsrH+hyDI1IEPYFKmhD6AspfdWSRT9xPXHyajdYDEkOjdQDXhPcdjLPsrm0aDgttNjTrqXqfByt&#10;grifjbYOZWdKsytjzePrV/6t1PNTfF+BCBTDf/iv/akVvE3ni3wJ9z/pC8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SeUEvHAAAA3wAAAA8AAAAAAAAAAAAAAAAAmAIAAGRy&#10;cy9kb3ducmV2LnhtbFBLBQYAAAAABAAEAPUAAACMAwAAAAA=&#10;" path="m,l1134161,r,9144l,9144,,e" fillcolor="black" stroked="f" strokeweight="0">
                <v:stroke miterlimit="83231f" joinstyle="miter"/>
                <v:path arrowok="t" textboxrect="0,0,1134161,9144"/>
              </v:shape>
              <v:shape id="Shape 716830" o:spid="_x0000_s1028" style="position:absolute;left:112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67JsQA&#10;AADfAAAADwAAAGRycy9kb3ducmV2LnhtbESPy4rCMBSG94LvEI7gTlPHQaUaRQcEEYTxsnB5bI5t&#10;sTmpSdTO25vFgMuf/8Y3WzSmEk9yvrSsYNBPQBBnVpecKzgd170JCB+QNVaWScEfeVjM260Zptq+&#10;eE/PQ8hFHGGfooIihDqV0mcFGfR9WxNH72qdwRCly6V2+IrjppJfSTKSBkuODwXW9FNQdjs8jIL6&#10;nrvz3esVXx6/2zEnG2p230p1O81yCiJQEz7h//ZGKxgPRpNhJIg8kQXk/A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OuybEAAAA3wAAAA8AAAAAAAAAAAAAAAAAmAIAAGRycy9k&#10;b3ducmV2LnhtbFBLBQYAAAAABAAEAPUAAACJAwAAAAA=&#10;" path="m,l9144,r,9144l,9144,,e" fillcolor="black" stroked="f" strokeweight="0">
                <v:stroke miterlimit="83231f" joinstyle="miter"/>
                <v:path arrowok="t" textboxrect="0,0,9144,9144"/>
              </v:shape>
              <v:shape id="Shape 716831" o:spid="_x0000_s1029" style="position:absolute;left:11342;width:30604;height:91;visibility:visible;mso-wrap-style:square;v-text-anchor:top" coordsize="30604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YhtMcA&#10;AADfAAAADwAAAGRycy9kb3ducmV2LnhtbESPwWrDMBBE74X+g9hCb43sBNzgRAmltEkvOTjOByzW&#10;xjKxVkZSYqdfXxUKPQ4z84ZZbyfbixv50DlWkM8yEMSN0x23Ck7158sSRIjIGnvHpOBOAbabx4c1&#10;ltqNXNHtGFuRIBxKVGBiHEopQ2PIYpi5gTh5Z+ctxiR9K7XHMcFtL+dZVkiLHacFgwO9G2oux6tV&#10;MD/c6+/Rf9S7a9Xu91Whq5M5KPX8NL2tQESa4n/4r/2lFbzmxXKRw++f9AXk5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GIbTHAAAA3wAAAA8AAAAAAAAAAAAAAAAAmAIAAGRy&#10;cy9kb3ducmV2LnhtbFBLBQYAAAAABAAEAPUAAACMAwAAAAA=&#10;" path="m,l3060446,r,9144l,9144,,e" fillcolor="black" stroked="f" strokeweight="0">
                <v:stroke miterlimit="83231f" joinstyle="miter"/>
                <v:path arrowok="t" textboxrect="0,0,3060446,9144"/>
              </v:shape>
              <v:shape id="Shape 716832" o:spid="_x0000_s1030" style="position:absolute;left:4185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CAyscA&#10;AADfAAAADwAAAGRycy9kb3ducmV2LnhtbESPQWvCQBSE70L/w/IKvelGW4xEV2kLhVAQrO2hx2f2&#10;NQnNvk12VxP/vSsIHoeZ+YZZbQbTiBM5X1tWMJ0kIIgLq2suFfx8f4wXIHxA1thYJgVn8rBZP4xW&#10;mGnb8xed9qEUEcI+QwVVCG0mpS8qMugntiWO3p91BkOUrpTaYR/hppGzJJlLgzXHhQpbeq+o+N8f&#10;jYK2K91v5/UbH467z5STnIbti1JPj8PrEkSgIdzDt3auFaTT+eJ5Btc/8QvI9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QgMrHAAAA3wAAAA8AAAAAAAAAAAAAAAAAmAIAAGRy&#10;cy9kb3ducmV2LnhtbFBLBQYAAAAABAAEAPUAAACMAwAAAAA=&#10;" path="m,l9144,r,9144l,9144,,e" fillcolor="black" stroked="f" strokeweight="0">
                <v:stroke miterlimit="83231f" joinstyle="miter"/>
                <v:path arrowok="t" textboxrect="0,0,9144,9144"/>
              </v:shape>
              <v:shape id="Shape 716833" o:spid="_x0000_s1031" style="position:absolute;left:41946;width:5840;height:91;visibility:visible;mso-wrap-style:square;v-text-anchor:top" coordsize="583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fgPsYA&#10;AADfAAAADwAAAGRycy9kb3ducmV2LnhtbESPQWsCMRSE74X+h/CEXsTNWqnKapRSaem1q94fm+du&#10;dPOyTdJ1/fdNoeBxmJlvmPV2sK3oyQfjWME0y0EQV04brhUc9u+TJYgQkTW2jknBjQJsN48Payy0&#10;u/IX9WWsRYJwKFBBE2NXSBmqhiyGzHXEyTs5bzEm6WupPV4T3LbyOc/n0qLhtNBgR28NVZfyxyrI&#10;td53Y1Oe/fAy/tjtjrfFtzNKPY2G1xWISEO8h//bn1rBYjpfzmbw9yd9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OfgPsYAAADfAAAADwAAAAAAAAAAAAAAAACYAgAAZHJz&#10;L2Rvd25yZXYueG1sUEsFBgAAAAAEAAQA9QAAAIsDAAAAAA==&#10;" path="m,l583997,r,9144l,9144,,e" fillcolor="black" stroked="f" strokeweight="0">
                <v:stroke miterlimit="83231f" joinstyle="miter"/>
                <v:path arrowok="t" textboxrect="0,0,583997,9144"/>
              </v:shape>
              <w10:wrap type="square" anchorx="page" anchory="page"/>
            </v:group>
          </w:pict>
        </mc:Fallback>
      </mc:AlternateContent>
    </w:r>
    <w:r>
      <w:rPr>
        <w:rFonts w:ascii="Times New Roman" w:eastAsia="Times New Roman" w:hAnsi="Times New Roman" w:cs="Times New Roman"/>
        <w:sz w:val="20"/>
      </w:rPr>
      <w:t xml:space="preserve"> </w:t>
    </w:r>
  </w:p>
  <w:p w:rsidR="00BC01F3" w:rsidRDefault="00163E49">
    <w:pPr>
      <w:tabs>
        <w:tab w:val="center" w:pos="4081"/>
        <w:tab w:val="right" w:pos="7375"/>
      </w:tabs>
      <w:spacing w:after="106"/>
    </w:pPr>
    <w:r>
      <w:rPr>
        <w:rFonts w:ascii="Times New Roman" w:eastAsia="Times New Roman" w:hAnsi="Times New Roman" w:cs="Times New Roman"/>
        <w:i/>
        <w:sz w:val="20"/>
      </w:rPr>
      <w:t>D-03.02.01a</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i/>
        <w:sz w:val="20"/>
      </w:rPr>
      <w:t>Regulacja pionowa uszkodzonej studzienki kanalizacyjnej</w:t>
    </w:r>
    <w:r>
      <w:rPr>
        <w:rFonts w:ascii="Century Gothic" w:eastAsia="Century Gothic" w:hAnsi="Century Gothic" w:cs="Century Gothic"/>
        <w:sz w:val="20"/>
      </w:rPr>
      <w:t xml:space="preserve"> </w:t>
    </w:r>
    <w:r>
      <w:rPr>
        <w:rFonts w:ascii="Century Gothic" w:eastAsia="Century Gothic" w:hAnsi="Century Gothic" w:cs="Century Gothic"/>
        <w:sz w:val="20"/>
      </w:rPr>
      <w:tab/>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PAGE   \* MERGEFORMAT </w:instrText>
    </w:r>
    <w:r>
      <w:rPr>
        <w:rFonts w:ascii="Times New Roman" w:eastAsia="Times New Roman" w:hAnsi="Times New Roman" w:cs="Times New Roman"/>
        <w:sz w:val="20"/>
      </w:rPr>
      <w:fldChar w:fldCharType="separate"/>
    </w:r>
    <w:r w:rsidR="003D6166">
      <w:rPr>
        <w:rFonts w:ascii="Times New Roman" w:eastAsia="Times New Roman" w:hAnsi="Times New Roman" w:cs="Times New Roman"/>
        <w:noProof/>
        <w:sz w:val="20"/>
      </w:rPr>
      <w:t>23</w:t>
    </w:r>
    <w:r>
      <w:rPr>
        <w:rFonts w:ascii="Times New Roman" w:eastAsia="Times New Roman" w:hAnsi="Times New Roman" w:cs="Times New Roman"/>
        <w:sz w:val="20"/>
      </w:rPr>
      <w:fldChar w:fldCharType="end"/>
    </w:r>
    <w:r>
      <w:rPr>
        <w:rFonts w:ascii="Century Gothic" w:eastAsia="Century Gothic" w:hAnsi="Century Gothic" w:cs="Century Gothic"/>
        <w:sz w:val="20"/>
      </w:rPr>
      <w:t xml:space="preserve"> </w:t>
    </w:r>
  </w:p>
  <w:p w:rsidR="00BC01F3" w:rsidRDefault="00163E49">
    <w:pPr>
      <w:spacing w:after="0"/>
    </w:pPr>
    <w:r>
      <w:rPr>
        <w:rFonts w:ascii="Times New Roman" w:eastAsia="Times New Roman" w:hAnsi="Times New Roman" w:cs="Times New Roman"/>
        <w:sz w:val="20"/>
      </w:rPr>
      <w:t xml:space="preserve"> </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588"/>
        <w:tab w:val="right" w:pos="8791"/>
      </w:tabs>
      <w:spacing w:after="110"/>
    </w:pPr>
    <w:r>
      <w:rPr>
        <w:noProof/>
      </w:rPr>
      <mc:AlternateContent>
        <mc:Choice Requires="wpg">
          <w:drawing>
            <wp:anchor distT="0" distB="0" distL="114300" distR="114300" simplePos="0" relativeHeight="251711488"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8274" name="Group 688274"/>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49" name="Shape 71684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0" name="Shape 71685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1" name="Shape 71685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2" name="Shape 71685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3" name="Shape 71685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C9AD5E" id="Group 688274" o:spid="_x0000_s1026" style="position:absolute;margin-left:80.9pt;margin-top:83.9pt;width:443.7pt;height:.7pt;z-index:251711488;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">
              <v:shape id="Shape 71684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t0tMgA&#10;AADfAAAADwAAAGRycy9kb3ducmV2LnhtbESPQWvCQBSE7wX/w/KE3uomRdSmboIUhCIIakXo7ZF9&#10;TRazb2N21dhf3xWEHoeZ+YaZF71txIU6bxwrSEcJCOLSacOVgv3X8mUGwgdkjY1jUnAjD0U+eJpj&#10;pt2Vt3TZhUpECPsMFdQhtJmUvqzJoh+5ljh6P66zGKLsKqk7vEa4beRrkkykRcNxocaWPmoqj7uz&#10;VXDqN2NtDmZt978bma7WLZ4O30o9D/vFO4hAffgPP9qfWsE0nczGb3D/E7+Az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23S0yAAAAN8AAAAPAAAAAAAAAAAAAAAAAJgCAABk&#10;cnMvZG93bnJldi54bWxQSwUGAAAAAAQABAD1AAAAjQMAAAAA&#10;" path="m,l864108,r,9144l,9144,,e" fillcolor="black" stroked="f" strokeweight="0">
                <v:stroke miterlimit="83231f" joinstyle="miter"/>
                <v:path arrowok="t" textboxrect="0,0,864108,9144"/>
              </v:shape>
              <v:shape id="Shape 71685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FehsQA&#10;AADfAAAADwAAAGRycy9kb3ducmV2LnhtbESPy4rCMBSG94LvEI7gTlMHR6UaRQcEEYTxsnB5bI5t&#10;sTmpSdTO25vFgMuf/8Y3WzSmEk9yvrSsYNBPQBBnVpecKzgd170JCB+QNVaWScEfeVjM260Zptq+&#10;eE/PQ8hFHGGfooIihDqV0mcFGfR9WxNH72qdwRCly6V2+IrjppJfSTKSBkuODwXW9FNQdjs8jIL6&#10;nrvz3esVXx6/2zEnG2p2Q6W6nWY5BRGoCZ/wf3ujFYwHo8l3JIg8kQXk/A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RXobEAAAA3wAAAA8AAAAAAAAAAAAAAAAAmAIAAGRycy9k&#10;b3ducmV2LnhtbFBLBQYAAAAABAAEAPUAAACJAwAAAAA=&#10;" path="m,l9144,r,9144l,9144,,e" fillcolor="black" stroked="f" strokeweight="0">
                <v:stroke miterlimit="83231f" joinstyle="miter"/>
                <v:path arrowok="t" textboxrect="0,0,9144,9144"/>
              </v:shape>
              <v:shape id="Shape 71685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2qQMYA&#10;AADfAAAADwAAAGRycy9kb3ducmV2LnhtbESPUWvCMBSF3wf7D+EO9jaTlk2lGmUIQ99Etx9waa5t&#10;tbkJTazVX28Ggo+Hc853OPPlYFvRUxcaxxqykQJBXDrTcKXh7/fnYwoiRGSDrWPScKUAy8XryxwL&#10;4y68o34fK5EgHArUUMfoCylDWZPFMHKeOHkH11mMSXaVNB1eEty2MldqLC02nBZq9LSqqTztz1ZD&#10;/ln1663KV+p2Puz8tcTj2qPW72/D9wxEpCE+w4/2xmiYZOPpVwb/f9IX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2qQMYAAADfAAAADwAAAAAAAAAAAAAAAACYAgAAZHJz&#10;L2Rvd25yZXYueG1sUEsFBgAAAAAEAAQA9QAAAIsDAAAAAA==&#10;" path="m,l4051681,r,9144l,9144,,e" fillcolor="black" stroked="f" strokeweight="0">
                <v:stroke miterlimit="83231f" joinstyle="miter"/>
                <v:path arrowok="t" textboxrect="0,0,4051681,9144"/>
              </v:shape>
              <v:shape id="Shape 71685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9lascA&#10;AADfAAAADwAAAGRycy9kb3ducmV2LnhtbESPQWvCQBSE70L/w/IKvelGaY1EV2kLhVAQrO2hx2f2&#10;NQnNvk12VxP/vSsIHoeZ+YZZbQbTiBM5X1tWMJ0kIIgLq2suFfx8f4wXIHxA1thYJgVn8rBZP4xW&#10;mGnb8xed9qEUEcI+QwVVCG0mpS8qMugntiWO3p91BkOUrpTaYR/hppGzJJlLgzXHhQpbeq+o+N8f&#10;jYK2K91v5/UbH467z5STnIbts1JPj8PrEkSgIdzDt3auFaTT+eJlBtc/8QvI9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PZWrHAAAA3wAAAA8AAAAAAAAAAAAAAAAAmAIAAGRy&#10;cy9kb3ducmV2LnhtbFBLBQYAAAAABAAEAPUAAACMAwAAAAA=&#10;" path="m,l9144,r,9144l,9144,,e" fillcolor="black" stroked="f" strokeweight="0">
                <v:stroke miterlimit="83231f" joinstyle="miter"/>
                <v:path arrowok="t" textboxrect="0,0,9144,9144"/>
              </v:shape>
              <v:shape id="Shape 71685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cOv8gA&#10;AADfAAAADwAAAGRycy9kb3ducmV2LnhtbESPW2vCQBSE34X+h+UUfNONBi9EV/FCoeqTWvp8zB6T&#10;kOzZkF017a/vCgUfh5n5hpkvW1OJOzWusKxg0I9AEKdWF5wp+Dp/9KYgnEfWWFkmBT/kYLl468wx&#10;0fbBR7qffCYChF2CCnLv60RKl+Zk0PVtTRy8q20M+iCbTOoGHwFuKjmMorE0WHBYyLGmTU5peboZ&#10;Bb/xYZLFo3J425Xfcr/Zr7fXy1Gp7nu7moHw1PpX+L/9qRVMBuPpKIbnn/AF5OI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lw6/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D-07.02.01a</w:t>
    </w:r>
    <w:r>
      <w:rPr>
        <w:rFonts w:ascii="Century Gothic" w:eastAsia="Century Gothic" w:hAnsi="Century Gothic" w:cs="Century Gothic"/>
      </w:rPr>
      <w:t xml:space="preserve"> </w:t>
    </w:r>
    <w:r>
      <w:rPr>
        <w:rFonts w:ascii="Times New Roman" w:eastAsia="Times New Roman" w:hAnsi="Times New Roman" w:cs="Times New Roman"/>
        <w:i/>
        <w:sz w:val="24"/>
      </w:rPr>
      <w:t xml:space="preserve">Oznakowanie pionowe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w:instrText>
    </w:r>
    <w:r>
      <w:rPr>
        <w:rFonts w:ascii="Times New Roman" w:eastAsia="Times New Roman" w:hAnsi="Times New Roman" w:cs="Times New Roman"/>
        <w:sz w:val="24"/>
      </w:rPr>
      <w:instrText xml:space="preserve">*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30</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588"/>
        <w:tab w:val="right" w:pos="8791"/>
      </w:tabs>
      <w:spacing w:after="110"/>
    </w:pPr>
    <w:r>
      <w:rPr>
        <w:noProof/>
      </w:rPr>
      <mc:AlternateContent>
        <mc:Choice Requires="wpg">
          <w:drawing>
            <wp:anchor distT="0" distB="0" distL="114300" distR="114300" simplePos="0" relativeHeight="251712512"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8248" name="Group 688248"/>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44" name="Shape 71684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5" name="Shape 71684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6" name="Shape 71684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7" name="Shape 71684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48" name="Shape 71684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F78357" id="Group 688248" o:spid="_x0000_s1026" style="position:absolute;margin-left:80.9pt;margin-top:83.9pt;width:443.7pt;height:.7pt;z-index:251712512;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">
              <v:shape id="Shape 71684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rbKsgA&#10;AADfAAAADwAAAGRycy9kb3ducmV2LnhtbESPQWvCQBSE74X+h+UVvNVNSrCSugYRhFIQ1IrQ2yP7&#10;mixm38bs1kR/vSsUPA4z8w0zKwbbiDN13jhWkI4TEMSl04YrBfvv1esUhA/IGhvHpOBCHor589MM&#10;c+163tJ5FyoRIexzVFCH0OZS+rImi37sWuLo/brOYoiyq6TusI9w28i3JJlIi4bjQo0tLWsqj7s/&#10;q+A0bDJtDmZt99eNTL/WLZ4OP0qNXobFB4hAQ3iE/9ufWsF7OplmGdz/xC8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tsqyAAAAN8AAAAPAAAAAAAAAAAAAAAAAJgCAABk&#10;cnMvZG93bnJldi54bWxQSwUGAAAAAAQABAD1AAAAjQMAAAAA&#10;" path="m,l864108,r,9144l,9144,,e" fillcolor="black" stroked="f" strokeweight="0">
                <v:stroke miterlimit="83231f" joinstyle="miter"/>
                <v:path arrowok="t" textboxrect="0,0,864108,9144"/>
              </v:shape>
              <v:shape id="Shape 71684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9rw8YA&#10;AADfAAAADwAAAGRycy9kb3ducmV2LnhtbESPS4sCMRCE7wv+h9CCtzXj4ovRKLogiLDg6+CxnbQz&#10;g5POmESd/febBcFjUVVfUdN5YyrxIOdLywp63QQEcWZ1ybmC42H1OQbhA7LGyjIp+CUP81nrY4qp&#10;tk/e0WMfchEh7FNUUIRQp1L6rCCDvmtr4uhdrDMYonS51A6fEW4q+ZUkQ2mw5LhQYE3fBWXX/d0o&#10;qG+5O928XvL5vt2MOFlT89NXqtNuFhMQgZrwDr/aa61g1BuO+wP4/xO/gJ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9rw8YAAADfAAAADwAAAAAAAAAAAAAAAACYAgAAZHJz&#10;L2Rvd25yZXYueG1sUEsFBgAAAAAEAAQA9QAAAIsDAAAAAA==&#10;" path="m,l9144,r,9144l,9144,,e" fillcolor="black" stroked="f" strokeweight="0">
                <v:stroke miterlimit="83231f" joinstyle="miter"/>
                <v:path arrowok="t" textboxrect="0,0,9144,9144"/>
              </v:shape>
              <v:shape id="Shape 71684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2k6cUA&#10;AADfAAAADwAAAGRycy9kb3ducmV2LnhtbESP0YrCMBRE3xf8h3CFfVsTi1TpGkUEcd8WdT/g0lzb&#10;anMTmlirX28WFvZxmJkzzHI92Fb01IXGsYbpRIEgLp1puNLwc9p9LECEiGywdUwaHhRgvRq9LbEw&#10;7s4H6o+xEgnCoUANdYy+kDKUNVkME+eJk3d2ncWYZFdJ0+E9wW0rM6VyabHhtFCjp21N5fV4sxqy&#10;WdXvv1W2Vc/b+eAfJV72HrV+Hw+bTxCRhvgf/mt/GQ3zab6Y5fD7J30BuX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vaTpxQAAAN8AAAAPAAAAAAAAAAAAAAAAAJgCAABkcnMv&#10;ZG93bnJldi54bWxQSwUGAAAAAAQABAD1AAAAigMAAAAA&#10;" path="m,l4051681,r,9144l,9144,,e" fillcolor="black" stroked="f" strokeweight="0">
                <v:stroke miterlimit="83231f" joinstyle="miter"/>
                <v:path arrowok="t" textboxrect="0,0,4051681,9144"/>
              </v:shape>
              <v:shape id="Shape 71684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FQL8cA&#10;AADfAAAADwAAAGRycy9kb3ducmV2LnhtbESPT2vCQBTE7wW/w/KE3upGESPRVVQohELB2h56fGZf&#10;k9Ds27i7+dNv3xUKPQ4z8xtmux9NI3pyvrasYD5LQBAXVtdcKvh4f35ag/ABWWNjmRT8kIf9bvKw&#10;xUzbgd+ov4RSRAj7DBVUIbSZlL6oyKCf2ZY4el/WGQxRulJqh0OEm0YukmQlDdYcFyps6VRR8X3p&#10;jIL2VrrPm9dHvnbnl5STnMbXpVKP0/GwARFoDP/hv3auFaTz1XqZwv1P/AJy9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hUC/HAAAA3wAAAA8AAAAAAAAAAAAAAAAAmAIAAGRy&#10;cy9kb3ducmV2LnhtbFBLBQYAAAAABAAEAPUAAACMAwAAAAA=&#10;" path="m,l9144,r,9144l,9144,,e" fillcolor="black" stroked="f" strokeweight="0">
                <v:stroke miterlimit="83231f" joinstyle="miter"/>
                <v:path arrowok="t" textboxrect="0,0,9144,9144"/>
              </v:shape>
              <v:shape id="Shape 71684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oKE8YA&#10;AADfAAAADwAAAGRycy9kb3ducmV2LnhtbERPTU/CQBC9m/gfNmPiTbYFBVJYGsCYKJwA43noDm3T&#10;7mzTXdrKr2cPJh5f3vcyHUwtOmpdaVlBPIpAEGdWl5wr+D59vMxBOI+ssbZMCn7JQbp6fFhiom3P&#10;B+qOPhchhF2CCgrvm0RKlxVk0I1sQxy4i20N+gDbXOoW+xBuajmOoqk0WHJoKLChbUFZdbwaBbfJ&#10;fpZP3qrx9av6kbvtbvN+OR+Uen4a1gsQngb/L/5zf2oFs3g6fw2Dw5/wBe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eoKE8YAAADfAAAADwAAAAAAAAAAAAAAAACYAgAAZHJz&#10;L2Rvd25yZXYueG1sUEsFBgAAAAAEAAQA9QAAAIsDA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D-07.02.01a</w:t>
    </w:r>
    <w:r>
      <w:rPr>
        <w:rFonts w:ascii="Century Gothic" w:eastAsia="Century Gothic" w:hAnsi="Century Gothic" w:cs="Century Gothic"/>
      </w:rPr>
      <w:t xml:space="preserve"> </w:t>
    </w:r>
    <w:r>
      <w:rPr>
        <w:rFonts w:ascii="Times New Roman" w:eastAsia="Times New Roman" w:hAnsi="Times New Roman" w:cs="Times New Roman"/>
        <w:i/>
        <w:sz w:val="24"/>
      </w:rPr>
      <w:t xml:space="preserve">Oznakowanie pionowe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29</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600"/>
        <w:tab w:val="right" w:pos="8807"/>
      </w:tabs>
      <w:spacing w:after="109"/>
    </w:pPr>
    <w:r>
      <w:rPr>
        <w:noProof/>
      </w:rPr>
      <mc:AlternateContent>
        <mc:Choice Requires="wpg">
          <w:drawing>
            <wp:anchor distT="0" distB="0" distL="114300" distR="114300" simplePos="0" relativeHeight="251713536"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8330" name="Group 688330"/>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59" name="Shape 71685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0" name="Shape 71686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1" name="Shape 71686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2" name="Shape 71686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3" name="Shape 71686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9E6380" id="Group 688330" o:spid="_x0000_s1026" style="position:absolute;margin-left:80.9pt;margin-top:83.9pt;width:443.7pt;height:.7pt;z-index:251713536;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">
              <v:shape id="Shape 71685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LiacgA&#10;AADfAAAADwAAAGRycy9kb3ducmV2LnhtbESPQWvCQBSE7wX/w/IK3uompVWbugYpFEQQrIrQ2yP7&#10;mizNvk2yq6b+elcQehxm5htmlve2FifqvHGsIB0lIIgLpw2XCva7z6cpCB+QNdaOScEfecjng4cZ&#10;Ztqd+YtO21CKCGGfoYIqhCaT0hcVWfQj1xBH78d1FkOUXSl1h+cIt7V8TpKxtGg4LlTY0EdFxe/2&#10;aBW0/eZFm4NZ2/1lI9PVusH28K3U8LFfvIMI1If/8L291Aom6Xj6+ga3P/ELyPk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AuJpyAAAAN8AAAAPAAAAAAAAAAAAAAAAAJgCAABk&#10;cnMvZG93bnJldi54bWxQSwUGAAAAAAQABAD1AAAAjQMAAAAA&#10;" path="m,l864108,r,9144l,9144,,e" fillcolor="black" stroked="f" strokeweight="0">
                <v:stroke miterlimit="83231f" joinstyle="miter"/>
                <v:path arrowok="t" textboxrect="0,0,864108,9144"/>
              </v:shape>
              <v:shape id="Shape 71686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2UO8YA&#10;AADfAAAADwAAAGRycy9kb3ducmV2LnhtbESPzWrCQBSF94W+w3AL3TUTS0lCdBQVCiIIbdpFl7eZ&#10;axLM3Ikzo4lv7ywKXR7OH99iNZleXMn5zrKCWZKCIK6t7rhR8P31/lKA8AFZY2+ZFNzIw2r5+LDA&#10;UtuRP+lahUbEEfYlKmhDGEopfd2SQZ/YgTh6R+sMhihdI7XDMY6bXr6maSYNdhwfWhxo21J9qi5G&#10;wXBu3M/Z6w3/Xj72Oac7mg5vSj0/Tes5iEBT+A//tXdaQT7LiiwSRJ7I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2UO8YAAADfAAAADwAAAAAAAAAAAAAAAACYAgAAZHJz&#10;L2Rvd25yZXYueG1sUEsFBgAAAAAEAAQA9QAAAIsDAAAAAA==&#10;" path="m,l9144,r,9144l,9144,,e" fillcolor="black" stroked="f" strokeweight="0">
                <v:stroke miterlimit="83231f" joinstyle="miter"/>
                <v:path arrowok="t" textboxrect="0,0,9144,9144"/>
              </v:shape>
              <v:shape id="Shape 71686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g/cYA&#10;AADfAAAADwAAAGRycy9kb3ducmV2LnhtbESPzWrDMBCE74W+g9hCb41kU5zgRjYlUNJbyc8DLNbG&#10;dmuthKU4Tp++KgRyHGbmG2Zdz3YQE42hd6whWygQxI0zPbcajoePlxWIEJENDo5Jw5UC1NXjwxpL&#10;4y68o2kfW5EgHErU0MXoSylD05HFsHCeOHknN1qMSY6tNCNeEtwOMleqkBZ7Tgsdetp01Pzsz1ZD&#10;/tpO2y+Vb9Tv+bTz1wa/tx61fn6a399ARJrjPXxrfxoNy6xYFRn8/0lfQ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Fg/cYAAADfAAAADwAAAAAAAAAAAAAAAACYAgAAZHJz&#10;L2Rvd25yZXYueG1sUEsFBgAAAAAEAAQA9QAAAIsDAAAAAA==&#10;" path="m,l4051681,r,9144l,9144,,e" fillcolor="black" stroked="f" strokeweight="0">
                <v:stroke miterlimit="83231f" joinstyle="miter"/>
                <v:path arrowok="t" textboxrect="0,0,4051681,9144"/>
              </v:shape>
              <v:shape id="Shape 71686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Ov18YA&#10;AADfAAAADwAAAGRycy9kb3ducmV2LnhtbESPT4vCMBTE7wv7HcJb8LamilSpRtkVBBGE9c/B47N5&#10;tsXmpSZR67c3C4LHYWZ+w0xmranFjZyvLCvodRMQxLnVFRcK9rvF9wiED8gaa8uk4EEeZtPPjwlm&#10;2t55Q7dtKESEsM9QQRlCk0np85IM+q5tiKN3ss5giNIVUju8R7ipZT9JUmmw4rhQYkPzkvLz9moU&#10;NJfCHS5e//Lx+rcacrKkdj1QqvPV/oxBBGrDO/xqL7WCYS8dpX34/xO/gJ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Ov18YAAADfAAAADwAAAAAAAAAAAAAAAACYAgAAZHJz&#10;L2Rvd25yZXYueG1sUEsFBgAAAAAEAAQA9QAAAIsDAAAAAA==&#10;" path="m,l9144,r,9144l,9144,,e" fillcolor="black" stroked="f" strokeweight="0">
                <v:stroke miterlimit="83231f" joinstyle="miter"/>
                <v:path arrowok="t" textboxrect="0,0,9144,9144"/>
              </v:shape>
              <v:shape id="Shape 71686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vEAsgA&#10;AADfAAAADwAAAGRycy9kb3ducmV2LnhtbESPT2vCQBTE74LfYXmF3nSjoVFSV7GWQrUn/+D5mX0m&#10;Idm3Ibtq9NN3hUKPw8z8hpktOlOLK7WutKxgNIxAEGdWl5wrOOy/BlMQziNrrC2Tgjs5WMz7vRmm&#10;2t54S9edz0WAsEtRQeF9k0rpsoIMuqFtiIN3tq1BH2SbS93iLcBNLcdRlEiDJYeFAhtaFZRVu4tR&#10;8Ih/Jnn8Vo0v6+ooN6vNx+f5tFXq9aVbvoPw1Pn/8F/7WyuYjJJpEsPzT/gCcv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8QC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D-07.01.01a</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Oznakowanie poziome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40</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ind w:left="12"/>
    </w:pPr>
    <w:r>
      <w:rPr>
        <w:rFonts w:ascii="Century Gothic" w:eastAsia="Century Gothic" w:hAnsi="Century Gothic" w:cs="Century Gothic"/>
        <w:sz w:val="24"/>
      </w:rPr>
      <w:t xml:space="preserve"> </w: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600"/>
        <w:tab w:val="right" w:pos="8807"/>
      </w:tabs>
      <w:spacing w:after="109"/>
    </w:pPr>
    <w:r>
      <w:rPr>
        <w:noProof/>
      </w:rPr>
      <mc:AlternateContent>
        <mc:Choice Requires="wpg">
          <w:drawing>
            <wp:anchor distT="0" distB="0" distL="114300" distR="114300" simplePos="0" relativeHeight="251714560"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8303" name="Group 688303"/>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54" name="Shape 71685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5" name="Shape 71685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6" name="Shape 71685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7" name="Shape 71685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58" name="Shape 71685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4AEC324" id="Group 688303" o:spid="_x0000_s1026" style="position:absolute;margin-left:80.9pt;margin-top:83.9pt;width:443.7pt;height:.7pt;z-index:251714560;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">
              <v:shape id="Shape 71685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98kA&#10;AADfAAAADwAAAGRycy9kb3ducmV2LnhtbESPzWrDMBCE74W+g9hCbrXskD+cyKYECqEQSNMQyG2x&#10;NraotXIsNXHz9FWh0OMwM98wq3KwrbhS741jBVmSgiCunDZcKzh8vD4vQPiArLF1TAq+yUNZPD6s&#10;MNfuxu903YdaRAj7HBU0IXS5lL5qyKJPXEccvbPrLYYo+1rqHm8Rbls5TtOZtGg4LjTY0bqh6nP/&#10;ZRVcht1Em6PZ2sN9J7O3bYeX40mp0dPwsgQRaAj/4b/2RiuYZ7PFdAK/f+IXkM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NN98kAAADfAAAADwAAAAAAAAAAAAAAAACYAgAA&#10;ZHJzL2Rvd25yZXYueG1sUEsFBgAAAAAEAAQA9QAAAI4DAAAAAA==&#10;" path="m,l864108,r,9144l,9144,,e" fillcolor="black" stroked="f" strokeweight="0">
                <v:stroke miterlimit="83231f" joinstyle="miter"/>
                <v:path arrowok="t" textboxrect="0,0,864108,9144"/>
              </v:shape>
              <v:shape id="Shape 71685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b9HsYA&#10;AADfAAAADwAAAGRycy9kb3ducmV2LnhtbESPS4sCMRCE7wv+h9DC3taM4ovRKCoIsrCwPg4e20k7&#10;MzjpjEnU8d+bhQWPRVV9RU3njanEnZwvLSvodhIQxJnVJecKDvv11xiED8gaK8uk4Eke5rPWxxRT&#10;bR+8pfsu5CJC2KeooAihTqX0WUEGfcfWxNE7W2cwROlyqR0+ItxUspckQ2mw5LhQYE2rgrLL7mYU&#10;1NfcHa9eL/l0+/0ecbKh5qev1Ge7WUxABGrCO/zf3mgFo+5wPBjA35/4BeTs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b9HsYAAADfAAAADwAAAAAAAAAAAAAAAACYAgAAZHJz&#10;L2Rvd25yZXYueG1sUEsFBgAAAAAEAAQA9QAAAIsDAAAAAA==&#10;" path="m,l9144,r,9144l,9144,,e" fillcolor="black" stroked="f" strokeweight="0">
                <v:stroke miterlimit="83231f" joinstyle="miter"/>
                <v:path arrowok="t" textboxrect="0,0,9144,9144"/>
              </v:shape>
              <v:shape id="Shape 71685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QyNMYA&#10;AADfAAAADwAAAGRycy9kb3ducmV2LnhtbESP3WoCMRSE7wt9h3AKvauJS7vKapQiFL0r/jzAYXPc&#10;Xd2chE1cV5++KQheDjPzDTNfDrYVPXWhcaxhPFIgiEtnGq40HPY/H1MQISIbbB2ThhsFWC5eX+ZY&#10;GHflLfW7WIkE4VCghjpGX0gZyposhpHzxMk7us5iTLKrpOnwmuC2lZlSubTYcFqo0dOqpvK8u1gN&#10;2WfVr39VtlL3y3HrbyWe1h61fn8bvmcgIg3xGX60N0bDZJxPv3L4/5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QyNMYAAADfAAAADwAAAAAAAAAAAAAAAACYAgAAZHJz&#10;L2Rvd25yZXYueG1sUEsFBgAAAAAEAAQA9QAAAIsDAAAAAA==&#10;" path="m,l4051681,r,9144l,9144,,e" fillcolor="black" stroked="f" strokeweight="0">
                <v:stroke miterlimit="83231f" joinstyle="miter"/>
                <v:path arrowok="t" textboxrect="0,0,4051681,9144"/>
              </v:shape>
              <v:shape id="Shape 71685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jG8scA&#10;AADfAAAADwAAAGRycy9kb3ducmV2LnhtbESPQWvCQBSE74X+h+UVvNWNYo2krlILBSkINu3B4zP7&#10;moRm3ya7G43/3hWEHoeZ+YZZrgfTiBM5X1tWMBknIIgLq2suFfx8fzwvQPiArLGxTAou5GG9enxY&#10;Yqbtmb/olIdSRAj7DBVUIbSZlL6oyKAf25Y4er/WGQxRulJqh+cIN42cJslcGqw5LlTY0ntFxV/e&#10;GwVtV7pD5/WGj/3+M+VkS8NuptToaXh7BRFoCP/he3urFaST+eIlhduf+AX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4xvLHAAAA3wAAAA8AAAAAAAAAAAAAAAAAmAIAAGRy&#10;cy9kb3ducmV2LnhtbFBLBQYAAAAABAAEAPUAAACMAwAAAAA=&#10;" path="m,l9144,r,9144l,9144,,e" fillcolor="black" stroked="f" strokeweight="0">
                <v:stroke miterlimit="83231f" joinstyle="miter"/>
                <v:path arrowok="t" textboxrect="0,0,9144,9144"/>
              </v:shape>
              <v:shape id="Shape 71685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OczsUA&#10;AADfAAAADwAAAGRycy9kb3ducmV2LnhtbERPy4rCMBTdC/MP4Q7MTlMVH3SMMioDjq6q4vraXNvS&#10;5qY0Uet8vVkILg/nPVu0phI3alxhWUG/F4EgTq0uOFNwPPx2pyCcR9ZYWSYFD3KwmH90Zhhre+eE&#10;bnufiRDCLkYFufd1LKVLczLoerYmDtzFNgZ9gE0mdYP3EG4qOYiisTRYcGjIsaZVTmm5vxoF/8Pd&#10;JBuOysH1rzzJ7Wq7XF/OiVJfn+3PNwhPrX+LX+6NVjDpj6ejMDj8CV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5zOxQAAAN8AAAAPAAAAAAAAAAAAAAAAAJgCAABkcnMv&#10;ZG93bnJldi54bWxQSwUGAAAAAAQABAD1AAAAig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D-07.01.01a</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Oznakowanie poziome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41</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ind w:left="12"/>
    </w:pPr>
    <w:r>
      <w:rPr>
        <w:rFonts w:ascii="Century Gothic" w:eastAsia="Century Gothic" w:hAnsi="Century Gothic" w:cs="Century Gothic"/>
        <w:sz w:val="24"/>
      </w:rPr>
      <w:t xml:space="preserve"> </w:t>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2662"/>
        <w:tab w:val="center" w:pos="7658"/>
        <w:tab w:val="right" w:pos="8791"/>
      </w:tabs>
      <w:spacing w:after="109"/>
    </w:pPr>
    <w:r>
      <w:rPr>
        <w:noProof/>
      </w:rPr>
      <mc:AlternateContent>
        <mc:Choice Requires="wpg">
          <w:drawing>
            <wp:anchor distT="0" distB="0" distL="114300" distR="114300" simplePos="0" relativeHeight="251715584" behindDoc="0" locked="0" layoutInCell="1" allowOverlap="1">
              <wp:simplePos x="0" y="0"/>
              <wp:positionH relativeFrom="page">
                <wp:posOffset>1071677</wp:posOffset>
              </wp:positionH>
              <wp:positionV relativeFrom="page">
                <wp:posOffset>1065530</wp:posOffset>
              </wp:positionV>
              <wp:extent cx="5635193" cy="9144"/>
              <wp:effectExtent l="0" t="0" r="0" b="0"/>
              <wp:wrapSquare wrapText="bothSides"/>
              <wp:docPr id="688384" name="Group 688384"/>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69" name="Shape 71686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0" name="Shape 71687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1" name="Shape 71687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2" name="Shape 716872"/>
                      <wps:cNvSpPr/>
                      <wps:spPr>
                        <a:xfrm>
                          <a:off x="490672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3" name="Shape 716873"/>
                      <wps:cNvSpPr/>
                      <wps:spPr>
                        <a:xfrm>
                          <a:off x="4915865"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2635C5" id="Group 688384" o:spid="_x0000_s1026" style="position:absolute;margin-left:84.4pt;margin-top:83.9pt;width:443.7pt;height:.7pt;z-index:251715584;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">
              <v:shape id="Shape 71686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4o1McA&#10;AADfAAAADwAAAGRycy9kb3ducmV2LnhtbESPQWvCQBSE7wX/w/IEb3WTIqlNXUWEQhEEtSL09sg+&#10;k8Xs25jdavTXu0LB4zAz3zCTWWdrcabWG8cK0mECgrhw2nCpYPfz9ToG4QOyxtoxKbiSh9m09zLB&#10;XLsLb+i8DaWIEPY5KqhCaHIpfVGRRT90DXH0Dq61GKJsS6lbvES4reVbkmTSouG4UGFDi4qK4/bP&#10;Kjh165E2e7Oyu9tapstVg6f9r1KDfjf/BBGoC8/wf/tbK3hPs3H2AY8/8Qv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uKNTHAAAA3wAAAA8AAAAAAAAAAAAAAAAAmAIAAGRy&#10;cy9kb3ducmV2LnhtbFBLBQYAAAAABAAEAPUAAACMAwAAAAA=&#10;" path="m,l864108,r,9144l,9144,,e" fillcolor="black" stroked="f" strokeweight="0">
                <v:stroke miterlimit="83231f" joinstyle="miter"/>
                <v:path arrowok="t" textboxrect="0,0,864108,9144"/>
              </v:shape>
              <v:shape id="Shape 71687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5sQA&#10;AADfAAAADwAAAGRycy9kb3ducmV2LnhtbESPzYrCMBSF9wO+Q7iCuzF1ECvVKCoMiDCgnVm4vDbX&#10;ttjc1CRqffvJQnB5OH9882VnGnEn52vLCkbDBARxYXXNpYK/3+/PKQgfkDU2lknBkzwsF72POWba&#10;PvhA9zyUIo6wz1BBFUKbSemLigz6oW2Jo3e2zmCI0pVSO3zEcdPIrySZSIM1x4cKW9pUVFzym1HQ&#10;Xkt3vHq95tNtv0s52VL3M1Zq0O9WMxCBuvAOv9pbrSAdTaZpJIg8kQX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kAubEAAAA3wAAAA8AAAAAAAAAAAAAAAAAmAIAAGRycy9k&#10;b3ducmV2LnhtbFBLBQYAAAAABAAEAPUAAACJAwAAAAA=&#10;" path="m,l9144,r,9144l,9144,,e" fillcolor="black" stroked="f" strokeweight="0">
                <v:stroke miterlimit="83231f" joinstyle="miter"/>
                <v:path arrowok="t" textboxrect="0,0,9144,9144"/>
              </v:shape>
              <v:shape id="Shape 71687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j2IMUA&#10;AADfAAAADwAAAGRycy9kb3ducmV2LnhtbESPUWvCMBSF34X9h3AHe9OkRbR0RhnC0Leh7gdcmmvb&#10;rbkJTax1v34RBB8P55zvcFab0XZioD60jjVkMwWCuHKm5VrD9+lzWoAIEdlg55g03CjAZv0yWWFp&#10;3JUPNBxjLRKEQ4kamhh9KWWoGrIYZs4TJ+/seosxyb6WpsdrgttO5kotpMWW00KDnrYNVb/Hi9WQ&#10;z+th96Xyrfq7nA/+VuHPzqPWb6/jxzuISGN8hh/tvdGwzBbFMoP7n/QF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OPYgxQAAAN8AAAAPAAAAAAAAAAAAAAAAAJgCAABkcnMv&#10;ZG93bnJldi54bWxQSwUGAAAAAAQABAD1AAAAigMAAAAA&#10;" path="m,l4051681,r,9144l,9144,,e" fillcolor="black" stroked="f" strokeweight="0">
                <v:stroke miterlimit="83231f" joinstyle="miter"/>
                <v:path arrowok="t" textboxrect="0,0,4051681,9144"/>
              </v:shape>
              <v:shape id="Shape 71687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o5CscA&#10;AADfAAAADwAAAGRycy9kb3ducmV2LnhtbESPT2vCQBTE7wW/w/KE3upGKUaiq6gghELB2h56fGZf&#10;k9Ds27i7+dNv3xUKPQ4z8xtmsxtNI3pyvrasYD5LQBAXVtdcKvh4Pz2tQPiArLGxTAp+yMNuO3nY&#10;YKbtwG/UX0IpIoR9hgqqENpMSl9UZNDPbEscvS/rDIYoXSm1wyHCTSMXSbKUBmuOCxW2dKyo+L50&#10;RkF7K93nzesDX7vzS8pJTuPrs1KP03G/BhFoDP/hv3auFaTz5SpdwP1P/AJy+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6OQrHAAAA3wAAAA8AAAAAAAAAAAAAAAAAmAIAAGRy&#10;cy9kb3ducmV2LnhtbFBLBQYAAAAABAAEAPUAAACMAwAAAAA=&#10;" path="m,l9144,r,9144l,9144,,e" fillcolor="black" stroked="f" strokeweight="0">
                <v:stroke miterlimit="83231f" joinstyle="miter"/>
                <v:path arrowok="t" textboxrect="0,0,9144,9144"/>
              </v:shape>
              <v:shape id="Shape 71687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JS38gA&#10;AADfAAAADwAAAGRycy9kb3ducmV2LnhtbESPT2vCQBTE74LfYXmF3nSjoUZSV7GWQrUn/+D5mX0m&#10;Idm3Ibtq9NN3hUKPw8z8hpktOlOLK7WutKxgNIxAEGdWl5wrOOy/BlMQziNrrC2Tgjs5WMz7vRmm&#10;2t54S9edz0WAsEtRQeF9k0rpsoIMuqFtiIN3tq1BH2SbS93iLcBNLcdRNJEGSw4LBTa0Kiirdhej&#10;4BH/JHn8Vo0v6+ooN6vNx+f5tFXq9aVbvoPw1Pn/8F/7WytIRpNpEsPzT/gCcv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IlLf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D-07.05.01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 xml:space="preserve">Bariery ochronne stalowe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12</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2662"/>
        <w:tab w:val="center" w:pos="7658"/>
        <w:tab w:val="right" w:pos="8791"/>
      </w:tabs>
      <w:spacing w:after="109"/>
    </w:pPr>
    <w:r>
      <w:rPr>
        <w:noProof/>
      </w:rPr>
      <mc:AlternateContent>
        <mc:Choice Requires="wpg">
          <w:drawing>
            <wp:anchor distT="0" distB="0" distL="114300" distR="114300" simplePos="0" relativeHeight="251716608" behindDoc="0" locked="0" layoutInCell="1" allowOverlap="1">
              <wp:simplePos x="0" y="0"/>
              <wp:positionH relativeFrom="page">
                <wp:posOffset>1071677</wp:posOffset>
              </wp:positionH>
              <wp:positionV relativeFrom="page">
                <wp:posOffset>1065530</wp:posOffset>
              </wp:positionV>
              <wp:extent cx="5635193" cy="9144"/>
              <wp:effectExtent l="0" t="0" r="0" b="0"/>
              <wp:wrapSquare wrapText="bothSides"/>
              <wp:docPr id="688358" name="Group 688358"/>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64" name="Shape 71686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5" name="Shape 71686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6" name="Shape 71686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7" name="Shape 716867"/>
                      <wps:cNvSpPr/>
                      <wps:spPr>
                        <a:xfrm>
                          <a:off x="490672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68" name="Shape 716868"/>
                      <wps:cNvSpPr/>
                      <wps:spPr>
                        <a:xfrm>
                          <a:off x="4915865"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367411" id="Group 688358" o:spid="_x0000_s1026" style="position:absolute;margin-left:84.4pt;margin-top:83.9pt;width:443.7pt;height:.7pt;z-index:251716608;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">
              <v:shape id="Shape 71686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HSscA&#10;AADfAAAADwAAAGRycy9kb3ducmV2LnhtbESPQWvCQBSE74L/YXmCN92kSCrRVUQQSkFQK0Jvj+wz&#10;Wcy+jdmtxv76rlDwOMzMN8x82dla3Kj1xrGCdJyAIC6cNlwqOH5tRlMQPiBrrB2Tggd5WC76vTnm&#10;2t15T7dDKEWEsM9RQRVCk0vpi4os+rFriKN3dq3FEGVbSt3iPcJtLd+SJJMWDceFChtaV1RcDj9W&#10;wbXbTbQ5ma09/u5k+rlt8Hr6Vmo46FYzEIG68Ar/tz+0gvc0m2YTeP6JX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vh0rHAAAA3wAAAA8AAAAAAAAAAAAAAAAAmAIAAGRy&#10;cy9kb3ducmV2LnhtbFBLBQYAAAAABAAEAPUAAACMAwAAAAA=&#10;" path="m,l864108,r,9144l,9144,,e" fillcolor="black" stroked="f" strokeweight="0">
                <v:stroke miterlimit="83231f" joinstyle="miter"/>
                <v:path arrowok="t" textboxrect="0,0,864108,9144"/>
              </v:shape>
              <v:shape id="Shape 71686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3o8cA&#10;AADfAAAADwAAAGRycy9kb3ducmV2LnhtbESPQWvCQBSE7wX/w/KE3urG0kaJrmILBSkINnrw+Mw+&#10;k2D2bdxdNf57VxB6HGbmG2Y670wjLuR8bVnBcJCAIC6srrlUsN38vI1B+ICssbFMCm7kYT7rvUwx&#10;0/bKf3TJQykihH2GCqoQ2kxKX1Rk0A9sSxy9g3UGQ5SulNrhNcJNI9+TJJUGa44LFbb0XVFxzM9G&#10;QXsq3e7k9Rfvz+vfESdL6lYfSr32u8UERKAu/Ief7aVWMBqm4/QTHn/iF5C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KN6PHAAAA3wAAAA8AAAAAAAAAAAAAAAAAmAIAAGRy&#10;cy9kb3ducmV2LnhtbFBLBQYAAAAABAAEAPUAAACMAwAAAAA=&#10;" path="m,l9144,r,9144l,9144,,e" fillcolor="black" stroked="f" strokeweight="0">
                <v:stroke miterlimit="83231f" joinstyle="miter"/>
                <v:path arrowok="t" textboxrect="0,0,9144,9144"/>
              </v:shape>
              <v:shape id="Shape 71686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4icYA&#10;AADfAAAADwAAAGRycy9kb3ducmV2LnhtbESPwWrDMBBE74X+g9hCb40UU1zjWg4hUNJbSJoPWKyN&#10;7cZaCUtxnH59FSj0OMzMG6ZazXYQE42hd6xhuVAgiBtnem41HL8+XgoQISIbHByThhsFWNWPDxWW&#10;xl15T9MhtiJBOJSooYvRl1KGpiOLYeE8cfJObrQYkxxbaUa8JrgdZKZULi32nBY69LTpqDkfLlZD&#10;9tpO253KNurnctr7W4PfW49aPz/N63cQkeb4H/5rfxoNb8u8yHO4/0lfQN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j4icYAAADfAAAADwAAAAAAAAAAAAAAAACYAgAAZHJz&#10;L2Rvd25yZXYueG1sUEsFBgAAAAAEAAQA9QAAAIsDAAAAAA==&#10;" path="m,l4051681,r,9144l,9144,,e" fillcolor="black" stroked="f" strokeweight="0">
                <v:stroke miterlimit="83231f" joinstyle="miter"/>
                <v:path arrowok="t" textboxrect="0,0,4051681,9144"/>
              </v:shape>
              <v:shape id="Shape 71686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QMT8cA&#10;AADfAAAADwAAAGRycy9kb3ducmV2LnhtbESPT2vCQBTE70K/w/IK3nSjSCKpm9AWBCkU/Hfo8TX7&#10;moRm38bdVdNv3xUEj8PM/IZZlYPpxIWcby0rmE0TEMSV1S3XCo6H9WQJwgdkjZ1lUvBHHsriabTC&#10;XNsr7+iyD7WIEPY5KmhC6HMpfdWQQT+1PXH0fqwzGKJ0tdQOrxFuOjlPklQabDkuNNjTe0PV7/5s&#10;FPSn2n2dvH7j7/P2I+NkQ8PnQqnx8/D6AiLQEB7he3ujFWSzdJlmcPsTv4As/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UDE/HAAAA3wAAAA8AAAAAAAAAAAAAAAAAmAIAAGRy&#10;cy9kb3ducmV2LnhtbFBLBQYAAAAABAAEAPUAAACMAwAAAAA=&#10;" path="m,l9144,r,9144l,9144,,e" fillcolor="black" stroked="f" strokeweight="0">
                <v:stroke miterlimit="83231f" joinstyle="miter"/>
                <v:path arrowok="t" textboxrect="0,0,9144,9144"/>
              </v:shape>
              <v:shape id="Shape 71686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9Wc8QA&#10;AADfAAAADwAAAGRycy9kb3ducmV2LnhtbERPTYvCMBC9C/sfwix401TFKtUou8rCqid12fPYjG1p&#10;MylN1OqvNwfB4+N9z5etqcSVGldYVjDoRyCIU6sLzhT8HX96UxDOI2usLJOCOzlYLj46c0y0vfGe&#10;rgefiRDCLkEFufd1IqVLczLo+rYmDtzZNgZ9gE0mdYO3EG4qOYyiWBosODTkWNMqp7Q8XIyCx2g3&#10;yUbjcnjZlP9yu9p+r8+nvVLdz/ZrBsJT69/il/tXK5gM4mkcBoc/4Qv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fVnPEAAAA3wAAAA8AAAAAAAAAAAAAAAAAmAIAAGRycy9k&#10;b3ducmV2LnhtbFBLBQYAAAAABAAEAPUAAACJAw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D-07.05.01</w:t>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i/>
        <w:sz w:val="24"/>
      </w:rPr>
      <w:t xml:space="preserve">Bariery ochronne stalowe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11</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588"/>
        <w:tab w:val="right" w:pos="8841"/>
      </w:tabs>
      <w:spacing w:after="106"/>
    </w:pPr>
    <w:r>
      <w:rPr>
        <w:noProof/>
      </w:rPr>
      <mc:AlternateContent>
        <mc:Choice Requires="wpg">
          <w:drawing>
            <wp:anchor distT="0" distB="0" distL="114300" distR="114300" simplePos="0" relativeHeight="251717632"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8440" name="Group 688440"/>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79" name="Shape 716879"/>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80" name="Shape 716880"/>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81" name="Shape 716881"/>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82" name="Shape 716882"/>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83" name="Shape 716883"/>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93B1864" id="Group 688440" o:spid="_x0000_s1026" style="position:absolute;margin-left:80.9pt;margin-top:83.9pt;width:443.7pt;height:.7pt;z-index:251717632;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">
              <v:shape id="Shape 716879"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e+CcgA&#10;AADfAAAADwAAAGRycy9kb3ducmV2LnhtbESPQWvCQBSE70L/w/IKvekmpWiMbkIpFEpBsCqCt0f2&#10;mSzNvo3ZrUZ/fbdQ8DjMzDfMshxsK87Ue+NYQTpJQBBXThuuFey27+MMhA/IGlvHpOBKHsriYbTE&#10;XLsLf9F5E2oRIexzVNCE0OVS+qohi37iOuLoHV1vMUTZ11L3eIlw28rnJJlKi4bjQoMdvTVUfW9+&#10;rILTsH7RZm9Wdndby/Rz1eFpf1Dq6XF4XYAINIR7+L/9oRXM0mk2m8Pfn/gFZPE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t74JyAAAAN8AAAAPAAAAAAAAAAAAAAAAAJgCAABk&#10;cnMvZG93bnJldi54bWxQSwUGAAAAAAQABAD1AAAAjQMAAAAA&#10;" path="m,l864108,r,9144l,9144,,e" fillcolor="black" stroked="f" strokeweight="0">
                <v:stroke miterlimit="83231f" joinstyle="miter"/>
                <v:path arrowok="t" textboxrect="0,0,864108,9144"/>
              </v:shape>
              <v:shape id="Shape 716880"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FywcQA&#10;AADfAAAADwAAAGRycy9kb3ducmV2LnhtbESPzYrCMBSF9wO+Q7jC7MZUGbRUo6ggiCDMVBcur821&#10;LTY3NYla394sBmZ5OH98s0VnGvEg52vLCoaDBARxYXXNpYLjYfOVgvABWWNjmRS8yMNi3vuYYabt&#10;k3/pkYdSxBH2GSqoQmgzKX1RkUE/sC1x9C7WGQxRulJqh884bho5SpKxNFhzfKiwpXVFxTW/GwXt&#10;rXSnm9crPt9/dhNOttTtv5X67HfLKYhAXfgP/7W3WsFkOE7TSBB5IgvI+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xcsHEAAAA3wAAAA8AAAAAAAAAAAAAAAAAmAIAAGRycy9k&#10;b3ducmV2LnhtbFBLBQYAAAAABAAEAPUAAACJAwAAAAA=&#10;" path="m,l9144,r,9144l,9144,,e" fillcolor="black" stroked="f" strokeweight="0">
                <v:stroke miterlimit="83231f" joinstyle="miter"/>
                <v:path arrowok="t" textboxrect="0,0,9144,9144"/>
              </v:shape>
              <v:shape id="Shape 716881"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2GB8UA&#10;AADfAAAADwAAAGRycy9kb3ducmV2LnhtbESPUWvCMBSF3wX/Q7jC3jRpGa50RhFhuDfR+QMuzbXt&#10;bG5CE2vdr1+EwR4P55zvcFab0XZioD60jjVkCwWCuHKm5VrD+etjXoAIEdlg55g0PCjAZj2drLA0&#10;7s5HGk6xFgnCoUQNTYy+lDJUDVkMC+eJk3dxvcWYZF9L0+M9wW0nc6WW0mLLaaFBT7uGquvpZjXk&#10;r/WwP6h8p35ul6N/VPi996j1y2zcvoOINMb/8F/702h4y5ZFkcHzT/o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7YYHxQAAAN8AAAAPAAAAAAAAAAAAAAAAAJgCAABkcnMv&#10;ZG93bnJldi54bWxQSwUGAAAAAAQABAD1AAAAigMAAAAA&#10;" path="m,l4051681,r,9144l,9144,,e" fillcolor="black" stroked="f" strokeweight="0">
                <v:stroke miterlimit="83231f" joinstyle="miter"/>
                <v:path arrowok="t" textboxrect="0,0,4051681,9144"/>
              </v:shape>
              <v:shape id="Shape 716882"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9JLcYA&#10;AADfAAAADwAAAGRycy9kb3ducmV2LnhtbESPT4vCMBTE7wv7HcJb8LamimipRtkVBBGE9c/B47N5&#10;tsXmpSZR67c3C4LHYWZ+w0xmranFjZyvLCvodRMQxLnVFRcK9rvFdwrCB2SNtWVS8CAPs+nnxwQz&#10;be+8ods2FCJC2GeooAyhyaT0eUkGfdc2xNE7WWcwROkKqR3eI9zUsp8kQ2mw4rhQYkPzkvLz9moU&#10;NJfCHS5e//Lx+rcacbKkdj1QqvPV/oxBBGrDO/xqL7WCUW+Ypn34/xO/gJ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9JLcYAAADfAAAADwAAAAAAAAAAAAAAAACYAgAAZHJz&#10;L2Rvd25yZXYueG1sUEsFBgAAAAAEAAQA9QAAAIsDAAAAAA==&#10;" path="m,l9144,r,9144l,9144,,e" fillcolor="black" stroked="f" strokeweight="0">
                <v:stroke miterlimit="83231f" joinstyle="miter"/>
                <v:path arrowok="t" textboxrect="0,0,9144,9144"/>
              </v:shape>
              <v:shape id="Shape 716883"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ci+MgA&#10;AADfAAAADwAAAGRycy9kb3ducmV2LnhtbESPT2vCQBTE70K/w/IEb7rRoIboKq1FsPbkHzw/s88k&#10;JPs2ZFdN++m7hUKPw8z8hlmuO1OLB7WutKxgPIpAEGdWl5wrOJ+2wwSE88gaa8uk4IscrFcvvSWm&#10;2j75QI+jz0WAsEtRQeF9k0rpsoIMupFtiIN3s61BH2SbS93iM8BNLSdRNJMGSw4LBTa0KSirjnej&#10;4Dv+nOfxtJrcP6qL3G/2b++360GpQb97XYDw1Pn/8F97pxXMx7MkieH3T/gCcvU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9yL4yAAAAN8AAAAPAAAAAAAAAAAAAAAAAJgCAABk&#10;cnMvZG93bnJldi54bWxQSwUGAAAAAAQABAD1AAAAjQM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D-05.03.08b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Nawierzchnia podwój</w:t>
    </w:r>
    <w:r>
      <w:rPr>
        <w:rFonts w:ascii="Times New Roman" w:eastAsia="Times New Roman" w:hAnsi="Times New Roman" w:cs="Times New Roman"/>
        <w:i/>
        <w:sz w:val="24"/>
      </w:rPr>
      <w:t xml:space="preserve">nie powierzchniowo utrwalana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22</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163E49">
    <w:pPr>
      <w:tabs>
        <w:tab w:val="center" w:pos="7588"/>
        <w:tab w:val="right" w:pos="8841"/>
      </w:tabs>
      <w:spacing w:after="106"/>
    </w:pPr>
    <w:r>
      <w:rPr>
        <w:noProof/>
      </w:rPr>
      <mc:AlternateContent>
        <mc:Choice Requires="wpg">
          <w:drawing>
            <wp:anchor distT="0" distB="0" distL="114300" distR="114300" simplePos="0" relativeHeight="251718656" behindDoc="0" locked="0" layoutInCell="1" allowOverlap="1">
              <wp:simplePos x="0" y="0"/>
              <wp:positionH relativeFrom="page">
                <wp:posOffset>1027481</wp:posOffset>
              </wp:positionH>
              <wp:positionV relativeFrom="page">
                <wp:posOffset>1065530</wp:posOffset>
              </wp:positionV>
              <wp:extent cx="5635193" cy="9144"/>
              <wp:effectExtent l="0" t="0" r="0" b="0"/>
              <wp:wrapSquare wrapText="bothSides"/>
              <wp:docPr id="688413" name="Group 688413"/>
              <wp:cNvGraphicFramePr/>
              <a:graphic xmlns:a="http://schemas.openxmlformats.org/drawingml/2006/main">
                <a:graphicData uri="http://schemas.microsoft.com/office/word/2010/wordprocessingGroup">
                  <wpg:wgp>
                    <wpg:cNvGrpSpPr/>
                    <wpg:grpSpPr>
                      <a:xfrm>
                        <a:off x="0" y="0"/>
                        <a:ext cx="5635193" cy="9144"/>
                        <a:chOff x="0" y="0"/>
                        <a:chExt cx="5635193" cy="9144"/>
                      </a:xfrm>
                    </wpg:grpSpPr>
                    <wps:wsp>
                      <wps:cNvPr id="716874" name="Shape 716874"/>
                      <wps:cNvSpPr/>
                      <wps:spPr>
                        <a:xfrm>
                          <a:off x="0" y="0"/>
                          <a:ext cx="864108" cy="9144"/>
                        </a:xfrm>
                        <a:custGeom>
                          <a:avLst/>
                          <a:gdLst/>
                          <a:ahLst/>
                          <a:cxnLst/>
                          <a:rect l="0" t="0" r="0" b="0"/>
                          <a:pathLst>
                            <a:path w="864108" h="9144">
                              <a:moveTo>
                                <a:pt x="0" y="0"/>
                              </a:moveTo>
                              <a:lnTo>
                                <a:pt x="864108" y="0"/>
                              </a:lnTo>
                              <a:lnTo>
                                <a:pt x="8641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5" name="Shape 716875"/>
                      <wps:cNvSpPr/>
                      <wps:spPr>
                        <a:xfrm>
                          <a:off x="8549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6" name="Shape 716876"/>
                      <wps:cNvSpPr/>
                      <wps:spPr>
                        <a:xfrm>
                          <a:off x="864057" y="0"/>
                          <a:ext cx="4051681" cy="9144"/>
                        </a:xfrm>
                        <a:custGeom>
                          <a:avLst/>
                          <a:gdLst/>
                          <a:ahLst/>
                          <a:cxnLst/>
                          <a:rect l="0" t="0" r="0" b="0"/>
                          <a:pathLst>
                            <a:path w="4051681" h="9144">
                              <a:moveTo>
                                <a:pt x="0" y="0"/>
                              </a:moveTo>
                              <a:lnTo>
                                <a:pt x="4051681" y="0"/>
                              </a:lnTo>
                              <a:lnTo>
                                <a:pt x="4051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7" name="Shape 716877"/>
                      <wps:cNvSpPr/>
                      <wps:spPr>
                        <a:xfrm>
                          <a:off x="4906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6878" name="Shape 716878"/>
                      <wps:cNvSpPr/>
                      <wps:spPr>
                        <a:xfrm>
                          <a:off x="4915866" y="0"/>
                          <a:ext cx="719328" cy="9144"/>
                        </a:xfrm>
                        <a:custGeom>
                          <a:avLst/>
                          <a:gdLst/>
                          <a:ahLst/>
                          <a:cxnLst/>
                          <a:rect l="0" t="0" r="0" b="0"/>
                          <a:pathLst>
                            <a:path w="719328" h="9144">
                              <a:moveTo>
                                <a:pt x="0" y="0"/>
                              </a:moveTo>
                              <a:lnTo>
                                <a:pt x="719328" y="0"/>
                              </a:lnTo>
                              <a:lnTo>
                                <a:pt x="719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6290C0" id="Group 688413" o:spid="_x0000_s1026" style="position:absolute;margin-left:80.9pt;margin-top:83.9pt;width:443.7pt;height:.7pt;z-index:251718656;mso-position-horizontal-relative:page;mso-position-vertical-relative:page" coordsize="56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">
              <v:shape id="Shape 716874" o:spid="_x0000_s1027" style="position:absolute;width:8641;height:91;visibility:visible;mso-wrap-style:square;v-text-anchor:top" coordsize="8641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YRl8cA&#10;AADfAAAADwAAAGRycy9kb3ducmV2LnhtbESP3YrCMBSE74V9h3AWvNO0IipdoywLggiCfwh7d2jO&#10;tmGbk9pErT69EQQvh5n5hpnOW1uJCzXeOFaQ9hMQxLnThgsFh/2iNwHhA7LGyjEpuJGH+eyjM8VM&#10;uytv6bILhYgQ9hkqKEOoMyl9XpJF33c1cfT+XGMxRNkUUjd4jXBbyUGSjKRFw3GhxJp+Ssr/d2er&#10;4NRuhtoczdoe7huZrtY1no6/SnU/2+8vEIHa8A6/2kutYJyOJuMhPP/EL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2EZfHAAAA3wAAAA8AAAAAAAAAAAAAAAAAmAIAAGRy&#10;cy9kb3ducmV2LnhtbFBLBQYAAAAABAAEAPUAAACMAwAAAAA=&#10;" path="m,l864108,r,9144l,9144,,e" fillcolor="black" stroked="f" strokeweight="0">
                <v:stroke miterlimit="83231f" joinstyle="miter"/>
                <v:path arrowok="t" textboxrect="0,0,864108,9144"/>
              </v:shape>
              <v:shape id="Shape 716875" o:spid="_x0000_s1028" style="position:absolute;left:854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OhfscA&#10;AADfAAAADwAAAGRycy9kb3ducmV2LnhtbESPQWvCQBSE74X+h+UVvNWNYo2krlILBSkINu3B4zP7&#10;moRm3ya7G43/3hWEHoeZ+YZZrgfTiBM5X1tWMBknIIgLq2suFfx8fzwvQPiArLGxTAou5GG9enxY&#10;Yqbtmb/olIdSRAj7DBVUIbSZlL6oyKAf25Y4er/WGQxRulJqh+cIN42cJslcGqw5LlTY0ntFxV/e&#10;GwVtV7pD5/WGj/3+M+VkS8NuptToaXh7BRFoCP/he3urFaST+SJ9gduf+AX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ToX7HAAAA3wAAAA8AAAAAAAAAAAAAAAAAmAIAAGRy&#10;cy9kb3ducmV2LnhtbFBLBQYAAAAABAAEAPUAAACMAwAAAAA=&#10;" path="m,l9144,r,9144l,9144,,e" fillcolor="black" stroked="f" strokeweight="0">
                <v:stroke miterlimit="83231f" joinstyle="miter"/>
                <v:path arrowok="t" textboxrect="0,0,9144,9144"/>
              </v:shape>
              <v:shape id="Shape 716876" o:spid="_x0000_s1029" style="position:absolute;left:8640;width:40517;height:91;visibility:visible;mso-wrap-style:square;v-text-anchor:top" coordsize="4051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FuVMUA&#10;AADfAAAADwAAAGRycy9kb3ducmV2LnhtbESPUWvCMBSF3wf7D+EO9jYTi9TSGWUIQ9+Guh9waa5t&#10;tbkJTax1v34RBB8P55zvcBar0XZioD60jjVMJwoEceVMy7WG38P3RwEiRGSDnWPScKMAq+XrywJL&#10;4668o2Efa5EgHErU0MToSylD1ZDFMHGeOHlH11uMSfa1ND1eE9x2MlMqlxZbTgsNelo3VJ33F6sh&#10;m9XD5kdla/V3Oe78rcLTxqPW72/j1yeISGN8hh/trdEwn+bFPIf7n/QF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W5UxQAAAN8AAAAPAAAAAAAAAAAAAAAAAJgCAABkcnMv&#10;ZG93bnJldi54bWxQSwUGAAAAAAQABAD1AAAAigMAAAAA&#10;" path="m,l4051681,r,9144l,9144,,e" fillcolor="black" stroked="f" strokeweight="0">
                <v:stroke miterlimit="83231f" joinstyle="miter"/>
                <v:path arrowok="t" textboxrect="0,0,4051681,9144"/>
              </v:shape>
              <v:shape id="Shape 716877" o:spid="_x0000_s1030" style="position:absolute;left:490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2akscA&#10;AADfAAAADwAAAGRycy9kb3ducmV2LnhtbESPQWvCQBSE7wX/w/KE3urGUhKJrtIWCkEoWPXQ42v2&#10;mYRm38bdNYn/visUPA4z8w2z2oymFT0531hWMJ8lIIhLqxuuFBwPH08LED4ga2wtk4IredisJw8r&#10;zLUd+Iv6fahEhLDPUUEdQpdL6cuaDPqZ7Yijd7LOYIjSVVI7HCLctPI5SVJpsOG4UGNH7zWVv/uL&#10;UdCdK/d99vqNfy67bcZJQePni1KP0/F1CSLQGO7h/3ahFWTzdJFlcPsTv4B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NmpLHAAAA3wAAAA8AAAAAAAAAAAAAAAAAmAIAAGRy&#10;cy9kb3ducmV2LnhtbFBLBQYAAAAABAAEAPUAAACMAwAAAAA=&#10;" path="m,l9144,r,9144l,9144,,e" fillcolor="black" stroked="f" strokeweight="0">
                <v:stroke miterlimit="83231f" joinstyle="miter"/>
                <v:path arrowok="t" textboxrect="0,0,9144,9144"/>
              </v:shape>
              <v:shape id="Shape 716878" o:spid="_x0000_s1031" style="position:absolute;left:49158;width:7193;height:91;visibility:visible;mso-wrap-style:square;v-text-anchor:top" coordsize="7193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bArsQA&#10;AADfAAAADwAAAGRycy9kb3ducmV2LnhtbERPTYvCMBC9C/6HMMLeNFXRSjWKugiue9IVz2MztqXN&#10;pDRR6/76zWHB4+N9L1atqcSDGldYVjAcRCCIU6sLzhScf3b9GQjnkTVWlknBixyslt3OAhNtn3yk&#10;x8lnIoSwS1BB7n2dSOnSnAy6ga2JA3ezjUEfYJNJ3eAzhJtKjqJoKg0WHBpyrGmbU1qe7kbB7/g7&#10;zsaTcnT/Ki/ysD1sPm/Xo1IfvXY9B+Gp9W/xv3uvFcTD6SwOg8Of8AX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GwK7EAAAA3wAAAA8AAAAAAAAAAAAAAAAAmAIAAGRycy9k&#10;b3ducmV2LnhtbFBLBQYAAAAABAAEAPUAAACJAwAAAAA=&#10;" path="m,l719328,r,9144l,9144,,e" fillcolor="black" stroked="f" strokeweight="0">
                <v:stroke miterlimit="83231f" joinstyle="miter"/>
                <v:path arrowok="t" textboxrect="0,0,719328,9144"/>
              </v:shape>
              <w10:wrap type="square" anchorx="page" anchory="page"/>
            </v:group>
          </w:pict>
        </mc:Fallback>
      </mc:AlternateContent>
    </w:r>
    <w:r>
      <w:rPr>
        <w:rFonts w:ascii="Times New Roman" w:eastAsia="Times New Roman" w:hAnsi="Times New Roman" w:cs="Times New Roman"/>
        <w:i/>
      </w:rPr>
      <w:t>D-05.03.08b</w:t>
    </w:r>
    <w:r>
      <w:rPr>
        <w:rFonts w:ascii="Century Gothic" w:eastAsia="Century Gothic" w:hAnsi="Century Gothic" w:cs="Century Gothic"/>
      </w:rPr>
      <w:t xml:space="preserve"> </w:t>
    </w:r>
    <w:r>
      <w:rPr>
        <w:rFonts w:ascii="Times New Roman" w:eastAsia="Times New Roman" w:hAnsi="Times New Roman" w:cs="Times New Roman"/>
        <w:i/>
        <w:sz w:val="24"/>
      </w:rPr>
      <w:t xml:space="preserve"> Nawierzchnia podwójnie powierzchniowo utrwalana </w:t>
    </w:r>
    <w:r>
      <w:rPr>
        <w:rFonts w:ascii="Times New Roman" w:eastAsia="Times New Roman" w:hAnsi="Times New Roman" w:cs="Times New Roman"/>
        <w:i/>
        <w:sz w:val="24"/>
      </w:rPr>
      <w:tab/>
    </w:r>
    <w:r>
      <w:rPr>
        <w:rFonts w:ascii="Century Gothic" w:eastAsia="Century Gothic" w:hAnsi="Century Gothic" w:cs="Century Gothic"/>
      </w:rPr>
      <w:t xml:space="preserve"> </w:t>
    </w:r>
    <w:r>
      <w:rPr>
        <w:rFonts w:ascii="Century Gothic" w:eastAsia="Century Gothic" w:hAnsi="Century Gothic" w:cs="Century Gothic"/>
      </w:rPr>
      <w:tab/>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PAGE   \* MERGEFORMAT </w:instrText>
    </w:r>
    <w:r>
      <w:rPr>
        <w:rFonts w:ascii="Times New Roman" w:eastAsia="Times New Roman" w:hAnsi="Times New Roman" w:cs="Times New Roman"/>
        <w:sz w:val="24"/>
      </w:rPr>
      <w:fldChar w:fldCharType="separate"/>
    </w:r>
    <w:r w:rsidR="003D6166">
      <w:rPr>
        <w:rFonts w:ascii="Times New Roman" w:eastAsia="Times New Roman" w:hAnsi="Times New Roman" w:cs="Times New Roman"/>
        <w:noProof/>
        <w:sz w:val="24"/>
      </w:rPr>
      <w:t>23</w:t>
    </w:r>
    <w:r>
      <w:rPr>
        <w:rFonts w:ascii="Times New Roman" w:eastAsia="Times New Roman" w:hAnsi="Times New Roman" w:cs="Times New Roman"/>
        <w:sz w:val="24"/>
      </w:rPr>
      <w:fldChar w:fldCharType="end"/>
    </w:r>
    <w:r>
      <w:rPr>
        <w:rFonts w:ascii="Century Gothic" w:eastAsia="Century Gothic" w:hAnsi="Century Gothic" w:cs="Century Gothic"/>
        <w:sz w:val="24"/>
      </w:rPr>
      <w:t xml:space="preserve"> </w:t>
    </w:r>
  </w:p>
  <w:p w:rsidR="00BC01F3" w:rsidRDefault="00163E49">
    <w:pPr>
      <w:spacing w:after="0"/>
    </w:pPr>
    <w:r>
      <w:rPr>
        <w:rFonts w:ascii="Century Gothic" w:eastAsia="Century Gothic" w:hAnsi="Century Gothic" w:cs="Century Gothic"/>
        <w:sz w:val="24"/>
      </w:rPr>
      <w:t xml:space="preserve"> </w:t>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1F3" w:rsidRDefault="00BC01F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86A40"/>
    <w:multiLevelType w:val="hybridMultilevel"/>
    <w:tmpl w:val="C17090CC"/>
    <w:lvl w:ilvl="0" w:tplc="551EB398">
      <w:start w:val="1"/>
      <w:numFmt w:val="bullet"/>
      <w:lvlText w:val="*"/>
      <w:lvlJc w:val="left"/>
      <w:pPr>
        <w:ind w:left="1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E1C7574">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086908C">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1A65AA8">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3FE0F8E">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8FEFACE">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91CF1AE">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1F8C1F8">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B5AEC2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0167614"/>
    <w:multiLevelType w:val="multilevel"/>
    <w:tmpl w:val="43E0458C"/>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5"/>
      <w:numFmt w:val="decimal"/>
      <w:lvlRestart w:val="0"/>
      <w:lvlText w:val="%1.%2.%3."/>
      <w:lvlJc w:val="left"/>
      <w:pPr>
        <w:ind w:left="8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02530A5"/>
    <w:multiLevelType w:val="multilevel"/>
    <w:tmpl w:val="B76AE84C"/>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0B70AC2"/>
    <w:multiLevelType w:val="multilevel"/>
    <w:tmpl w:val="C8563556"/>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1096EE4"/>
    <w:multiLevelType w:val="multilevel"/>
    <w:tmpl w:val="C1EC2696"/>
    <w:lvl w:ilvl="0">
      <w:start w:val="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3"/>
      <w:numFmt w:val="decimal"/>
      <w:lvlText w:val="%1.%2.%3."/>
      <w:lvlJc w:val="left"/>
      <w:pPr>
        <w:ind w:left="7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1E54B1D"/>
    <w:multiLevelType w:val="hybridMultilevel"/>
    <w:tmpl w:val="CF00EDD8"/>
    <w:lvl w:ilvl="0" w:tplc="0E287EB2">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F5ECA1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CAE38A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8C4663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7B8788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10B14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A6EE33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78A8F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1A8CDF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2686DB5"/>
    <w:multiLevelType w:val="hybridMultilevel"/>
    <w:tmpl w:val="FA82D324"/>
    <w:lvl w:ilvl="0" w:tplc="982C4BF0">
      <w:start w:val="1"/>
      <w:numFmt w:val="decimal"/>
      <w:lvlText w:val="%1."/>
      <w:lvlJc w:val="left"/>
      <w:pPr>
        <w:ind w:left="4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37EB702">
      <w:start w:val="1"/>
      <w:numFmt w:val="lowerLetter"/>
      <w:lvlText w:val="%2"/>
      <w:lvlJc w:val="left"/>
      <w:pPr>
        <w:ind w:left="11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2A2AC8">
      <w:start w:val="1"/>
      <w:numFmt w:val="lowerRoman"/>
      <w:lvlText w:val="%3"/>
      <w:lvlJc w:val="left"/>
      <w:pPr>
        <w:ind w:left="19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710335E">
      <w:start w:val="1"/>
      <w:numFmt w:val="decimal"/>
      <w:lvlText w:val="%4"/>
      <w:lvlJc w:val="left"/>
      <w:pPr>
        <w:ind w:left="26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2E29F0">
      <w:start w:val="1"/>
      <w:numFmt w:val="lowerLetter"/>
      <w:lvlText w:val="%5"/>
      <w:lvlJc w:val="left"/>
      <w:pPr>
        <w:ind w:left="33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A843E6">
      <w:start w:val="1"/>
      <w:numFmt w:val="lowerRoman"/>
      <w:lvlText w:val="%6"/>
      <w:lvlJc w:val="left"/>
      <w:pPr>
        <w:ind w:left="40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B701738">
      <w:start w:val="1"/>
      <w:numFmt w:val="decimal"/>
      <w:lvlText w:val="%7"/>
      <w:lvlJc w:val="left"/>
      <w:pPr>
        <w:ind w:left="4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BCE0B02">
      <w:start w:val="1"/>
      <w:numFmt w:val="lowerLetter"/>
      <w:lvlText w:val="%8"/>
      <w:lvlJc w:val="left"/>
      <w:pPr>
        <w:ind w:left="5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5E48966">
      <w:start w:val="1"/>
      <w:numFmt w:val="lowerRoman"/>
      <w:lvlText w:val="%9"/>
      <w:lvlJc w:val="left"/>
      <w:pPr>
        <w:ind w:left="6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2897B4E"/>
    <w:multiLevelType w:val="multilevel"/>
    <w:tmpl w:val="61847E1E"/>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4"/>
      <w:numFmt w:val="decimal"/>
      <w:lvlText w:val="%1.%2.%3."/>
      <w:lvlJc w:val="left"/>
      <w:pPr>
        <w:ind w:left="1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29664C8"/>
    <w:multiLevelType w:val="hybridMultilevel"/>
    <w:tmpl w:val="50AEB6C6"/>
    <w:lvl w:ilvl="0" w:tplc="7F2061DA">
      <w:start w:val="1"/>
      <w:numFmt w:val="bullet"/>
      <w:lvlText w:val="–"/>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B4DE1C">
      <w:start w:val="1"/>
      <w:numFmt w:val="lowerLetter"/>
      <w:lvlText w:val="%2)"/>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C06D0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18CB9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E08EE2">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BEB644">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84BEDE">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7CCB0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62E01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2EC4391"/>
    <w:multiLevelType w:val="hybridMultilevel"/>
    <w:tmpl w:val="8B2ED2D4"/>
    <w:lvl w:ilvl="0" w:tplc="C84A360E">
      <w:start w:val="1"/>
      <w:numFmt w:val="bullet"/>
      <w:lvlText w:val="*"/>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B886804">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F02EF2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A8ECAE8">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21AB2DA">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A8E0368">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C8A198">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1F62374">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F2CAFA2">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0314415E"/>
    <w:multiLevelType w:val="hybridMultilevel"/>
    <w:tmpl w:val="F328F242"/>
    <w:lvl w:ilvl="0" w:tplc="75B4F6FA">
      <w:start w:val="8"/>
      <w:numFmt w:val="decimal"/>
      <w:lvlText w:val="%1."/>
      <w:lvlJc w:val="left"/>
      <w:pPr>
        <w:ind w:left="6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9A0351E">
      <w:start w:val="1"/>
      <w:numFmt w:val="lowerLetter"/>
      <w:lvlText w:val="%2"/>
      <w:lvlJc w:val="left"/>
      <w:pPr>
        <w:ind w:left="11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4BA6C90">
      <w:start w:val="1"/>
      <w:numFmt w:val="lowerRoman"/>
      <w:lvlText w:val="%3"/>
      <w:lvlJc w:val="left"/>
      <w:pPr>
        <w:ind w:left="18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75A9FE4">
      <w:start w:val="1"/>
      <w:numFmt w:val="decimal"/>
      <w:lvlText w:val="%4"/>
      <w:lvlJc w:val="left"/>
      <w:pPr>
        <w:ind w:left="25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9EED07A">
      <w:start w:val="1"/>
      <w:numFmt w:val="lowerLetter"/>
      <w:lvlText w:val="%5"/>
      <w:lvlJc w:val="left"/>
      <w:pPr>
        <w:ind w:left="33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F1ED424">
      <w:start w:val="1"/>
      <w:numFmt w:val="lowerRoman"/>
      <w:lvlText w:val="%6"/>
      <w:lvlJc w:val="left"/>
      <w:pPr>
        <w:ind w:left="40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F9AA7EC">
      <w:start w:val="1"/>
      <w:numFmt w:val="decimal"/>
      <w:lvlText w:val="%7"/>
      <w:lvlJc w:val="left"/>
      <w:pPr>
        <w:ind w:left="47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C980F56">
      <w:start w:val="1"/>
      <w:numFmt w:val="lowerLetter"/>
      <w:lvlText w:val="%8"/>
      <w:lvlJc w:val="left"/>
      <w:pPr>
        <w:ind w:left="54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478154C">
      <w:start w:val="1"/>
      <w:numFmt w:val="lowerRoman"/>
      <w:lvlText w:val="%9"/>
      <w:lvlJc w:val="left"/>
      <w:pPr>
        <w:ind w:left="61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36C7136"/>
    <w:multiLevelType w:val="hybridMultilevel"/>
    <w:tmpl w:val="F28EBEFC"/>
    <w:lvl w:ilvl="0" w:tplc="630C27E8">
      <w:start w:val="6"/>
      <w:numFmt w:val="decimal"/>
      <w:lvlText w:val="%1."/>
      <w:lvlJc w:val="left"/>
      <w:pPr>
        <w:ind w:left="4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D5AC3A4">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45668A8">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F482B24">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C6688B4">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49481EC">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AEC2F70">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4120176">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C0C7FC4">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3841D9B"/>
    <w:multiLevelType w:val="hybridMultilevel"/>
    <w:tmpl w:val="0D188E38"/>
    <w:lvl w:ilvl="0" w:tplc="814E0C9A">
      <w:start w:val="7"/>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C524BA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F7A7F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10B1B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E5C64B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D4B0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0889D2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06AD47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9008BA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3B44D35"/>
    <w:multiLevelType w:val="multilevel"/>
    <w:tmpl w:val="4BD82B2A"/>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4125890"/>
    <w:multiLevelType w:val="hybridMultilevel"/>
    <w:tmpl w:val="C1A6B5C0"/>
    <w:lvl w:ilvl="0" w:tplc="1632B9B6">
      <w:start w:val="1"/>
      <w:numFmt w:val="bullet"/>
      <w:lvlText w:val="–"/>
      <w:lvlJc w:val="left"/>
      <w:pPr>
        <w:ind w:left="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084178">
      <w:start w:val="1"/>
      <w:numFmt w:val="bullet"/>
      <w:lvlText w:val="o"/>
      <w:lvlJc w:val="left"/>
      <w:pPr>
        <w:ind w:left="1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96FDCA">
      <w:start w:val="1"/>
      <w:numFmt w:val="bullet"/>
      <w:lvlText w:val="▪"/>
      <w:lvlJc w:val="left"/>
      <w:pPr>
        <w:ind w:left="18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885858">
      <w:start w:val="1"/>
      <w:numFmt w:val="bullet"/>
      <w:lvlText w:val="•"/>
      <w:lvlJc w:val="left"/>
      <w:pPr>
        <w:ind w:left="2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12AEDC">
      <w:start w:val="1"/>
      <w:numFmt w:val="bullet"/>
      <w:lvlText w:val="o"/>
      <w:lvlJc w:val="left"/>
      <w:pPr>
        <w:ind w:left="3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4448FE">
      <w:start w:val="1"/>
      <w:numFmt w:val="bullet"/>
      <w:lvlText w:val="▪"/>
      <w:lvlJc w:val="left"/>
      <w:pPr>
        <w:ind w:left="4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2AD602">
      <w:start w:val="1"/>
      <w:numFmt w:val="bullet"/>
      <w:lvlText w:val="•"/>
      <w:lvlJc w:val="left"/>
      <w:pPr>
        <w:ind w:left="4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D6A5F6">
      <w:start w:val="1"/>
      <w:numFmt w:val="bullet"/>
      <w:lvlText w:val="o"/>
      <w:lvlJc w:val="left"/>
      <w:pPr>
        <w:ind w:left="5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F24090">
      <w:start w:val="1"/>
      <w:numFmt w:val="bullet"/>
      <w:lvlText w:val="▪"/>
      <w:lvlJc w:val="left"/>
      <w:pPr>
        <w:ind w:left="6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04D34CFB"/>
    <w:multiLevelType w:val="hybridMultilevel"/>
    <w:tmpl w:val="F3CC5BD4"/>
    <w:lvl w:ilvl="0" w:tplc="5DEC97A2">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DF6122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4240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7A092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C7016C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2CAB2E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830870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8B0662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404D77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04EB62B3"/>
    <w:multiLevelType w:val="hybridMultilevel"/>
    <w:tmpl w:val="8D4C1170"/>
    <w:lvl w:ilvl="0" w:tplc="4564A4E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A8088C">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F6A522">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9439E8">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861DC2">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B22406">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9694A0">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2A8AAC">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C896A2">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55B332B"/>
    <w:multiLevelType w:val="multilevel"/>
    <w:tmpl w:val="919A2B94"/>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05EF483A"/>
    <w:multiLevelType w:val="hybridMultilevel"/>
    <w:tmpl w:val="4838F904"/>
    <w:lvl w:ilvl="0" w:tplc="9D5EB806">
      <w:start w:val="1"/>
      <w:numFmt w:val="bullet"/>
      <w:lvlText w:val="-"/>
      <w:lvlJc w:val="left"/>
      <w:pPr>
        <w:ind w:left="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2F20ABC">
      <w:start w:val="1"/>
      <w:numFmt w:val="bullet"/>
      <w:lvlText w:val="o"/>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BC81514">
      <w:start w:val="1"/>
      <w:numFmt w:val="bullet"/>
      <w:lvlText w:val="▪"/>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7A09012">
      <w:start w:val="1"/>
      <w:numFmt w:val="bullet"/>
      <w:lvlText w:val="•"/>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304F5C">
      <w:start w:val="1"/>
      <w:numFmt w:val="bullet"/>
      <w:lvlText w:val="o"/>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9F0411E">
      <w:start w:val="1"/>
      <w:numFmt w:val="bullet"/>
      <w:lvlText w:val="▪"/>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C4CA25E">
      <w:start w:val="1"/>
      <w:numFmt w:val="bullet"/>
      <w:lvlText w:val="•"/>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1867E8A">
      <w:start w:val="1"/>
      <w:numFmt w:val="bullet"/>
      <w:lvlText w:val="o"/>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C20A0B2">
      <w:start w:val="1"/>
      <w:numFmt w:val="bullet"/>
      <w:lvlText w:val="▪"/>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060D63F1"/>
    <w:multiLevelType w:val="multilevel"/>
    <w:tmpl w:val="CA4C5EF8"/>
    <w:lvl w:ilvl="0">
      <w:start w:val="1"/>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066800D1"/>
    <w:multiLevelType w:val="hybridMultilevel"/>
    <w:tmpl w:val="03B0DE1C"/>
    <w:lvl w:ilvl="0" w:tplc="80BAE0F6">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001C26">
      <w:start w:val="1"/>
      <w:numFmt w:val="bullet"/>
      <w:lvlText w:val="o"/>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CEA2C4">
      <w:start w:val="1"/>
      <w:numFmt w:val="bullet"/>
      <w:lvlText w:val="▪"/>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F84EB4">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34392E">
      <w:start w:val="1"/>
      <w:numFmt w:val="bullet"/>
      <w:lvlText w:val="o"/>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3E04AC">
      <w:start w:val="1"/>
      <w:numFmt w:val="bullet"/>
      <w:lvlText w:val="▪"/>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52D420">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BC67DA">
      <w:start w:val="1"/>
      <w:numFmt w:val="bullet"/>
      <w:lvlText w:val="o"/>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D0F1F0">
      <w:start w:val="1"/>
      <w:numFmt w:val="bullet"/>
      <w:lvlText w:val="▪"/>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06EF2F82"/>
    <w:multiLevelType w:val="hybridMultilevel"/>
    <w:tmpl w:val="B7F6DCAE"/>
    <w:lvl w:ilvl="0" w:tplc="99BEB0A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76FA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644A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8E176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165A1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446E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42C4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5E3F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4EF6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6F5253E"/>
    <w:multiLevelType w:val="hybridMultilevel"/>
    <w:tmpl w:val="F0685224"/>
    <w:lvl w:ilvl="0" w:tplc="9B2A180C">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DC551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504C3C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8D2F2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70089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C42F8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FADAE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36530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40480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7087288"/>
    <w:multiLevelType w:val="hybridMultilevel"/>
    <w:tmpl w:val="59626008"/>
    <w:lvl w:ilvl="0" w:tplc="79284E00">
      <w:start w:val="5"/>
      <w:numFmt w:val="decimal"/>
      <w:lvlText w:val="%1."/>
      <w:lvlJc w:val="left"/>
      <w:pPr>
        <w:ind w:left="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E1EE0E2">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C1252DE">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7F20600">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824D758">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7128D84">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A840522">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850E588">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604F54">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7882AD4"/>
    <w:multiLevelType w:val="hybridMultilevel"/>
    <w:tmpl w:val="86B8DEB0"/>
    <w:lvl w:ilvl="0" w:tplc="7EDA19D6">
      <w:start w:val="3"/>
      <w:numFmt w:val="decimal"/>
      <w:lvlText w:val="%1."/>
      <w:lvlJc w:val="left"/>
      <w:pPr>
        <w:ind w:left="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BE688A">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98D0C8">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DC6492">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0A43A0">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2ADD94">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EC3F9E">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E22628">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205D18">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07C23E00"/>
    <w:multiLevelType w:val="multilevel"/>
    <w:tmpl w:val="9880D9F4"/>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5"/>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07DA630A"/>
    <w:multiLevelType w:val="hybridMultilevel"/>
    <w:tmpl w:val="780604D0"/>
    <w:lvl w:ilvl="0" w:tplc="125824DC">
      <w:start w:val="4"/>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54CC7108">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B7DCFBB8">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9C8DA2C">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572052E">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092AF9A">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3D76345C">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C5EBEAE">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97285E2E">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08293B8E"/>
    <w:multiLevelType w:val="hybridMultilevel"/>
    <w:tmpl w:val="D73A67A2"/>
    <w:lvl w:ilvl="0" w:tplc="31B8C24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70F5FC">
      <w:start w:val="1"/>
      <w:numFmt w:val="bullet"/>
      <w:lvlText w:val="o"/>
      <w:lvlJc w:val="left"/>
      <w:pPr>
        <w:ind w:left="3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1A8F3E">
      <w:start w:val="1"/>
      <w:numFmt w:val="bullet"/>
      <w:lvlText w:val="▪"/>
      <w:lvlJc w:val="left"/>
      <w:pPr>
        <w:ind w:left="4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789FC4">
      <w:start w:val="1"/>
      <w:numFmt w:val="bullet"/>
      <w:lvlText w:val="•"/>
      <w:lvlJc w:val="left"/>
      <w:pPr>
        <w:ind w:left="4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448FEC">
      <w:start w:val="1"/>
      <w:numFmt w:val="bullet"/>
      <w:lvlText w:val="o"/>
      <w:lvlJc w:val="left"/>
      <w:pPr>
        <w:ind w:left="5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68C23C">
      <w:start w:val="1"/>
      <w:numFmt w:val="bullet"/>
      <w:lvlText w:val="▪"/>
      <w:lvlJc w:val="left"/>
      <w:pPr>
        <w:ind w:left="6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62C39A">
      <w:start w:val="1"/>
      <w:numFmt w:val="bullet"/>
      <w:lvlText w:val="•"/>
      <w:lvlJc w:val="left"/>
      <w:pPr>
        <w:ind w:left="7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F6FAB8">
      <w:start w:val="1"/>
      <w:numFmt w:val="bullet"/>
      <w:lvlText w:val="o"/>
      <w:lvlJc w:val="left"/>
      <w:pPr>
        <w:ind w:left="7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301ADC">
      <w:start w:val="1"/>
      <w:numFmt w:val="bullet"/>
      <w:lvlText w:val="▪"/>
      <w:lvlJc w:val="left"/>
      <w:pPr>
        <w:ind w:left="8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08723C5F"/>
    <w:multiLevelType w:val="hybridMultilevel"/>
    <w:tmpl w:val="6F36D942"/>
    <w:lvl w:ilvl="0" w:tplc="7604E146">
      <w:start w:val="10"/>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D4EA9906">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F7F4DBA0">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27BA887E">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BFDCF87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AA483818">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BC82B9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A5E6038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CF8A122">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08E73D4A"/>
    <w:multiLevelType w:val="multilevel"/>
    <w:tmpl w:val="F76E0080"/>
    <w:lvl w:ilvl="0">
      <w:start w:val="9"/>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099D7152"/>
    <w:multiLevelType w:val="hybridMultilevel"/>
    <w:tmpl w:val="6572463C"/>
    <w:lvl w:ilvl="0" w:tplc="D57EC28C">
      <w:start w:val="1"/>
      <w:numFmt w:val="decimal"/>
      <w:lvlText w:val="%1."/>
      <w:lvlJc w:val="left"/>
      <w:pPr>
        <w:ind w:left="1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EA4F0E">
      <w:start w:val="1"/>
      <w:numFmt w:val="lowerLetter"/>
      <w:lvlText w:val="%2"/>
      <w:lvlJc w:val="left"/>
      <w:pPr>
        <w:ind w:left="1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9C3DB8">
      <w:start w:val="1"/>
      <w:numFmt w:val="lowerRoman"/>
      <w:lvlText w:val="%3"/>
      <w:lvlJc w:val="left"/>
      <w:pPr>
        <w:ind w:left="1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BCDAD6">
      <w:start w:val="1"/>
      <w:numFmt w:val="decimal"/>
      <w:lvlText w:val="%4"/>
      <w:lvlJc w:val="left"/>
      <w:pPr>
        <w:ind w:left="2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703340">
      <w:start w:val="1"/>
      <w:numFmt w:val="lowerLetter"/>
      <w:lvlText w:val="%5"/>
      <w:lvlJc w:val="left"/>
      <w:pPr>
        <w:ind w:left="3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E04B58">
      <w:start w:val="1"/>
      <w:numFmt w:val="lowerRoman"/>
      <w:lvlText w:val="%6"/>
      <w:lvlJc w:val="left"/>
      <w:pPr>
        <w:ind w:left="4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AC9EC4">
      <w:start w:val="1"/>
      <w:numFmt w:val="decimal"/>
      <w:lvlText w:val="%7"/>
      <w:lvlJc w:val="left"/>
      <w:pPr>
        <w:ind w:left="4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DE7D3E">
      <w:start w:val="1"/>
      <w:numFmt w:val="lowerLetter"/>
      <w:lvlText w:val="%8"/>
      <w:lvlJc w:val="left"/>
      <w:pPr>
        <w:ind w:left="5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7471F8">
      <w:start w:val="1"/>
      <w:numFmt w:val="lowerRoman"/>
      <w:lvlText w:val="%9"/>
      <w:lvlJc w:val="left"/>
      <w:pPr>
        <w:ind w:left="6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09B64339"/>
    <w:multiLevelType w:val="hybridMultilevel"/>
    <w:tmpl w:val="274E54EA"/>
    <w:lvl w:ilvl="0" w:tplc="110678BA">
      <w:start w:val="1"/>
      <w:numFmt w:val="bullet"/>
      <w:lvlText w:val="–"/>
      <w:lvlJc w:val="left"/>
      <w:pPr>
        <w:ind w:left="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AEB8F2">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BC479E">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82BAF8">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E40200">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882BA2">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48FF90">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62CD3E">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1C5A3C">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09BA52FC"/>
    <w:multiLevelType w:val="hybridMultilevel"/>
    <w:tmpl w:val="BF8E49E6"/>
    <w:lvl w:ilvl="0" w:tplc="560A20D6">
      <w:start w:val="1"/>
      <w:numFmt w:val="bullet"/>
      <w:lvlText w:val="-"/>
      <w:lvlJc w:val="left"/>
      <w:pPr>
        <w:ind w:left="2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2FFE71D6">
      <w:start w:val="1"/>
      <w:numFmt w:val="bullet"/>
      <w:lvlText w:val="o"/>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84785B68">
      <w:start w:val="1"/>
      <w:numFmt w:val="bullet"/>
      <w:lvlText w:val="▪"/>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09D8F38A">
      <w:start w:val="1"/>
      <w:numFmt w:val="bullet"/>
      <w:lvlText w:val="•"/>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AD52B718">
      <w:start w:val="1"/>
      <w:numFmt w:val="bullet"/>
      <w:lvlText w:val="o"/>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AF221D76">
      <w:start w:val="1"/>
      <w:numFmt w:val="bullet"/>
      <w:lvlText w:val="▪"/>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A22E59F2">
      <w:start w:val="1"/>
      <w:numFmt w:val="bullet"/>
      <w:lvlText w:val="•"/>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ECA280D8">
      <w:start w:val="1"/>
      <w:numFmt w:val="bullet"/>
      <w:lvlText w:val="o"/>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7DD867E6">
      <w:start w:val="1"/>
      <w:numFmt w:val="bullet"/>
      <w:lvlText w:val="▪"/>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09C04310"/>
    <w:multiLevelType w:val="multilevel"/>
    <w:tmpl w:val="08D893C0"/>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3."/>
      <w:lvlJc w:val="left"/>
      <w:pPr>
        <w:ind w:left="1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0A05077C"/>
    <w:multiLevelType w:val="multilevel"/>
    <w:tmpl w:val="84DA10F8"/>
    <w:lvl w:ilvl="0">
      <w:start w:val="8"/>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7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0A1D1FAB"/>
    <w:multiLevelType w:val="multilevel"/>
    <w:tmpl w:val="3F4E248A"/>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0AA058B3"/>
    <w:multiLevelType w:val="hybridMultilevel"/>
    <w:tmpl w:val="21F2BF36"/>
    <w:lvl w:ilvl="0" w:tplc="0D7C8C12">
      <w:start w:val="1"/>
      <w:numFmt w:val="decimal"/>
      <w:lvlText w:val="[%1]"/>
      <w:lvlJc w:val="left"/>
      <w:pPr>
        <w:ind w:left="2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85AA9B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96BEF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AA486F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06A8D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142A02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BEA085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93C0C2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B12A40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0AA46D0E"/>
    <w:multiLevelType w:val="multilevel"/>
    <w:tmpl w:val="1CBE09EC"/>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0B43369C"/>
    <w:multiLevelType w:val="multilevel"/>
    <w:tmpl w:val="5E3C9222"/>
    <w:lvl w:ilvl="0">
      <w:start w:val="6"/>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4"/>
      <w:numFmt w:val="decimal"/>
      <w:lvlText w:val="%1.%2.%3."/>
      <w:lvlJc w:val="left"/>
      <w:pPr>
        <w:ind w:left="1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0B5C0180"/>
    <w:multiLevelType w:val="hybridMultilevel"/>
    <w:tmpl w:val="8EBA2178"/>
    <w:lvl w:ilvl="0" w:tplc="70140C10">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6A648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CE15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1E5D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9ACA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6484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CCE2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44AC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EA390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0BA623D0"/>
    <w:multiLevelType w:val="multilevel"/>
    <w:tmpl w:val="34DAE810"/>
    <w:lvl w:ilvl="0">
      <w:start w:val="2"/>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0C28173D"/>
    <w:multiLevelType w:val="hybridMultilevel"/>
    <w:tmpl w:val="44DCFA5E"/>
    <w:lvl w:ilvl="0" w:tplc="8D2E9A14">
      <w:start w:val="10"/>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8746265C">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0A82AA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21621D7C">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A892719A">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A5DC8EF8">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5FF818A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37A64A80">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BD089B0">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0CAE1CAA"/>
    <w:multiLevelType w:val="hybridMultilevel"/>
    <w:tmpl w:val="B156D972"/>
    <w:lvl w:ilvl="0" w:tplc="651C5AEC">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AEB9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CCAA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4C5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A049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660C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84D0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B0A2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B64D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0CE0148C"/>
    <w:multiLevelType w:val="hybridMultilevel"/>
    <w:tmpl w:val="ECC2568C"/>
    <w:lvl w:ilvl="0" w:tplc="AF6673A2">
      <w:start w:val="1"/>
      <w:numFmt w:val="bullet"/>
      <w:lvlText w:val="–"/>
      <w:lvlJc w:val="left"/>
      <w:pPr>
        <w:ind w:left="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FE2B3E">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A29912">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C04136">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8268D8">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60E594">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F2FBC0">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321A8C">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2A0434">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0D077280"/>
    <w:multiLevelType w:val="multilevel"/>
    <w:tmpl w:val="BE5A1D7E"/>
    <w:lvl w:ilvl="0">
      <w:start w:val="3"/>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0D536D38"/>
    <w:multiLevelType w:val="hybridMultilevel"/>
    <w:tmpl w:val="87F65DD6"/>
    <w:lvl w:ilvl="0" w:tplc="4CD4BAD2">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C8AEE5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60A755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DD2688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172C82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3D093F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494D05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774358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416B5D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0D9F387C"/>
    <w:multiLevelType w:val="hybridMultilevel"/>
    <w:tmpl w:val="4BFA3656"/>
    <w:lvl w:ilvl="0" w:tplc="DD84C588">
      <w:start w:val="3"/>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82FEDB9E">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D8B8A3D4">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A294708A">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CF545438">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6D8AE908">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1482070">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BB623DDA">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2F16EA92">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0E0E5E3C"/>
    <w:multiLevelType w:val="hybridMultilevel"/>
    <w:tmpl w:val="F4F8988A"/>
    <w:lvl w:ilvl="0" w:tplc="861EB22E">
      <w:start w:val="3"/>
      <w:numFmt w:val="decimal"/>
      <w:lvlText w:val="%1."/>
      <w:lvlJc w:val="left"/>
      <w:pPr>
        <w:ind w:left="3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B2CDBDA">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DA4A318">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5E2E73C">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5E2B94A">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0C44B6E">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FA2E0C6">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2864566">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BACCF4E">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0EC96EC5"/>
    <w:multiLevelType w:val="multilevel"/>
    <w:tmpl w:val="AE64A0D4"/>
    <w:lvl w:ilvl="0">
      <w:start w:val="4"/>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0EE93D6B"/>
    <w:multiLevelType w:val="multilevel"/>
    <w:tmpl w:val="BEE6FC78"/>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0EF61E38"/>
    <w:multiLevelType w:val="hybridMultilevel"/>
    <w:tmpl w:val="F334D246"/>
    <w:lvl w:ilvl="0" w:tplc="61847458">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8A3DA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D321B3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D941CC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B2ECFA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7AE050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84A459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C2E44B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765DE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0FAB5264"/>
    <w:multiLevelType w:val="multilevel"/>
    <w:tmpl w:val="00E0F0A8"/>
    <w:lvl w:ilvl="0">
      <w:start w:val="4"/>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0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0FD87C9E"/>
    <w:multiLevelType w:val="hybridMultilevel"/>
    <w:tmpl w:val="025AB1BE"/>
    <w:lvl w:ilvl="0" w:tplc="7BEA2290">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B8C3458">
      <w:start w:val="1"/>
      <w:numFmt w:val="bullet"/>
      <w:lvlText w:val="o"/>
      <w:lvlJc w:val="left"/>
      <w:pPr>
        <w:ind w:left="11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EFEEEE6">
      <w:start w:val="1"/>
      <w:numFmt w:val="bullet"/>
      <w:lvlText w:val="▪"/>
      <w:lvlJc w:val="left"/>
      <w:pPr>
        <w:ind w:left="18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D8699A2">
      <w:start w:val="1"/>
      <w:numFmt w:val="bullet"/>
      <w:lvlText w:val="•"/>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76AAEFA">
      <w:start w:val="1"/>
      <w:numFmt w:val="bullet"/>
      <w:lvlText w:val="o"/>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D8C71A8">
      <w:start w:val="1"/>
      <w:numFmt w:val="bullet"/>
      <w:lvlText w:val="▪"/>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C3A321A">
      <w:start w:val="1"/>
      <w:numFmt w:val="bullet"/>
      <w:lvlText w:val="•"/>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748B990">
      <w:start w:val="1"/>
      <w:numFmt w:val="bullet"/>
      <w:lvlText w:val="o"/>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94C54BE">
      <w:start w:val="1"/>
      <w:numFmt w:val="bullet"/>
      <w:lvlText w:val="▪"/>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0FE027BE"/>
    <w:multiLevelType w:val="hybridMultilevel"/>
    <w:tmpl w:val="9C4A48D4"/>
    <w:lvl w:ilvl="0" w:tplc="3A44BF60">
      <w:start w:val="3"/>
      <w:numFmt w:val="decimal"/>
      <w:lvlText w:val="%1."/>
      <w:lvlJc w:val="left"/>
      <w:pPr>
        <w:ind w:left="4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AB21F02">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F10F13E">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AA0EB82">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C58DF02">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DCA8DC">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7A80044">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F306E2C">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3DEA824">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1002629A"/>
    <w:multiLevelType w:val="hybridMultilevel"/>
    <w:tmpl w:val="0FC08790"/>
    <w:lvl w:ilvl="0" w:tplc="45706798">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FEA05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F0370E">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8EF50C">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5C6A0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720F3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FA4D1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5A0580">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26EA7E">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101476C1"/>
    <w:multiLevelType w:val="hybridMultilevel"/>
    <w:tmpl w:val="15ACB858"/>
    <w:lvl w:ilvl="0" w:tplc="9558B64A">
      <w:start w:val="1"/>
      <w:numFmt w:val="decimal"/>
      <w:lvlText w:val="%1)"/>
      <w:lvlJc w:val="left"/>
      <w:pPr>
        <w:ind w:left="295"/>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1" w:tplc="E4564ABA">
      <w:start w:val="1"/>
      <w:numFmt w:val="lowerLetter"/>
      <w:lvlText w:val="%2"/>
      <w:lvlJc w:val="left"/>
      <w:pPr>
        <w:ind w:left="108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2" w:tplc="1E2CFB0A">
      <w:start w:val="1"/>
      <w:numFmt w:val="lowerRoman"/>
      <w:lvlText w:val="%3"/>
      <w:lvlJc w:val="left"/>
      <w:pPr>
        <w:ind w:left="180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3" w:tplc="6FB87202">
      <w:start w:val="1"/>
      <w:numFmt w:val="decimal"/>
      <w:lvlText w:val="%4"/>
      <w:lvlJc w:val="left"/>
      <w:pPr>
        <w:ind w:left="252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4" w:tplc="10EA62CC">
      <w:start w:val="1"/>
      <w:numFmt w:val="lowerLetter"/>
      <w:lvlText w:val="%5"/>
      <w:lvlJc w:val="left"/>
      <w:pPr>
        <w:ind w:left="324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5" w:tplc="A83C8FE6">
      <w:start w:val="1"/>
      <w:numFmt w:val="lowerRoman"/>
      <w:lvlText w:val="%6"/>
      <w:lvlJc w:val="left"/>
      <w:pPr>
        <w:ind w:left="396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6" w:tplc="DA5A6464">
      <w:start w:val="1"/>
      <w:numFmt w:val="decimal"/>
      <w:lvlText w:val="%7"/>
      <w:lvlJc w:val="left"/>
      <w:pPr>
        <w:ind w:left="468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7" w:tplc="DE0ADD22">
      <w:start w:val="1"/>
      <w:numFmt w:val="lowerLetter"/>
      <w:lvlText w:val="%8"/>
      <w:lvlJc w:val="left"/>
      <w:pPr>
        <w:ind w:left="540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lvl w:ilvl="8" w:tplc="DBC24DD4">
      <w:start w:val="1"/>
      <w:numFmt w:val="lowerRoman"/>
      <w:lvlText w:val="%9"/>
      <w:lvlJc w:val="left"/>
      <w:pPr>
        <w:ind w:left="6120"/>
      </w:pPr>
      <w:rPr>
        <w:rFonts w:ascii="Times New Roman" w:eastAsia="Times New Roman" w:hAnsi="Times New Roman" w:cs="Times New Roman"/>
        <w:b w:val="0"/>
        <w:i w:val="0"/>
        <w:strike w:val="0"/>
        <w:dstrike w:val="0"/>
        <w:color w:val="000000"/>
        <w:sz w:val="25"/>
        <w:szCs w:val="25"/>
        <w:u w:val="none" w:color="000000"/>
        <w:bdr w:val="none" w:sz="0" w:space="0" w:color="auto"/>
        <w:shd w:val="clear" w:color="auto" w:fill="auto"/>
        <w:vertAlign w:val="superscript"/>
      </w:rPr>
    </w:lvl>
  </w:abstractNum>
  <w:abstractNum w:abstractNumId="56" w15:restartNumberingAfterBreak="0">
    <w:nsid w:val="102754A1"/>
    <w:multiLevelType w:val="multilevel"/>
    <w:tmpl w:val="F9D05A48"/>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10A1341E"/>
    <w:multiLevelType w:val="hybridMultilevel"/>
    <w:tmpl w:val="6394BBFE"/>
    <w:lvl w:ilvl="0" w:tplc="A7FE317C">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AA9CA2">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24D712">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580E16">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3A7382">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D07F7A">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425B8A">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F47922">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6030AE">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10B35DAD"/>
    <w:multiLevelType w:val="hybridMultilevel"/>
    <w:tmpl w:val="164484C4"/>
    <w:lvl w:ilvl="0" w:tplc="F336290C">
      <w:start w:val="9"/>
      <w:numFmt w:val="decimal"/>
      <w:lvlText w:val="%1."/>
      <w:lvlJc w:val="left"/>
      <w:pPr>
        <w:ind w:left="4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8AC7DF2">
      <w:start w:val="1"/>
      <w:numFmt w:val="lowerLetter"/>
      <w:lvlText w:val="%2"/>
      <w:lvlJc w:val="left"/>
      <w:pPr>
        <w:ind w:left="11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CBE0420">
      <w:start w:val="1"/>
      <w:numFmt w:val="lowerRoman"/>
      <w:lvlText w:val="%3"/>
      <w:lvlJc w:val="left"/>
      <w:pPr>
        <w:ind w:left="18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0B0724C">
      <w:start w:val="1"/>
      <w:numFmt w:val="decimal"/>
      <w:lvlText w:val="%4"/>
      <w:lvlJc w:val="left"/>
      <w:pPr>
        <w:ind w:left="26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2776491A">
      <w:start w:val="1"/>
      <w:numFmt w:val="lowerLetter"/>
      <w:lvlText w:val="%5"/>
      <w:lvlJc w:val="left"/>
      <w:pPr>
        <w:ind w:left="333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0F0D814">
      <w:start w:val="1"/>
      <w:numFmt w:val="lowerRoman"/>
      <w:lvlText w:val="%6"/>
      <w:lvlJc w:val="left"/>
      <w:pPr>
        <w:ind w:left="405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F8D6BBAA">
      <w:start w:val="1"/>
      <w:numFmt w:val="decimal"/>
      <w:lvlText w:val="%7"/>
      <w:lvlJc w:val="left"/>
      <w:pPr>
        <w:ind w:left="47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FF449E2">
      <w:start w:val="1"/>
      <w:numFmt w:val="lowerLetter"/>
      <w:lvlText w:val="%8"/>
      <w:lvlJc w:val="left"/>
      <w:pPr>
        <w:ind w:left="54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EB8AA05E">
      <w:start w:val="1"/>
      <w:numFmt w:val="lowerRoman"/>
      <w:lvlText w:val="%9"/>
      <w:lvlJc w:val="left"/>
      <w:pPr>
        <w:ind w:left="62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1123285F"/>
    <w:multiLevelType w:val="hybridMultilevel"/>
    <w:tmpl w:val="11FC4DDC"/>
    <w:lvl w:ilvl="0" w:tplc="6FDCA3D6">
      <w:start w:val="9"/>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DEC25B8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46081496">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317CD746">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7CBBAC">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2474019E">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442243FC">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AADADB48">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119864B4">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11313168"/>
    <w:multiLevelType w:val="multilevel"/>
    <w:tmpl w:val="4A7A8DD4"/>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11807D2A"/>
    <w:multiLevelType w:val="hybridMultilevel"/>
    <w:tmpl w:val="021433AA"/>
    <w:lvl w:ilvl="0" w:tplc="9168D302">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8764761A">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41E44052">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530453E">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ADF40A40">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798A43D4">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35E450C">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428421DC">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5B2C01D0">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12C96F5F"/>
    <w:multiLevelType w:val="hybridMultilevel"/>
    <w:tmpl w:val="AA0C0168"/>
    <w:lvl w:ilvl="0" w:tplc="2C8C5674">
      <w:start w:val="8"/>
      <w:numFmt w:val="decimal"/>
      <w:lvlText w:val="%1."/>
      <w:lvlJc w:val="left"/>
      <w:pPr>
        <w:ind w:left="4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AF082E8">
      <w:start w:val="1"/>
      <w:numFmt w:val="lowerLetter"/>
      <w:lvlText w:val="%2"/>
      <w:lvlJc w:val="left"/>
      <w:pPr>
        <w:ind w:left="11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40E94">
      <w:start w:val="1"/>
      <w:numFmt w:val="lowerRoman"/>
      <w:lvlText w:val="%3"/>
      <w:lvlJc w:val="left"/>
      <w:pPr>
        <w:ind w:left="18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D64948C">
      <w:start w:val="1"/>
      <w:numFmt w:val="decimal"/>
      <w:lvlText w:val="%4"/>
      <w:lvlJc w:val="left"/>
      <w:pPr>
        <w:ind w:left="25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89821FE">
      <w:start w:val="1"/>
      <w:numFmt w:val="lowerLetter"/>
      <w:lvlText w:val="%5"/>
      <w:lvlJc w:val="left"/>
      <w:pPr>
        <w:ind w:left="33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264AADC">
      <w:start w:val="1"/>
      <w:numFmt w:val="lowerRoman"/>
      <w:lvlText w:val="%6"/>
      <w:lvlJc w:val="left"/>
      <w:pPr>
        <w:ind w:left="40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FB6D276">
      <w:start w:val="1"/>
      <w:numFmt w:val="decimal"/>
      <w:lvlText w:val="%7"/>
      <w:lvlJc w:val="left"/>
      <w:pPr>
        <w:ind w:left="47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E7848D6">
      <w:start w:val="1"/>
      <w:numFmt w:val="lowerLetter"/>
      <w:lvlText w:val="%8"/>
      <w:lvlJc w:val="left"/>
      <w:pPr>
        <w:ind w:left="54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118499E">
      <w:start w:val="1"/>
      <w:numFmt w:val="lowerRoman"/>
      <w:lvlText w:val="%9"/>
      <w:lvlJc w:val="left"/>
      <w:pPr>
        <w:ind w:left="61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13BB1220"/>
    <w:multiLevelType w:val="multilevel"/>
    <w:tmpl w:val="2036FF58"/>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13F24CF0"/>
    <w:multiLevelType w:val="multilevel"/>
    <w:tmpl w:val="CB96C2F4"/>
    <w:lvl w:ilvl="0">
      <w:start w:val="6"/>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1416395F"/>
    <w:multiLevelType w:val="hybridMultilevel"/>
    <w:tmpl w:val="5568EAB4"/>
    <w:lvl w:ilvl="0" w:tplc="A9B89612">
      <w:start w:val="3"/>
      <w:numFmt w:val="decimal"/>
      <w:lvlText w:val="%1."/>
      <w:lvlJc w:val="left"/>
      <w:pPr>
        <w:ind w:left="4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448ED4A">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CD2448E">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550EB3E">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2144C9A">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646A764">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8825FBA">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D16E4D4">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7C82FC6">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15620391"/>
    <w:multiLevelType w:val="multilevel"/>
    <w:tmpl w:val="259C231C"/>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59F2FD8"/>
    <w:multiLevelType w:val="hybridMultilevel"/>
    <w:tmpl w:val="40BCCD38"/>
    <w:lvl w:ilvl="0" w:tplc="85EE6022">
      <w:start w:val="1"/>
      <w:numFmt w:val="decimal"/>
      <w:lvlText w:val="%1."/>
      <w:lvlJc w:val="left"/>
      <w:pPr>
        <w:ind w:left="2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AE0530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A34831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194A0F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C7E8C1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EBE85E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EF2760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6B286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6B8DED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159F3359"/>
    <w:multiLevelType w:val="multilevel"/>
    <w:tmpl w:val="5AFC092A"/>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15E47BCB"/>
    <w:multiLevelType w:val="hybridMultilevel"/>
    <w:tmpl w:val="D1926156"/>
    <w:lvl w:ilvl="0" w:tplc="AAB67CE0">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794B57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84E956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66EF5B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FCC418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C4EC90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668B2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C949AE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E7EF1A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0" w15:restartNumberingAfterBreak="0">
    <w:nsid w:val="16382156"/>
    <w:multiLevelType w:val="multilevel"/>
    <w:tmpl w:val="40206DE2"/>
    <w:lvl w:ilvl="0">
      <w:start w:val="5"/>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165902AE"/>
    <w:multiLevelType w:val="multilevel"/>
    <w:tmpl w:val="14E04792"/>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16E3389F"/>
    <w:multiLevelType w:val="hybridMultilevel"/>
    <w:tmpl w:val="E348FDD8"/>
    <w:lvl w:ilvl="0" w:tplc="D59A175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68B1B4">
      <w:start w:val="1"/>
      <w:numFmt w:val="bullet"/>
      <w:lvlText w:val="o"/>
      <w:lvlJc w:val="left"/>
      <w:pPr>
        <w:ind w:left="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2425A8">
      <w:start w:val="1"/>
      <w:numFmt w:val="bullet"/>
      <w:lvlText w:val="▪"/>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C034E0">
      <w:start w:val="1"/>
      <w:numFmt w:val="bullet"/>
      <w:lvlRestart w:val="0"/>
      <w:lvlText w:val="–"/>
      <w:lvlJc w:val="left"/>
      <w:pPr>
        <w:ind w:left="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D662A0">
      <w:start w:val="1"/>
      <w:numFmt w:val="bullet"/>
      <w:lvlText w:val="o"/>
      <w:lvlJc w:val="left"/>
      <w:pPr>
        <w:ind w:left="1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86B082">
      <w:start w:val="1"/>
      <w:numFmt w:val="bullet"/>
      <w:lvlText w:val="▪"/>
      <w:lvlJc w:val="left"/>
      <w:pPr>
        <w:ind w:left="2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D094BE">
      <w:start w:val="1"/>
      <w:numFmt w:val="bullet"/>
      <w:lvlText w:val="•"/>
      <w:lvlJc w:val="left"/>
      <w:pPr>
        <w:ind w:left="3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CCD2A4">
      <w:start w:val="1"/>
      <w:numFmt w:val="bullet"/>
      <w:lvlText w:val="o"/>
      <w:lvlJc w:val="left"/>
      <w:pPr>
        <w:ind w:left="3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CE66A2">
      <w:start w:val="1"/>
      <w:numFmt w:val="bullet"/>
      <w:lvlText w:val="▪"/>
      <w:lvlJc w:val="left"/>
      <w:pPr>
        <w:ind w:left="4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17264071"/>
    <w:multiLevelType w:val="multilevel"/>
    <w:tmpl w:val="F3F45DDC"/>
    <w:lvl w:ilvl="0">
      <w:start w:val="2"/>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4" w15:restartNumberingAfterBreak="0">
    <w:nsid w:val="17530B50"/>
    <w:multiLevelType w:val="hybridMultilevel"/>
    <w:tmpl w:val="5C78CD08"/>
    <w:lvl w:ilvl="0" w:tplc="2F3C85CC">
      <w:start w:val="1"/>
      <w:numFmt w:val="lowerLetter"/>
      <w:lvlText w:val="%1)"/>
      <w:lvlJc w:val="left"/>
      <w:pPr>
        <w:ind w:left="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4CEC90">
      <w:start w:val="1"/>
      <w:numFmt w:val="lowerLetter"/>
      <w:lvlText w:val="%2"/>
      <w:lvlJc w:val="left"/>
      <w:pPr>
        <w:ind w:left="1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1EAEAA">
      <w:start w:val="1"/>
      <w:numFmt w:val="lowerRoman"/>
      <w:lvlText w:val="%3"/>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0A892">
      <w:start w:val="1"/>
      <w:numFmt w:val="decimal"/>
      <w:lvlText w:val="%4"/>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C869A">
      <w:start w:val="1"/>
      <w:numFmt w:val="lowerLetter"/>
      <w:lvlText w:val="%5"/>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6C38D2">
      <w:start w:val="1"/>
      <w:numFmt w:val="lowerRoman"/>
      <w:lvlText w:val="%6"/>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74EF10">
      <w:start w:val="1"/>
      <w:numFmt w:val="decimal"/>
      <w:lvlText w:val="%7"/>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0471BE">
      <w:start w:val="1"/>
      <w:numFmt w:val="lowerLetter"/>
      <w:lvlText w:val="%8"/>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EECD4C">
      <w:start w:val="1"/>
      <w:numFmt w:val="lowerRoman"/>
      <w:lvlText w:val="%9"/>
      <w:lvlJc w:val="left"/>
      <w:pPr>
        <w:ind w:left="6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178F78CF"/>
    <w:multiLevelType w:val="multilevel"/>
    <w:tmpl w:val="DC961D6C"/>
    <w:lvl w:ilvl="0">
      <w:start w:val="2"/>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17FC617E"/>
    <w:multiLevelType w:val="hybridMultilevel"/>
    <w:tmpl w:val="BCE0902A"/>
    <w:lvl w:ilvl="0" w:tplc="189EA50E">
      <w:start w:val="10"/>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9DBE20EA">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74ABC8E">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216EEE96">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92682BC6">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ACD2A02A">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E53A619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CFEE72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3C3C149E">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7" w15:restartNumberingAfterBreak="0">
    <w:nsid w:val="18291ACA"/>
    <w:multiLevelType w:val="multilevel"/>
    <w:tmpl w:val="F60CF2DC"/>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194C2C3A"/>
    <w:multiLevelType w:val="hybridMultilevel"/>
    <w:tmpl w:val="B344DA62"/>
    <w:lvl w:ilvl="0" w:tplc="66F8C06A">
      <w:start w:val="3"/>
      <w:numFmt w:val="decimal"/>
      <w:lvlText w:val="%1."/>
      <w:lvlJc w:val="left"/>
      <w:pPr>
        <w:ind w:left="3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A50CD64">
      <w:start w:val="1"/>
      <w:numFmt w:val="lowerLetter"/>
      <w:lvlText w:val="%2"/>
      <w:lvlJc w:val="left"/>
      <w:pPr>
        <w:ind w:left="1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1E24D46">
      <w:start w:val="1"/>
      <w:numFmt w:val="lowerRoman"/>
      <w:lvlText w:val="%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ED64A976">
      <w:start w:val="1"/>
      <w:numFmt w:val="decimal"/>
      <w:lvlText w:val="%4"/>
      <w:lvlJc w:val="left"/>
      <w:pPr>
        <w:ind w:left="26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A2E849F8">
      <w:start w:val="1"/>
      <w:numFmt w:val="lowerLetter"/>
      <w:lvlText w:val="%5"/>
      <w:lvlJc w:val="left"/>
      <w:pPr>
        <w:ind w:left="33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1DBC128E">
      <w:start w:val="1"/>
      <w:numFmt w:val="lowerRoman"/>
      <w:lvlText w:val="%6"/>
      <w:lvlJc w:val="left"/>
      <w:pPr>
        <w:ind w:left="41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50DC967E">
      <w:start w:val="1"/>
      <w:numFmt w:val="decimal"/>
      <w:lvlText w:val="%7"/>
      <w:lvlJc w:val="left"/>
      <w:pPr>
        <w:ind w:left="48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DECA8EEC">
      <w:start w:val="1"/>
      <w:numFmt w:val="lowerLetter"/>
      <w:lvlText w:val="%8"/>
      <w:lvlJc w:val="left"/>
      <w:pPr>
        <w:ind w:left="55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4DECA9E">
      <w:start w:val="1"/>
      <w:numFmt w:val="lowerRoman"/>
      <w:lvlText w:val="%9"/>
      <w:lvlJc w:val="left"/>
      <w:pPr>
        <w:ind w:left="62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9" w15:restartNumberingAfterBreak="0">
    <w:nsid w:val="19656C23"/>
    <w:multiLevelType w:val="hybridMultilevel"/>
    <w:tmpl w:val="9DD80E66"/>
    <w:lvl w:ilvl="0" w:tplc="C03A1F9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60B6F0">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745520">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7EDF9A">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2ABD8C">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BA24D8">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AA7CE0">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5ED36C">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BC5156">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19BD2F36"/>
    <w:multiLevelType w:val="hybridMultilevel"/>
    <w:tmpl w:val="DA58DEC8"/>
    <w:lvl w:ilvl="0" w:tplc="5D6C75AC">
      <w:start w:val="1"/>
      <w:numFmt w:val="bullet"/>
      <w:lvlText w:val="-"/>
      <w:lvlJc w:val="left"/>
      <w:pPr>
        <w:ind w:left="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128EC38">
      <w:start w:val="1"/>
      <w:numFmt w:val="bullet"/>
      <w:lvlText w:val="o"/>
      <w:lvlJc w:val="left"/>
      <w:pPr>
        <w:ind w:left="12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CF8C47E">
      <w:start w:val="1"/>
      <w:numFmt w:val="bullet"/>
      <w:lvlText w:val="▪"/>
      <w:lvlJc w:val="left"/>
      <w:pPr>
        <w:ind w:left="19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9075F2">
      <w:start w:val="1"/>
      <w:numFmt w:val="bullet"/>
      <w:lvlText w:val="•"/>
      <w:lvlJc w:val="left"/>
      <w:pPr>
        <w:ind w:left="26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05C15F4">
      <w:start w:val="1"/>
      <w:numFmt w:val="bullet"/>
      <w:lvlText w:val="o"/>
      <w:lvlJc w:val="left"/>
      <w:pPr>
        <w:ind w:left="34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9C49BB2">
      <w:start w:val="1"/>
      <w:numFmt w:val="bullet"/>
      <w:lvlText w:val="▪"/>
      <w:lvlJc w:val="left"/>
      <w:pPr>
        <w:ind w:left="41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924C400">
      <w:start w:val="1"/>
      <w:numFmt w:val="bullet"/>
      <w:lvlText w:val="•"/>
      <w:lvlJc w:val="left"/>
      <w:pPr>
        <w:ind w:left="48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6FAE634">
      <w:start w:val="1"/>
      <w:numFmt w:val="bullet"/>
      <w:lvlText w:val="o"/>
      <w:lvlJc w:val="left"/>
      <w:pPr>
        <w:ind w:left="55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B4E9A90">
      <w:start w:val="1"/>
      <w:numFmt w:val="bullet"/>
      <w:lvlText w:val="▪"/>
      <w:lvlJc w:val="left"/>
      <w:pPr>
        <w:ind w:left="62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1" w15:restartNumberingAfterBreak="0">
    <w:nsid w:val="1A5277D5"/>
    <w:multiLevelType w:val="hybridMultilevel"/>
    <w:tmpl w:val="F5D483E8"/>
    <w:lvl w:ilvl="0" w:tplc="D93C79D6">
      <w:start w:val="1"/>
      <w:numFmt w:val="bullet"/>
      <w:lvlText w:val="–"/>
      <w:lvlJc w:val="left"/>
      <w:pPr>
        <w:ind w:left="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5CB93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6EBD0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9CDBD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3C3E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9C7FE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D22A6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E8FE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FC853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1A5C696D"/>
    <w:multiLevelType w:val="hybridMultilevel"/>
    <w:tmpl w:val="866A15EC"/>
    <w:lvl w:ilvl="0" w:tplc="41E6854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245030">
      <w:start w:val="1"/>
      <w:numFmt w:val="bullet"/>
      <w:lvlText w:val="o"/>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EE8146">
      <w:start w:val="1"/>
      <w:numFmt w:val="bullet"/>
      <w:lvlText w:val="▪"/>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AC6F7C">
      <w:start w:val="1"/>
      <w:numFmt w:val="bullet"/>
      <w:lvlText w:val="–"/>
      <w:lvlJc w:val="left"/>
      <w:pPr>
        <w:ind w:left="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BCE2B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80CB28">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A6C4F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D23626">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2C74F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1AA851A9"/>
    <w:multiLevelType w:val="multilevel"/>
    <w:tmpl w:val="FC5C03C4"/>
    <w:lvl w:ilvl="0">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1AF438C6"/>
    <w:multiLevelType w:val="hybridMultilevel"/>
    <w:tmpl w:val="65D8B034"/>
    <w:lvl w:ilvl="0" w:tplc="6E447E26">
      <w:start w:val="1"/>
      <w:numFmt w:val="bullet"/>
      <w:lvlText w:val="-"/>
      <w:lvlJc w:val="left"/>
      <w:pPr>
        <w:ind w:left="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32A1598">
      <w:start w:val="1"/>
      <w:numFmt w:val="bullet"/>
      <w:lvlText w:val="o"/>
      <w:lvlJc w:val="left"/>
      <w:pPr>
        <w:ind w:left="11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F02E462">
      <w:start w:val="1"/>
      <w:numFmt w:val="bullet"/>
      <w:lvlText w:val="▪"/>
      <w:lvlJc w:val="left"/>
      <w:pPr>
        <w:ind w:left="18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C46541A">
      <w:start w:val="1"/>
      <w:numFmt w:val="bullet"/>
      <w:lvlText w:val="•"/>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7E676CA">
      <w:start w:val="1"/>
      <w:numFmt w:val="bullet"/>
      <w:lvlText w:val="o"/>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A2AF5B2">
      <w:start w:val="1"/>
      <w:numFmt w:val="bullet"/>
      <w:lvlText w:val="▪"/>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AE89AC">
      <w:start w:val="1"/>
      <w:numFmt w:val="bullet"/>
      <w:lvlText w:val="•"/>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42AD3D6">
      <w:start w:val="1"/>
      <w:numFmt w:val="bullet"/>
      <w:lvlText w:val="o"/>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CB4EF4E">
      <w:start w:val="1"/>
      <w:numFmt w:val="bullet"/>
      <w:lvlText w:val="▪"/>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5" w15:restartNumberingAfterBreak="0">
    <w:nsid w:val="1AFC6501"/>
    <w:multiLevelType w:val="multilevel"/>
    <w:tmpl w:val="58C25FAE"/>
    <w:lvl w:ilvl="0">
      <w:start w:val="6"/>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1B6943F5"/>
    <w:multiLevelType w:val="hybridMultilevel"/>
    <w:tmpl w:val="C6E4A56A"/>
    <w:lvl w:ilvl="0" w:tplc="857200EE">
      <w:start w:val="1"/>
      <w:numFmt w:val="bullet"/>
      <w:lvlText w:val="-"/>
      <w:lvlJc w:val="left"/>
      <w:pPr>
        <w:ind w:left="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52CCAEC">
      <w:start w:val="1"/>
      <w:numFmt w:val="bullet"/>
      <w:lvlText w:val="o"/>
      <w:lvlJc w:val="left"/>
      <w:pPr>
        <w:ind w:left="11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4C8E964">
      <w:start w:val="1"/>
      <w:numFmt w:val="bullet"/>
      <w:lvlText w:val="▪"/>
      <w:lvlJc w:val="left"/>
      <w:pPr>
        <w:ind w:left="18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11ED420">
      <w:start w:val="1"/>
      <w:numFmt w:val="bullet"/>
      <w:lvlText w:val="•"/>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C8EC78E">
      <w:start w:val="1"/>
      <w:numFmt w:val="bullet"/>
      <w:lvlText w:val="o"/>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EC21DF4">
      <w:start w:val="1"/>
      <w:numFmt w:val="bullet"/>
      <w:lvlText w:val="▪"/>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1C64CA8">
      <w:start w:val="1"/>
      <w:numFmt w:val="bullet"/>
      <w:lvlText w:val="•"/>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49C7140">
      <w:start w:val="1"/>
      <w:numFmt w:val="bullet"/>
      <w:lvlText w:val="o"/>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7E0E762">
      <w:start w:val="1"/>
      <w:numFmt w:val="bullet"/>
      <w:lvlText w:val="▪"/>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7" w15:restartNumberingAfterBreak="0">
    <w:nsid w:val="1BBF3164"/>
    <w:multiLevelType w:val="hybridMultilevel"/>
    <w:tmpl w:val="00921750"/>
    <w:lvl w:ilvl="0" w:tplc="A8E4AF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DEC354">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AA0D8C">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D23672">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9ED96C">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C4465E">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54F3C6">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B22E7A">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82575A">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1C187033"/>
    <w:multiLevelType w:val="multilevel"/>
    <w:tmpl w:val="403A3BB8"/>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06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89" w15:restartNumberingAfterBreak="0">
    <w:nsid w:val="1C441273"/>
    <w:multiLevelType w:val="multilevel"/>
    <w:tmpl w:val="0A68BC74"/>
    <w:lvl w:ilvl="0">
      <w:start w:val="9"/>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1C6B7467"/>
    <w:multiLevelType w:val="hybridMultilevel"/>
    <w:tmpl w:val="AAD06052"/>
    <w:lvl w:ilvl="0" w:tplc="B84E3138">
      <w:start w:val="1"/>
      <w:numFmt w:val="bullet"/>
      <w:lvlText w:val="–"/>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466ADC">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EC1C78">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B84056">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BCFFA6">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6643AC">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9C9B34">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1C0D10">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BA8F44">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1CBA492F"/>
    <w:multiLevelType w:val="hybridMultilevel"/>
    <w:tmpl w:val="95F2008A"/>
    <w:lvl w:ilvl="0" w:tplc="1730F4F8">
      <w:start w:val="1"/>
      <w:numFmt w:val="decimal"/>
      <w:lvlText w:val="%1."/>
      <w:lvlJc w:val="left"/>
      <w:pPr>
        <w:ind w:left="4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3B066AA">
      <w:start w:val="1"/>
      <w:numFmt w:val="lowerLetter"/>
      <w:lvlText w:val="%2"/>
      <w:lvlJc w:val="left"/>
      <w:pPr>
        <w:ind w:left="11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2BE3B24">
      <w:start w:val="1"/>
      <w:numFmt w:val="lowerRoman"/>
      <w:lvlText w:val="%3"/>
      <w:lvlJc w:val="left"/>
      <w:pPr>
        <w:ind w:left="18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7121F8E">
      <w:start w:val="1"/>
      <w:numFmt w:val="decimal"/>
      <w:lvlText w:val="%4"/>
      <w:lvlJc w:val="left"/>
      <w:pPr>
        <w:ind w:left="2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94E13BC">
      <w:start w:val="1"/>
      <w:numFmt w:val="lowerLetter"/>
      <w:lvlText w:val="%5"/>
      <w:lvlJc w:val="left"/>
      <w:pPr>
        <w:ind w:left="3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756E382">
      <w:start w:val="1"/>
      <w:numFmt w:val="lowerRoman"/>
      <w:lvlText w:val="%6"/>
      <w:lvlJc w:val="left"/>
      <w:pPr>
        <w:ind w:left="40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82C6F68">
      <w:start w:val="1"/>
      <w:numFmt w:val="decimal"/>
      <w:lvlText w:val="%7"/>
      <w:lvlJc w:val="left"/>
      <w:pPr>
        <w:ind w:left="47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05C3E16">
      <w:start w:val="1"/>
      <w:numFmt w:val="lowerLetter"/>
      <w:lvlText w:val="%8"/>
      <w:lvlJc w:val="left"/>
      <w:pPr>
        <w:ind w:left="54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EB8719C">
      <w:start w:val="1"/>
      <w:numFmt w:val="lowerRoman"/>
      <w:lvlText w:val="%9"/>
      <w:lvlJc w:val="left"/>
      <w:pPr>
        <w:ind w:left="62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1CEB2480"/>
    <w:multiLevelType w:val="hybridMultilevel"/>
    <w:tmpl w:val="158ACE30"/>
    <w:lvl w:ilvl="0" w:tplc="A5181172">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0E469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BA50A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2C326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26C314">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34929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2C4C8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82349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A4B2DC">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1D5750D7"/>
    <w:multiLevelType w:val="hybridMultilevel"/>
    <w:tmpl w:val="066E1072"/>
    <w:lvl w:ilvl="0" w:tplc="3AA67AC2">
      <w:start w:val="1"/>
      <w:numFmt w:val="bullet"/>
      <w:lvlText w:val="*"/>
      <w:lvlJc w:val="left"/>
      <w:pPr>
        <w:ind w:left="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CB32C534">
      <w:start w:val="23"/>
      <w:numFmt w:val="upperLetter"/>
      <w:lvlText w:val="%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D2E790">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88F48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92B0C2">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F6BE2E">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26DCC4">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0464FA">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2E5C1A">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1D74275A"/>
    <w:multiLevelType w:val="multilevel"/>
    <w:tmpl w:val="9D961AC0"/>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1DA87166"/>
    <w:multiLevelType w:val="hybridMultilevel"/>
    <w:tmpl w:val="516AA848"/>
    <w:lvl w:ilvl="0" w:tplc="5FCC7F18">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5063A5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538D50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B6634D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64C3E4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C3AF51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A279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A2C883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62E73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6" w15:restartNumberingAfterBreak="0">
    <w:nsid w:val="1DCA7FEF"/>
    <w:multiLevelType w:val="multilevel"/>
    <w:tmpl w:val="94EA53EC"/>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1E223C5C"/>
    <w:multiLevelType w:val="multilevel"/>
    <w:tmpl w:val="CE7CFE78"/>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1E6124A1"/>
    <w:multiLevelType w:val="hybridMultilevel"/>
    <w:tmpl w:val="D9B2FD66"/>
    <w:lvl w:ilvl="0" w:tplc="DD6AA8E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4640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3452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C60A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D61E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F02FA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DA14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E2CA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E875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1F04103D"/>
    <w:multiLevelType w:val="multilevel"/>
    <w:tmpl w:val="449A1AF0"/>
    <w:lvl w:ilvl="0">
      <w:start w:val="7"/>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0" w15:restartNumberingAfterBreak="0">
    <w:nsid w:val="1F083059"/>
    <w:multiLevelType w:val="hybridMultilevel"/>
    <w:tmpl w:val="25A0B784"/>
    <w:lvl w:ilvl="0" w:tplc="C520FD1E">
      <w:start w:val="1"/>
      <w:numFmt w:val="bullet"/>
      <w:lvlText w:val="–"/>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10332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3C8F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92732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6699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AE61E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9E20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5E8A1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3EFB0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1F6F1663"/>
    <w:multiLevelType w:val="hybridMultilevel"/>
    <w:tmpl w:val="2F0073E4"/>
    <w:lvl w:ilvl="0" w:tplc="660E7EDC">
      <w:start w:val="6"/>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66E695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C6D52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F285D5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26E4B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90235E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364513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62AB69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5D87DB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204E78A6"/>
    <w:multiLevelType w:val="hybridMultilevel"/>
    <w:tmpl w:val="71F2CD4E"/>
    <w:lvl w:ilvl="0" w:tplc="B1A6D536">
      <w:start w:val="1"/>
      <w:numFmt w:val="bullet"/>
      <w:lvlText w:val="-"/>
      <w:lvlJc w:val="left"/>
      <w:pPr>
        <w:ind w:left="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04157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14E85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6459A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DA367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DA4A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50264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3E1D5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C60A9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20BD30A3"/>
    <w:multiLevelType w:val="hybridMultilevel"/>
    <w:tmpl w:val="359AC92C"/>
    <w:lvl w:ilvl="0" w:tplc="54C80F3C">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63C0C6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81E4A5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D9604D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282274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56642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BA8185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6E328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64E5BF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4" w15:restartNumberingAfterBreak="0">
    <w:nsid w:val="21027F91"/>
    <w:multiLevelType w:val="multilevel"/>
    <w:tmpl w:val="880EEEBA"/>
    <w:lvl w:ilvl="0">
      <w:start w:val="5"/>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21D403CA"/>
    <w:multiLevelType w:val="hybridMultilevel"/>
    <w:tmpl w:val="F6A262DA"/>
    <w:lvl w:ilvl="0" w:tplc="D4C4225E">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752481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22717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45A5D1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7B27F9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690E5B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0FC5B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AA03F0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90AD7E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6" w15:restartNumberingAfterBreak="0">
    <w:nsid w:val="22304FCA"/>
    <w:multiLevelType w:val="hybridMultilevel"/>
    <w:tmpl w:val="90C087E0"/>
    <w:lvl w:ilvl="0" w:tplc="1D20A676">
      <w:start w:val="10"/>
      <w:numFmt w:val="decimal"/>
      <w:lvlText w:val="%1."/>
      <w:lvlJc w:val="left"/>
      <w:pPr>
        <w:ind w:left="4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E0CF99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764B18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418166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2CAEEB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2AA4E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9941B8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52C033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138BA0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224D1319"/>
    <w:multiLevelType w:val="multilevel"/>
    <w:tmpl w:val="BFEEC6CC"/>
    <w:lvl w:ilvl="0">
      <w:start w:val="5"/>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8" w15:restartNumberingAfterBreak="0">
    <w:nsid w:val="22960C07"/>
    <w:multiLevelType w:val="multilevel"/>
    <w:tmpl w:val="5606B114"/>
    <w:lvl w:ilvl="0">
      <w:start w:val="2"/>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9" w15:restartNumberingAfterBreak="0">
    <w:nsid w:val="23314DC2"/>
    <w:multiLevelType w:val="hybridMultilevel"/>
    <w:tmpl w:val="A78E73B6"/>
    <w:lvl w:ilvl="0" w:tplc="AC582FEE">
      <w:start w:val="1"/>
      <w:numFmt w:val="bullet"/>
      <w:lvlText w:val="-"/>
      <w:lvlJc w:val="left"/>
      <w:pPr>
        <w:ind w:left="56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3FC4BBC0">
      <w:start w:val="1"/>
      <w:numFmt w:val="bullet"/>
      <w:lvlText w:val="o"/>
      <w:lvlJc w:val="left"/>
      <w:pPr>
        <w:ind w:left="136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66880A3C">
      <w:start w:val="1"/>
      <w:numFmt w:val="bullet"/>
      <w:lvlText w:val="▪"/>
      <w:lvlJc w:val="left"/>
      <w:pPr>
        <w:ind w:left="20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0EAC521C">
      <w:start w:val="1"/>
      <w:numFmt w:val="bullet"/>
      <w:lvlText w:val="•"/>
      <w:lvlJc w:val="left"/>
      <w:pPr>
        <w:ind w:left="280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6BE0DFF0">
      <w:start w:val="1"/>
      <w:numFmt w:val="bullet"/>
      <w:lvlText w:val="o"/>
      <w:lvlJc w:val="left"/>
      <w:pPr>
        <w:ind w:left="352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B14C47C4">
      <w:start w:val="1"/>
      <w:numFmt w:val="bullet"/>
      <w:lvlText w:val="▪"/>
      <w:lvlJc w:val="left"/>
      <w:pPr>
        <w:ind w:left="424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A8B6CCA6">
      <w:start w:val="1"/>
      <w:numFmt w:val="bullet"/>
      <w:lvlText w:val="•"/>
      <w:lvlJc w:val="left"/>
      <w:pPr>
        <w:ind w:left="496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858E0B46">
      <w:start w:val="1"/>
      <w:numFmt w:val="bullet"/>
      <w:lvlText w:val="o"/>
      <w:lvlJc w:val="left"/>
      <w:pPr>
        <w:ind w:left="56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F440E78C">
      <w:start w:val="1"/>
      <w:numFmt w:val="bullet"/>
      <w:lvlText w:val="▪"/>
      <w:lvlJc w:val="left"/>
      <w:pPr>
        <w:ind w:left="640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110" w15:restartNumberingAfterBreak="0">
    <w:nsid w:val="24003F57"/>
    <w:multiLevelType w:val="hybridMultilevel"/>
    <w:tmpl w:val="60563402"/>
    <w:lvl w:ilvl="0" w:tplc="8CDA2770">
      <w:start w:val="1"/>
      <w:numFmt w:val="lowerLetter"/>
      <w:lvlText w:val="%1)"/>
      <w:lvlJc w:val="left"/>
      <w:pPr>
        <w:ind w:left="4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CA30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8A698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E431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9089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6210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E0C1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8C9D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04C1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241908CC"/>
    <w:multiLevelType w:val="hybridMultilevel"/>
    <w:tmpl w:val="47B43876"/>
    <w:lvl w:ilvl="0" w:tplc="8020BBD0">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5AE36C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C16C55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84304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8B0112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46A726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7F67E5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768716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7F6C5F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2" w15:restartNumberingAfterBreak="0">
    <w:nsid w:val="24A34868"/>
    <w:multiLevelType w:val="multilevel"/>
    <w:tmpl w:val="E1E82CCC"/>
    <w:lvl w:ilvl="0">
      <w:start w:val="2"/>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13" w15:restartNumberingAfterBreak="0">
    <w:nsid w:val="24AF7EEB"/>
    <w:multiLevelType w:val="multilevel"/>
    <w:tmpl w:val="C27A6826"/>
    <w:lvl w:ilvl="0">
      <w:start w:val="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14" w15:restartNumberingAfterBreak="0">
    <w:nsid w:val="24F62FD9"/>
    <w:multiLevelType w:val="hybridMultilevel"/>
    <w:tmpl w:val="CA3E2B82"/>
    <w:lvl w:ilvl="0" w:tplc="72A825C2">
      <w:start w:val="16"/>
      <w:numFmt w:val="decimal"/>
      <w:lvlText w:val="%1."/>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74D0D8">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5AD2CA">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40F170">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F2EADA">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E8BFE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7C70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9C8682">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145BF8">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250B3DAD"/>
    <w:multiLevelType w:val="multilevel"/>
    <w:tmpl w:val="CB0E5798"/>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25544CF1"/>
    <w:multiLevelType w:val="hybridMultilevel"/>
    <w:tmpl w:val="0B0C2330"/>
    <w:lvl w:ilvl="0" w:tplc="30DCC0D8">
      <w:start w:val="1"/>
      <w:numFmt w:val="lowerLetter"/>
      <w:lvlText w:val="%1)"/>
      <w:lvlJc w:val="left"/>
      <w:pPr>
        <w:ind w:left="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58B230">
      <w:start w:val="1"/>
      <w:numFmt w:val="bullet"/>
      <w:lvlText w:val="–"/>
      <w:lvlJc w:val="left"/>
      <w:pPr>
        <w:ind w:left="8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0607C3E">
      <w:start w:val="1"/>
      <w:numFmt w:val="bullet"/>
      <w:lvlText w:val="▪"/>
      <w:lvlJc w:val="left"/>
      <w:pPr>
        <w:ind w:left="14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AD63734">
      <w:start w:val="1"/>
      <w:numFmt w:val="bullet"/>
      <w:lvlText w:val="•"/>
      <w:lvlJc w:val="left"/>
      <w:pPr>
        <w:ind w:left="21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8BCB9C2">
      <w:start w:val="1"/>
      <w:numFmt w:val="bullet"/>
      <w:lvlText w:val="o"/>
      <w:lvlJc w:val="left"/>
      <w:pPr>
        <w:ind w:left="28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7F867FC">
      <w:start w:val="1"/>
      <w:numFmt w:val="bullet"/>
      <w:lvlText w:val="▪"/>
      <w:lvlJc w:val="left"/>
      <w:pPr>
        <w:ind w:left="36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9CA825C">
      <w:start w:val="1"/>
      <w:numFmt w:val="bullet"/>
      <w:lvlText w:val="•"/>
      <w:lvlJc w:val="left"/>
      <w:pPr>
        <w:ind w:left="43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946DDEC">
      <w:start w:val="1"/>
      <w:numFmt w:val="bullet"/>
      <w:lvlText w:val="o"/>
      <w:lvlJc w:val="left"/>
      <w:pPr>
        <w:ind w:left="50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2C9E185A">
      <w:start w:val="1"/>
      <w:numFmt w:val="bullet"/>
      <w:lvlText w:val="▪"/>
      <w:lvlJc w:val="left"/>
      <w:pPr>
        <w:ind w:left="57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17" w15:restartNumberingAfterBreak="0">
    <w:nsid w:val="25B41810"/>
    <w:multiLevelType w:val="hybridMultilevel"/>
    <w:tmpl w:val="A4F018D4"/>
    <w:lvl w:ilvl="0" w:tplc="F5CC42D4">
      <w:start w:val="1"/>
      <w:numFmt w:val="bullet"/>
      <w:lvlText w:val="-"/>
      <w:lvlJc w:val="left"/>
      <w:pPr>
        <w:ind w:left="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26C0CDC">
      <w:start w:val="1"/>
      <w:numFmt w:val="bullet"/>
      <w:lvlText w:val="o"/>
      <w:lvlJc w:val="left"/>
      <w:pPr>
        <w:ind w:left="11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C74809C">
      <w:start w:val="1"/>
      <w:numFmt w:val="bullet"/>
      <w:lvlText w:val="▪"/>
      <w:lvlJc w:val="left"/>
      <w:pPr>
        <w:ind w:left="18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A6C7368">
      <w:start w:val="1"/>
      <w:numFmt w:val="bullet"/>
      <w:lvlText w:val="•"/>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AF680FE">
      <w:start w:val="1"/>
      <w:numFmt w:val="bullet"/>
      <w:lvlText w:val="o"/>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8AE157A">
      <w:start w:val="1"/>
      <w:numFmt w:val="bullet"/>
      <w:lvlText w:val="▪"/>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6548B7E">
      <w:start w:val="1"/>
      <w:numFmt w:val="bullet"/>
      <w:lvlText w:val="•"/>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A54B3D6">
      <w:start w:val="1"/>
      <w:numFmt w:val="bullet"/>
      <w:lvlText w:val="o"/>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254F798">
      <w:start w:val="1"/>
      <w:numFmt w:val="bullet"/>
      <w:lvlText w:val="▪"/>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8" w15:restartNumberingAfterBreak="0">
    <w:nsid w:val="26456438"/>
    <w:multiLevelType w:val="hybridMultilevel"/>
    <w:tmpl w:val="E8EC3054"/>
    <w:lvl w:ilvl="0" w:tplc="82903FDE">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5CE691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F76366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D62D9B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FA8EF8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866631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650AEF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DDCD61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04A86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9" w15:restartNumberingAfterBreak="0">
    <w:nsid w:val="26913754"/>
    <w:multiLevelType w:val="multilevel"/>
    <w:tmpl w:val="B6C06D44"/>
    <w:lvl w:ilvl="0">
      <w:start w:val="5"/>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20" w15:restartNumberingAfterBreak="0">
    <w:nsid w:val="26CB6F90"/>
    <w:multiLevelType w:val="hybridMultilevel"/>
    <w:tmpl w:val="4BE4C5AC"/>
    <w:lvl w:ilvl="0" w:tplc="F1283B92">
      <w:start w:val="1"/>
      <w:numFmt w:val="lowerLetter"/>
      <w:lvlText w:val="%1)"/>
      <w:lvlJc w:val="left"/>
      <w:pPr>
        <w:ind w:left="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1" w:tplc="E10064F8">
      <w:start w:val="1"/>
      <w:numFmt w:val="lowerLetter"/>
      <w:lvlText w:val="%2"/>
      <w:lvlJc w:val="left"/>
      <w:pPr>
        <w:ind w:left="1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2" w:tplc="D8B096FC">
      <w:start w:val="1"/>
      <w:numFmt w:val="lowerRoman"/>
      <w:lvlText w:val="%3"/>
      <w:lvlJc w:val="left"/>
      <w:pPr>
        <w:ind w:left="1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3" w:tplc="BD4EEB74">
      <w:start w:val="1"/>
      <w:numFmt w:val="decimal"/>
      <w:lvlText w:val="%4"/>
      <w:lvlJc w:val="left"/>
      <w:pPr>
        <w:ind w:left="2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4" w:tplc="6F94F102">
      <w:start w:val="1"/>
      <w:numFmt w:val="lowerLetter"/>
      <w:lvlText w:val="%5"/>
      <w:lvlJc w:val="left"/>
      <w:pPr>
        <w:ind w:left="33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5" w:tplc="86AE5D80">
      <w:start w:val="1"/>
      <w:numFmt w:val="lowerRoman"/>
      <w:lvlText w:val="%6"/>
      <w:lvlJc w:val="left"/>
      <w:pPr>
        <w:ind w:left="40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6" w:tplc="5D5856F8">
      <w:start w:val="1"/>
      <w:numFmt w:val="decimal"/>
      <w:lvlText w:val="%7"/>
      <w:lvlJc w:val="left"/>
      <w:pPr>
        <w:ind w:left="4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7" w:tplc="DA406734">
      <w:start w:val="1"/>
      <w:numFmt w:val="lowerLetter"/>
      <w:lvlText w:val="%8"/>
      <w:lvlJc w:val="left"/>
      <w:pPr>
        <w:ind w:left="5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lvl w:ilvl="8" w:tplc="B3007F14">
      <w:start w:val="1"/>
      <w:numFmt w:val="lowerRoman"/>
      <w:lvlText w:val="%9"/>
      <w:lvlJc w:val="left"/>
      <w:pPr>
        <w:ind w:left="62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superscript"/>
      </w:rPr>
    </w:lvl>
  </w:abstractNum>
  <w:abstractNum w:abstractNumId="121" w15:restartNumberingAfterBreak="0">
    <w:nsid w:val="26CE794E"/>
    <w:multiLevelType w:val="hybridMultilevel"/>
    <w:tmpl w:val="E9A269DA"/>
    <w:lvl w:ilvl="0" w:tplc="315CE444">
      <w:start w:val="2"/>
      <w:numFmt w:val="lowerLetter"/>
      <w:lvlText w:val="%1)"/>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461B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DE37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5E92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BCC1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1EFC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0A5E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02B1A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14B0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2" w15:restartNumberingAfterBreak="0">
    <w:nsid w:val="2770366A"/>
    <w:multiLevelType w:val="multilevel"/>
    <w:tmpl w:val="6DD62988"/>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9"/>
      <w:numFmt w:val="decimal"/>
      <w:lvlRestart w:val="0"/>
      <w:lvlText w:val="%1.%2.%3."/>
      <w:lvlJc w:val="left"/>
      <w:pPr>
        <w:ind w:left="7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3" w15:restartNumberingAfterBreak="0">
    <w:nsid w:val="277578FB"/>
    <w:multiLevelType w:val="hybridMultilevel"/>
    <w:tmpl w:val="F6188EBE"/>
    <w:lvl w:ilvl="0" w:tplc="A524DEDE">
      <w:start w:val="1"/>
      <w:numFmt w:val="decimal"/>
      <w:lvlText w:val="%1"/>
      <w:lvlJc w:val="left"/>
      <w:pPr>
        <w:ind w:left="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0485BA">
      <w:start w:val="1"/>
      <w:numFmt w:val="lowerLetter"/>
      <w:lvlText w:val="%2"/>
      <w:lvlJc w:val="left"/>
      <w:pPr>
        <w:ind w:left="1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BA84A6">
      <w:start w:val="1"/>
      <w:numFmt w:val="lowerRoman"/>
      <w:lvlText w:val="%3"/>
      <w:lvlJc w:val="left"/>
      <w:pPr>
        <w:ind w:left="2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CE6E44">
      <w:start w:val="1"/>
      <w:numFmt w:val="decimal"/>
      <w:lvlText w:val="%4"/>
      <w:lvlJc w:val="left"/>
      <w:pPr>
        <w:ind w:left="2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6A8708">
      <w:start w:val="1"/>
      <w:numFmt w:val="lowerLetter"/>
      <w:lvlText w:val="%5"/>
      <w:lvlJc w:val="left"/>
      <w:pPr>
        <w:ind w:left="3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28D494">
      <w:start w:val="1"/>
      <w:numFmt w:val="lowerRoman"/>
      <w:lvlText w:val="%6"/>
      <w:lvlJc w:val="left"/>
      <w:pPr>
        <w:ind w:left="4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68D940">
      <w:start w:val="1"/>
      <w:numFmt w:val="decimal"/>
      <w:lvlText w:val="%7"/>
      <w:lvlJc w:val="left"/>
      <w:pPr>
        <w:ind w:left="4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3C9B22">
      <w:start w:val="1"/>
      <w:numFmt w:val="lowerLetter"/>
      <w:lvlText w:val="%8"/>
      <w:lvlJc w:val="left"/>
      <w:pPr>
        <w:ind w:left="5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54A48A">
      <w:start w:val="1"/>
      <w:numFmt w:val="lowerRoman"/>
      <w:lvlText w:val="%9"/>
      <w:lvlJc w:val="left"/>
      <w:pPr>
        <w:ind w:left="6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4" w15:restartNumberingAfterBreak="0">
    <w:nsid w:val="277F74B1"/>
    <w:multiLevelType w:val="multilevel"/>
    <w:tmpl w:val="F3745B90"/>
    <w:lvl w:ilvl="0">
      <w:start w:val="6"/>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9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25" w15:restartNumberingAfterBreak="0">
    <w:nsid w:val="28021A6C"/>
    <w:multiLevelType w:val="hybridMultilevel"/>
    <w:tmpl w:val="C9B01590"/>
    <w:lvl w:ilvl="0" w:tplc="B5FE72D2">
      <w:start w:val="14"/>
      <w:numFmt w:val="decimal"/>
      <w:lvlText w:val="%1."/>
      <w:lvlJc w:val="left"/>
      <w:pPr>
        <w:ind w:left="3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F969DB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08EA52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A062F0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86C221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076BDB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A58164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8BE860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9F2DEF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6" w15:restartNumberingAfterBreak="0">
    <w:nsid w:val="29124A06"/>
    <w:multiLevelType w:val="hybridMultilevel"/>
    <w:tmpl w:val="23FE37E6"/>
    <w:lvl w:ilvl="0" w:tplc="E670DCBA">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62CDAC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C30E51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C90C7F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2BCD47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DE0DF2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534D7D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4F0B2E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881D6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7" w15:restartNumberingAfterBreak="0">
    <w:nsid w:val="293F06CD"/>
    <w:multiLevelType w:val="hybridMultilevel"/>
    <w:tmpl w:val="50C0695E"/>
    <w:lvl w:ilvl="0" w:tplc="C84C8DB6">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0A4680">
      <w:start w:val="1"/>
      <w:numFmt w:val="bullet"/>
      <w:lvlText w:val="o"/>
      <w:lvlJc w:val="left"/>
      <w:pPr>
        <w:ind w:left="1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EE6E8C">
      <w:start w:val="1"/>
      <w:numFmt w:val="bullet"/>
      <w:lvlText w:val="▪"/>
      <w:lvlJc w:val="left"/>
      <w:pPr>
        <w:ind w:left="1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5A959C">
      <w:start w:val="1"/>
      <w:numFmt w:val="bullet"/>
      <w:lvlText w:val="•"/>
      <w:lvlJc w:val="left"/>
      <w:pPr>
        <w:ind w:left="2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4C8BB8">
      <w:start w:val="1"/>
      <w:numFmt w:val="bullet"/>
      <w:lvlText w:val="o"/>
      <w:lvlJc w:val="left"/>
      <w:pPr>
        <w:ind w:left="3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0643C4">
      <w:start w:val="1"/>
      <w:numFmt w:val="bullet"/>
      <w:lvlText w:val="▪"/>
      <w:lvlJc w:val="left"/>
      <w:pPr>
        <w:ind w:left="4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02E4E">
      <w:start w:val="1"/>
      <w:numFmt w:val="bullet"/>
      <w:lvlText w:val="•"/>
      <w:lvlJc w:val="left"/>
      <w:pPr>
        <w:ind w:left="4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88DFA6">
      <w:start w:val="1"/>
      <w:numFmt w:val="bullet"/>
      <w:lvlText w:val="o"/>
      <w:lvlJc w:val="left"/>
      <w:pPr>
        <w:ind w:left="5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B21144">
      <w:start w:val="1"/>
      <w:numFmt w:val="bullet"/>
      <w:lvlText w:val="▪"/>
      <w:lvlJc w:val="left"/>
      <w:pPr>
        <w:ind w:left="6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8" w15:restartNumberingAfterBreak="0">
    <w:nsid w:val="299C03AB"/>
    <w:multiLevelType w:val="hybridMultilevel"/>
    <w:tmpl w:val="CA1A0484"/>
    <w:lvl w:ilvl="0" w:tplc="82A47280">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8003F4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4D6D79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DFC3B1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A44D4D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1767D5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3D4BFB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0BE6C1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A3EDE2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9" w15:restartNumberingAfterBreak="0">
    <w:nsid w:val="2A164F6E"/>
    <w:multiLevelType w:val="multilevel"/>
    <w:tmpl w:val="F5184882"/>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30" w15:restartNumberingAfterBreak="0">
    <w:nsid w:val="2A4008B4"/>
    <w:multiLevelType w:val="hybridMultilevel"/>
    <w:tmpl w:val="208AA874"/>
    <w:lvl w:ilvl="0" w:tplc="0B52C13A">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AC4633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F4061C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4D8180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EB0303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8726EF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4E3E8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D78850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8DE468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1" w15:restartNumberingAfterBreak="0">
    <w:nsid w:val="2A8B58E8"/>
    <w:multiLevelType w:val="hybridMultilevel"/>
    <w:tmpl w:val="F8C08C18"/>
    <w:lvl w:ilvl="0" w:tplc="DE2A80AA">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9864B9C8">
      <w:start w:val="1"/>
      <w:numFmt w:val="bullet"/>
      <w:lvlText w:val="o"/>
      <w:lvlJc w:val="left"/>
      <w:pPr>
        <w:ind w:left="109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D7A0A70A">
      <w:start w:val="1"/>
      <w:numFmt w:val="bullet"/>
      <w:lvlText w:val="▪"/>
      <w:lvlJc w:val="left"/>
      <w:pPr>
        <w:ind w:left="18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87A3B40">
      <w:start w:val="1"/>
      <w:numFmt w:val="bullet"/>
      <w:lvlText w:val="•"/>
      <w:lvlJc w:val="left"/>
      <w:pPr>
        <w:ind w:left="253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74AEB662">
      <w:start w:val="1"/>
      <w:numFmt w:val="bullet"/>
      <w:lvlText w:val="o"/>
      <w:lvlJc w:val="left"/>
      <w:pPr>
        <w:ind w:left="325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53B48C7E">
      <w:start w:val="1"/>
      <w:numFmt w:val="bullet"/>
      <w:lvlText w:val="▪"/>
      <w:lvlJc w:val="left"/>
      <w:pPr>
        <w:ind w:left="397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639252D8">
      <w:start w:val="1"/>
      <w:numFmt w:val="bullet"/>
      <w:lvlText w:val="•"/>
      <w:lvlJc w:val="left"/>
      <w:pPr>
        <w:ind w:left="469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85DE14B4">
      <w:start w:val="1"/>
      <w:numFmt w:val="bullet"/>
      <w:lvlText w:val="o"/>
      <w:lvlJc w:val="left"/>
      <w:pPr>
        <w:ind w:left="54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BD8AD83E">
      <w:start w:val="1"/>
      <w:numFmt w:val="bullet"/>
      <w:lvlText w:val="▪"/>
      <w:lvlJc w:val="left"/>
      <w:pPr>
        <w:ind w:left="613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32" w15:restartNumberingAfterBreak="0">
    <w:nsid w:val="2B064609"/>
    <w:multiLevelType w:val="multilevel"/>
    <w:tmpl w:val="310CFEC0"/>
    <w:lvl w:ilvl="0">
      <w:start w:val="9"/>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3" w15:restartNumberingAfterBreak="0">
    <w:nsid w:val="2B28510F"/>
    <w:multiLevelType w:val="hybridMultilevel"/>
    <w:tmpl w:val="D99609CC"/>
    <w:lvl w:ilvl="0" w:tplc="384AEFE6">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92D686">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CE65EE">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F8A8E8">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E85E66">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5E2306">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4C7FF8">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62998E">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341582">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4" w15:restartNumberingAfterBreak="0">
    <w:nsid w:val="2B477BEB"/>
    <w:multiLevelType w:val="hybridMultilevel"/>
    <w:tmpl w:val="95009B26"/>
    <w:lvl w:ilvl="0" w:tplc="734CC720">
      <w:start w:val="1"/>
      <w:numFmt w:val="decimal"/>
      <w:lvlText w:val="[%1]"/>
      <w:lvlJc w:val="left"/>
      <w:pPr>
        <w:ind w:left="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0A76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D2C9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B21D2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84A5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A2EA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782C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08DA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74E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5" w15:restartNumberingAfterBreak="0">
    <w:nsid w:val="2BB323E0"/>
    <w:multiLevelType w:val="hybridMultilevel"/>
    <w:tmpl w:val="28942F6E"/>
    <w:lvl w:ilvl="0" w:tplc="1ACC5906">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570F12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1B4A53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B5C21F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43A9AC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CA8DBB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41A3E6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3D86F5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9F8612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6" w15:restartNumberingAfterBreak="0">
    <w:nsid w:val="2BBB63E3"/>
    <w:multiLevelType w:val="hybridMultilevel"/>
    <w:tmpl w:val="7196DFEE"/>
    <w:lvl w:ilvl="0" w:tplc="71FA2612">
      <w:start w:val="10"/>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462A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00EB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9A57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BE8B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AEDF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028CA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5EA0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A28A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7" w15:restartNumberingAfterBreak="0">
    <w:nsid w:val="2C561DE9"/>
    <w:multiLevelType w:val="hybridMultilevel"/>
    <w:tmpl w:val="59E06956"/>
    <w:lvl w:ilvl="0" w:tplc="7632E9AC">
      <w:start w:val="3"/>
      <w:numFmt w:val="decimal"/>
      <w:lvlText w:val="%1."/>
      <w:lvlJc w:val="left"/>
      <w:pPr>
        <w:ind w:left="31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84C701A">
      <w:start w:val="1"/>
      <w:numFmt w:val="lowerLetter"/>
      <w:lvlText w:val="%2"/>
      <w:lvlJc w:val="left"/>
      <w:pPr>
        <w:ind w:left="119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F2DA4566">
      <w:start w:val="1"/>
      <w:numFmt w:val="lowerRoman"/>
      <w:lvlText w:val="%3"/>
      <w:lvlJc w:val="left"/>
      <w:pPr>
        <w:ind w:left="191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B72CB4D6">
      <w:start w:val="1"/>
      <w:numFmt w:val="decimal"/>
      <w:lvlText w:val="%4"/>
      <w:lvlJc w:val="left"/>
      <w:pPr>
        <w:ind w:left="263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10FAB92C">
      <w:start w:val="1"/>
      <w:numFmt w:val="lowerLetter"/>
      <w:lvlText w:val="%5"/>
      <w:lvlJc w:val="left"/>
      <w:pPr>
        <w:ind w:left="335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3C7A7638">
      <w:start w:val="1"/>
      <w:numFmt w:val="lowerRoman"/>
      <w:lvlText w:val="%6"/>
      <w:lvlJc w:val="left"/>
      <w:pPr>
        <w:ind w:left="407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F5E44B6">
      <w:start w:val="1"/>
      <w:numFmt w:val="decimal"/>
      <w:lvlText w:val="%7"/>
      <w:lvlJc w:val="left"/>
      <w:pPr>
        <w:ind w:left="479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CF80432">
      <w:start w:val="1"/>
      <w:numFmt w:val="lowerLetter"/>
      <w:lvlText w:val="%8"/>
      <w:lvlJc w:val="left"/>
      <w:pPr>
        <w:ind w:left="551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56708AA2">
      <w:start w:val="1"/>
      <w:numFmt w:val="lowerRoman"/>
      <w:lvlText w:val="%9"/>
      <w:lvlJc w:val="left"/>
      <w:pPr>
        <w:ind w:left="623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38" w15:restartNumberingAfterBreak="0">
    <w:nsid w:val="2C626CD9"/>
    <w:multiLevelType w:val="hybridMultilevel"/>
    <w:tmpl w:val="3C32DE5A"/>
    <w:lvl w:ilvl="0" w:tplc="D75EE24A">
      <w:start w:val="9"/>
      <w:numFmt w:val="decimal"/>
      <w:lvlText w:val="%1."/>
      <w:lvlJc w:val="left"/>
      <w:pPr>
        <w:ind w:left="4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34A4000">
      <w:start w:val="1"/>
      <w:numFmt w:val="lowerLetter"/>
      <w:lvlText w:val="%2"/>
      <w:lvlJc w:val="left"/>
      <w:pPr>
        <w:ind w:left="11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D5E9118">
      <w:start w:val="1"/>
      <w:numFmt w:val="lowerRoman"/>
      <w:lvlText w:val="%3"/>
      <w:lvlJc w:val="left"/>
      <w:pPr>
        <w:ind w:left="18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84C6216">
      <w:start w:val="1"/>
      <w:numFmt w:val="decimal"/>
      <w:lvlText w:val="%4"/>
      <w:lvlJc w:val="left"/>
      <w:pPr>
        <w:ind w:left="25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B1C798A">
      <w:start w:val="1"/>
      <w:numFmt w:val="lowerLetter"/>
      <w:lvlText w:val="%5"/>
      <w:lvlJc w:val="left"/>
      <w:pPr>
        <w:ind w:left="3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A506B88">
      <w:start w:val="1"/>
      <w:numFmt w:val="lowerRoman"/>
      <w:lvlText w:val="%6"/>
      <w:lvlJc w:val="left"/>
      <w:pPr>
        <w:ind w:left="40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27EFD5C">
      <w:start w:val="1"/>
      <w:numFmt w:val="decimal"/>
      <w:lvlText w:val="%7"/>
      <w:lvlJc w:val="left"/>
      <w:pPr>
        <w:ind w:left="47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B94040E">
      <w:start w:val="1"/>
      <w:numFmt w:val="lowerLetter"/>
      <w:lvlText w:val="%8"/>
      <w:lvlJc w:val="left"/>
      <w:pPr>
        <w:ind w:left="54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8E4650">
      <w:start w:val="1"/>
      <w:numFmt w:val="lowerRoman"/>
      <w:lvlText w:val="%9"/>
      <w:lvlJc w:val="left"/>
      <w:pPr>
        <w:ind w:left="61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9" w15:restartNumberingAfterBreak="0">
    <w:nsid w:val="2CF02472"/>
    <w:multiLevelType w:val="multilevel"/>
    <w:tmpl w:val="BFB6203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0" w15:restartNumberingAfterBreak="0">
    <w:nsid w:val="2D2107A1"/>
    <w:multiLevelType w:val="hybridMultilevel"/>
    <w:tmpl w:val="AFEEBFE6"/>
    <w:lvl w:ilvl="0" w:tplc="52482544">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4A0D2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416FCA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BEA319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F926D3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C58403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4FCF8D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DCA118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9A02DE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1" w15:restartNumberingAfterBreak="0">
    <w:nsid w:val="2D3A44AF"/>
    <w:multiLevelType w:val="hybridMultilevel"/>
    <w:tmpl w:val="66B0F290"/>
    <w:lvl w:ilvl="0" w:tplc="433A681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101FBC">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AE8F20">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58FD3A">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7A7D18">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5438DC">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D0101E">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30FDC4">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926964">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2" w15:restartNumberingAfterBreak="0">
    <w:nsid w:val="2D3B7C0E"/>
    <w:multiLevelType w:val="multilevel"/>
    <w:tmpl w:val="F8F8D7DA"/>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7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3" w15:restartNumberingAfterBreak="0">
    <w:nsid w:val="2D583944"/>
    <w:multiLevelType w:val="multilevel"/>
    <w:tmpl w:val="529A5542"/>
    <w:lvl w:ilvl="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23"/>
      <w:numFmt w:val="upperLetter"/>
      <w:lvlText w:val="%3"/>
      <w:lvlJc w:val="left"/>
      <w:pPr>
        <w:ind w:left="16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4" w15:restartNumberingAfterBreak="0">
    <w:nsid w:val="2D5C4D3A"/>
    <w:multiLevelType w:val="hybridMultilevel"/>
    <w:tmpl w:val="C29C7304"/>
    <w:lvl w:ilvl="0" w:tplc="FDDA3F22">
      <w:start w:val="23"/>
      <w:numFmt w:val="decimal"/>
      <w:lvlText w:val="%1."/>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5C6E66">
      <w:start w:val="1"/>
      <w:numFmt w:val="lowerLetter"/>
      <w:lvlText w:val="%2"/>
      <w:lvlJc w:val="left"/>
      <w:pPr>
        <w:ind w:left="1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42F1C0">
      <w:start w:val="1"/>
      <w:numFmt w:val="lowerRoman"/>
      <w:lvlText w:val="%3"/>
      <w:lvlJc w:val="left"/>
      <w:pPr>
        <w:ind w:left="1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B60414">
      <w:start w:val="1"/>
      <w:numFmt w:val="decimal"/>
      <w:lvlText w:val="%4"/>
      <w:lvlJc w:val="left"/>
      <w:pPr>
        <w:ind w:left="2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60EACC">
      <w:start w:val="1"/>
      <w:numFmt w:val="lowerLetter"/>
      <w:lvlText w:val="%5"/>
      <w:lvlJc w:val="left"/>
      <w:pPr>
        <w:ind w:left="3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B832A2">
      <w:start w:val="1"/>
      <w:numFmt w:val="lowerRoman"/>
      <w:lvlText w:val="%6"/>
      <w:lvlJc w:val="left"/>
      <w:pPr>
        <w:ind w:left="4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101496">
      <w:start w:val="1"/>
      <w:numFmt w:val="decimal"/>
      <w:lvlText w:val="%7"/>
      <w:lvlJc w:val="left"/>
      <w:pPr>
        <w:ind w:left="4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8C7736">
      <w:start w:val="1"/>
      <w:numFmt w:val="lowerLetter"/>
      <w:lvlText w:val="%8"/>
      <w:lvlJc w:val="left"/>
      <w:pPr>
        <w:ind w:left="5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DECBEC">
      <w:start w:val="1"/>
      <w:numFmt w:val="lowerRoman"/>
      <w:lvlText w:val="%9"/>
      <w:lvlJc w:val="left"/>
      <w:pPr>
        <w:ind w:left="6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5" w15:restartNumberingAfterBreak="0">
    <w:nsid w:val="2DB24047"/>
    <w:multiLevelType w:val="hybridMultilevel"/>
    <w:tmpl w:val="3C10AE4C"/>
    <w:lvl w:ilvl="0" w:tplc="20DE57C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FEDE6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40FDB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7C2CD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40566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20EA8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125B9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964C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3CCAF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6" w15:restartNumberingAfterBreak="0">
    <w:nsid w:val="2DC64EA4"/>
    <w:multiLevelType w:val="hybridMultilevel"/>
    <w:tmpl w:val="547EEE70"/>
    <w:lvl w:ilvl="0" w:tplc="C038A5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5AA0D8">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56341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EC000">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08F536">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B08930">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42AB12">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A4CDC4">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A6FA1C">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7" w15:restartNumberingAfterBreak="0">
    <w:nsid w:val="2E1F2514"/>
    <w:multiLevelType w:val="multilevel"/>
    <w:tmpl w:val="33C22354"/>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8" w15:restartNumberingAfterBreak="0">
    <w:nsid w:val="2E455597"/>
    <w:multiLevelType w:val="hybridMultilevel"/>
    <w:tmpl w:val="70F601AA"/>
    <w:lvl w:ilvl="0" w:tplc="494A26BC">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4282B1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892DC3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E38047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12E201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28C7FB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912099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EBCAFC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D88E85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9" w15:restartNumberingAfterBreak="0">
    <w:nsid w:val="2E5105AE"/>
    <w:multiLevelType w:val="multilevel"/>
    <w:tmpl w:val="0C1A8C90"/>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0" w15:restartNumberingAfterBreak="0">
    <w:nsid w:val="2EDF4A3A"/>
    <w:multiLevelType w:val="hybridMultilevel"/>
    <w:tmpl w:val="990AC092"/>
    <w:lvl w:ilvl="0" w:tplc="5510D0BE">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9FC0F91C">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F24FCBC">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5E68950">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47AA979C">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3F42AAA">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3DE6F668">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BC7EB9C6">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C340F82">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51" w15:restartNumberingAfterBreak="0">
    <w:nsid w:val="2F11699B"/>
    <w:multiLevelType w:val="hybridMultilevel"/>
    <w:tmpl w:val="72C4337C"/>
    <w:lvl w:ilvl="0" w:tplc="6D6C641A">
      <w:start w:val="1"/>
      <w:numFmt w:val="bullet"/>
      <w:lvlText w:val="–"/>
      <w:lvlJc w:val="left"/>
      <w:pPr>
        <w:ind w:left="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FEC1DE">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DC1356">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BA7F46">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2A3EA6">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52EA56">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261ED4">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44924E">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4230C8">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2" w15:restartNumberingAfterBreak="0">
    <w:nsid w:val="2F504EF3"/>
    <w:multiLevelType w:val="multilevel"/>
    <w:tmpl w:val="0854EDBA"/>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3" w15:restartNumberingAfterBreak="0">
    <w:nsid w:val="2F865226"/>
    <w:multiLevelType w:val="hybridMultilevel"/>
    <w:tmpl w:val="931E8B78"/>
    <w:lvl w:ilvl="0" w:tplc="1EDC6162">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0E34D6">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32FD32">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F8D2B8">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607598">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FCE0E2">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3A7AEA">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FE324C">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40B962">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4" w15:restartNumberingAfterBreak="0">
    <w:nsid w:val="2FFD476A"/>
    <w:multiLevelType w:val="multilevel"/>
    <w:tmpl w:val="F71EFA3E"/>
    <w:lvl w:ilvl="0">
      <w:start w:val="2"/>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55" w15:restartNumberingAfterBreak="0">
    <w:nsid w:val="30EC7BC1"/>
    <w:multiLevelType w:val="multilevel"/>
    <w:tmpl w:val="EB1E8A50"/>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6" w15:restartNumberingAfterBreak="0">
    <w:nsid w:val="30FC6304"/>
    <w:multiLevelType w:val="multilevel"/>
    <w:tmpl w:val="A37A27B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7" w15:restartNumberingAfterBreak="0">
    <w:nsid w:val="3181597F"/>
    <w:multiLevelType w:val="multilevel"/>
    <w:tmpl w:val="4CB06FAC"/>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3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58" w15:restartNumberingAfterBreak="0">
    <w:nsid w:val="319B537D"/>
    <w:multiLevelType w:val="hybridMultilevel"/>
    <w:tmpl w:val="37BC7C36"/>
    <w:lvl w:ilvl="0" w:tplc="C4E411B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BEC3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AA514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1846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68CD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30B4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260D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CCE5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C483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9" w15:restartNumberingAfterBreak="0">
    <w:nsid w:val="321D3BE4"/>
    <w:multiLevelType w:val="hybridMultilevel"/>
    <w:tmpl w:val="C94E5A0A"/>
    <w:lvl w:ilvl="0" w:tplc="BA5CD1D6">
      <w:start w:val="4"/>
      <w:numFmt w:val="decimal"/>
      <w:lvlText w:val="%1."/>
      <w:lvlJc w:val="left"/>
      <w:pPr>
        <w:ind w:left="3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8A9C60">
      <w:start w:val="1"/>
      <w:numFmt w:val="lowerLetter"/>
      <w:lvlText w:val="%2"/>
      <w:lvlJc w:val="left"/>
      <w:pPr>
        <w:ind w:left="11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ACC61C0">
      <w:start w:val="1"/>
      <w:numFmt w:val="lowerRoman"/>
      <w:lvlText w:val="%3"/>
      <w:lvlJc w:val="left"/>
      <w:pPr>
        <w:ind w:left="18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22435E4">
      <w:start w:val="1"/>
      <w:numFmt w:val="decimal"/>
      <w:lvlText w:val="%4"/>
      <w:lvlJc w:val="left"/>
      <w:pPr>
        <w:ind w:left="26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534A564">
      <w:start w:val="1"/>
      <w:numFmt w:val="lowerLetter"/>
      <w:lvlText w:val="%5"/>
      <w:lvlJc w:val="left"/>
      <w:pPr>
        <w:ind w:left="33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40FCEA">
      <w:start w:val="1"/>
      <w:numFmt w:val="lowerRoman"/>
      <w:lvlText w:val="%6"/>
      <w:lvlJc w:val="left"/>
      <w:pPr>
        <w:ind w:left="40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BA09D22">
      <w:start w:val="1"/>
      <w:numFmt w:val="decimal"/>
      <w:lvlText w:val="%7"/>
      <w:lvlJc w:val="left"/>
      <w:pPr>
        <w:ind w:left="4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AACB0DA">
      <w:start w:val="1"/>
      <w:numFmt w:val="lowerLetter"/>
      <w:lvlText w:val="%8"/>
      <w:lvlJc w:val="left"/>
      <w:pPr>
        <w:ind w:left="5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D5451D2">
      <w:start w:val="1"/>
      <w:numFmt w:val="lowerRoman"/>
      <w:lvlText w:val="%9"/>
      <w:lvlJc w:val="left"/>
      <w:pPr>
        <w:ind w:left="6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0" w15:restartNumberingAfterBreak="0">
    <w:nsid w:val="323147BD"/>
    <w:multiLevelType w:val="hybridMultilevel"/>
    <w:tmpl w:val="E8EA000C"/>
    <w:lvl w:ilvl="0" w:tplc="439413DA">
      <w:start w:val="7"/>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06C3BA0">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CBEA6A52">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481CBBB6">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D5D4C046">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CDDE75D6">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EF66B79C">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4EAA202A">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506EFBCC">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1" w15:restartNumberingAfterBreak="0">
    <w:nsid w:val="323F4F5C"/>
    <w:multiLevelType w:val="hybridMultilevel"/>
    <w:tmpl w:val="9CFE2ABE"/>
    <w:lvl w:ilvl="0" w:tplc="158C141C">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7683C6">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766752">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803244">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CCD384">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085A08">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642370">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167FAA">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9C11B4">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2" w15:restartNumberingAfterBreak="0">
    <w:nsid w:val="33452511"/>
    <w:multiLevelType w:val="hybridMultilevel"/>
    <w:tmpl w:val="6E4CCCF2"/>
    <w:lvl w:ilvl="0" w:tplc="132AB0F2">
      <w:start w:val="3"/>
      <w:numFmt w:val="decimal"/>
      <w:lvlText w:val="%1."/>
      <w:lvlJc w:val="left"/>
      <w:pPr>
        <w:ind w:left="3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D4567D20">
      <w:start w:val="1"/>
      <w:numFmt w:val="lowerLetter"/>
      <w:lvlText w:val="%2"/>
      <w:lvlJc w:val="left"/>
      <w:pPr>
        <w:ind w:left="1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CB9A8DD6">
      <w:start w:val="1"/>
      <w:numFmt w:val="lowerRoman"/>
      <w:lvlText w:val="%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68EBC68">
      <w:start w:val="1"/>
      <w:numFmt w:val="decimal"/>
      <w:lvlText w:val="%4"/>
      <w:lvlJc w:val="left"/>
      <w:pPr>
        <w:ind w:left="26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6D7A73C4">
      <w:start w:val="1"/>
      <w:numFmt w:val="lowerLetter"/>
      <w:lvlText w:val="%5"/>
      <w:lvlJc w:val="left"/>
      <w:pPr>
        <w:ind w:left="33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8E9C9D46">
      <w:start w:val="1"/>
      <w:numFmt w:val="lowerRoman"/>
      <w:lvlText w:val="%6"/>
      <w:lvlJc w:val="left"/>
      <w:pPr>
        <w:ind w:left="41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E343A14">
      <w:start w:val="1"/>
      <w:numFmt w:val="decimal"/>
      <w:lvlText w:val="%7"/>
      <w:lvlJc w:val="left"/>
      <w:pPr>
        <w:ind w:left="48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9230A8BC">
      <w:start w:val="1"/>
      <w:numFmt w:val="lowerLetter"/>
      <w:lvlText w:val="%8"/>
      <w:lvlJc w:val="left"/>
      <w:pPr>
        <w:ind w:left="55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AE98A064">
      <w:start w:val="1"/>
      <w:numFmt w:val="lowerRoman"/>
      <w:lvlText w:val="%9"/>
      <w:lvlJc w:val="left"/>
      <w:pPr>
        <w:ind w:left="62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3" w15:restartNumberingAfterBreak="0">
    <w:nsid w:val="339E7499"/>
    <w:multiLevelType w:val="multilevel"/>
    <w:tmpl w:val="D02CCF0A"/>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4" w15:restartNumberingAfterBreak="0">
    <w:nsid w:val="33B028D5"/>
    <w:multiLevelType w:val="multilevel"/>
    <w:tmpl w:val="5CF6D5A4"/>
    <w:lvl w:ilvl="0">
      <w:start w:val="6"/>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5" w15:restartNumberingAfterBreak="0">
    <w:nsid w:val="33D412C7"/>
    <w:multiLevelType w:val="multilevel"/>
    <w:tmpl w:val="46A470F6"/>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6" w15:restartNumberingAfterBreak="0">
    <w:nsid w:val="33F86284"/>
    <w:multiLevelType w:val="hybridMultilevel"/>
    <w:tmpl w:val="36D4BD20"/>
    <w:lvl w:ilvl="0" w:tplc="21F63C0E">
      <w:start w:val="9"/>
      <w:numFmt w:val="decimal"/>
      <w:lvlText w:val="%1."/>
      <w:lvlJc w:val="left"/>
      <w:pPr>
        <w:ind w:left="6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DAE7536">
      <w:start w:val="1"/>
      <w:numFmt w:val="lowerLetter"/>
      <w:lvlText w:val="%2"/>
      <w:lvlJc w:val="left"/>
      <w:pPr>
        <w:ind w:left="11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A3446D2">
      <w:start w:val="1"/>
      <w:numFmt w:val="lowerRoman"/>
      <w:lvlText w:val="%3"/>
      <w:lvlJc w:val="left"/>
      <w:pPr>
        <w:ind w:left="18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882DC9C">
      <w:start w:val="1"/>
      <w:numFmt w:val="decimal"/>
      <w:lvlText w:val="%4"/>
      <w:lvlJc w:val="left"/>
      <w:pPr>
        <w:ind w:left="25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6629EE2">
      <w:start w:val="1"/>
      <w:numFmt w:val="lowerLetter"/>
      <w:lvlText w:val="%5"/>
      <w:lvlJc w:val="left"/>
      <w:pPr>
        <w:ind w:left="3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FD2FE1E">
      <w:start w:val="1"/>
      <w:numFmt w:val="lowerRoman"/>
      <w:lvlText w:val="%6"/>
      <w:lvlJc w:val="left"/>
      <w:pPr>
        <w:ind w:left="40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6DEFE40">
      <w:start w:val="1"/>
      <w:numFmt w:val="decimal"/>
      <w:lvlText w:val="%7"/>
      <w:lvlJc w:val="left"/>
      <w:pPr>
        <w:ind w:left="47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57E0712">
      <w:start w:val="1"/>
      <w:numFmt w:val="lowerLetter"/>
      <w:lvlText w:val="%8"/>
      <w:lvlJc w:val="left"/>
      <w:pPr>
        <w:ind w:left="54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4DE9AFA">
      <w:start w:val="1"/>
      <w:numFmt w:val="lowerRoman"/>
      <w:lvlText w:val="%9"/>
      <w:lvlJc w:val="left"/>
      <w:pPr>
        <w:ind w:left="61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7" w15:restartNumberingAfterBreak="0">
    <w:nsid w:val="341963F2"/>
    <w:multiLevelType w:val="hybridMultilevel"/>
    <w:tmpl w:val="F886E96C"/>
    <w:lvl w:ilvl="0" w:tplc="5AF4D858">
      <w:start w:val="19"/>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F041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E89A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EE11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76EA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0419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C224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40B4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EA68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8" w15:restartNumberingAfterBreak="0">
    <w:nsid w:val="344C0506"/>
    <w:multiLevelType w:val="multilevel"/>
    <w:tmpl w:val="D816766C"/>
    <w:lvl w:ilvl="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9" w15:restartNumberingAfterBreak="0">
    <w:nsid w:val="348D48EE"/>
    <w:multiLevelType w:val="multilevel"/>
    <w:tmpl w:val="1D909338"/>
    <w:lvl w:ilvl="0">
      <w:start w:val="4"/>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70" w15:restartNumberingAfterBreak="0">
    <w:nsid w:val="34956804"/>
    <w:multiLevelType w:val="hybridMultilevel"/>
    <w:tmpl w:val="50761674"/>
    <w:lvl w:ilvl="0" w:tplc="DE9472F0">
      <w:start w:val="2"/>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12BEC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D32B04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D9039C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8087D2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2B020F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6A152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BB62F1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86023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1" w15:restartNumberingAfterBreak="0">
    <w:nsid w:val="34B84639"/>
    <w:multiLevelType w:val="hybridMultilevel"/>
    <w:tmpl w:val="8B68926A"/>
    <w:lvl w:ilvl="0" w:tplc="735AE014">
      <w:start w:val="1"/>
      <w:numFmt w:val="decimal"/>
      <w:lvlText w:val="%1."/>
      <w:lvlJc w:val="left"/>
      <w:pPr>
        <w:ind w:left="4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A62C138">
      <w:start w:val="1"/>
      <w:numFmt w:val="lowerLetter"/>
      <w:lvlText w:val="%2"/>
      <w:lvlJc w:val="left"/>
      <w:pPr>
        <w:ind w:left="12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9805E48">
      <w:start w:val="1"/>
      <w:numFmt w:val="lowerRoman"/>
      <w:lvlText w:val="%3"/>
      <w:lvlJc w:val="left"/>
      <w:pPr>
        <w:ind w:left="19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070FA4E">
      <w:start w:val="1"/>
      <w:numFmt w:val="decimal"/>
      <w:lvlText w:val="%4"/>
      <w:lvlJc w:val="left"/>
      <w:pPr>
        <w:ind w:left="26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10AF16">
      <w:start w:val="1"/>
      <w:numFmt w:val="lowerLetter"/>
      <w:lvlText w:val="%5"/>
      <w:lvlJc w:val="left"/>
      <w:pPr>
        <w:ind w:left="33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5C801C">
      <w:start w:val="1"/>
      <w:numFmt w:val="lowerRoman"/>
      <w:lvlText w:val="%6"/>
      <w:lvlJc w:val="left"/>
      <w:pPr>
        <w:ind w:left="40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00EC422">
      <w:start w:val="1"/>
      <w:numFmt w:val="decimal"/>
      <w:lvlText w:val="%7"/>
      <w:lvlJc w:val="left"/>
      <w:pPr>
        <w:ind w:left="48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68CFCBA">
      <w:start w:val="1"/>
      <w:numFmt w:val="lowerLetter"/>
      <w:lvlText w:val="%8"/>
      <w:lvlJc w:val="left"/>
      <w:pPr>
        <w:ind w:left="55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96C7790">
      <w:start w:val="1"/>
      <w:numFmt w:val="lowerRoman"/>
      <w:lvlText w:val="%9"/>
      <w:lvlJc w:val="left"/>
      <w:pPr>
        <w:ind w:left="62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2" w15:restartNumberingAfterBreak="0">
    <w:nsid w:val="350B3648"/>
    <w:multiLevelType w:val="hybridMultilevel"/>
    <w:tmpl w:val="6E38F1BC"/>
    <w:lvl w:ilvl="0" w:tplc="759C3FF8">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A006780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BD4C8D6A">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9EFEF1C8">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3DA08EDA">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A25C1F82">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8F25DFA">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B02294F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1C903892">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73" w15:restartNumberingAfterBreak="0">
    <w:nsid w:val="354B4777"/>
    <w:multiLevelType w:val="hybridMultilevel"/>
    <w:tmpl w:val="C4581C72"/>
    <w:lvl w:ilvl="0" w:tplc="849A8D56">
      <w:start w:val="1"/>
      <w:numFmt w:val="bullet"/>
      <w:lvlText w:val="-"/>
      <w:lvlJc w:val="left"/>
      <w:pPr>
        <w:ind w:left="34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A1E45684">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7AA46F78">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AD504792">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FB34B2D6">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38EAE5A4">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7902CD00">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03B69F62">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DD3E1AA8">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74" w15:restartNumberingAfterBreak="0">
    <w:nsid w:val="35537DFA"/>
    <w:multiLevelType w:val="hybridMultilevel"/>
    <w:tmpl w:val="69D6CC44"/>
    <w:lvl w:ilvl="0" w:tplc="DD06ED8E">
      <w:start w:val="12"/>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C85004">
      <w:start w:val="1"/>
      <w:numFmt w:val="bullet"/>
      <w:lvlText w:val="–"/>
      <w:lvlJc w:val="left"/>
      <w:pPr>
        <w:ind w:left="3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1C2BEE">
      <w:start w:val="1"/>
      <w:numFmt w:val="bullet"/>
      <w:lvlText w:val="▪"/>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AC1436">
      <w:start w:val="1"/>
      <w:numFmt w:val="bullet"/>
      <w:lvlText w:val="•"/>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E00C32">
      <w:start w:val="1"/>
      <w:numFmt w:val="bullet"/>
      <w:lvlText w:val="o"/>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6121A">
      <w:start w:val="1"/>
      <w:numFmt w:val="bullet"/>
      <w:lvlText w:val="▪"/>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F4E1F4">
      <w:start w:val="1"/>
      <w:numFmt w:val="bullet"/>
      <w:lvlText w:val="•"/>
      <w:lvlJc w:val="left"/>
      <w:pPr>
        <w:ind w:left="6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881CC8">
      <w:start w:val="1"/>
      <w:numFmt w:val="bullet"/>
      <w:lvlText w:val="o"/>
      <w:lvlJc w:val="left"/>
      <w:pPr>
        <w:ind w:left="7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52866C">
      <w:start w:val="1"/>
      <w:numFmt w:val="bullet"/>
      <w:lvlText w:val="▪"/>
      <w:lvlJc w:val="left"/>
      <w:pPr>
        <w:ind w:left="8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5" w15:restartNumberingAfterBreak="0">
    <w:nsid w:val="35693E84"/>
    <w:multiLevelType w:val="hybridMultilevel"/>
    <w:tmpl w:val="2A100D52"/>
    <w:lvl w:ilvl="0" w:tplc="5D923C0E">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BCB4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CC28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845A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DE47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DC9EF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FA14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2A82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044D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6" w15:restartNumberingAfterBreak="0">
    <w:nsid w:val="35DA2EA4"/>
    <w:multiLevelType w:val="hybridMultilevel"/>
    <w:tmpl w:val="F2DCA8F2"/>
    <w:lvl w:ilvl="0" w:tplc="EF88E24E">
      <w:start w:val="1"/>
      <w:numFmt w:val="decimal"/>
      <w:lvlText w:val="%1."/>
      <w:lvlJc w:val="left"/>
      <w:pPr>
        <w:ind w:left="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D0845C6">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CDC5292">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802A7A">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95A1426">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CDAD2EA">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9E5B82">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0A4A064">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A6E1520">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7" w15:restartNumberingAfterBreak="0">
    <w:nsid w:val="36017108"/>
    <w:multiLevelType w:val="hybridMultilevel"/>
    <w:tmpl w:val="308606CA"/>
    <w:lvl w:ilvl="0" w:tplc="DA06B2F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1C8B3C">
      <w:start w:val="1"/>
      <w:numFmt w:val="bullet"/>
      <w:lvlText w:val="o"/>
      <w:lvlJc w:val="left"/>
      <w:pPr>
        <w:ind w:left="3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543178">
      <w:start w:val="1"/>
      <w:numFmt w:val="bullet"/>
      <w:lvlText w:val="▪"/>
      <w:lvlJc w:val="left"/>
      <w:pPr>
        <w:ind w:left="4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5C123C">
      <w:start w:val="1"/>
      <w:numFmt w:val="bullet"/>
      <w:lvlText w:val="•"/>
      <w:lvlJc w:val="left"/>
      <w:pPr>
        <w:ind w:left="4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CA91AC">
      <w:start w:val="1"/>
      <w:numFmt w:val="bullet"/>
      <w:lvlText w:val="o"/>
      <w:lvlJc w:val="left"/>
      <w:pPr>
        <w:ind w:left="5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5C5768">
      <w:start w:val="1"/>
      <w:numFmt w:val="bullet"/>
      <w:lvlText w:val="▪"/>
      <w:lvlJc w:val="left"/>
      <w:pPr>
        <w:ind w:left="6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F42078">
      <w:start w:val="1"/>
      <w:numFmt w:val="bullet"/>
      <w:lvlText w:val="•"/>
      <w:lvlJc w:val="left"/>
      <w:pPr>
        <w:ind w:left="7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300F40">
      <w:start w:val="1"/>
      <w:numFmt w:val="bullet"/>
      <w:lvlText w:val="o"/>
      <w:lvlJc w:val="left"/>
      <w:pPr>
        <w:ind w:left="7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322FF4">
      <w:start w:val="1"/>
      <w:numFmt w:val="bullet"/>
      <w:lvlText w:val="▪"/>
      <w:lvlJc w:val="left"/>
      <w:pPr>
        <w:ind w:left="8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8" w15:restartNumberingAfterBreak="0">
    <w:nsid w:val="365C26D9"/>
    <w:multiLevelType w:val="multilevel"/>
    <w:tmpl w:val="3A0A0318"/>
    <w:lvl w:ilvl="0">
      <w:start w:val="2"/>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9" w15:restartNumberingAfterBreak="0">
    <w:nsid w:val="367F564A"/>
    <w:multiLevelType w:val="multilevel"/>
    <w:tmpl w:val="557010FE"/>
    <w:lvl w:ilvl="0">
      <w:start w:val="1"/>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0" w15:restartNumberingAfterBreak="0">
    <w:nsid w:val="36E1112F"/>
    <w:multiLevelType w:val="multilevel"/>
    <w:tmpl w:val="E1B466F2"/>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81" w15:restartNumberingAfterBreak="0">
    <w:nsid w:val="3726706C"/>
    <w:multiLevelType w:val="multilevel"/>
    <w:tmpl w:val="7E1C9C28"/>
    <w:lvl w:ilvl="0">
      <w:start w:val="1"/>
      <w:numFmt w:val="decimal"/>
      <w:lvlText w:val="%1."/>
      <w:lvlJc w:val="left"/>
      <w:pPr>
        <w:ind w:left="15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82" w15:restartNumberingAfterBreak="0">
    <w:nsid w:val="373F2CFA"/>
    <w:multiLevelType w:val="hybridMultilevel"/>
    <w:tmpl w:val="5BD6B142"/>
    <w:lvl w:ilvl="0" w:tplc="AB3836F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8A7D66">
      <w:start w:val="1"/>
      <w:numFmt w:val="bullet"/>
      <w:lvlText w:val="-"/>
      <w:lvlJc w:val="left"/>
      <w:pPr>
        <w:ind w:left="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9A86F2">
      <w:start w:val="1"/>
      <w:numFmt w:val="bullet"/>
      <w:lvlText w:val="▪"/>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4A12E2">
      <w:start w:val="1"/>
      <w:numFmt w:val="bullet"/>
      <w:lvlText w:val="•"/>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DA1136">
      <w:start w:val="1"/>
      <w:numFmt w:val="bullet"/>
      <w:lvlText w:val="o"/>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8CDAAE">
      <w:start w:val="1"/>
      <w:numFmt w:val="bullet"/>
      <w:lvlText w:val="▪"/>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44C95E">
      <w:start w:val="1"/>
      <w:numFmt w:val="bullet"/>
      <w:lvlText w:val="•"/>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5A8C6C">
      <w:start w:val="1"/>
      <w:numFmt w:val="bullet"/>
      <w:lvlText w:val="o"/>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3812AC">
      <w:start w:val="1"/>
      <w:numFmt w:val="bullet"/>
      <w:lvlText w:val="▪"/>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3" w15:restartNumberingAfterBreak="0">
    <w:nsid w:val="37B13C96"/>
    <w:multiLevelType w:val="hybridMultilevel"/>
    <w:tmpl w:val="3190B170"/>
    <w:lvl w:ilvl="0" w:tplc="96C820A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8A709E">
      <w:start w:val="1"/>
      <w:numFmt w:val="lowerLetter"/>
      <w:lvlText w:val="%2"/>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4C957E">
      <w:start w:val="1"/>
      <w:numFmt w:val="lowerRoman"/>
      <w:lvlText w:val="%3"/>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D04ECA">
      <w:start w:val="1"/>
      <w:numFmt w:val="decimal"/>
      <w:lvlText w:val="%4"/>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327EA0">
      <w:start w:val="1"/>
      <w:numFmt w:val="lowerLetter"/>
      <w:lvlText w:val="%5"/>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B42744">
      <w:start w:val="1"/>
      <w:numFmt w:val="lowerRoman"/>
      <w:lvlText w:val="%6"/>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CEF908">
      <w:start w:val="1"/>
      <w:numFmt w:val="decimal"/>
      <w:lvlText w:val="%7"/>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B2CD3E">
      <w:start w:val="1"/>
      <w:numFmt w:val="lowerLetter"/>
      <w:lvlText w:val="%8"/>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40058A">
      <w:start w:val="1"/>
      <w:numFmt w:val="lowerRoman"/>
      <w:lvlText w:val="%9"/>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4" w15:restartNumberingAfterBreak="0">
    <w:nsid w:val="381F39FB"/>
    <w:multiLevelType w:val="hybridMultilevel"/>
    <w:tmpl w:val="47E6D29A"/>
    <w:lvl w:ilvl="0" w:tplc="E65C00C2">
      <w:start w:val="1"/>
      <w:numFmt w:val="bullet"/>
      <w:lvlText w:val="–"/>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B00CC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88701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ECF20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6CB46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723CE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2808F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80FC9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DAC2F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5" w15:restartNumberingAfterBreak="0">
    <w:nsid w:val="387B7A30"/>
    <w:multiLevelType w:val="hybridMultilevel"/>
    <w:tmpl w:val="BC3E2468"/>
    <w:lvl w:ilvl="0" w:tplc="00784C44">
      <w:start w:val="1"/>
      <w:numFmt w:val="bullet"/>
      <w:lvlText w:val="–"/>
      <w:lvlJc w:val="left"/>
      <w:pPr>
        <w:ind w:left="5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3BEE530">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F68C0318">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084BBB8">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E369B28">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5C8B68E">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396CEAC">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77A639C">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AEE619D8">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6" w15:restartNumberingAfterBreak="0">
    <w:nsid w:val="38B07733"/>
    <w:multiLevelType w:val="multilevel"/>
    <w:tmpl w:val="5838C4E6"/>
    <w:lvl w:ilvl="0">
      <w:start w:val="500"/>
      <w:numFmt w:val="upperRoman"/>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Zero"/>
      <w:lvlText w:val="%1-%2"/>
      <w:lvlJc w:val="left"/>
      <w:pPr>
        <w:ind w:left="3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2"/>
      <w:numFmt w:val="decimalZero"/>
      <w:lvlText w:val="%1-%2.%3"/>
      <w:lvlJc w:val="left"/>
      <w:pPr>
        <w:ind w:left="4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Zero"/>
      <w:lvlRestart w:val="0"/>
      <w:lvlText w:val="%1-%2.%3.%4"/>
      <w:lvlJc w:val="left"/>
      <w:pPr>
        <w:ind w:left="113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87" w15:restartNumberingAfterBreak="0">
    <w:nsid w:val="39221BD5"/>
    <w:multiLevelType w:val="multilevel"/>
    <w:tmpl w:val="F83E2BBE"/>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8" w15:restartNumberingAfterBreak="0">
    <w:nsid w:val="39367A78"/>
    <w:multiLevelType w:val="hybridMultilevel"/>
    <w:tmpl w:val="1C00AC42"/>
    <w:lvl w:ilvl="0" w:tplc="EC7CFBDE">
      <w:start w:val="7"/>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E709840">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6122B11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D0E0BD60">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EDC2A9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6220F238">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2FA868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606C7532">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96D4E9F2">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89" w15:restartNumberingAfterBreak="0">
    <w:nsid w:val="395355C4"/>
    <w:multiLevelType w:val="hybridMultilevel"/>
    <w:tmpl w:val="EEA26492"/>
    <w:lvl w:ilvl="0" w:tplc="CB88D696">
      <w:start w:val="1"/>
      <w:numFmt w:val="decimal"/>
      <w:lvlText w:val="%1."/>
      <w:lvlJc w:val="left"/>
      <w:pPr>
        <w:ind w:left="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BE1356">
      <w:start w:val="1"/>
      <w:numFmt w:val="lowerLetter"/>
      <w:lvlText w:val="%2"/>
      <w:lvlJc w:val="left"/>
      <w:pPr>
        <w:ind w:left="1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A8E0EC">
      <w:start w:val="1"/>
      <w:numFmt w:val="lowerRoman"/>
      <w:lvlText w:val="%3"/>
      <w:lvlJc w:val="left"/>
      <w:pPr>
        <w:ind w:left="1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0E5FF0">
      <w:start w:val="1"/>
      <w:numFmt w:val="decimal"/>
      <w:lvlText w:val="%4"/>
      <w:lvlJc w:val="left"/>
      <w:pPr>
        <w:ind w:left="2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AC567A">
      <w:start w:val="1"/>
      <w:numFmt w:val="lowerLetter"/>
      <w:lvlText w:val="%5"/>
      <w:lvlJc w:val="left"/>
      <w:pPr>
        <w:ind w:left="3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BE7A64">
      <w:start w:val="1"/>
      <w:numFmt w:val="lowerRoman"/>
      <w:lvlText w:val="%6"/>
      <w:lvlJc w:val="left"/>
      <w:pPr>
        <w:ind w:left="4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6EA03C">
      <w:start w:val="1"/>
      <w:numFmt w:val="decimal"/>
      <w:lvlText w:val="%7"/>
      <w:lvlJc w:val="left"/>
      <w:pPr>
        <w:ind w:left="4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A0063C">
      <w:start w:val="1"/>
      <w:numFmt w:val="lowerLetter"/>
      <w:lvlText w:val="%8"/>
      <w:lvlJc w:val="left"/>
      <w:pPr>
        <w:ind w:left="5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201448">
      <w:start w:val="1"/>
      <w:numFmt w:val="lowerRoman"/>
      <w:lvlText w:val="%9"/>
      <w:lvlJc w:val="left"/>
      <w:pPr>
        <w:ind w:left="6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0" w15:restartNumberingAfterBreak="0">
    <w:nsid w:val="39576F7E"/>
    <w:multiLevelType w:val="multilevel"/>
    <w:tmpl w:val="2E0A8644"/>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1" w15:restartNumberingAfterBreak="0">
    <w:nsid w:val="395B26FD"/>
    <w:multiLevelType w:val="hybridMultilevel"/>
    <w:tmpl w:val="C2D88CA4"/>
    <w:lvl w:ilvl="0" w:tplc="EA1E0876">
      <w:start w:val="33"/>
      <w:numFmt w:val="decimal"/>
      <w:lvlText w:val="%1."/>
      <w:lvlJc w:val="left"/>
      <w:pPr>
        <w:ind w:left="4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806BFA4">
      <w:start w:val="1"/>
      <w:numFmt w:val="lowerLetter"/>
      <w:lvlText w:val="%2"/>
      <w:lvlJc w:val="left"/>
      <w:pPr>
        <w:ind w:left="11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11AFD6C">
      <w:start w:val="1"/>
      <w:numFmt w:val="lowerRoman"/>
      <w:lvlText w:val="%3"/>
      <w:lvlJc w:val="left"/>
      <w:pPr>
        <w:ind w:left="18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C24D24">
      <w:start w:val="1"/>
      <w:numFmt w:val="decimal"/>
      <w:lvlText w:val="%4"/>
      <w:lvlJc w:val="left"/>
      <w:pPr>
        <w:ind w:left="25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5E28FC8">
      <w:start w:val="1"/>
      <w:numFmt w:val="lowerLetter"/>
      <w:lvlText w:val="%5"/>
      <w:lvlJc w:val="left"/>
      <w:pPr>
        <w:ind w:left="32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30C5CA8">
      <w:start w:val="1"/>
      <w:numFmt w:val="lowerRoman"/>
      <w:lvlText w:val="%6"/>
      <w:lvlJc w:val="left"/>
      <w:pPr>
        <w:ind w:left="40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E24A87A">
      <w:start w:val="1"/>
      <w:numFmt w:val="decimal"/>
      <w:lvlText w:val="%7"/>
      <w:lvlJc w:val="left"/>
      <w:pPr>
        <w:ind w:left="47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EDCC142">
      <w:start w:val="1"/>
      <w:numFmt w:val="lowerLetter"/>
      <w:lvlText w:val="%8"/>
      <w:lvlJc w:val="left"/>
      <w:pPr>
        <w:ind w:left="54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4E6945E">
      <w:start w:val="1"/>
      <w:numFmt w:val="lowerRoman"/>
      <w:lvlText w:val="%9"/>
      <w:lvlJc w:val="left"/>
      <w:pPr>
        <w:ind w:left="61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2" w15:restartNumberingAfterBreak="0">
    <w:nsid w:val="39913B3F"/>
    <w:multiLevelType w:val="hybridMultilevel"/>
    <w:tmpl w:val="19F408E2"/>
    <w:lvl w:ilvl="0" w:tplc="1ECE071A">
      <w:start w:val="1"/>
      <w:numFmt w:val="bullet"/>
      <w:lvlText w:val="–"/>
      <w:lvlJc w:val="left"/>
      <w:pPr>
        <w:ind w:left="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829C14">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CC0016">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CA9116">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88E08C">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FCEB50">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54F4C2">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68D5AA">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4E56A">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3" w15:restartNumberingAfterBreak="0">
    <w:nsid w:val="39A3578B"/>
    <w:multiLevelType w:val="multilevel"/>
    <w:tmpl w:val="56F4638A"/>
    <w:lvl w:ilvl="0">
      <w:start w:val="4"/>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4" w15:restartNumberingAfterBreak="0">
    <w:nsid w:val="39A93840"/>
    <w:multiLevelType w:val="hybridMultilevel"/>
    <w:tmpl w:val="384E8DBA"/>
    <w:lvl w:ilvl="0" w:tplc="9DBA84EE">
      <w:start w:val="1"/>
      <w:numFmt w:val="lowerLetter"/>
      <w:lvlText w:val="%1)"/>
      <w:lvlJc w:val="left"/>
      <w:pPr>
        <w:ind w:left="2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B7CD97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85069C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8BCFE4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6904B1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AC297B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8DA572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0B4764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4D0558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5" w15:restartNumberingAfterBreak="0">
    <w:nsid w:val="3A301321"/>
    <w:multiLevelType w:val="hybridMultilevel"/>
    <w:tmpl w:val="2E4ECDEC"/>
    <w:lvl w:ilvl="0" w:tplc="9536B8CC">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AC8B114">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C3A4F0F2">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2602A31E">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24CCE9BE">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D6565E58">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54E1978">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7FCC2A8C">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A48A5B8">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96" w15:restartNumberingAfterBreak="0">
    <w:nsid w:val="3A593849"/>
    <w:multiLevelType w:val="hybridMultilevel"/>
    <w:tmpl w:val="F7D8AE82"/>
    <w:lvl w:ilvl="0" w:tplc="63C87D7E">
      <w:start w:val="4"/>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02EF98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A0C8B2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37E9E5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C0CE3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FF8D64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9EA229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C32190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4CCC84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7" w15:restartNumberingAfterBreak="0">
    <w:nsid w:val="3B172B36"/>
    <w:multiLevelType w:val="hybridMultilevel"/>
    <w:tmpl w:val="C0C607A8"/>
    <w:lvl w:ilvl="0" w:tplc="201AF470">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40754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E443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1457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C232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C81A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9498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3629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AEB2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8" w15:restartNumberingAfterBreak="0">
    <w:nsid w:val="3BA2086F"/>
    <w:multiLevelType w:val="hybridMultilevel"/>
    <w:tmpl w:val="7A4AD24C"/>
    <w:lvl w:ilvl="0" w:tplc="6C08E4FC">
      <w:start w:val="1"/>
      <w:numFmt w:val="bullet"/>
      <w:lvlText w:val="–"/>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CC41082">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EE4507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668D4C4">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482E9F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53A5EB4">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C62A496">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E5CAEF6">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E6CDE7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9" w15:restartNumberingAfterBreak="0">
    <w:nsid w:val="3BD75632"/>
    <w:multiLevelType w:val="hybridMultilevel"/>
    <w:tmpl w:val="EB18A234"/>
    <w:lvl w:ilvl="0" w:tplc="45B6AE94">
      <w:start w:val="2"/>
      <w:numFmt w:val="decimal"/>
      <w:lvlText w:val="(%1)"/>
      <w:lvlJc w:val="left"/>
      <w:pPr>
        <w:ind w:left="2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B0228E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16037B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D1CD6E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838E0A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D66A9A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7EA2CA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5F2072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A0A12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0" w15:restartNumberingAfterBreak="0">
    <w:nsid w:val="3C75268F"/>
    <w:multiLevelType w:val="hybridMultilevel"/>
    <w:tmpl w:val="EF645432"/>
    <w:lvl w:ilvl="0" w:tplc="85C2D3DC">
      <w:start w:val="1"/>
      <w:numFmt w:val="bullet"/>
      <w:lvlText w:val="–"/>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EC0456">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E4D35C">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5653C4">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1C1A16">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34BEF8">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304E76">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04C63C">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045F62">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1" w15:restartNumberingAfterBreak="0">
    <w:nsid w:val="3D3E28E0"/>
    <w:multiLevelType w:val="multilevel"/>
    <w:tmpl w:val="CA967562"/>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1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2" w15:restartNumberingAfterBreak="0">
    <w:nsid w:val="3D5244A4"/>
    <w:multiLevelType w:val="hybridMultilevel"/>
    <w:tmpl w:val="2932C950"/>
    <w:lvl w:ilvl="0" w:tplc="A94EA738">
      <w:start w:val="13"/>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DCE83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C65A32">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C660A6">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A2FE8E">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12376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CE0A8">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1472D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14A194">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3" w15:restartNumberingAfterBreak="0">
    <w:nsid w:val="3D8E3987"/>
    <w:multiLevelType w:val="multilevel"/>
    <w:tmpl w:val="4D8200AA"/>
    <w:lvl w:ilvl="0">
      <w:start w:val="8"/>
      <w:numFmt w:val="decimal"/>
      <w:lvlText w:val="%1."/>
      <w:lvlJc w:val="left"/>
      <w:pPr>
        <w:ind w:left="4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4" w15:restartNumberingAfterBreak="0">
    <w:nsid w:val="3DE40BE1"/>
    <w:multiLevelType w:val="hybridMultilevel"/>
    <w:tmpl w:val="D6D43696"/>
    <w:lvl w:ilvl="0" w:tplc="92903BEE">
      <w:start w:val="1"/>
      <w:numFmt w:val="bullet"/>
      <w:lvlText w:val="–"/>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52278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A89A9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74230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66436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AC2FD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9073A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6E2A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AC311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5" w15:restartNumberingAfterBreak="0">
    <w:nsid w:val="3E2D7326"/>
    <w:multiLevelType w:val="hybridMultilevel"/>
    <w:tmpl w:val="8A684E90"/>
    <w:lvl w:ilvl="0" w:tplc="72186592">
      <w:start w:val="22"/>
      <w:numFmt w:val="decimal"/>
      <w:lvlText w:val="%1."/>
      <w:lvlJc w:val="left"/>
      <w:pPr>
        <w:ind w:left="1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08A708">
      <w:start w:val="1"/>
      <w:numFmt w:val="lowerLetter"/>
      <w:lvlText w:val="%2"/>
      <w:lvlJc w:val="left"/>
      <w:pPr>
        <w:ind w:left="1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FAC392">
      <w:start w:val="1"/>
      <w:numFmt w:val="lowerRoman"/>
      <w:lvlText w:val="%3"/>
      <w:lvlJc w:val="left"/>
      <w:pPr>
        <w:ind w:left="1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82AF7C">
      <w:start w:val="1"/>
      <w:numFmt w:val="decimal"/>
      <w:lvlText w:val="%4"/>
      <w:lvlJc w:val="left"/>
      <w:pPr>
        <w:ind w:left="2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969204">
      <w:start w:val="1"/>
      <w:numFmt w:val="lowerLetter"/>
      <w:lvlText w:val="%5"/>
      <w:lvlJc w:val="left"/>
      <w:pPr>
        <w:ind w:left="3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A4BA88">
      <w:start w:val="1"/>
      <w:numFmt w:val="lowerRoman"/>
      <w:lvlText w:val="%6"/>
      <w:lvlJc w:val="left"/>
      <w:pPr>
        <w:ind w:left="4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DAEDDA">
      <w:start w:val="1"/>
      <w:numFmt w:val="decimal"/>
      <w:lvlText w:val="%7"/>
      <w:lvlJc w:val="left"/>
      <w:pPr>
        <w:ind w:left="4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F40024">
      <w:start w:val="1"/>
      <w:numFmt w:val="lowerLetter"/>
      <w:lvlText w:val="%8"/>
      <w:lvlJc w:val="left"/>
      <w:pPr>
        <w:ind w:left="5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8E4C5E">
      <w:start w:val="1"/>
      <w:numFmt w:val="lowerRoman"/>
      <w:lvlText w:val="%9"/>
      <w:lvlJc w:val="left"/>
      <w:pPr>
        <w:ind w:left="6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6" w15:restartNumberingAfterBreak="0">
    <w:nsid w:val="3E6C6DA3"/>
    <w:multiLevelType w:val="hybridMultilevel"/>
    <w:tmpl w:val="A6C41B3E"/>
    <w:lvl w:ilvl="0" w:tplc="9948D4E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540928">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8AF1F4">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42A1CA">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96FEAA">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C455CE">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A45B82">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827820">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1C737C">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7" w15:restartNumberingAfterBreak="0">
    <w:nsid w:val="3EED3C6C"/>
    <w:multiLevelType w:val="hybridMultilevel"/>
    <w:tmpl w:val="5E02F71E"/>
    <w:lvl w:ilvl="0" w:tplc="D9BA73A2">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19A3F5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E407E2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2CAD76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646770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3BE016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D24650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016BC6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3D8133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8" w15:restartNumberingAfterBreak="0">
    <w:nsid w:val="3F0B5365"/>
    <w:multiLevelType w:val="hybridMultilevel"/>
    <w:tmpl w:val="25C0AFD2"/>
    <w:lvl w:ilvl="0" w:tplc="A914E13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76DC00">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D2B932">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2890B8">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72F78C">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00CCB6">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AC178E">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E2691A">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6C4468">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9" w15:restartNumberingAfterBreak="0">
    <w:nsid w:val="3F107E4D"/>
    <w:multiLevelType w:val="hybridMultilevel"/>
    <w:tmpl w:val="6C8E2586"/>
    <w:lvl w:ilvl="0" w:tplc="CFE419F4">
      <w:start w:val="1"/>
      <w:numFmt w:val="lowerLetter"/>
      <w:lvlText w:val="%1)"/>
      <w:lvlJc w:val="left"/>
      <w:pPr>
        <w:ind w:left="14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1" w:tplc="294CB1FE">
      <w:start w:val="1"/>
      <w:numFmt w:val="lowerLetter"/>
      <w:lvlText w:val="%2"/>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2" w:tplc="FD22C192">
      <w:start w:val="1"/>
      <w:numFmt w:val="lowerRoman"/>
      <w:lvlText w:val="%3"/>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3" w:tplc="9A5666DC">
      <w:start w:val="1"/>
      <w:numFmt w:val="decimal"/>
      <w:lvlText w:val="%4"/>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4" w:tplc="8D4AED96">
      <w:start w:val="1"/>
      <w:numFmt w:val="lowerLetter"/>
      <w:lvlText w:val="%5"/>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5" w:tplc="3B0ED240">
      <w:start w:val="1"/>
      <w:numFmt w:val="lowerRoman"/>
      <w:lvlText w:val="%6"/>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6" w:tplc="79AEA1A6">
      <w:start w:val="1"/>
      <w:numFmt w:val="decimal"/>
      <w:lvlText w:val="%7"/>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7" w:tplc="D69EF39C">
      <w:start w:val="1"/>
      <w:numFmt w:val="lowerLetter"/>
      <w:lvlText w:val="%8"/>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8" w:tplc="5C943394">
      <w:start w:val="1"/>
      <w:numFmt w:val="lowerRoman"/>
      <w:lvlText w:val="%9"/>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abstractNum>
  <w:abstractNum w:abstractNumId="210" w15:restartNumberingAfterBreak="0">
    <w:nsid w:val="3F350821"/>
    <w:multiLevelType w:val="hybridMultilevel"/>
    <w:tmpl w:val="35B836E6"/>
    <w:lvl w:ilvl="0" w:tplc="9984C1CA">
      <w:start w:val="43"/>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ECAD84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12DE5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D14DB0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5AECFE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758A7A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B66F4E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8088E0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36C6D1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1" w15:restartNumberingAfterBreak="0">
    <w:nsid w:val="3F5F62AC"/>
    <w:multiLevelType w:val="multilevel"/>
    <w:tmpl w:val="66CCF914"/>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2" w15:restartNumberingAfterBreak="0">
    <w:nsid w:val="3F80579B"/>
    <w:multiLevelType w:val="multilevel"/>
    <w:tmpl w:val="213A0046"/>
    <w:lvl w:ilvl="0">
      <w:start w:val="7"/>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3" w15:restartNumberingAfterBreak="0">
    <w:nsid w:val="40205E04"/>
    <w:multiLevelType w:val="hybridMultilevel"/>
    <w:tmpl w:val="0484870A"/>
    <w:lvl w:ilvl="0" w:tplc="2EEEBBCE">
      <w:start w:val="9"/>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012ECBC">
      <w:start w:val="1"/>
      <w:numFmt w:val="lowerLetter"/>
      <w:lvlText w:val="%2"/>
      <w:lvlJc w:val="left"/>
      <w:pPr>
        <w:ind w:left="1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9278A75A">
      <w:start w:val="1"/>
      <w:numFmt w:val="lowerRoman"/>
      <w:lvlText w:val="%3"/>
      <w:lvlJc w:val="left"/>
      <w:pPr>
        <w:ind w:left="183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BA2CC54C">
      <w:start w:val="1"/>
      <w:numFmt w:val="decimal"/>
      <w:lvlText w:val="%4"/>
      <w:lvlJc w:val="left"/>
      <w:pPr>
        <w:ind w:left="255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6780074C">
      <w:start w:val="1"/>
      <w:numFmt w:val="lowerLetter"/>
      <w:lvlText w:val="%5"/>
      <w:lvlJc w:val="left"/>
      <w:pPr>
        <w:ind w:left="327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F6C4234">
      <w:start w:val="1"/>
      <w:numFmt w:val="lowerRoman"/>
      <w:lvlText w:val="%6"/>
      <w:lvlJc w:val="left"/>
      <w:pPr>
        <w:ind w:left="399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3D1471B4">
      <w:start w:val="1"/>
      <w:numFmt w:val="decimal"/>
      <w:lvlText w:val="%7"/>
      <w:lvlJc w:val="left"/>
      <w:pPr>
        <w:ind w:left="47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7E588F44">
      <w:start w:val="1"/>
      <w:numFmt w:val="lowerLetter"/>
      <w:lvlText w:val="%8"/>
      <w:lvlJc w:val="left"/>
      <w:pPr>
        <w:ind w:left="543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73475C8">
      <w:start w:val="1"/>
      <w:numFmt w:val="lowerRoman"/>
      <w:lvlText w:val="%9"/>
      <w:lvlJc w:val="left"/>
      <w:pPr>
        <w:ind w:left="615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4" w15:restartNumberingAfterBreak="0">
    <w:nsid w:val="4071705A"/>
    <w:multiLevelType w:val="hybridMultilevel"/>
    <w:tmpl w:val="E92C04CA"/>
    <w:lvl w:ilvl="0" w:tplc="169A8EA8">
      <w:start w:val="1"/>
      <w:numFmt w:val="lowerLetter"/>
      <w:lvlText w:val="%1)"/>
      <w:lvlJc w:val="left"/>
      <w:pPr>
        <w:ind w:left="2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9960F4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AEA6FC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08861A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A903A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A74E8A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E365B9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D2C6A8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C22AB1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5" w15:restartNumberingAfterBreak="0">
    <w:nsid w:val="40815884"/>
    <w:multiLevelType w:val="hybridMultilevel"/>
    <w:tmpl w:val="16CE5B0C"/>
    <w:lvl w:ilvl="0" w:tplc="60C2803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F2B6F4">
      <w:start w:val="1"/>
      <w:numFmt w:val="decimal"/>
      <w:lvlRestart w:val="0"/>
      <w:lvlText w:val="%2."/>
      <w:lvlJc w:val="left"/>
      <w:pPr>
        <w:ind w:left="4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D40728">
      <w:start w:val="1"/>
      <w:numFmt w:val="lowerRoman"/>
      <w:lvlText w:val="%3"/>
      <w:lvlJc w:val="left"/>
      <w:pPr>
        <w:ind w:left="5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0E5754">
      <w:start w:val="1"/>
      <w:numFmt w:val="decimal"/>
      <w:lvlText w:val="%4"/>
      <w:lvlJc w:val="left"/>
      <w:pPr>
        <w:ind w:left="6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FA37C2">
      <w:start w:val="1"/>
      <w:numFmt w:val="lowerLetter"/>
      <w:lvlText w:val="%5"/>
      <w:lvlJc w:val="left"/>
      <w:pPr>
        <w:ind w:left="7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6ED42C">
      <w:start w:val="1"/>
      <w:numFmt w:val="lowerRoman"/>
      <w:lvlText w:val="%6"/>
      <w:lvlJc w:val="left"/>
      <w:pPr>
        <w:ind w:left="7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8C2074">
      <w:start w:val="1"/>
      <w:numFmt w:val="decimal"/>
      <w:lvlText w:val="%7"/>
      <w:lvlJc w:val="left"/>
      <w:pPr>
        <w:ind w:left="8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6346">
      <w:start w:val="1"/>
      <w:numFmt w:val="lowerLetter"/>
      <w:lvlText w:val="%8"/>
      <w:lvlJc w:val="left"/>
      <w:pPr>
        <w:ind w:left="9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6A06CA">
      <w:start w:val="1"/>
      <w:numFmt w:val="lowerRoman"/>
      <w:lvlText w:val="%9"/>
      <w:lvlJc w:val="left"/>
      <w:pPr>
        <w:ind w:left="10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6" w15:restartNumberingAfterBreak="0">
    <w:nsid w:val="40E30E47"/>
    <w:multiLevelType w:val="hybridMultilevel"/>
    <w:tmpl w:val="C4DE33F6"/>
    <w:lvl w:ilvl="0" w:tplc="CAAEF4BC">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8271C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EACA4A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79E435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EEE171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53E60E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AB2792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92B06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7CE42E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7" w15:restartNumberingAfterBreak="0">
    <w:nsid w:val="413B304C"/>
    <w:multiLevelType w:val="multilevel"/>
    <w:tmpl w:val="0A06DAC8"/>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28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8" w15:restartNumberingAfterBreak="0">
    <w:nsid w:val="4174486A"/>
    <w:multiLevelType w:val="multilevel"/>
    <w:tmpl w:val="9F12FA02"/>
    <w:lvl w:ilvl="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9" w15:restartNumberingAfterBreak="0">
    <w:nsid w:val="417E3685"/>
    <w:multiLevelType w:val="hybridMultilevel"/>
    <w:tmpl w:val="B67C6538"/>
    <w:lvl w:ilvl="0" w:tplc="835E3594">
      <w:start w:val="1"/>
      <w:numFmt w:val="bullet"/>
      <w:lvlText w:val="-"/>
      <w:lvlJc w:val="left"/>
      <w:pPr>
        <w:ind w:left="4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EE9C7958">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16C1348">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AE0F346">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76B2025E">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476328C">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2C07CFA">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157469C4">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6F4079E">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20" w15:restartNumberingAfterBreak="0">
    <w:nsid w:val="418E2F6C"/>
    <w:multiLevelType w:val="hybridMultilevel"/>
    <w:tmpl w:val="1DBAD108"/>
    <w:lvl w:ilvl="0" w:tplc="D4624052">
      <w:start w:val="1"/>
      <w:numFmt w:val="lowerLetter"/>
      <w:lvlText w:val="%1)"/>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1" w:tplc="1D0807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2" w:tplc="1262B7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3" w:tplc="34A85F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4" w:tplc="4962AE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5" w:tplc="91CA9E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6" w:tplc="114610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7" w:tplc="E4BE11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8" w:tplc="7D905A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abstractNum>
  <w:abstractNum w:abstractNumId="221" w15:restartNumberingAfterBreak="0">
    <w:nsid w:val="42740D76"/>
    <w:multiLevelType w:val="multilevel"/>
    <w:tmpl w:val="180CDB5A"/>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2" w15:restartNumberingAfterBreak="0">
    <w:nsid w:val="428C3291"/>
    <w:multiLevelType w:val="hybridMultilevel"/>
    <w:tmpl w:val="2540801A"/>
    <w:lvl w:ilvl="0" w:tplc="E9AADB68">
      <w:start w:val="1"/>
      <w:numFmt w:val="bullet"/>
      <w:lvlText w:val="-"/>
      <w:lvlJc w:val="left"/>
      <w:pPr>
        <w:ind w:left="2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C32262F8">
      <w:start w:val="1"/>
      <w:numFmt w:val="bullet"/>
      <w:lvlText w:val="o"/>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4A945E38">
      <w:start w:val="1"/>
      <w:numFmt w:val="bullet"/>
      <w:lvlText w:val="▪"/>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0758318C">
      <w:start w:val="1"/>
      <w:numFmt w:val="bullet"/>
      <w:lvlText w:val="•"/>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54A475D8">
      <w:start w:val="1"/>
      <w:numFmt w:val="bullet"/>
      <w:lvlText w:val="o"/>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5BDC851C">
      <w:start w:val="1"/>
      <w:numFmt w:val="bullet"/>
      <w:lvlText w:val="▪"/>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0C9C3DE8">
      <w:start w:val="1"/>
      <w:numFmt w:val="bullet"/>
      <w:lvlText w:val="•"/>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3EAA773A">
      <w:start w:val="1"/>
      <w:numFmt w:val="bullet"/>
      <w:lvlText w:val="o"/>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8918FED0">
      <w:start w:val="1"/>
      <w:numFmt w:val="bullet"/>
      <w:lvlText w:val="▪"/>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223" w15:restartNumberingAfterBreak="0">
    <w:nsid w:val="42B3189D"/>
    <w:multiLevelType w:val="hybridMultilevel"/>
    <w:tmpl w:val="0E9CD9C4"/>
    <w:lvl w:ilvl="0" w:tplc="E558EA86">
      <w:start w:val="1"/>
      <w:numFmt w:val="bullet"/>
      <w:lvlText w:val="-"/>
      <w:lvlJc w:val="left"/>
      <w:pPr>
        <w:ind w:left="43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DF52E19A">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793A19CE">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4158397A">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7AEADFEC">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1D2D6B6">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9E80014C">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00DAEFFC">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E64279A">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24" w15:restartNumberingAfterBreak="0">
    <w:nsid w:val="42CD730B"/>
    <w:multiLevelType w:val="hybridMultilevel"/>
    <w:tmpl w:val="A060306E"/>
    <w:lvl w:ilvl="0" w:tplc="5B2C1F0A">
      <w:start w:val="8"/>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09E66EE">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15665500">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47260B1A">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4B14AEAA">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35E8964A">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35FC893A">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4CE5E2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324BF48">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25" w15:restartNumberingAfterBreak="0">
    <w:nsid w:val="42D65610"/>
    <w:multiLevelType w:val="hybridMultilevel"/>
    <w:tmpl w:val="CD5E32B8"/>
    <w:lvl w:ilvl="0" w:tplc="0E1A7CC4">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688509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E0CB03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EF2524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D0C7A1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ECE59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F1C26C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469D7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0C6911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6" w15:restartNumberingAfterBreak="0">
    <w:nsid w:val="42EA5BF0"/>
    <w:multiLevelType w:val="hybridMultilevel"/>
    <w:tmpl w:val="B83C5D3E"/>
    <w:lvl w:ilvl="0" w:tplc="A8066B52">
      <w:start w:val="1"/>
      <w:numFmt w:val="lowerLetter"/>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6E05066">
      <w:start w:val="1"/>
      <w:numFmt w:val="lowerLetter"/>
      <w:lvlText w:val="%2"/>
      <w:lvlJc w:val="left"/>
      <w:pPr>
        <w:ind w:left="11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FB4E538">
      <w:start w:val="1"/>
      <w:numFmt w:val="lowerRoman"/>
      <w:lvlText w:val="%3"/>
      <w:lvlJc w:val="left"/>
      <w:pPr>
        <w:ind w:left="18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1A87A82">
      <w:start w:val="1"/>
      <w:numFmt w:val="decimal"/>
      <w:lvlText w:val="%4"/>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2D29458">
      <w:start w:val="1"/>
      <w:numFmt w:val="lowerLetter"/>
      <w:lvlText w:val="%5"/>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F6406A">
      <w:start w:val="1"/>
      <w:numFmt w:val="lowerRoman"/>
      <w:lvlText w:val="%6"/>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F7E9E70">
      <w:start w:val="1"/>
      <w:numFmt w:val="decimal"/>
      <w:lvlText w:val="%7"/>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BFA4B7A">
      <w:start w:val="1"/>
      <w:numFmt w:val="lowerLetter"/>
      <w:lvlText w:val="%8"/>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8486352">
      <w:start w:val="1"/>
      <w:numFmt w:val="lowerRoman"/>
      <w:lvlText w:val="%9"/>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7" w15:restartNumberingAfterBreak="0">
    <w:nsid w:val="43735500"/>
    <w:multiLevelType w:val="hybridMultilevel"/>
    <w:tmpl w:val="2B1052BA"/>
    <w:lvl w:ilvl="0" w:tplc="1248B1D0">
      <w:start w:val="1"/>
      <w:numFmt w:val="bullet"/>
      <w:lvlText w:val="–"/>
      <w:lvlJc w:val="left"/>
      <w:pPr>
        <w:ind w:left="85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64ED600">
      <w:start w:val="1"/>
      <w:numFmt w:val="bullet"/>
      <w:lvlText w:val="o"/>
      <w:lvlJc w:val="left"/>
      <w:pPr>
        <w:ind w:left="15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11A7126">
      <w:start w:val="1"/>
      <w:numFmt w:val="bullet"/>
      <w:lvlText w:val="▪"/>
      <w:lvlJc w:val="left"/>
      <w:pPr>
        <w:ind w:left="22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F78BFF0">
      <w:start w:val="1"/>
      <w:numFmt w:val="bullet"/>
      <w:lvlText w:val="•"/>
      <w:lvlJc w:val="left"/>
      <w:pPr>
        <w:ind w:left="29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F5C297C6">
      <w:start w:val="1"/>
      <w:numFmt w:val="bullet"/>
      <w:lvlText w:val="o"/>
      <w:lvlJc w:val="left"/>
      <w:pPr>
        <w:ind w:left="36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09DE049A">
      <w:start w:val="1"/>
      <w:numFmt w:val="bullet"/>
      <w:lvlText w:val="▪"/>
      <w:lvlJc w:val="left"/>
      <w:pPr>
        <w:ind w:left="439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3180B40">
      <w:start w:val="1"/>
      <w:numFmt w:val="bullet"/>
      <w:lvlText w:val="•"/>
      <w:lvlJc w:val="left"/>
      <w:pPr>
        <w:ind w:left="51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9B6C6DC">
      <w:start w:val="1"/>
      <w:numFmt w:val="bullet"/>
      <w:lvlText w:val="o"/>
      <w:lvlJc w:val="left"/>
      <w:pPr>
        <w:ind w:left="58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8905BDE">
      <w:start w:val="1"/>
      <w:numFmt w:val="bullet"/>
      <w:lvlText w:val="▪"/>
      <w:lvlJc w:val="left"/>
      <w:pPr>
        <w:ind w:left="65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8" w15:restartNumberingAfterBreak="0">
    <w:nsid w:val="44110548"/>
    <w:multiLevelType w:val="hybridMultilevel"/>
    <w:tmpl w:val="A762F7EE"/>
    <w:lvl w:ilvl="0" w:tplc="2020E90A">
      <w:start w:val="1"/>
      <w:numFmt w:val="decimal"/>
      <w:lvlText w:val="[%1]"/>
      <w:lvlJc w:val="left"/>
      <w:pPr>
        <w:ind w:left="2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006251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ECCC6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B3EE67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5086BF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EA6E69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8EECF8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F6414F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AC4200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9" w15:restartNumberingAfterBreak="0">
    <w:nsid w:val="44163C36"/>
    <w:multiLevelType w:val="multilevel"/>
    <w:tmpl w:val="35963844"/>
    <w:lvl w:ilvl="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0" w15:restartNumberingAfterBreak="0">
    <w:nsid w:val="44692495"/>
    <w:multiLevelType w:val="hybridMultilevel"/>
    <w:tmpl w:val="4BA8D6B6"/>
    <w:lvl w:ilvl="0" w:tplc="7B8C1ED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C2B020">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F2FFCE">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7834">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4CEF46">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8E125E">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B646B8">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0C091A">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90960E">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1" w15:restartNumberingAfterBreak="0">
    <w:nsid w:val="449959E3"/>
    <w:multiLevelType w:val="multilevel"/>
    <w:tmpl w:val="2E12F18C"/>
    <w:lvl w:ilvl="0">
      <w:start w:val="9"/>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2" w15:restartNumberingAfterBreak="0">
    <w:nsid w:val="44B212F2"/>
    <w:multiLevelType w:val="hybridMultilevel"/>
    <w:tmpl w:val="E13EB28C"/>
    <w:lvl w:ilvl="0" w:tplc="46E2A3E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627742">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221FFC">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3AFBC2">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4AAF80">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FE82CE">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6CECAE">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74D3DC">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34F83A">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3" w15:restartNumberingAfterBreak="0">
    <w:nsid w:val="44D14887"/>
    <w:multiLevelType w:val="multilevel"/>
    <w:tmpl w:val="5FDE60EE"/>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4" w15:restartNumberingAfterBreak="0">
    <w:nsid w:val="454942C3"/>
    <w:multiLevelType w:val="hybridMultilevel"/>
    <w:tmpl w:val="F4305D76"/>
    <w:lvl w:ilvl="0" w:tplc="D6C6F8E2">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9E8CCA6C">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A263DC4">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D2A258A">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68D05642">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B9266F36">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EEEC9922">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175443A6">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8A0C5BE0">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35" w15:restartNumberingAfterBreak="0">
    <w:nsid w:val="457C6089"/>
    <w:multiLevelType w:val="multilevel"/>
    <w:tmpl w:val="77B832D6"/>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6" w15:restartNumberingAfterBreak="0">
    <w:nsid w:val="461A2936"/>
    <w:multiLevelType w:val="hybridMultilevel"/>
    <w:tmpl w:val="7D2EF136"/>
    <w:lvl w:ilvl="0" w:tplc="24540E3A">
      <w:start w:val="8"/>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DCEA06C">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E7A07CA8">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99409E0A">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630888A4">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A5F068C4">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C8CA6908">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B890000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4372EDC2">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7" w15:restartNumberingAfterBreak="0">
    <w:nsid w:val="46695E10"/>
    <w:multiLevelType w:val="hybridMultilevel"/>
    <w:tmpl w:val="D17E584E"/>
    <w:lvl w:ilvl="0" w:tplc="F9360E04">
      <w:start w:val="1"/>
      <w:numFmt w:val="bullet"/>
      <w:lvlText w:val="–"/>
      <w:lvlJc w:val="left"/>
      <w:pPr>
        <w:ind w:left="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2D22CCAE">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834B65C">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024B82E">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2D24348C">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596E1B2">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988A4B4">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D98712A">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F3E6042">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38" w15:restartNumberingAfterBreak="0">
    <w:nsid w:val="4721732A"/>
    <w:multiLevelType w:val="hybridMultilevel"/>
    <w:tmpl w:val="DA12757C"/>
    <w:lvl w:ilvl="0" w:tplc="9D3476A2">
      <w:start w:val="1"/>
      <w:numFmt w:val="bullet"/>
      <w:lvlText w:val="–"/>
      <w:lvlJc w:val="left"/>
      <w:pPr>
        <w:ind w:left="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52C0264">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0F48334">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CC2C6BC">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AC2EA42">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73A884A4">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A960654">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798D1B6">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C5F000CC">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39" w15:restartNumberingAfterBreak="0">
    <w:nsid w:val="47221D33"/>
    <w:multiLevelType w:val="multilevel"/>
    <w:tmpl w:val="D7569712"/>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23"/>
      <w:numFmt w:val="decimal"/>
      <w:lvlRestart w:val="0"/>
      <w:lvlText w:val="%1.%2.%3."/>
      <w:lvlJc w:val="left"/>
      <w:pPr>
        <w:ind w:left="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0" w15:restartNumberingAfterBreak="0">
    <w:nsid w:val="47914DB2"/>
    <w:multiLevelType w:val="hybridMultilevel"/>
    <w:tmpl w:val="FBD81FB4"/>
    <w:lvl w:ilvl="0" w:tplc="9C4699DE">
      <w:start w:val="3"/>
      <w:numFmt w:val="decimal"/>
      <w:lvlText w:val="%1."/>
      <w:lvlJc w:val="left"/>
      <w:pPr>
        <w:ind w:left="4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E87BE6">
      <w:start w:val="1"/>
      <w:numFmt w:val="lowerLetter"/>
      <w:lvlText w:val="%2"/>
      <w:lvlJc w:val="left"/>
      <w:pPr>
        <w:ind w:left="11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48E88F0">
      <w:start w:val="1"/>
      <w:numFmt w:val="lowerRoman"/>
      <w:lvlText w:val="%3"/>
      <w:lvlJc w:val="left"/>
      <w:pPr>
        <w:ind w:left="18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6363074">
      <w:start w:val="1"/>
      <w:numFmt w:val="decimal"/>
      <w:lvlText w:val="%4"/>
      <w:lvlJc w:val="left"/>
      <w:pPr>
        <w:ind w:left="26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9283388">
      <w:start w:val="1"/>
      <w:numFmt w:val="lowerLetter"/>
      <w:lvlText w:val="%5"/>
      <w:lvlJc w:val="left"/>
      <w:pPr>
        <w:ind w:left="33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E1C2FAC">
      <w:start w:val="1"/>
      <w:numFmt w:val="lowerRoman"/>
      <w:lvlText w:val="%6"/>
      <w:lvlJc w:val="left"/>
      <w:pPr>
        <w:ind w:left="40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20C70D8">
      <w:start w:val="1"/>
      <w:numFmt w:val="decimal"/>
      <w:lvlText w:val="%7"/>
      <w:lvlJc w:val="left"/>
      <w:pPr>
        <w:ind w:left="47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B0ED1A0">
      <w:start w:val="1"/>
      <w:numFmt w:val="lowerLetter"/>
      <w:lvlText w:val="%8"/>
      <w:lvlJc w:val="left"/>
      <w:pPr>
        <w:ind w:left="54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526DF3A">
      <w:start w:val="1"/>
      <w:numFmt w:val="lowerRoman"/>
      <w:lvlText w:val="%9"/>
      <w:lvlJc w:val="left"/>
      <w:pPr>
        <w:ind w:left="62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1" w15:restartNumberingAfterBreak="0">
    <w:nsid w:val="47DB6D65"/>
    <w:multiLevelType w:val="multilevel"/>
    <w:tmpl w:val="33C21B5A"/>
    <w:lvl w:ilvl="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2" w15:restartNumberingAfterBreak="0">
    <w:nsid w:val="48581514"/>
    <w:multiLevelType w:val="multilevel"/>
    <w:tmpl w:val="8AB4C15A"/>
    <w:lvl w:ilvl="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3" w15:restartNumberingAfterBreak="0">
    <w:nsid w:val="486E6EC3"/>
    <w:multiLevelType w:val="multilevel"/>
    <w:tmpl w:val="09AE995A"/>
    <w:lvl w:ilvl="0">
      <w:start w:val="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8"/>
      <w:numFmt w:val="decimal"/>
      <w:lvlText w:val="%1.%2.%3."/>
      <w:lvlJc w:val="left"/>
      <w:pPr>
        <w:ind w:left="7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4" w15:restartNumberingAfterBreak="0">
    <w:nsid w:val="48F05019"/>
    <w:multiLevelType w:val="hybridMultilevel"/>
    <w:tmpl w:val="4E905F14"/>
    <w:lvl w:ilvl="0" w:tplc="1626194A">
      <w:start w:val="3"/>
      <w:numFmt w:val="decimal"/>
      <w:lvlText w:val="%1."/>
      <w:lvlJc w:val="left"/>
      <w:pPr>
        <w:ind w:left="3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A5CB58C">
      <w:start w:val="1"/>
      <w:numFmt w:val="lowerLetter"/>
      <w:lvlText w:val="%2"/>
      <w:lvlJc w:val="left"/>
      <w:pPr>
        <w:ind w:left="1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5F5232D4">
      <w:start w:val="1"/>
      <w:numFmt w:val="lowerRoman"/>
      <w:lvlText w:val="%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5D26640">
      <w:start w:val="1"/>
      <w:numFmt w:val="decimal"/>
      <w:lvlText w:val="%4"/>
      <w:lvlJc w:val="left"/>
      <w:pPr>
        <w:ind w:left="26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0928C7C0">
      <w:start w:val="1"/>
      <w:numFmt w:val="lowerLetter"/>
      <w:lvlText w:val="%5"/>
      <w:lvlJc w:val="left"/>
      <w:pPr>
        <w:ind w:left="33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87AC5854">
      <w:start w:val="1"/>
      <w:numFmt w:val="lowerRoman"/>
      <w:lvlText w:val="%6"/>
      <w:lvlJc w:val="left"/>
      <w:pPr>
        <w:ind w:left="41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E828F1C0">
      <w:start w:val="1"/>
      <w:numFmt w:val="decimal"/>
      <w:lvlText w:val="%7"/>
      <w:lvlJc w:val="left"/>
      <w:pPr>
        <w:ind w:left="48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634C910">
      <w:start w:val="1"/>
      <w:numFmt w:val="lowerLetter"/>
      <w:lvlText w:val="%8"/>
      <w:lvlJc w:val="left"/>
      <w:pPr>
        <w:ind w:left="55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EB5EFF9E">
      <w:start w:val="1"/>
      <w:numFmt w:val="lowerRoman"/>
      <w:lvlText w:val="%9"/>
      <w:lvlJc w:val="left"/>
      <w:pPr>
        <w:ind w:left="62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5" w15:restartNumberingAfterBreak="0">
    <w:nsid w:val="48F054EA"/>
    <w:multiLevelType w:val="hybridMultilevel"/>
    <w:tmpl w:val="9976D054"/>
    <w:lvl w:ilvl="0" w:tplc="D878FA34">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73A359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55EDFB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BF4748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CE2D7F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034A94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2C87C8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3AABDB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CC2702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46" w15:restartNumberingAfterBreak="0">
    <w:nsid w:val="496D108F"/>
    <w:multiLevelType w:val="hybridMultilevel"/>
    <w:tmpl w:val="F81292C4"/>
    <w:lvl w:ilvl="0" w:tplc="D8BC3E7E">
      <w:start w:val="5"/>
      <w:numFmt w:val="decimal"/>
      <w:lvlText w:val="%1."/>
      <w:lvlJc w:val="left"/>
      <w:pPr>
        <w:ind w:left="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FECD55A">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80A540E">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756B518">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6A8CBD8">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DE254E0">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AA2FC88">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842FEC2">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E5C431E">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7" w15:restartNumberingAfterBreak="0">
    <w:nsid w:val="49A92552"/>
    <w:multiLevelType w:val="hybridMultilevel"/>
    <w:tmpl w:val="D1401AF8"/>
    <w:lvl w:ilvl="0" w:tplc="0BF4F9DC">
      <w:start w:val="3"/>
      <w:numFmt w:val="decimal"/>
      <w:lvlText w:val="%1."/>
      <w:lvlJc w:val="left"/>
      <w:pPr>
        <w:ind w:left="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88E50DA">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7A44AE">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3CA7F42">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5603F9A">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95E111A">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0FAB38C">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29AA0FC">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A42D2B0">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8" w15:restartNumberingAfterBreak="0">
    <w:nsid w:val="49AE5350"/>
    <w:multiLevelType w:val="multilevel"/>
    <w:tmpl w:val="E9724974"/>
    <w:lvl w:ilvl="0">
      <w:start w:val="6"/>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9" w15:restartNumberingAfterBreak="0">
    <w:nsid w:val="4A0578CB"/>
    <w:multiLevelType w:val="hybridMultilevel"/>
    <w:tmpl w:val="9796ED6E"/>
    <w:lvl w:ilvl="0" w:tplc="5E868FF2">
      <w:start w:val="10"/>
      <w:numFmt w:val="decimal"/>
      <w:lvlText w:val="%1."/>
      <w:lvlJc w:val="left"/>
      <w:pPr>
        <w:ind w:left="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354FDD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D62774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44427D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C7ECB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0288AF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30C450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6A2A8E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EECCB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0" w15:restartNumberingAfterBreak="0">
    <w:nsid w:val="4A073397"/>
    <w:multiLevelType w:val="multilevel"/>
    <w:tmpl w:val="BF6AC994"/>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1" w15:restartNumberingAfterBreak="0">
    <w:nsid w:val="4A2703BC"/>
    <w:multiLevelType w:val="hybridMultilevel"/>
    <w:tmpl w:val="F2428AC2"/>
    <w:lvl w:ilvl="0" w:tplc="CD18A4EC">
      <w:start w:val="1"/>
      <w:numFmt w:val="bullet"/>
      <w:lvlText w:val="–"/>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6A8B9C">
      <w:start w:val="1"/>
      <w:numFmt w:val="bullet"/>
      <w:lvlText w:val="o"/>
      <w:lvlJc w:val="left"/>
      <w:pPr>
        <w:ind w:left="1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4CF088">
      <w:start w:val="1"/>
      <w:numFmt w:val="bullet"/>
      <w:lvlText w:val="▪"/>
      <w:lvlJc w:val="left"/>
      <w:pPr>
        <w:ind w:left="18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0ADC76">
      <w:start w:val="1"/>
      <w:numFmt w:val="bullet"/>
      <w:lvlText w:val="•"/>
      <w:lvlJc w:val="left"/>
      <w:pPr>
        <w:ind w:left="2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9CB6B4">
      <w:start w:val="1"/>
      <w:numFmt w:val="bullet"/>
      <w:lvlText w:val="o"/>
      <w:lvlJc w:val="left"/>
      <w:pPr>
        <w:ind w:left="3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9A7B34">
      <w:start w:val="1"/>
      <w:numFmt w:val="bullet"/>
      <w:lvlText w:val="▪"/>
      <w:lvlJc w:val="left"/>
      <w:pPr>
        <w:ind w:left="4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8283AA">
      <w:start w:val="1"/>
      <w:numFmt w:val="bullet"/>
      <w:lvlText w:val="•"/>
      <w:lvlJc w:val="left"/>
      <w:pPr>
        <w:ind w:left="4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CAE132">
      <w:start w:val="1"/>
      <w:numFmt w:val="bullet"/>
      <w:lvlText w:val="o"/>
      <w:lvlJc w:val="left"/>
      <w:pPr>
        <w:ind w:left="5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80D8AA">
      <w:start w:val="1"/>
      <w:numFmt w:val="bullet"/>
      <w:lvlText w:val="▪"/>
      <w:lvlJc w:val="left"/>
      <w:pPr>
        <w:ind w:left="6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2" w15:restartNumberingAfterBreak="0">
    <w:nsid w:val="4A376A73"/>
    <w:multiLevelType w:val="hybridMultilevel"/>
    <w:tmpl w:val="3D7E6FAC"/>
    <w:lvl w:ilvl="0" w:tplc="7D3A800E">
      <w:start w:val="1"/>
      <w:numFmt w:val="bullet"/>
      <w:lvlText w:val="–"/>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C0187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F8907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A6126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488D3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F0B53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AA32F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8C44A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002A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3" w15:restartNumberingAfterBreak="0">
    <w:nsid w:val="4ACF2147"/>
    <w:multiLevelType w:val="hybridMultilevel"/>
    <w:tmpl w:val="A7CE258E"/>
    <w:lvl w:ilvl="0" w:tplc="0F0A749A">
      <w:start w:val="1"/>
      <w:numFmt w:val="lowerLetter"/>
      <w:lvlText w:val="%1)"/>
      <w:lvlJc w:val="left"/>
      <w:pPr>
        <w:ind w:left="14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1" w:tplc="AC26ACCE">
      <w:start w:val="1"/>
      <w:numFmt w:val="lowerLetter"/>
      <w:lvlText w:val="%2"/>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2" w:tplc="E06C206E">
      <w:start w:val="1"/>
      <w:numFmt w:val="lowerRoman"/>
      <w:lvlText w:val="%3"/>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3" w:tplc="A1A24DC2">
      <w:start w:val="1"/>
      <w:numFmt w:val="decimal"/>
      <w:lvlText w:val="%4"/>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4" w:tplc="8BA01484">
      <w:start w:val="1"/>
      <w:numFmt w:val="lowerLetter"/>
      <w:lvlText w:val="%5"/>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5" w:tplc="7022452E">
      <w:start w:val="1"/>
      <w:numFmt w:val="lowerRoman"/>
      <w:lvlText w:val="%6"/>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6" w:tplc="804EAB98">
      <w:start w:val="1"/>
      <w:numFmt w:val="decimal"/>
      <w:lvlText w:val="%7"/>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7" w:tplc="75E89ED2">
      <w:start w:val="1"/>
      <w:numFmt w:val="lowerLetter"/>
      <w:lvlText w:val="%8"/>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lvl w:ilvl="8" w:tplc="7A3605F2">
      <w:start w:val="1"/>
      <w:numFmt w:val="lowerRoman"/>
      <w:lvlText w:val="%9"/>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superscript"/>
      </w:rPr>
    </w:lvl>
  </w:abstractNum>
  <w:abstractNum w:abstractNumId="254" w15:restartNumberingAfterBreak="0">
    <w:nsid w:val="4AEF652B"/>
    <w:multiLevelType w:val="hybridMultilevel"/>
    <w:tmpl w:val="E342073A"/>
    <w:lvl w:ilvl="0" w:tplc="BE38DDDA">
      <w:start w:val="1"/>
      <w:numFmt w:val="decimal"/>
      <w:lvlText w:val="%1)"/>
      <w:lvlJc w:val="left"/>
      <w:pPr>
        <w:ind w:left="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28C9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EACE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84BCC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26720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D250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248C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9012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904E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5" w15:restartNumberingAfterBreak="0">
    <w:nsid w:val="4AF27381"/>
    <w:multiLevelType w:val="hybridMultilevel"/>
    <w:tmpl w:val="F132CF96"/>
    <w:lvl w:ilvl="0" w:tplc="342AB948">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809744">
      <w:start w:val="1"/>
      <w:numFmt w:val="bullet"/>
      <w:lvlText w:val="o"/>
      <w:lvlJc w:val="left"/>
      <w:pPr>
        <w:ind w:left="1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08CE60">
      <w:start w:val="1"/>
      <w:numFmt w:val="bullet"/>
      <w:lvlText w:val="▪"/>
      <w:lvlJc w:val="left"/>
      <w:pPr>
        <w:ind w:left="1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F0D53C">
      <w:start w:val="1"/>
      <w:numFmt w:val="bullet"/>
      <w:lvlText w:val="•"/>
      <w:lvlJc w:val="left"/>
      <w:pPr>
        <w:ind w:left="2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4E578E">
      <w:start w:val="1"/>
      <w:numFmt w:val="bullet"/>
      <w:lvlText w:val="o"/>
      <w:lvlJc w:val="left"/>
      <w:pPr>
        <w:ind w:left="3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AABCDA">
      <w:start w:val="1"/>
      <w:numFmt w:val="bullet"/>
      <w:lvlText w:val="▪"/>
      <w:lvlJc w:val="left"/>
      <w:pPr>
        <w:ind w:left="4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146120">
      <w:start w:val="1"/>
      <w:numFmt w:val="bullet"/>
      <w:lvlText w:val="•"/>
      <w:lvlJc w:val="left"/>
      <w:pPr>
        <w:ind w:left="4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EAE3D4">
      <w:start w:val="1"/>
      <w:numFmt w:val="bullet"/>
      <w:lvlText w:val="o"/>
      <w:lvlJc w:val="left"/>
      <w:pPr>
        <w:ind w:left="5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7211C8">
      <w:start w:val="1"/>
      <w:numFmt w:val="bullet"/>
      <w:lvlText w:val="▪"/>
      <w:lvlJc w:val="left"/>
      <w:pPr>
        <w:ind w:left="6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6" w15:restartNumberingAfterBreak="0">
    <w:nsid w:val="4BA36840"/>
    <w:multiLevelType w:val="hybridMultilevel"/>
    <w:tmpl w:val="3398C8B2"/>
    <w:lvl w:ilvl="0" w:tplc="D76E519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75F23A60">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C39A632A">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A1A6DD18">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90408BE2">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C1A22D4">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63F8AAAA">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DFA5894">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B61618DC">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57" w15:restartNumberingAfterBreak="0">
    <w:nsid w:val="4BEE333D"/>
    <w:multiLevelType w:val="hybridMultilevel"/>
    <w:tmpl w:val="B9D4854C"/>
    <w:lvl w:ilvl="0" w:tplc="47AE43D6">
      <w:start w:val="1"/>
      <w:numFmt w:val="lowerLetter"/>
      <w:lvlText w:val="%1)"/>
      <w:lvlJc w:val="left"/>
      <w:pPr>
        <w:ind w:left="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7AE8A3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22610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E4810C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EDEBA4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F3EFED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1CE9C0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8AF8F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986573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8" w15:restartNumberingAfterBreak="0">
    <w:nsid w:val="4C004E50"/>
    <w:multiLevelType w:val="hybridMultilevel"/>
    <w:tmpl w:val="103E9E88"/>
    <w:lvl w:ilvl="0" w:tplc="584CBD72">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E4A996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06EC08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B889C6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88CDA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892E0F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50117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9A6108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FE0B2E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9" w15:restartNumberingAfterBreak="0">
    <w:nsid w:val="4C8F4F1C"/>
    <w:multiLevelType w:val="multilevel"/>
    <w:tmpl w:val="62D28EFE"/>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0" w15:restartNumberingAfterBreak="0">
    <w:nsid w:val="4D18678C"/>
    <w:multiLevelType w:val="multilevel"/>
    <w:tmpl w:val="85E8BBC2"/>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1" w15:restartNumberingAfterBreak="0">
    <w:nsid w:val="4DDE01A2"/>
    <w:multiLevelType w:val="hybridMultilevel"/>
    <w:tmpl w:val="A642A172"/>
    <w:lvl w:ilvl="0" w:tplc="3B186B94">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06646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E4E2C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0463EC">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B612A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7A8D6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465F2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A2E84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04BCE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2" w15:restartNumberingAfterBreak="0">
    <w:nsid w:val="4FCF6C74"/>
    <w:multiLevelType w:val="hybridMultilevel"/>
    <w:tmpl w:val="DAC8B868"/>
    <w:lvl w:ilvl="0" w:tplc="E0944E6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0CAE92">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A03DD8">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D69E6E">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B6FC60">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DCF90E">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2E4B26">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FA7B02">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245112">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3" w15:restartNumberingAfterBreak="0">
    <w:nsid w:val="505F1614"/>
    <w:multiLevelType w:val="hybridMultilevel"/>
    <w:tmpl w:val="5876084A"/>
    <w:lvl w:ilvl="0" w:tplc="3FAAB792">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C9DC9EFC">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D3867642">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21E6F506">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81ECD85A">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53CB720">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F50E9A5C">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2E1656DE">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90414A2">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64" w15:restartNumberingAfterBreak="0">
    <w:nsid w:val="51C66442"/>
    <w:multiLevelType w:val="multilevel"/>
    <w:tmpl w:val="1616BAE4"/>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5" w15:restartNumberingAfterBreak="0">
    <w:nsid w:val="51DB1116"/>
    <w:multiLevelType w:val="hybridMultilevel"/>
    <w:tmpl w:val="5FBE5A6C"/>
    <w:lvl w:ilvl="0" w:tplc="6B028BC4">
      <w:start w:val="1"/>
      <w:numFmt w:val="decimal"/>
      <w:lvlText w:val="%1."/>
      <w:lvlJc w:val="left"/>
      <w:pPr>
        <w:ind w:left="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842A24">
      <w:start w:val="1"/>
      <w:numFmt w:val="lowerLetter"/>
      <w:lvlText w:val="%2"/>
      <w:lvlJc w:val="left"/>
      <w:pPr>
        <w:ind w:left="1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0A72E4">
      <w:start w:val="1"/>
      <w:numFmt w:val="lowerRoman"/>
      <w:lvlText w:val="%3"/>
      <w:lvlJc w:val="left"/>
      <w:pPr>
        <w:ind w:left="1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7054D8">
      <w:start w:val="1"/>
      <w:numFmt w:val="decimal"/>
      <w:lvlText w:val="%4"/>
      <w:lvlJc w:val="left"/>
      <w:pPr>
        <w:ind w:left="2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6808FE">
      <w:start w:val="1"/>
      <w:numFmt w:val="lowerLetter"/>
      <w:lvlText w:val="%5"/>
      <w:lvlJc w:val="left"/>
      <w:pPr>
        <w:ind w:left="3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F0CCFA">
      <w:start w:val="1"/>
      <w:numFmt w:val="lowerRoman"/>
      <w:lvlText w:val="%6"/>
      <w:lvlJc w:val="left"/>
      <w:pPr>
        <w:ind w:left="4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0EC284">
      <w:start w:val="1"/>
      <w:numFmt w:val="decimal"/>
      <w:lvlText w:val="%7"/>
      <w:lvlJc w:val="left"/>
      <w:pPr>
        <w:ind w:left="4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54842A">
      <w:start w:val="1"/>
      <w:numFmt w:val="lowerLetter"/>
      <w:lvlText w:val="%8"/>
      <w:lvlJc w:val="left"/>
      <w:pPr>
        <w:ind w:left="5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E206C0">
      <w:start w:val="1"/>
      <w:numFmt w:val="lowerRoman"/>
      <w:lvlText w:val="%9"/>
      <w:lvlJc w:val="left"/>
      <w:pPr>
        <w:ind w:left="6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6" w15:restartNumberingAfterBreak="0">
    <w:nsid w:val="51DE6ED7"/>
    <w:multiLevelType w:val="hybridMultilevel"/>
    <w:tmpl w:val="E08299DA"/>
    <w:lvl w:ilvl="0" w:tplc="DA64CB7A">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140B1E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27C5AA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15810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03EFE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59C0A3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D1075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A0C965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B207EE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7" w15:restartNumberingAfterBreak="0">
    <w:nsid w:val="524C7E1F"/>
    <w:multiLevelType w:val="hybridMultilevel"/>
    <w:tmpl w:val="95EC2BEC"/>
    <w:lvl w:ilvl="0" w:tplc="793ED054">
      <w:start w:val="9"/>
      <w:numFmt w:val="decimal"/>
      <w:lvlText w:val="%1."/>
      <w:lvlJc w:val="left"/>
      <w:pPr>
        <w:ind w:left="4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AB72CD02">
      <w:start w:val="1"/>
      <w:numFmt w:val="lowerLetter"/>
      <w:lvlText w:val="%2"/>
      <w:lvlJc w:val="left"/>
      <w:pPr>
        <w:ind w:left="11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46F8E52C">
      <w:start w:val="1"/>
      <w:numFmt w:val="lowerRoman"/>
      <w:lvlText w:val="%3"/>
      <w:lvlJc w:val="left"/>
      <w:pPr>
        <w:ind w:left="18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350BF1C">
      <w:start w:val="1"/>
      <w:numFmt w:val="decimal"/>
      <w:lvlText w:val="%4"/>
      <w:lvlJc w:val="left"/>
      <w:pPr>
        <w:ind w:left="26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05B2C41C">
      <w:start w:val="1"/>
      <w:numFmt w:val="lowerLetter"/>
      <w:lvlText w:val="%5"/>
      <w:lvlJc w:val="left"/>
      <w:pPr>
        <w:ind w:left="333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5EC9AD8">
      <w:start w:val="1"/>
      <w:numFmt w:val="lowerRoman"/>
      <w:lvlText w:val="%6"/>
      <w:lvlJc w:val="left"/>
      <w:pPr>
        <w:ind w:left="405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BE6CC588">
      <w:start w:val="1"/>
      <w:numFmt w:val="decimal"/>
      <w:lvlText w:val="%7"/>
      <w:lvlJc w:val="left"/>
      <w:pPr>
        <w:ind w:left="47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8AF2D80A">
      <w:start w:val="1"/>
      <w:numFmt w:val="lowerLetter"/>
      <w:lvlText w:val="%8"/>
      <w:lvlJc w:val="left"/>
      <w:pPr>
        <w:ind w:left="54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9508E75E">
      <w:start w:val="1"/>
      <w:numFmt w:val="lowerRoman"/>
      <w:lvlText w:val="%9"/>
      <w:lvlJc w:val="left"/>
      <w:pPr>
        <w:ind w:left="62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68" w15:restartNumberingAfterBreak="0">
    <w:nsid w:val="525F45A2"/>
    <w:multiLevelType w:val="multilevel"/>
    <w:tmpl w:val="2516176C"/>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69" w15:restartNumberingAfterBreak="0">
    <w:nsid w:val="52942F79"/>
    <w:multiLevelType w:val="multilevel"/>
    <w:tmpl w:val="F3C8DB8A"/>
    <w:lvl w:ilvl="0">
      <w:start w:val="3"/>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0" w15:restartNumberingAfterBreak="0">
    <w:nsid w:val="532E5E22"/>
    <w:multiLevelType w:val="multilevel"/>
    <w:tmpl w:val="10981B86"/>
    <w:lvl w:ilvl="0">
      <w:start w:val="2"/>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1" w15:restartNumberingAfterBreak="0">
    <w:nsid w:val="539B184E"/>
    <w:multiLevelType w:val="hybridMultilevel"/>
    <w:tmpl w:val="20301C4C"/>
    <w:lvl w:ilvl="0" w:tplc="1AB85FD8">
      <w:start w:val="1"/>
      <w:numFmt w:val="bullet"/>
      <w:lvlText w:val="–"/>
      <w:lvlJc w:val="left"/>
      <w:pPr>
        <w:ind w:left="4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5CE81C0">
      <w:start w:val="1"/>
      <w:numFmt w:val="bullet"/>
      <w:lvlText w:val="o"/>
      <w:lvlJc w:val="left"/>
      <w:pPr>
        <w:ind w:left="114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760D460">
      <w:start w:val="1"/>
      <w:numFmt w:val="bullet"/>
      <w:lvlText w:val="▪"/>
      <w:lvlJc w:val="left"/>
      <w:pPr>
        <w:ind w:left="186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AB457CC">
      <w:start w:val="1"/>
      <w:numFmt w:val="bullet"/>
      <w:lvlText w:val="•"/>
      <w:lvlJc w:val="left"/>
      <w:pPr>
        <w:ind w:left="25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BE8E30A">
      <w:start w:val="1"/>
      <w:numFmt w:val="bullet"/>
      <w:lvlText w:val="o"/>
      <w:lvlJc w:val="left"/>
      <w:pPr>
        <w:ind w:left="330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5029544">
      <w:start w:val="1"/>
      <w:numFmt w:val="bullet"/>
      <w:lvlText w:val="▪"/>
      <w:lvlJc w:val="left"/>
      <w:pPr>
        <w:ind w:left="402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74CDFF4">
      <w:start w:val="1"/>
      <w:numFmt w:val="bullet"/>
      <w:lvlText w:val="•"/>
      <w:lvlJc w:val="left"/>
      <w:pPr>
        <w:ind w:left="474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73E5784">
      <w:start w:val="1"/>
      <w:numFmt w:val="bullet"/>
      <w:lvlText w:val="o"/>
      <w:lvlJc w:val="left"/>
      <w:pPr>
        <w:ind w:left="546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58E2D12">
      <w:start w:val="1"/>
      <w:numFmt w:val="bullet"/>
      <w:lvlText w:val="▪"/>
      <w:lvlJc w:val="left"/>
      <w:pPr>
        <w:ind w:left="618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72" w15:restartNumberingAfterBreak="0">
    <w:nsid w:val="54120DEC"/>
    <w:multiLevelType w:val="hybridMultilevel"/>
    <w:tmpl w:val="A1DE2E82"/>
    <w:lvl w:ilvl="0" w:tplc="8780A08A">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DE7CC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3B475E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606F6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39295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602568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F26BA3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F2C4C8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2E2748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3" w15:restartNumberingAfterBreak="0">
    <w:nsid w:val="54697640"/>
    <w:multiLevelType w:val="hybridMultilevel"/>
    <w:tmpl w:val="715E83A0"/>
    <w:lvl w:ilvl="0" w:tplc="0FC43CA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58F53A">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CC387E">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3CC1FA">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6EA102">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4EF594">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C6A91A">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303EC8">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587544">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4" w15:restartNumberingAfterBreak="0">
    <w:nsid w:val="547009AA"/>
    <w:multiLevelType w:val="hybridMultilevel"/>
    <w:tmpl w:val="FF9800EE"/>
    <w:lvl w:ilvl="0" w:tplc="24763684">
      <w:start w:val="8"/>
      <w:numFmt w:val="decimal"/>
      <w:lvlText w:val="%1."/>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AA5208">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AEE6A6">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FE43C2">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F8AB52">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A4CBF4">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FE4E2A">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9A1522">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C6F48C">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5" w15:restartNumberingAfterBreak="0">
    <w:nsid w:val="54807EB5"/>
    <w:multiLevelType w:val="hybridMultilevel"/>
    <w:tmpl w:val="8A7AD8B8"/>
    <w:lvl w:ilvl="0" w:tplc="84D0BA74">
      <w:start w:val="1"/>
      <w:numFmt w:val="decimal"/>
      <w:lvlText w:val="%1."/>
      <w:lvlJc w:val="left"/>
      <w:pPr>
        <w:ind w:left="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E4A4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2A02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2A963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B238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AA25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30D7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A0EE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3CDD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6" w15:restartNumberingAfterBreak="0">
    <w:nsid w:val="55446145"/>
    <w:multiLevelType w:val="hybridMultilevel"/>
    <w:tmpl w:val="E27683DC"/>
    <w:lvl w:ilvl="0" w:tplc="F716AAF0">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93AEF18">
      <w:start w:val="1"/>
      <w:numFmt w:val="bullet"/>
      <w:lvlText w:val="o"/>
      <w:lvlJc w:val="left"/>
      <w:pPr>
        <w:ind w:left="111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0F5A50BA">
      <w:start w:val="1"/>
      <w:numFmt w:val="bullet"/>
      <w:lvlText w:val="▪"/>
      <w:lvlJc w:val="left"/>
      <w:pPr>
        <w:ind w:left="183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47A88E56">
      <w:start w:val="1"/>
      <w:numFmt w:val="bullet"/>
      <w:lvlText w:val="•"/>
      <w:lvlJc w:val="left"/>
      <w:pPr>
        <w:ind w:left="255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86CF41A">
      <w:start w:val="1"/>
      <w:numFmt w:val="bullet"/>
      <w:lvlText w:val="o"/>
      <w:lvlJc w:val="left"/>
      <w:pPr>
        <w:ind w:left="327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0E1CCD4E">
      <w:start w:val="1"/>
      <w:numFmt w:val="bullet"/>
      <w:lvlText w:val="▪"/>
      <w:lvlJc w:val="left"/>
      <w:pPr>
        <w:ind w:left="399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AA5628C6">
      <w:start w:val="1"/>
      <w:numFmt w:val="bullet"/>
      <w:lvlText w:val="•"/>
      <w:lvlJc w:val="left"/>
      <w:pPr>
        <w:ind w:left="471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A4600AC">
      <w:start w:val="1"/>
      <w:numFmt w:val="bullet"/>
      <w:lvlText w:val="o"/>
      <w:lvlJc w:val="left"/>
      <w:pPr>
        <w:ind w:left="543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095C73A2">
      <w:start w:val="1"/>
      <w:numFmt w:val="bullet"/>
      <w:lvlText w:val="▪"/>
      <w:lvlJc w:val="left"/>
      <w:pPr>
        <w:ind w:left="615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77" w15:restartNumberingAfterBreak="0">
    <w:nsid w:val="556C594E"/>
    <w:multiLevelType w:val="multilevel"/>
    <w:tmpl w:val="78E8EA8A"/>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8" w15:restartNumberingAfterBreak="0">
    <w:nsid w:val="55A327B8"/>
    <w:multiLevelType w:val="hybridMultilevel"/>
    <w:tmpl w:val="E24AF1BA"/>
    <w:lvl w:ilvl="0" w:tplc="2050267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E640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F41B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80F8C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0057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C8F4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D21F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28AB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38CB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9" w15:restartNumberingAfterBreak="0">
    <w:nsid w:val="562464D5"/>
    <w:multiLevelType w:val="multilevel"/>
    <w:tmpl w:val="1CFAF476"/>
    <w:lvl w:ilvl="0">
      <w:start w:val="4"/>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80" w15:restartNumberingAfterBreak="0">
    <w:nsid w:val="562A5025"/>
    <w:multiLevelType w:val="hybridMultilevel"/>
    <w:tmpl w:val="E3F02FB6"/>
    <w:lvl w:ilvl="0" w:tplc="E35A91FA">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BC8752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268929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AE942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D5AB0B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38A40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3A4179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EEE64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D1679B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1" w15:restartNumberingAfterBreak="0">
    <w:nsid w:val="568D16C5"/>
    <w:multiLevelType w:val="hybridMultilevel"/>
    <w:tmpl w:val="974E0A62"/>
    <w:lvl w:ilvl="0" w:tplc="8F22941A">
      <w:start w:val="1"/>
      <w:numFmt w:val="bullet"/>
      <w:lvlText w:val="-"/>
      <w:lvlJc w:val="left"/>
      <w:pPr>
        <w:ind w:left="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24C52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9C3BE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D2ECE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6C92B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3C149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1CAD5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1E9B7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F875B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2" w15:restartNumberingAfterBreak="0">
    <w:nsid w:val="56D44980"/>
    <w:multiLevelType w:val="multilevel"/>
    <w:tmpl w:val="CED2E662"/>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3" w15:restartNumberingAfterBreak="0">
    <w:nsid w:val="576D397A"/>
    <w:multiLevelType w:val="hybridMultilevel"/>
    <w:tmpl w:val="60540604"/>
    <w:lvl w:ilvl="0" w:tplc="0C14B58C">
      <w:start w:val="1"/>
      <w:numFmt w:val="bullet"/>
      <w:lvlText w:val="–"/>
      <w:lvlJc w:val="left"/>
      <w:pPr>
        <w:ind w:left="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C47F80">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1A295C">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80C588">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4A2CBC">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0C5F2E">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184F9C">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38A168">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2E101A">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4" w15:restartNumberingAfterBreak="0">
    <w:nsid w:val="57AF1872"/>
    <w:multiLevelType w:val="multilevel"/>
    <w:tmpl w:val="0B6EBC3E"/>
    <w:lvl w:ilvl="0">
      <w:start w:val="6"/>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85" w15:restartNumberingAfterBreak="0">
    <w:nsid w:val="5814418F"/>
    <w:multiLevelType w:val="multilevel"/>
    <w:tmpl w:val="AF8C0230"/>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4"/>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6" w15:restartNumberingAfterBreak="0">
    <w:nsid w:val="58905DCD"/>
    <w:multiLevelType w:val="multilevel"/>
    <w:tmpl w:val="A1D4C782"/>
    <w:lvl w:ilvl="0">
      <w:start w:val="7"/>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7" w15:restartNumberingAfterBreak="0">
    <w:nsid w:val="589F11ED"/>
    <w:multiLevelType w:val="multilevel"/>
    <w:tmpl w:val="B060E9B2"/>
    <w:lvl w:ilvl="0">
      <w:start w:val="1"/>
      <w:numFmt w:val="decimal"/>
      <w:lvlText w:val="%1)"/>
      <w:lvlJc w:val="left"/>
      <w:pPr>
        <w:ind w:left="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superscript"/>
      </w:rPr>
    </w:lvl>
    <w:lvl w:ilvl="1">
      <w:start w:val="4"/>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8" w15:restartNumberingAfterBreak="0">
    <w:nsid w:val="58C36C89"/>
    <w:multiLevelType w:val="multilevel"/>
    <w:tmpl w:val="114E1A2E"/>
    <w:lvl w:ilvl="0">
      <w:start w:val="9"/>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89" w15:restartNumberingAfterBreak="0">
    <w:nsid w:val="58F57561"/>
    <w:multiLevelType w:val="multilevel"/>
    <w:tmpl w:val="D4A419DC"/>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0" w15:restartNumberingAfterBreak="0">
    <w:nsid w:val="59AB3E2C"/>
    <w:multiLevelType w:val="multilevel"/>
    <w:tmpl w:val="AD5E951A"/>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3"/>
      <w:numFmt w:val="decimal"/>
      <w:lvlText w:val="%1.%2.%3"/>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1"/>
      <w:numFmt w:val="decimal"/>
      <w:lvlText w:val="%1.%2.%3.%4."/>
      <w:lvlJc w:val="left"/>
      <w:pPr>
        <w:ind w:left="7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1" w15:restartNumberingAfterBreak="0">
    <w:nsid w:val="59D87935"/>
    <w:multiLevelType w:val="multilevel"/>
    <w:tmpl w:val="8FB4535C"/>
    <w:lvl w:ilvl="0">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2" w15:restartNumberingAfterBreak="0">
    <w:nsid w:val="5A26289B"/>
    <w:multiLevelType w:val="multilevel"/>
    <w:tmpl w:val="F850A7EA"/>
    <w:lvl w:ilvl="0">
      <w:start w:val="6"/>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3" w15:restartNumberingAfterBreak="0">
    <w:nsid w:val="5A471785"/>
    <w:multiLevelType w:val="hybridMultilevel"/>
    <w:tmpl w:val="001A421A"/>
    <w:lvl w:ilvl="0" w:tplc="3B4420C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C2175A">
      <w:start w:val="1"/>
      <w:numFmt w:val="lowerLetter"/>
      <w:lvlText w:val="%2"/>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A25C68">
      <w:start w:val="1"/>
      <w:numFmt w:val="lowerRoman"/>
      <w:lvlText w:val="%3"/>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0A3628">
      <w:start w:val="1"/>
      <w:numFmt w:val="decimal"/>
      <w:lvlText w:val="%4"/>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7E632C">
      <w:start w:val="1"/>
      <w:numFmt w:val="lowerLetter"/>
      <w:lvlText w:val="%5"/>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F2E41A">
      <w:start w:val="1"/>
      <w:numFmt w:val="lowerRoman"/>
      <w:lvlText w:val="%6"/>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BA7754">
      <w:start w:val="1"/>
      <w:numFmt w:val="decimal"/>
      <w:lvlText w:val="%7"/>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9E5CE4">
      <w:start w:val="1"/>
      <w:numFmt w:val="lowerLetter"/>
      <w:lvlText w:val="%8"/>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DC2662">
      <w:start w:val="1"/>
      <w:numFmt w:val="lowerRoman"/>
      <w:lvlText w:val="%9"/>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4" w15:restartNumberingAfterBreak="0">
    <w:nsid w:val="5A861C22"/>
    <w:multiLevelType w:val="hybridMultilevel"/>
    <w:tmpl w:val="FF10AD18"/>
    <w:lvl w:ilvl="0" w:tplc="207A4982">
      <w:start w:val="1"/>
      <w:numFmt w:val="bullet"/>
      <w:lvlText w:val="–"/>
      <w:lvlJc w:val="left"/>
      <w:pPr>
        <w:ind w:left="5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936ABBE">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2E5AA3B8">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C3CD5FC">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48E7252">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386ABE1C">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286F48C">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6A0CD0AC">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14E6372">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95" w15:restartNumberingAfterBreak="0">
    <w:nsid w:val="5A9B28C4"/>
    <w:multiLevelType w:val="hybridMultilevel"/>
    <w:tmpl w:val="34CCD784"/>
    <w:lvl w:ilvl="0" w:tplc="969A1C2A">
      <w:start w:val="1"/>
      <w:numFmt w:val="bullet"/>
      <w:lvlText w:val="•"/>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01DA84EA">
      <w:start w:val="1"/>
      <w:numFmt w:val="bullet"/>
      <w:lvlRestart w:val="0"/>
      <w:lvlText w:val="–"/>
      <w:lvlJc w:val="left"/>
      <w:pPr>
        <w:ind w:left="8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8943350">
      <w:start w:val="1"/>
      <w:numFmt w:val="bullet"/>
      <w:lvlText w:val="▪"/>
      <w:lvlJc w:val="left"/>
      <w:pPr>
        <w:ind w:left="14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29E58A6">
      <w:start w:val="1"/>
      <w:numFmt w:val="bullet"/>
      <w:lvlText w:val="•"/>
      <w:lvlJc w:val="left"/>
      <w:pPr>
        <w:ind w:left="21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68EDB5A">
      <w:start w:val="1"/>
      <w:numFmt w:val="bullet"/>
      <w:lvlText w:val="o"/>
      <w:lvlJc w:val="left"/>
      <w:pPr>
        <w:ind w:left="28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81CE198">
      <w:start w:val="1"/>
      <w:numFmt w:val="bullet"/>
      <w:lvlText w:val="▪"/>
      <w:lvlJc w:val="left"/>
      <w:pPr>
        <w:ind w:left="36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4CAD3DC">
      <w:start w:val="1"/>
      <w:numFmt w:val="bullet"/>
      <w:lvlText w:val="•"/>
      <w:lvlJc w:val="left"/>
      <w:pPr>
        <w:ind w:left="43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22069B7A">
      <w:start w:val="1"/>
      <w:numFmt w:val="bullet"/>
      <w:lvlText w:val="o"/>
      <w:lvlJc w:val="left"/>
      <w:pPr>
        <w:ind w:left="50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9785526">
      <w:start w:val="1"/>
      <w:numFmt w:val="bullet"/>
      <w:lvlText w:val="▪"/>
      <w:lvlJc w:val="left"/>
      <w:pPr>
        <w:ind w:left="57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96" w15:restartNumberingAfterBreak="0">
    <w:nsid w:val="5ADF7676"/>
    <w:multiLevelType w:val="hybridMultilevel"/>
    <w:tmpl w:val="C5DAE7F4"/>
    <w:lvl w:ilvl="0" w:tplc="3E3630CE">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7E83F2">
      <w:start w:val="1"/>
      <w:numFmt w:val="bullet"/>
      <w:lvlText w:val="o"/>
      <w:lvlJc w:val="left"/>
      <w:pPr>
        <w:ind w:left="1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ACCB9A">
      <w:start w:val="1"/>
      <w:numFmt w:val="bullet"/>
      <w:lvlText w:val="▪"/>
      <w:lvlJc w:val="left"/>
      <w:pPr>
        <w:ind w:left="1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82A02C">
      <w:start w:val="1"/>
      <w:numFmt w:val="bullet"/>
      <w:lvlText w:val="•"/>
      <w:lvlJc w:val="left"/>
      <w:pPr>
        <w:ind w:left="2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380A8C">
      <w:start w:val="1"/>
      <w:numFmt w:val="bullet"/>
      <w:lvlText w:val="o"/>
      <w:lvlJc w:val="left"/>
      <w:pPr>
        <w:ind w:left="3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7089A6">
      <w:start w:val="1"/>
      <w:numFmt w:val="bullet"/>
      <w:lvlText w:val="▪"/>
      <w:lvlJc w:val="left"/>
      <w:pPr>
        <w:ind w:left="4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566AFA">
      <w:start w:val="1"/>
      <w:numFmt w:val="bullet"/>
      <w:lvlText w:val="•"/>
      <w:lvlJc w:val="left"/>
      <w:pPr>
        <w:ind w:left="4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12308E">
      <w:start w:val="1"/>
      <w:numFmt w:val="bullet"/>
      <w:lvlText w:val="o"/>
      <w:lvlJc w:val="left"/>
      <w:pPr>
        <w:ind w:left="5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922F48">
      <w:start w:val="1"/>
      <w:numFmt w:val="bullet"/>
      <w:lvlText w:val="▪"/>
      <w:lvlJc w:val="left"/>
      <w:pPr>
        <w:ind w:left="6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7" w15:restartNumberingAfterBreak="0">
    <w:nsid w:val="5AE82D24"/>
    <w:multiLevelType w:val="hybridMultilevel"/>
    <w:tmpl w:val="D78A5AE4"/>
    <w:lvl w:ilvl="0" w:tplc="676ACD50">
      <w:start w:val="4"/>
      <w:numFmt w:val="lowerLetter"/>
      <w:lvlText w:val="%1)"/>
      <w:lvlJc w:val="left"/>
      <w:pPr>
        <w:ind w:left="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6AC2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141D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04767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D265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0426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DC8B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FA22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2E56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8" w15:restartNumberingAfterBreak="0">
    <w:nsid w:val="5AF40F85"/>
    <w:multiLevelType w:val="hybridMultilevel"/>
    <w:tmpl w:val="2508F28E"/>
    <w:lvl w:ilvl="0" w:tplc="F12A903A">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48832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02E2D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40284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969EA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283DB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1C561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7CBD9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A0EFF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9" w15:restartNumberingAfterBreak="0">
    <w:nsid w:val="5BB568FD"/>
    <w:multiLevelType w:val="hybridMultilevel"/>
    <w:tmpl w:val="14BCE7F2"/>
    <w:lvl w:ilvl="0" w:tplc="C448BA0C">
      <w:start w:val="1"/>
      <w:numFmt w:val="decimal"/>
      <w:lvlText w:val="%1."/>
      <w:lvlJc w:val="left"/>
      <w:pPr>
        <w:ind w:left="3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9748D70">
      <w:start w:val="1"/>
      <w:numFmt w:val="lowerLetter"/>
      <w:lvlText w:val="%2"/>
      <w:lvlJc w:val="left"/>
      <w:pPr>
        <w:ind w:left="1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A426CDDC">
      <w:start w:val="1"/>
      <w:numFmt w:val="lowerRoman"/>
      <w:lvlText w:val="%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175A2284">
      <w:start w:val="1"/>
      <w:numFmt w:val="decimal"/>
      <w:lvlText w:val="%4"/>
      <w:lvlJc w:val="left"/>
      <w:pPr>
        <w:ind w:left="26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945AED12">
      <w:start w:val="1"/>
      <w:numFmt w:val="lowerLetter"/>
      <w:lvlText w:val="%5"/>
      <w:lvlJc w:val="left"/>
      <w:pPr>
        <w:ind w:left="33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72709760">
      <w:start w:val="1"/>
      <w:numFmt w:val="lowerRoman"/>
      <w:lvlText w:val="%6"/>
      <w:lvlJc w:val="left"/>
      <w:pPr>
        <w:ind w:left="41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CBCAAFA6">
      <w:start w:val="1"/>
      <w:numFmt w:val="decimal"/>
      <w:lvlText w:val="%7"/>
      <w:lvlJc w:val="left"/>
      <w:pPr>
        <w:ind w:left="48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5F22804">
      <w:start w:val="1"/>
      <w:numFmt w:val="lowerLetter"/>
      <w:lvlText w:val="%8"/>
      <w:lvlJc w:val="left"/>
      <w:pPr>
        <w:ind w:left="55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797E7014">
      <w:start w:val="1"/>
      <w:numFmt w:val="lowerRoman"/>
      <w:lvlText w:val="%9"/>
      <w:lvlJc w:val="left"/>
      <w:pPr>
        <w:ind w:left="62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00" w15:restartNumberingAfterBreak="0">
    <w:nsid w:val="5BC909A4"/>
    <w:multiLevelType w:val="hybridMultilevel"/>
    <w:tmpl w:val="FC445780"/>
    <w:lvl w:ilvl="0" w:tplc="57887812">
      <w:start w:val="4"/>
      <w:numFmt w:val="lowerLetter"/>
      <w:lvlText w:val="%1)"/>
      <w:lvlJc w:val="left"/>
      <w:pPr>
        <w:ind w:left="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C0C2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4495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8696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FE00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A402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1CFA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F636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84CC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1" w15:restartNumberingAfterBreak="0">
    <w:nsid w:val="5C0570B3"/>
    <w:multiLevelType w:val="multilevel"/>
    <w:tmpl w:val="B4B04444"/>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8"/>
      <w:numFmt w:val="decimal"/>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2" w15:restartNumberingAfterBreak="0">
    <w:nsid w:val="5C196D34"/>
    <w:multiLevelType w:val="hybridMultilevel"/>
    <w:tmpl w:val="76EC9DEC"/>
    <w:lvl w:ilvl="0" w:tplc="EB8880AA">
      <w:start w:val="1"/>
      <w:numFmt w:val="bullet"/>
      <w:lvlText w:val="-"/>
      <w:lvlJc w:val="left"/>
      <w:pPr>
        <w:ind w:left="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22D6D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72D9BE">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D2255C">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681424">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8229D8">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EE441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DC259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D409C6">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3" w15:restartNumberingAfterBreak="0">
    <w:nsid w:val="5C2D6BE8"/>
    <w:multiLevelType w:val="multilevel"/>
    <w:tmpl w:val="F246E8BA"/>
    <w:lvl w:ilvl="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04" w15:restartNumberingAfterBreak="0">
    <w:nsid w:val="5C376B50"/>
    <w:multiLevelType w:val="hybridMultilevel"/>
    <w:tmpl w:val="51C2DB86"/>
    <w:lvl w:ilvl="0" w:tplc="52ECBC12">
      <w:start w:val="67"/>
      <w:numFmt w:val="decimal"/>
      <w:lvlText w:val="%1."/>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1052BA">
      <w:start w:val="1"/>
      <w:numFmt w:val="lowerLetter"/>
      <w:lvlText w:val="%2"/>
      <w:lvlJc w:val="left"/>
      <w:pPr>
        <w:ind w:left="1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5C04AA">
      <w:start w:val="1"/>
      <w:numFmt w:val="lowerRoman"/>
      <w:lvlText w:val="%3"/>
      <w:lvlJc w:val="left"/>
      <w:pPr>
        <w:ind w:left="1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9E840A">
      <w:start w:val="1"/>
      <w:numFmt w:val="decimal"/>
      <w:lvlText w:val="%4"/>
      <w:lvlJc w:val="left"/>
      <w:pPr>
        <w:ind w:left="2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6C5D88">
      <w:start w:val="1"/>
      <w:numFmt w:val="lowerLetter"/>
      <w:lvlText w:val="%5"/>
      <w:lvlJc w:val="left"/>
      <w:pPr>
        <w:ind w:left="3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6EA49E">
      <w:start w:val="1"/>
      <w:numFmt w:val="lowerRoman"/>
      <w:lvlText w:val="%6"/>
      <w:lvlJc w:val="left"/>
      <w:pPr>
        <w:ind w:left="4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B283E0">
      <w:start w:val="1"/>
      <w:numFmt w:val="decimal"/>
      <w:lvlText w:val="%7"/>
      <w:lvlJc w:val="left"/>
      <w:pPr>
        <w:ind w:left="4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A0C984">
      <w:start w:val="1"/>
      <w:numFmt w:val="lowerLetter"/>
      <w:lvlText w:val="%8"/>
      <w:lvlJc w:val="left"/>
      <w:pPr>
        <w:ind w:left="5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1EAC48">
      <w:start w:val="1"/>
      <w:numFmt w:val="lowerRoman"/>
      <w:lvlText w:val="%9"/>
      <w:lvlJc w:val="left"/>
      <w:pPr>
        <w:ind w:left="6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5" w15:restartNumberingAfterBreak="0">
    <w:nsid w:val="5C4E7578"/>
    <w:multiLevelType w:val="hybridMultilevel"/>
    <w:tmpl w:val="7E62F5BA"/>
    <w:lvl w:ilvl="0" w:tplc="878A5086">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8876AE0C">
      <w:start w:val="1"/>
      <w:numFmt w:val="bullet"/>
      <w:lvlText w:val="o"/>
      <w:lvlJc w:val="left"/>
      <w:pPr>
        <w:ind w:left="112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7C2FF84">
      <w:start w:val="1"/>
      <w:numFmt w:val="bullet"/>
      <w:lvlText w:val="▪"/>
      <w:lvlJc w:val="left"/>
      <w:pPr>
        <w:ind w:left="184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28FA6C16">
      <w:start w:val="1"/>
      <w:numFmt w:val="bullet"/>
      <w:lvlText w:val="•"/>
      <w:lvlJc w:val="left"/>
      <w:pPr>
        <w:ind w:left="256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14DA6AF8">
      <w:start w:val="1"/>
      <w:numFmt w:val="bullet"/>
      <w:lvlText w:val="o"/>
      <w:lvlJc w:val="left"/>
      <w:pPr>
        <w:ind w:left="328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E5606DE">
      <w:start w:val="1"/>
      <w:numFmt w:val="bullet"/>
      <w:lvlText w:val="▪"/>
      <w:lvlJc w:val="left"/>
      <w:pPr>
        <w:ind w:left="400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DD8E4EF2">
      <w:start w:val="1"/>
      <w:numFmt w:val="bullet"/>
      <w:lvlText w:val="•"/>
      <w:lvlJc w:val="left"/>
      <w:pPr>
        <w:ind w:left="472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29CCC116">
      <w:start w:val="1"/>
      <w:numFmt w:val="bullet"/>
      <w:lvlText w:val="o"/>
      <w:lvlJc w:val="left"/>
      <w:pPr>
        <w:ind w:left="544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011A9378">
      <w:start w:val="1"/>
      <w:numFmt w:val="bullet"/>
      <w:lvlText w:val="▪"/>
      <w:lvlJc w:val="left"/>
      <w:pPr>
        <w:ind w:left="616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06" w15:restartNumberingAfterBreak="0">
    <w:nsid w:val="5C545A4F"/>
    <w:multiLevelType w:val="multilevel"/>
    <w:tmpl w:val="83DC30A4"/>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7" w15:restartNumberingAfterBreak="0">
    <w:nsid w:val="5C806213"/>
    <w:multiLevelType w:val="hybridMultilevel"/>
    <w:tmpl w:val="57860C4C"/>
    <w:lvl w:ilvl="0" w:tplc="3CC24CC8">
      <w:start w:val="13"/>
      <w:numFmt w:val="decimal"/>
      <w:lvlText w:val="%1."/>
      <w:lvlJc w:val="left"/>
      <w:pPr>
        <w:ind w:left="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C2C4F0">
      <w:start w:val="1"/>
      <w:numFmt w:val="bullet"/>
      <w:lvlText w:val="–"/>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5CE4BE">
      <w:start w:val="1"/>
      <w:numFmt w:val="bullet"/>
      <w:lvlText w:val="▪"/>
      <w:lvlJc w:val="left"/>
      <w:pPr>
        <w:ind w:left="3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3CFB34">
      <w:start w:val="1"/>
      <w:numFmt w:val="bullet"/>
      <w:lvlText w:val="•"/>
      <w:lvlJc w:val="left"/>
      <w:pPr>
        <w:ind w:left="4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443EA6">
      <w:start w:val="1"/>
      <w:numFmt w:val="bullet"/>
      <w:lvlText w:val="o"/>
      <w:lvlJc w:val="left"/>
      <w:pPr>
        <w:ind w:left="5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50D24A">
      <w:start w:val="1"/>
      <w:numFmt w:val="bullet"/>
      <w:lvlText w:val="▪"/>
      <w:lvlJc w:val="left"/>
      <w:pPr>
        <w:ind w:left="6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9E87C0">
      <w:start w:val="1"/>
      <w:numFmt w:val="bullet"/>
      <w:lvlText w:val="•"/>
      <w:lvlJc w:val="left"/>
      <w:pPr>
        <w:ind w:left="6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86D79E">
      <w:start w:val="1"/>
      <w:numFmt w:val="bullet"/>
      <w:lvlText w:val="o"/>
      <w:lvlJc w:val="left"/>
      <w:pPr>
        <w:ind w:left="7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BEDDA4">
      <w:start w:val="1"/>
      <w:numFmt w:val="bullet"/>
      <w:lvlText w:val="▪"/>
      <w:lvlJc w:val="left"/>
      <w:pPr>
        <w:ind w:left="8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8" w15:restartNumberingAfterBreak="0">
    <w:nsid w:val="5CA91111"/>
    <w:multiLevelType w:val="hybridMultilevel"/>
    <w:tmpl w:val="E8327F8E"/>
    <w:lvl w:ilvl="0" w:tplc="C8168A00">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B8D658DC">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63DED428">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F3A3182">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2282780">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CD2A457E">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6884F8A0">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64660AA">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E4FAF564">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09" w15:restartNumberingAfterBreak="0">
    <w:nsid w:val="5CC94304"/>
    <w:multiLevelType w:val="hybridMultilevel"/>
    <w:tmpl w:val="53C05C16"/>
    <w:lvl w:ilvl="0" w:tplc="37DED0C6">
      <w:start w:val="9"/>
      <w:numFmt w:val="decimal"/>
      <w:lvlText w:val="%1."/>
      <w:lvlJc w:val="left"/>
      <w:pPr>
        <w:ind w:left="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16D164">
      <w:start w:val="1"/>
      <w:numFmt w:val="lowerLetter"/>
      <w:lvlText w:val="%2"/>
      <w:lvlJc w:val="left"/>
      <w:pPr>
        <w:ind w:left="1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9E556C">
      <w:start w:val="1"/>
      <w:numFmt w:val="lowerRoman"/>
      <w:lvlText w:val="%3"/>
      <w:lvlJc w:val="left"/>
      <w:pPr>
        <w:ind w:left="1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F2513C">
      <w:start w:val="1"/>
      <w:numFmt w:val="decimal"/>
      <w:lvlText w:val="%4"/>
      <w:lvlJc w:val="left"/>
      <w:pPr>
        <w:ind w:left="2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1A8FD4">
      <w:start w:val="1"/>
      <w:numFmt w:val="lowerLetter"/>
      <w:lvlText w:val="%5"/>
      <w:lvlJc w:val="left"/>
      <w:pPr>
        <w:ind w:left="3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927E4A">
      <w:start w:val="1"/>
      <w:numFmt w:val="lowerRoman"/>
      <w:lvlText w:val="%6"/>
      <w:lvlJc w:val="left"/>
      <w:pPr>
        <w:ind w:left="4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709390">
      <w:start w:val="1"/>
      <w:numFmt w:val="decimal"/>
      <w:lvlText w:val="%7"/>
      <w:lvlJc w:val="left"/>
      <w:pPr>
        <w:ind w:left="4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520E72">
      <w:start w:val="1"/>
      <w:numFmt w:val="lowerLetter"/>
      <w:lvlText w:val="%8"/>
      <w:lvlJc w:val="left"/>
      <w:pPr>
        <w:ind w:left="5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E800F6">
      <w:start w:val="1"/>
      <w:numFmt w:val="lowerRoman"/>
      <w:lvlText w:val="%9"/>
      <w:lvlJc w:val="left"/>
      <w:pPr>
        <w:ind w:left="6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0" w15:restartNumberingAfterBreak="0">
    <w:nsid w:val="5D3D2E4F"/>
    <w:multiLevelType w:val="multilevel"/>
    <w:tmpl w:val="A9E421C4"/>
    <w:lvl w:ilvl="0">
      <w:start w:val="6"/>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11" w15:restartNumberingAfterBreak="0">
    <w:nsid w:val="5D472D44"/>
    <w:multiLevelType w:val="multilevel"/>
    <w:tmpl w:val="80640FE0"/>
    <w:lvl w:ilvl="0">
      <w:start w:val="6"/>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12" w15:restartNumberingAfterBreak="0">
    <w:nsid w:val="5E0B2095"/>
    <w:multiLevelType w:val="hybridMultilevel"/>
    <w:tmpl w:val="61E2A082"/>
    <w:lvl w:ilvl="0" w:tplc="3528A88C">
      <w:start w:val="1"/>
      <w:numFmt w:val="bullet"/>
      <w:lvlText w:val="-"/>
      <w:lvlJc w:val="left"/>
      <w:pPr>
        <w:ind w:left="2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6E9CC3F6">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6DC45C96">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68E0ED7E">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8788E860">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44D02BFA">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4DEB2F6">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0452FBDA">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7180CE2">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13" w15:restartNumberingAfterBreak="0">
    <w:nsid w:val="5E0E0C76"/>
    <w:multiLevelType w:val="hybridMultilevel"/>
    <w:tmpl w:val="6CB621C0"/>
    <w:lvl w:ilvl="0" w:tplc="15AA74E8">
      <w:start w:val="1"/>
      <w:numFmt w:val="bullet"/>
      <w:lvlText w:val="–"/>
      <w:lvlJc w:val="left"/>
      <w:pPr>
        <w:ind w:left="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EAD5A0">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5AF548">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16CD0A">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20CD80">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88936">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70A3AE">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28870">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78DA6E">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4" w15:restartNumberingAfterBreak="0">
    <w:nsid w:val="5E731FE5"/>
    <w:multiLevelType w:val="multilevel"/>
    <w:tmpl w:val="A9A0E4D0"/>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2"/>
      <w:numFmt w:val="decimal"/>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5" w15:restartNumberingAfterBreak="0">
    <w:nsid w:val="5E965C56"/>
    <w:multiLevelType w:val="hybridMultilevel"/>
    <w:tmpl w:val="31587018"/>
    <w:lvl w:ilvl="0" w:tplc="D4F0B1DE">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E8F302">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A115E">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2245B8">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C025AA">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68FCCC">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C68A0">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2C373A">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B4B5C2">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6" w15:restartNumberingAfterBreak="0">
    <w:nsid w:val="5EE964F8"/>
    <w:multiLevelType w:val="hybridMultilevel"/>
    <w:tmpl w:val="91EE03F0"/>
    <w:lvl w:ilvl="0" w:tplc="494C4C4A">
      <w:start w:val="1"/>
      <w:numFmt w:val="decimal"/>
      <w:lvlText w:val="%1."/>
      <w:lvlJc w:val="left"/>
      <w:pPr>
        <w:ind w:left="4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090C064">
      <w:start w:val="1"/>
      <w:numFmt w:val="lowerLetter"/>
      <w:lvlText w:val="%2"/>
      <w:lvlJc w:val="left"/>
      <w:pPr>
        <w:ind w:left="11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192133E">
      <w:start w:val="1"/>
      <w:numFmt w:val="lowerRoman"/>
      <w:lvlText w:val="%3"/>
      <w:lvlJc w:val="left"/>
      <w:pPr>
        <w:ind w:left="19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C1A2046">
      <w:start w:val="1"/>
      <w:numFmt w:val="decimal"/>
      <w:lvlText w:val="%4"/>
      <w:lvlJc w:val="left"/>
      <w:pPr>
        <w:ind w:left="26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87488BA">
      <w:start w:val="1"/>
      <w:numFmt w:val="lowerLetter"/>
      <w:lvlText w:val="%5"/>
      <w:lvlJc w:val="left"/>
      <w:pPr>
        <w:ind w:left="33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2DE74C6">
      <w:start w:val="1"/>
      <w:numFmt w:val="lowerRoman"/>
      <w:lvlText w:val="%6"/>
      <w:lvlJc w:val="left"/>
      <w:pPr>
        <w:ind w:left="40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052713C">
      <w:start w:val="1"/>
      <w:numFmt w:val="decimal"/>
      <w:lvlText w:val="%7"/>
      <w:lvlJc w:val="left"/>
      <w:pPr>
        <w:ind w:left="4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F0CA9D4">
      <w:start w:val="1"/>
      <w:numFmt w:val="lowerLetter"/>
      <w:lvlText w:val="%8"/>
      <w:lvlJc w:val="left"/>
      <w:pPr>
        <w:ind w:left="5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D965AC8">
      <w:start w:val="1"/>
      <w:numFmt w:val="lowerRoman"/>
      <w:lvlText w:val="%9"/>
      <w:lvlJc w:val="left"/>
      <w:pPr>
        <w:ind w:left="6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7" w15:restartNumberingAfterBreak="0">
    <w:nsid w:val="5EFA6030"/>
    <w:multiLevelType w:val="hybridMultilevel"/>
    <w:tmpl w:val="A760A212"/>
    <w:lvl w:ilvl="0" w:tplc="F334CED6">
      <w:start w:val="1"/>
      <w:numFmt w:val="decimal"/>
      <w:lvlText w:val="%1."/>
      <w:lvlJc w:val="left"/>
      <w:pPr>
        <w:ind w:left="4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D294D6">
      <w:start w:val="1"/>
      <w:numFmt w:val="lowerLetter"/>
      <w:lvlText w:val="%2"/>
      <w:lvlJc w:val="left"/>
      <w:pPr>
        <w:ind w:left="11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D8EC0F2">
      <w:start w:val="1"/>
      <w:numFmt w:val="lowerRoman"/>
      <w:lvlText w:val="%3"/>
      <w:lvlJc w:val="left"/>
      <w:pPr>
        <w:ind w:left="19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409D34">
      <w:start w:val="1"/>
      <w:numFmt w:val="decimal"/>
      <w:lvlText w:val="%4"/>
      <w:lvlJc w:val="left"/>
      <w:pPr>
        <w:ind w:left="26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2A28DCA">
      <w:start w:val="1"/>
      <w:numFmt w:val="lowerLetter"/>
      <w:lvlText w:val="%5"/>
      <w:lvlJc w:val="left"/>
      <w:pPr>
        <w:ind w:left="33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E800872">
      <w:start w:val="1"/>
      <w:numFmt w:val="lowerRoman"/>
      <w:lvlText w:val="%6"/>
      <w:lvlJc w:val="left"/>
      <w:pPr>
        <w:ind w:left="40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E61630">
      <w:start w:val="1"/>
      <w:numFmt w:val="decimal"/>
      <w:lvlText w:val="%7"/>
      <w:lvlJc w:val="left"/>
      <w:pPr>
        <w:ind w:left="4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34EEA54">
      <w:start w:val="1"/>
      <w:numFmt w:val="lowerLetter"/>
      <w:lvlText w:val="%8"/>
      <w:lvlJc w:val="left"/>
      <w:pPr>
        <w:ind w:left="5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CC1F32">
      <w:start w:val="1"/>
      <w:numFmt w:val="lowerRoman"/>
      <w:lvlText w:val="%9"/>
      <w:lvlJc w:val="left"/>
      <w:pPr>
        <w:ind w:left="6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8" w15:restartNumberingAfterBreak="0">
    <w:nsid w:val="5F062C06"/>
    <w:multiLevelType w:val="hybridMultilevel"/>
    <w:tmpl w:val="3C3053C2"/>
    <w:lvl w:ilvl="0" w:tplc="A6628A06">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97A89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62E92F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5C6363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E06F4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C42334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3B0C3A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138FD3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89A402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9" w15:restartNumberingAfterBreak="0">
    <w:nsid w:val="5FCE32A3"/>
    <w:multiLevelType w:val="multilevel"/>
    <w:tmpl w:val="A1BC5592"/>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20" w15:restartNumberingAfterBreak="0">
    <w:nsid w:val="5FFE6AA5"/>
    <w:multiLevelType w:val="multilevel"/>
    <w:tmpl w:val="03A2C33E"/>
    <w:lvl w:ilvl="0">
      <w:start w:val="1"/>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21" w15:restartNumberingAfterBreak="0">
    <w:nsid w:val="60266D91"/>
    <w:multiLevelType w:val="hybridMultilevel"/>
    <w:tmpl w:val="3D0EA80A"/>
    <w:lvl w:ilvl="0" w:tplc="16841A4E">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960956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4F2006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2E4FF7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D0575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FCDF8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E42E02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91C108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BB2F4D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2" w15:restartNumberingAfterBreak="0">
    <w:nsid w:val="60A31D8F"/>
    <w:multiLevelType w:val="hybridMultilevel"/>
    <w:tmpl w:val="388CB0F6"/>
    <w:lvl w:ilvl="0" w:tplc="7DDA7B4C">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9C55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52DB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6842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E646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5855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0CAB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520C0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66EC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3" w15:restartNumberingAfterBreak="0">
    <w:nsid w:val="60BF4147"/>
    <w:multiLevelType w:val="hybridMultilevel"/>
    <w:tmpl w:val="EC924E04"/>
    <w:lvl w:ilvl="0" w:tplc="6F4E862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2E8B4C">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64DB0E">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5E6284">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3A585E">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CC927A">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C20F22">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289FA8">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4CB334">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4" w15:restartNumberingAfterBreak="0">
    <w:nsid w:val="61511AA7"/>
    <w:multiLevelType w:val="hybridMultilevel"/>
    <w:tmpl w:val="8236B028"/>
    <w:lvl w:ilvl="0" w:tplc="A06A819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DA516C">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385020">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4C352">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A8B6C0">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E0F60">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A0AE44">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A2266">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162E44">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5" w15:restartNumberingAfterBreak="0">
    <w:nsid w:val="62215F0A"/>
    <w:multiLevelType w:val="hybridMultilevel"/>
    <w:tmpl w:val="7A2C7C9C"/>
    <w:lvl w:ilvl="0" w:tplc="0310BB4A">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56F30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DEEE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02AE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EC03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CE81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6468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1A39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5255C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6" w15:restartNumberingAfterBreak="0">
    <w:nsid w:val="62510E65"/>
    <w:multiLevelType w:val="hybridMultilevel"/>
    <w:tmpl w:val="F05E071A"/>
    <w:lvl w:ilvl="0" w:tplc="AAB09D7A">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918DEC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622F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A80034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E566CF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0DCF30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598064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D40778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886F54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7" w15:restartNumberingAfterBreak="0">
    <w:nsid w:val="6264715A"/>
    <w:multiLevelType w:val="hybridMultilevel"/>
    <w:tmpl w:val="C79E9E3A"/>
    <w:lvl w:ilvl="0" w:tplc="C0B466C6">
      <w:start w:val="1"/>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22ABB2">
      <w:start w:val="1"/>
      <w:numFmt w:val="lowerLetter"/>
      <w:lvlText w:val="%2"/>
      <w:lvlJc w:val="left"/>
      <w:pPr>
        <w:ind w:left="1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EACA7A">
      <w:start w:val="1"/>
      <w:numFmt w:val="lowerRoman"/>
      <w:lvlText w:val="%3"/>
      <w:lvlJc w:val="left"/>
      <w:pPr>
        <w:ind w:left="1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64D6FE">
      <w:start w:val="1"/>
      <w:numFmt w:val="decimal"/>
      <w:lvlText w:val="%4"/>
      <w:lvlJc w:val="left"/>
      <w:pPr>
        <w:ind w:left="2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9A76AE">
      <w:start w:val="1"/>
      <w:numFmt w:val="lowerLetter"/>
      <w:lvlText w:val="%5"/>
      <w:lvlJc w:val="left"/>
      <w:pPr>
        <w:ind w:left="3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92152A">
      <w:start w:val="1"/>
      <w:numFmt w:val="lowerRoman"/>
      <w:lvlText w:val="%6"/>
      <w:lvlJc w:val="left"/>
      <w:pPr>
        <w:ind w:left="4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9216E2">
      <w:start w:val="1"/>
      <w:numFmt w:val="decimal"/>
      <w:lvlText w:val="%7"/>
      <w:lvlJc w:val="left"/>
      <w:pPr>
        <w:ind w:left="4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EE2B24">
      <w:start w:val="1"/>
      <w:numFmt w:val="lowerLetter"/>
      <w:lvlText w:val="%8"/>
      <w:lvlJc w:val="left"/>
      <w:pPr>
        <w:ind w:left="5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026D88">
      <w:start w:val="1"/>
      <w:numFmt w:val="lowerRoman"/>
      <w:lvlText w:val="%9"/>
      <w:lvlJc w:val="left"/>
      <w:pPr>
        <w:ind w:left="6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8" w15:restartNumberingAfterBreak="0">
    <w:nsid w:val="63297A50"/>
    <w:multiLevelType w:val="hybridMultilevel"/>
    <w:tmpl w:val="23CA5D46"/>
    <w:lvl w:ilvl="0" w:tplc="C8645778">
      <w:start w:val="4"/>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361158">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70BAF4">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24502C">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327866">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8C89F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A01E32">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4654FC">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360966">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9" w15:restartNumberingAfterBreak="0">
    <w:nsid w:val="633000BE"/>
    <w:multiLevelType w:val="hybridMultilevel"/>
    <w:tmpl w:val="32EAA3FA"/>
    <w:lvl w:ilvl="0" w:tplc="2110CEC0">
      <w:start w:val="4"/>
      <w:numFmt w:val="decimal"/>
      <w:lvlText w:val="%1."/>
      <w:lvlJc w:val="left"/>
      <w:pPr>
        <w:ind w:left="4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AAE5FF0">
      <w:start w:val="1"/>
      <w:numFmt w:val="lowerLetter"/>
      <w:lvlText w:val="%2"/>
      <w:lvlJc w:val="left"/>
      <w:pPr>
        <w:ind w:left="11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80C6C7A">
      <w:start w:val="1"/>
      <w:numFmt w:val="lowerRoman"/>
      <w:lvlText w:val="%3"/>
      <w:lvlJc w:val="left"/>
      <w:pPr>
        <w:ind w:left="18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4B34A">
      <w:start w:val="1"/>
      <w:numFmt w:val="decimal"/>
      <w:lvlText w:val="%4"/>
      <w:lvlJc w:val="left"/>
      <w:pPr>
        <w:ind w:left="26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250FAF0">
      <w:start w:val="1"/>
      <w:numFmt w:val="lowerLetter"/>
      <w:lvlText w:val="%5"/>
      <w:lvlJc w:val="left"/>
      <w:pPr>
        <w:ind w:left="3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A840748">
      <w:start w:val="1"/>
      <w:numFmt w:val="lowerRoman"/>
      <w:lvlText w:val="%6"/>
      <w:lvlJc w:val="left"/>
      <w:pPr>
        <w:ind w:left="40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13A8398">
      <w:start w:val="1"/>
      <w:numFmt w:val="decimal"/>
      <w:lvlText w:val="%7"/>
      <w:lvlJc w:val="left"/>
      <w:pPr>
        <w:ind w:left="47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00C9766">
      <w:start w:val="1"/>
      <w:numFmt w:val="lowerLetter"/>
      <w:lvlText w:val="%8"/>
      <w:lvlJc w:val="left"/>
      <w:pPr>
        <w:ind w:left="5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800B042">
      <w:start w:val="1"/>
      <w:numFmt w:val="lowerRoman"/>
      <w:lvlText w:val="%9"/>
      <w:lvlJc w:val="left"/>
      <w:pPr>
        <w:ind w:left="62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0" w15:restartNumberingAfterBreak="0">
    <w:nsid w:val="63382CB7"/>
    <w:multiLevelType w:val="hybridMultilevel"/>
    <w:tmpl w:val="5F0CCDC6"/>
    <w:lvl w:ilvl="0" w:tplc="CA687E0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5C1A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1C76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610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DCEA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0ECD8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2242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E60A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CEC6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1" w15:restartNumberingAfterBreak="0">
    <w:nsid w:val="63933BDF"/>
    <w:multiLevelType w:val="hybridMultilevel"/>
    <w:tmpl w:val="3E56BA18"/>
    <w:lvl w:ilvl="0" w:tplc="AE1CF9A6">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0136D87A">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5A2E039A">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94E0E38">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3F457BC">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2D2E87E6">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29B4473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E484E2A">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19E6DE08">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32" w15:restartNumberingAfterBreak="0">
    <w:nsid w:val="63EA4309"/>
    <w:multiLevelType w:val="multilevel"/>
    <w:tmpl w:val="D6FABAEC"/>
    <w:lvl w:ilvl="0">
      <w:start w:val="2"/>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9"/>
      <w:numFmt w:val="decimal"/>
      <w:lvlRestart w:val="0"/>
      <w:lvlText w:val="%1.%2."/>
      <w:lvlJc w:val="left"/>
      <w:pPr>
        <w:ind w:left="117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33" w15:restartNumberingAfterBreak="0">
    <w:nsid w:val="640F5CC2"/>
    <w:multiLevelType w:val="hybridMultilevel"/>
    <w:tmpl w:val="A72E139A"/>
    <w:lvl w:ilvl="0" w:tplc="5ABEA932">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46888A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BBCA9A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690427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0464F0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E32725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825D7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5566FC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FFCABE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4" w15:restartNumberingAfterBreak="0">
    <w:nsid w:val="645862D5"/>
    <w:multiLevelType w:val="hybridMultilevel"/>
    <w:tmpl w:val="A7DAED82"/>
    <w:lvl w:ilvl="0" w:tplc="3DC4E14E">
      <w:start w:val="1"/>
      <w:numFmt w:val="decimal"/>
      <w:lvlText w:val="%1."/>
      <w:lvlJc w:val="left"/>
      <w:pPr>
        <w:ind w:left="4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B36FD8A">
      <w:start w:val="1"/>
      <w:numFmt w:val="lowerLetter"/>
      <w:lvlText w:val="%2"/>
      <w:lvlJc w:val="left"/>
      <w:pPr>
        <w:ind w:left="1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FAC3306">
      <w:start w:val="1"/>
      <w:numFmt w:val="lowerRoman"/>
      <w:lvlText w:val="%3"/>
      <w:lvlJc w:val="left"/>
      <w:pPr>
        <w:ind w:left="1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EBA14BA">
      <w:start w:val="1"/>
      <w:numFmt w:val="decimal"/>
      <w:lvlText w:val="%4"/>
      <w:lvlJc w:val="left"/>
      <w:pPr>
        <w:ind w:left="2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41E2FF0">
      <w:start w:val="1"/>
      <w:numFmt w:val="lowerLetter"/>
      <w:lvlText w:val="%5"/>
      <w:lvlJc w:val="left"/>
      <w:pPr>
        <w:ind w:left="3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9B26264">
      <w:start w:val="1"/>
      <w:numFmt w:val="lowerRoman"/>
      <w:lvlText w:val="%6"/>
      <w:lvlJc w:val="left"/>
      <w:pPr>
        <w:ind w:left="4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372ACE8">
      <w:start w:val="1"/>
      <w:numFmt w:val="decimal"/>
      <w:lvlText w:val="%7"/>
      <w:lvlJc w:val="left"/>
      <w:pPr>
        <w:ind w:left="4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4C4E132">
      <w:start w:val="1"/>
      <w:numFmt w:val="lowerLetter"/>
      <w:lvlText w:val="%8"/>
      <w:lvlJc w:val="left"/>
      <w:pPr>
        <w:ind w:left="5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E1C27E8">
      <w:start w:val="1"/>
      <w:numFmt w:val="lowerRoman"/>
      <w:lvlText w:val="%9"/>
      <w:lvlJc w:val="left"/>
      <w:pPr>
        <w:ind w:left="6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5" w15:restartNumberingAfterBreak="0">
    <w:nsid w:val="64D0528A"/>
    <w:multiLevelType w:val="hybridMultilevel"/>
    <w:tmpl w:val="79203DC8"/>
    <w:lvl w:ilvl="0" w:tplc="780E30C0">
      <w:start w:val="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46E816">
      <w:start w:val="1"/>
      <w:numFmt w:val="lowerLetter"/>
      <w:lvlText w:val="%2"/>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82F8E8">
      <w:start w:val="1"/>
      <w:numFmt w:val="lowerRoman"/>
      <w:lvlText w:val="%3"/>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9E13DC">
      <w:start w:val="1"/>
      <w:numFmt w:val="decimal"/>
      <w:lvlText w:val="%4"/>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161708">
      <w:start w:val="1"/>
      <w:numFmt w:val="lowerLetter"/>
      <w:lvlText w:val="%5"/>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FEA0CC">
      <w:start w:val="1"/>
      <w:numFmt w:val="lowerRoman"/>
      <w:lvlText w:val="%6"/>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62729C">
      <w:start w:val="1"/>
      <w:numFmt w:val="decimal"/>
      <w:lvlText w:val="%7"/>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4A5C20">
      <w:start w:val="1"/>
      <w:numFmt w:val="lowerLetter"/>
      <w:lvlText w:val="%8"/>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EEB87A">
      <w:start w:val="1"/>
      <w:numFmt w:val="lowerRoman"/>
      <w:lvlText w:val="%9"/>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6" w15:restartNumberingAfterBreak="0">
    <w:nsid w:val="65941967"/>
    <w:multiLevelType w:val="hybridMultilevel"/>
    <w:tmpl w:val="6D04C2EE"/>
    <w:lvl w:ilvl="0" w:tplc="BD18B7AE">
      <w:start w:val="1"/>
      <w:numFmt w:val="lowerLetter"/>
      <w:lvlText w:val="%1)"/>
      <w:lvlJc w:val="left"/>
      <w:pPr>
        <w:ind w:left="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EA9F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229FA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4CC7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4223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1A26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66B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E65E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1CD08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7" w15:restartNumberingAfterBreak="0">
    <w:nsid w:val="65D030D2"/>
    <w:multiLevelType w:val="hybridMultilevel"/>
    <w:tmpl w:val="4EC0980E"/>
    <w:lvl w:ilvl="0" w:tplc="D21E4C5A">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9022D342">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41A853FC">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DAE72C0">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C34859AA">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2B502368">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12CCAF2">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4CDACFCA">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1E3E7524">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38" w15:restartNumberingAfterBreak="0">
    <w:nsid w:val="65D32D7D"/>
    <w:multiLevelType w:val="hybridMultilevel"/>
    <w:tmpl w:val="9BB853A6"/>
    <w:lvl w:ilvl="0" w:tplc="69741898">
      <w:start w:val="9"/>
      <w:numFmt w:val="decimal"/>
      <w:lvlText w:val="%1."/>
      <w:lvlJc w:val="left"/>
      <w:pPr>
        <w:ind w:left="4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C088D7CC">
      <w:start w:val="1"/>
      <w:numFmt w:val="lowerLetter"/>
      <w:lvlText w:val="%2"/>
      <w:lvlJc w:val="left"/>
      <w:pPr>
        <w:ind w:left="11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506CABF4">
      <w:start w:val="1"/>
      <w:numFmt w:val="lowerRoman"/>
      <w:lvlText w:val="%3"/>
      <w:lvlJc w:val="left"/>
      <w:pPr>
        <w:ind w:left="18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2E50FFF2">
      <w:start w:val="1"/>
      <w:numFmt w:val="decimal"/>
      <w:lvlText w:val="%4"/>
      <w:lvlJc w:val="left"/>
      <w:pPr>
        <w:ind w:left="26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9FCCE4D8">
      <w:start w:val="1"/>
      <w:numFmt w:val="lowerLetter"/>
      <w:lvlText w:val="%5"/>
      <w:lvlJc w:val="left"/>
      <w:pPr>
        <w:ind w:left="333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0468C6A">
      <w:start w:val="1"/>
      <w:numFmt w:val="lowerRoman"/>
      <w:lvlText w:val="%6"/>
      <w:lvlJc w:val="left"/>
      <w:pPr>
        <w:ind w:left="405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336E55C8">
      <w:start w:val="1"/>
      <w:numFmt w:val="decimal"/>
      <w:lvlText w:val="%7"/>
      <w:lvlJc w:val="left"/>
      <w:pPr>
        <w:ind w:left="47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6EC2A586">
      <w:start w:val="1"/>
      <w:numFmt w:val="lowerLetter"/>
      <w:lvlText w:val="%8"/>
      <w:lvlJc w:val="left"/>
      <w:pPr>
        <w:ind w:left="54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432EEBA">
      <w:start w:val="1"/>
      <w:numFmt w:val="lowerRoman"/>
      <w:lvlText w:val="%9"/>
      <w:lvlJc w:val="left"/>
      <w:pPr>
        <w:ind w:left="62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39" w15:restartNumberingAfterBreak="0">
    <w:nsid w:val="6630137B"/>
    <w:multiLevelType w:val="multilevel"/>
    <w:tmpl w:val="26B0A9C6"/>
    <w:lvl w:ilvl="0">
      <w:start w:val="1"/>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40" w15:restartNumberingAfterBreak="0">
    <w:nsid w:val="665F289F"/>
    <w:multiLevelType w:val="hybridMultilevel"/>
    <w:tmpl w:val="3A2ACB50"/>
    <w:lvl w:ilvl="0" w:tplc="5DCAAD10">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A7695F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942C8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F0CBA6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C3E0F3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A4E00C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8C4A03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49AABE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2B059C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1" w15:restartNumberingAfterBreak="0">
    <w:nsid w:val="66F333F8"/>
    <w:multiLevelType w:val="multilevel"/>
    <w:tmpl w:val="E3388EE6"/>
    <w:lvl w:ilvl="0">
      <w:start w:val="5"/>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42" w15:restartNumberingAfterBreak="0">
    <w:nsid w:val="67027509"/>
    <w:multiLevelType w:val="hybridMultilevel"/>
    <w:tmpl w:val="7D00DFA6"/>
    <w:lvl w:ilvl="0" w:tplc="8BB88A88">
      <w:start w:val="1"/>
      <w:numFmt w:val="bullet"/>
      <w:lvlText w:val="–"/>
      <w:lvlJc w:val="left"/>
      <w:pPr>
        <w:ind w:left="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7693EE">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92DF9A">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3AFD5C">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A420C4">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64E96C">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A01142">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4867D2">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9C7914">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3" w15:restartNumberingAfterBreak="0">
    <w:nsid w:val="67602B01"/>
    <w:multiLevelType w:val="hybridMultilevel"/>
    <w:tmpl w:val="13448CD4"/>
    <w:lvl w:ilvl="0" w:tplc="2CD8D040">
      <w:start w:val="1"/>
      <w:numFmt w:val="bullet"/>
      <w:lvlText w:val="•"/>
      <w:lvlJc w:val="left"/>
      <w:pPr>
        <w:ind w:left="3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BA12E90C">
      <w:start w:val="1"/>
      <w:numFmt w:val="bullet"/>
      <w:lvlText w:val="o"/>
      <w:lvlJc w:val="left"/>
      <w:pPr>
        <w:ind w:left="502"/>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FF0CFBE4">
      <w:start w:val="1"/>
      <w:numFmt w:val="bullet"/>
      <w:lvlRestart w:val="0"/>
      <w:lvlText w:val="-"/>
      <w:lvlJc w:val="left"/>
      <w:pPr>
        <w:ind w:left="56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FC18CD68">
      <w:start w:val="1"/>
      <w:numFmt w:val="bullet"/>
      <w:lvlText w:val="•"/>
      <w:lvlJc w:val="left"/>
      <w:pPr>
        <w:ind w:left="136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9B9671DA">
      <w:start w:val="1"/>
      <w:numFmt w:val="bullet"/>
      <w:lvlText w:val="o"/>
      <w:lvlJc w:val="left"/>
      <w:pPr>
        <w:ind w:left="20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108E639A">
      <w:start w:val="1"/>
      <w:numFmt w:val="bullet"/>
      <w:lvlText w:val="▪"/>
      <w:lvlJc w:val="left"/>
      <w:pPr>
        <w:ind w:left="280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8496CEE8">
      <w:start w:val="1"/>
      <w:numFmt w:val="bullet"/>
      <w:lvlText w:val="•"/>
      <w:lvlJc w:val="left"/>
      <w:pPr>
        <w:ind w:left="352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3E3275DC">
      <w:start w:val="1"/>
      <w:numFmt w:val="bullet"/>
      <w:lvlText w:val="o"/>
      <w:lvlJc w:val="left"/>
      <w:pPr>
        <w:ind w:left="424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1CE27016">
      <w:start w:val="1"/>
      <w:numFmt w:val="bullet"/>
      <w:lvlText w:val="▪"/>
      <w:lvlJc w:val="left"/>
      <w:pPr>
        <w:ind w:left="496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344" w15:restartNumberingAfterBreak="0">
    <w:nsid w:val="67D826A6"/>
    <w:multiLevelType w:val="multilevel"/>
    <w:tmpl w:val="BFA0E7D2"/>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5" w15:restartNumberingAfterBreak="0">
    <w:nsid w:val="68555E78"/>
    <w:multiLevelType w:val="multilevel"/>
    <w:tmpl w:val="DBF005D6"/>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6" w15:restartNumberingAfterBreak="0">
    <w:nsid w:val="690953A8"/>
    <w:multiLevelType w:val="hybridMultilevel"/>
    <w:tmpl w:val="112ABDD0"/>
    <w:lvl w:ilvl="0" w:tplc="71AC452E">
      <w:start w:val="5"/>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83F4A984">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B7C0D8F6">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FFBA3AF6">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4D68018C">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D79C0FF0">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B64873EA">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6EB44C06">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E1B221F8">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47" w15:restartNumberingAfterBreak="0">
    <w:nsid w:val="692C0E7D"/>
    <w:multiLevelType w:val="hybridMultilevel"/>
    <w:tmpl w:val="10FE1E30"/>
    <w:lvl w:ilvl="0" w:tplc="5E50AEB6">
      <w:start w:val="1"/>
      <w:numFmt w:val="bullet"/>
      <w:lvlText w:val="-"/>
      <w:lvlJc w:val="left"/>
      <w:pPr>
        <w:ind w:left="2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FD1E3014">
      <w:start w:val="1"/>
      <w:numFmt w:val="bullet"/>
      <w:lvlText w:val="o"/>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EEFAA326">
      <w:start w:val="1"/>
      <w:numFmt w:val="bullet"/>
      <w:lvlText w:val="▪"/>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63FC1120">
      <w:start w:val="1"/>
      <w:numFmt w:val="bullet"/>
      <w:lvlText w:val="•"/>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5F2EF8BC">
      <w:start w:val="1"/>
      <w:numFmt w:val="bullet"/>
      <w:lvlText w:val="o"/>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FC6205C8">
      <w:start w:val="1"/>
      <w:numFmt w:val="bullet"/>
      <w:lvlText w:val="▪"/>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334EB56A">
      <w:start w:val="1"/>
      <w:numFmt w:val="bullet"/>
      <w:lvlText w:val="•"/>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4336E67A">
      <w:start w:val="1"/>
      <w:numFmt w:val="bullet"/>
      <w:lvlText w:val="o"/>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9120F5AE">
      <w:start w:val="1"/>
      <w:numFmt w:val="bullet"/>
      <w:lvlText w:val="▪"/>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348" w15:restartNumberingAfterBreak="0">
    <w:nsid w:val="693903E6"/>
    <w:multiLevelType w:val="multilevel"/>
    <w:tmpl w:val="65FE5D78"/>
    <w:lvl w:ilvl="0">
      <w:start w:val="4"/>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9" w15:restartNumberingAfterBreak="0">
    <w:nsid w:val="695B263D"/>
    <w:multiLevelType w:val="hybridMultilevel"/>
    <w:tmpl w:val="75A6F3EE"/>
    <w:lvl w:ilvl="0" w:tplc="7ABAD368">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6C8F9B6">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4260E40A">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0854F4DE">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A6245AD8">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7AF0C68C">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81C8724A">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272BF78">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E196BC18">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0" w15:restartNumberingAfterBreak="0">
    <w:nsid w:val="696B70A5"/>
    <w:multiLevelType w:val="multilevel"/>
    <w:tmpl w:val="7152BE20"/>
    <w:lvl w:ilvl="0">
      <w:start w:val="6"/>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9"/>
      <w:numFmt w:val="decimal"/>
      <w:lvlRestart w:val="0"/>
      <w:lvlText w:val="%1.%2."/>
      <w:lvlJc w:val="left"/>
      <w:pPr>
        <w:ind w:left="11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1" w15:restartNumberingAfterBreak="0">
    <w:nsid w:val="69A82A11"/>
    <w:multiLevelType w:val="hybridMultilevel"/>
    <w:tmpl w:val="1D9C7544"/>
    <w:lvl w:ilvl="0" w:tplc="3D52BBDC">
      <w:start w:val="1"/>
      <w:numFmt w:val="bullet"/>
      <w:lvlText w:val="–"/>
      <w:lvlJc w:val="left"/>
      <w:pPr>
        <w:ind w:left="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EC6896C">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89825B6">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5D23CE0">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28A9984">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A00B8F0">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AA60FB6">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5025A9C">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E886766">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52" w15:restartNumberingAfterBreak="0">
    <w:nsid w:val="6A371DCA"/>
    <w:multiLevelType w:val="hybridMultilevel"/>
    <w:tmpl w:val="257438D0"/>
    <w:lvl w:ilvl="0" w:tplc="D062E06E">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60201456">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02624CE">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08E7CB0">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02D2AF0C">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D0689FC8">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6E12439A">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CB8EAF4E">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BE0204F4">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53" w15:restartNumberingAfterBreak="0">
    <w:nsid w:val="6AC12F65"/>
    <w:multiLevelType w:val="multilevel"/>
    <w:tmpl w:val="FC90AC8C"/>
    <w:lvl w:ilvl="0">
      <w:start w:val="9"/>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4" w15:restartNumberingAfterBreak="0">
    <w:nsid w:val="6AE92C44"/>
    <w:multiLevelType w:val="hybridMultilevel"/>
    <w:tmpl w:val="AF26B516"/>
    <w:lvl w:ilvl="0" w:tplc="B7EC8B4E">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AB85E1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782A50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DF6A36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BF48EC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F14C0C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852A92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806991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820E6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5" w15:restartNumberingAfterBreak="0">
    <w:nsid w:val="6B737905"/>
    <w:multiLevelType w:val="hybridMultilevel"/>
    <w:tmpl w:val="1B6C7FEA"/>
    <w:lvl w:ilvl="0" w:tplc="D9BA768A">
      <w:start w:val="6"/>
      <w:numFmt w:val="decimal"/>
      <w:lvlText w:val="%1."/>
      <w:lvlJc w:val="left"/>
      <w:pPr>
        <w:ind w:left="31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F529590">
      <w:start w:val="1"/>
      <w:numFmt w:val="lowerLetter"/>
      <w:lvlText w:val="%2"/>
      <w:lvlJc w:val="left"/>
      <w:pPr>
        <w:ind w:left="119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318D85C">
      <w:start w:val="1"/>
      <w:numFmt w:val="lowerRoman"/>
      <w:lvlText w:val="%3"/>
      <w:lvlJc w:val="left"/>
      <w:pPr>
        <w:ind w:left="191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F14C8EE2">
      <w:start w:val="1"/>
      <w:numFmt w:val="decimal"/>
      <w:lvlText w:val="%4"/>
      <w:lvlJc w:val="left"/>
      <w:pPr>
        <w:ind w:left="263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1981722">
      <w:start w:val="1"/>
      <w:numFmt w:val="lowerLetter"/>
      <w:lvlText w:val="%5"/>
      <w:lvlJc w:val="left"/>
      <w:pPr>
        <w:ind w:left="335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9FE4842">
      <w:start w:val="1"/>
      <w:numFmt w:val="lowerRoman"/>
      <w:lvlText w:val="%6"/>
      <w:lvlJc w:val="left"/>
      <w:pPr>
        <w:ind w:left="407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48C8CEC">
      <w:start w:val="1"/>
      <w:numFmt w:val="decimal"/>
      <w:lvlText w:val="%7"/>
      <w:lvlJc w:val="left"/>
      <w:pPr>
        <w:ind w:left="479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DD163C4E">
      <w:start w:val="1"/>
      <w:numFmt w:val="lowerLetter"/>
      <w:lvlText w:val="%8"/>
      <w:lvlJc w:val="left"/>
      <w:pPr>
        <w:ind w:left="551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D89A46DA">
      <w:start w:val="1"/>
      <w:numFmt w:val="lowerRoman"/>
      <w:lvlText w:val="%9"/>
      <w:lvlJc w:val="left"/>
      <w:pPr>
        <w:ind w:left="623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6" w15:restartNumberingAfterBreak="0">
    <w:nsid w:val="6B740D61"/>
    <w:multiLevelType w:val="hybridMultilevel"/>
    <w:tmpl w:val="EE722834"/>
    <w:lvl w:ilvl="0" w:tplc="CF8E30B2">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7C763374">
      <w:start w:val="1"/>
      <w:numFmt w:val="lowerLetter"/>
      <w:lvlText w:val="%2"/>
      <w:lvlJc w:val="left"/>
      <w:pPr>
        <w:ind w:left="11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30E886CA">
      <w:start w:val="1"/>
      <w:numFmt w:val="lowerRoman"/>
      <w:lvlText w:val="%3"/>
      <w:lvlJc w:val="left"/>
      <w:pPr>
        <w:ind w:left="19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6122A10">
      <w:start w:val="1"/>
      <w:numFmt w:val="decimal"/>
      <w:lvlText w:val="%4"/>
      <w:lvlJc w:val="left"/>
      <w:pPr>
        <w:ind w:left="26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132CCA0E">
      <w:start w:val="1"/>
      <w:numFmt w:val="lowerLetter"/>
      <w:lvlText w:val="%5"/>
      <w:lvlJc w:val="left"/>
      <w:pPr>
        <w:ind w:left="33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0484450">
      <w:start w:val="1"/>
      <w:numFmt w:val="lowerRoman"/>
      <w:lvlText w:val="%6"/>
      <w:lvlJc w:val="left"/>
      <w:pPr>
        <w:ind w:left="40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28C8D2E0">
      <w:start w:val="1"/>
      <w:numFmt w:val="decimal"/>
      <w:lvlText w:val="%7"/>
      <w:lvlJc w:val="left"/>
      <w:pPr>
        <w:ind w:left="47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6A806BC">
      <w:start w:val="1"/>
      <w:numFmt w:val="lowerLetter"/>
      <w:lvlText w:val="%8"/>
      <w:lvlJc w:val="left"/>
      <w:pPr>
        <w:ind w:left="55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D4928566">
      <w:start w:val="1"/>
      <w:numFmt w:val="lowerRoman"/>
      <w:lvlText w:val="%9"/>
      <w:lvlJc w:val="left"/>
      <w:pPr>
        <w:ind w:left="62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7" w15:restartNumberingAfterBreak="0">
    <w:nsid w:val="6C100371"/>
    <w:multiLevelType w:val="hybridMultilevel"/>
    <w:tmpl w:val="5290AE38"/>
    <w:lvl w:ilvl="0" w:tplc="3408760E">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22D38E">
      <w:start w:val="1"/>
      <w:numFmt w:val="lowerLetter"/>
      <w:lvlText w:val="%2"/>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BE8B5C">
      <w:start w:val="1"/>
      <w:numFmt w:val="lowerRoman"/>
      <w:lvlText w:val="%3"/>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27058">
      <w:start w:val="1"/>
      <w:numFmt w:val="decimal"/>
      <w:lvlText w:val="%4"/>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9EB952">
      <w:start w:val="1"/>
      <w:numFmt w:val="lowerLetter"/>
      <w:lvlText w:val="%5"/>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C87648">
      <w:start w:val="1"/>
      <w:numFmt w:val="lowerRoman"/>
      <w:lvlText w:val="%6"/>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264ED8">
      <w:start w:val="1"/>
      <w:numFmt w:val="decimal"/>
      <w:lvlText w:val="%7"/>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CADF7E">
      <w:start w:val="1"/>
      <w:numFmt w:val="lowerLetter"/>
      <w:lvlText w:val="%8"/>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4E17FE">
      <w:start w:val="1"/>
      <w:numFmt w:val="lowerRoman"/>
      <w:lvlText w:val="%9"/>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8" w15:restartNumberingAfterBreak="0">
    <w:nsid w:val="6C7E6AF6"/>
    <w:multiLevelType w:val="hybridMultilevel"/>
    <w:tmpl w:val="7AA8EB0C"/>
    <w:lvl w:ilvl="0" w:tplc="DA66019A">
      <w:start w:val="1"/>
      <w:numFmt w:val="lowerLetter"/>
      <w:lvlText w:val="%1)"/>
      <w:lvlJc w:val="left"/>
      <w:pPr>
        <w:ind w:left="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CE7C8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60D45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F85F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FCCD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AC3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E295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06D7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6A95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9" w15:restartNumberingAfterBreak="0">
    <w:nsid w:val="6D3855BD"/>
    <w:multiLevelType w:val="multilevel"/>
    <w:tmpl w:val="E796E1BA"/>
    <w:lvl w:ilvl="0">
      <w:start w:val="5"/>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60" w15:restartNumberingAfterBreak="0">
    <w:nsid w:val="6D53478F"/>
    <w:multiLevelType w:val="hybridMultilevel"/>
    <w:tmpl w:val="1426449A"/>
    <w:lvl w:ilvl="0" w:tplc="52C0E93A">
      <w:start w:val="1"/>
      <w:numFmt w:val="lowerLetter"/>
      <w:lvlText w:val="%1)"/>
      <w:lvlJc w:val="left"/>
      <w:pPr>
        <w:ind w:left="10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1E0BF58">
      <w:start w:val="1"/>
      <w:numFmt w:val="lowerLetter"/>
      <w:lvlText w:val="%2"/>
      <w:lvlJc w:val="left"/>
      <w:pPr>
        <w:ind w:left="17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BA444F8">
      <w:start w:val="1"/>
      <w:numFmt w:val="lowerRoman"/>
      <w:lvlText w:val="%3"/>
      <w:lvlJc w:val="left"/>
      <w:pPr>
        <w:ind w:left="25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0028C52">
      <w:start w:val="1"/>
      <w:numFmt w:val="decimal"/>
      <w:lvlText w:val="%4"/>
      <w:lvlJc w:val="left"/>
      <w:pPr>
        <w:ind w:left="32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4F86C72">
      <w:start w:val="1"/>
      <w:numFmt w:val="lowerLetter"/>
      <w:lvlText w:val="%5"/>
      <w:lvlJc w:val="left"/>
      <w:pPr>
        <w:ind w:left="39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34E40C">
      <w:start w:val="1"/>
      <w:numFmt w:val="lowerRoman"/>
      <w:lvlText w:val="%6"/>
      <w:lvlJc w:val="left"/>
      <w:pPr>
        <w:ind w:left="46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3286670">
      <w:start w:val="1"/>
      <w:numFmt w:val="decimal"/>
      <w:lvlText w:val="%7"/>
      <w:lvlJc w:val="left"/>
      <w:pPr>
        <w:ind w:left="53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3A27C26">
      <w:start w:val="1"/>
      <w:numFmt w:val="lowerLetter"/>
      <w:lvlText w:val="%8"/>
      <w:lvlJc w:val="left"/>
      <w:pPr>
        <w:ind w:left="61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E6C198A">
      <w:start w:val="1"/>
      <w:numFmt w:val="lowerRoman"/>
      <w:lvlText w:val="%9"/>
      <w:lvlJc w:val="left"/>
      <w:pPr>
        <w:ind w:left="68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1" w15:restartNumberingAfterBreak="0">
    <w:nsid w:val="6D7D23F9"/>
    <w:multiLevelType w:val="multilevel"/>
    <w:tmpl w:val="9AFAF52C"/>
    <w:lvl w:ilvl="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62" w15:restartNumberingAfterBreak="0">
    <w:nsid w:val="6E016009"/>
    <w:multiLevelType w:val="hybridMultilevel"/>
    <w:tmpl w:val="E536E836"/>
    <w:lvl w:ilvl="0" w:tplc="237EDCF8">
      <w:start w:val="9"/>
      <w:numFmt w:val="decimal"/>
      <w:lvlText w:val="%1."/>
      <w:lvlJc w:val="left"/>
      <w:pPr>
        <w:ind w:left="4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B761B36">
      <w:start w:val="1"/>
      <w:numFmt w:val="lowerLetter"/>
      <w:lvlText w:val="%2"/>
      <w:lvlJc w:val="left"/>
      <w:pPr>
        <w:ind w:left="11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A284E30">
      <w:start w:val="1"/>
      <w:numFmt w:val="lowerRoman"/>
      <w:lvlText w:val="%3"/>
      <w:lvlJc w:val="left"/>
      <w:pPr>
        <w:ind w:left="18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B829892">
      <w:start w:val="1"/>
      <w:numFmt w:val="decimal"/>
      <w:lvlText w:val="%4"/>
      <w:lvlJc w:val="left"/>
      <w:pPr>
        <w:ind w:left="25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8A0A8D2">
      <w:start w:val="1"/>
      <w:numFmt w:val="lowerLetter"/>
      <w:lvlText w:val="%5"/>
      <w:lvlJc w:val="left"/>
      <w:pPr>
        <w:ind w:left="3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BBC2BDE">
      <w:start w:val="1"/>
      <w:numFmt w:val="lowerRoman"/>
      <w:lvlText w:val="%6"/>
      <w:lvlJc w:val="left"/>
      <w:pPr>
        <w:ind w:left="40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33A1D6A">
      <w:start w:val="1"/>
      <w:numFmt w:val="decimal"/>
      <w:lvlText w:val="%7"/>
      <w:lvlJc w:val="left"/>
      <w:pPr>
        <w:ind w:left="47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7A0C53E">
      <w:start w:val="1"/>
      <w:numFmt w:val="lowerLetter"/>
      <w:lvlText w:val="%8"/>
      <w:lvlJc w:val="left"/>
      <w:pPr>
        <w:ind w:left="54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B525786">
      <w:start w:val="1"/>
      <w:numFmt w:val="lowerRoman"/>
      <w:lvlText w:val="%9"/>
      <w:lvlJc w:val="left"/>
      <w:pPr>
        <w:ind w:left="61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3" w15:restartNumberingAfterBreak="0">
    <w:nsid w:val="6E337A98"/>
    <w:multiLevelType w:val="multilevel"/>
    <w:tmpl w:val="B75E4072"/>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4" w15:restartNumberingAfterBreak="0">
    <w:nsid w:val="6E9647AF"/>
    <w:multiLevelType w:val="hybridMultilevel"/>
    <w:tmpl w:val="A6F6D31E"/>
    <w:lvl w:ilvl="0" w:tplc="A64AE8AC">
      <w:start w:val="1"/>
      <w:numFmt w:val="bullet"/>
      <w:lvlText w:val="–"/>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14C20F6">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FB88FBE">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8FA1514">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35628FA">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DAE58D6">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A0ED0A4">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238BB64">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CC66BD6">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5" w15:restartNumberingAfterBreak="0">
    <w:nsid w:val="6EA03449"/>
    <w:multiLevelType w:val="multilevel"/>
    <w:tmpl w:val="09AA00DE"/>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1"/>
      <w:numFmt w:val="decimal"/>
      <w:lvlRestart w:val="0"/>
      <w:lvlText w:val="%1.%2."/>
      <w:lvlJc w:val="left"/>
      <w:pPr>
        <w:ind w:left="6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6" w15:restartNumberingAfterBreak="0">
    <w:nsid w:val="6EA510CA"/>
    <w:multiLevelType w:val="multilevel"/>
    <w:tmpl w:val="AB46274C"/>
    <w:lvl w:ilvl="0">
      <w:start w:val="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67" w15:restartNumberingAfterBreak="0">
    <w:nsid w:val="6EDE0735"/>
    <w:multiLevelType w:val="hybridMultilevel"/>
    <w:tmpl w:val="467ED748"/>
    <w:lvl w:ilvl="0" w:tplc="748A5D40">
      <w:start w:val="1"/>
      <w:numFmt w:val="bullet"/>
      <w:lvlText w:val="–"/>
      <w:lvlJc w:val="left"/>
      <w:pPr>
        <w:ind w:left="28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BEB6EF72">
      <w:start w:val="1"/>
      <w:numFmt w:val="bullet"/>
      <w:lvlText w:val="o"/>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1645BFE">
      <w:start w:val="1"/>
      <w:numFmt w:val="bullet"/>
      <w:lvlText w:val="▪"/>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A75C1EB4">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E1C21E2">
      <w:start w:val="1"/>
      <w:numFmt w:val="bullet"/>
      <w:lvlText w:val="o"/>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47EF5F0">
      <w:start w:val="1"/>
      <w:numFmt w:val="bullet"/>
      <w:lvlText w:val="▪"/>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B6E7D48">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2AC253E">
      <w:start w:val="1"/>
      <w:numFmt w:val="bullet"/>
      <w:lvlText w:val="o"/>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28246094">
      <w:start w:val="1"/>
      <w:numFmt w:val="bullet"/>
      <w:lvlText w:val="▪"/>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68" w15:restartNumberingAfterBreak="0">
    <w:nsid w:val="6F6368AA"/>
    <w:multiLevelType w:val="hybridMultilevel"/>
    <w:tmpl w:val="3FEE0AD4"/>
    <w:lvl w:ilvl="0" w:tplc="AC523E5E">
      <w:start w:val="7"/>
      <w:numFmt w:val="decimal"/>
      <w:lvlText w:val="%1."/>
      <w:lvlJc w:val="left"/>
      <w:pPr>
        <w:ind w:left="3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EC6C0D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91E133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B28F8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562E6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8BC998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C047D5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03847A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088E9B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9" w15:restartNumberingAfterBreak="0">
    <w:nsid w:val="6F8D52AA"/>
    <w:multiLevelType w:val="hybridMultilevel"/>
    <w:tmpl w:val="EF6ED178"/>
    <w:lvl w:ilvl="0" w:tplc="8DC41B74">
      <w:start w:val="1"/>
      <w:numFmt w:val="decimal"/>
      <w:lvlText w:val="%1."/>
      <w:lvlJc w:val="left"/>
      <w:pPr>
        <w:ind w:left="3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612FD7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8FE62B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C66B3F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264653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B4C8F1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CCE24F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E6EC3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78CC39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0" w15:restartNumberingAfterBreak="0">
    <w:nsid w:val="6FA727A0"/>
    <w:multiLevelType w:val="multilevel"/>
    <w:tmpl w:val="B38A6AFE"/>
    <w:lvl w:ilvl="0">
      <w:start w:val="3"/>
      <w:numFmt w:val="decimal"/>
      <w:lvlText w:val="%1."/>
      <w:lvlJc w:val="left"/>
      <w:pPr>
        <w:ind w:left="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1" w15:restartNumberingAfterBreak="0">
    <w:nsid w:val="6FB8350B"/>
    <w:multiLevelType w:val="multilevel"/>
    <w:tmpl w:val="63FAFD92"/>
    <w:lvl w:ilvl="0">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2" w15:restartNumberingAfterBreak="0">
    <w:nsid w:val="6FD8131C"/>
    <w:multiLevelType w:val="multilevel"/>
    <w:tmpl w:val="89F62A5E"/>
    <w:lvl w:ilvl="0">
      <w:start w:val="2"/>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3" w15:restartNumberingAfterBreak="0">
    <w:nsid w:val="70007AF2"/>
    <w:multiLevelType w:val="multilevel"/>
    <w:tmpl w:val="C5667F28"/>
    <w:lvl w:ilvl="0">
      <w:start w:val="4"/>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4" w15:restartNumberingAfterBreak="0">
    <w:nsid w:val="707A5B22"/>
    <w:multiLevelType w:val="hybridMultilevel"/>
    <w:tmpl w:val="D6946FA0"/>
    <w:lvl w:ilvl="0" w:tplc="C60402F4">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821A8A8A">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6D9C6BAE">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63649120">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F5F44462">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AF8ACB0C">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9F032D4">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70168002">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938A8A8">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75" w15:restartNumberingAfterBreak="0">
    <w:nsid w:val="70F9616A"/>
    <w:multiLevelType w:val="multilevel"/>
    <w:tmpl w:val="F50A2F6E"/>
    <w:lvl w:ilvl="0">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6" w15:restartNumberingAfterBreak="0">
    <w:nsid w:val="715B0474"/>
    <w:multiLevelType w:val="hybridMultilevel"/>
    <w:tmpl w:val="13C01D9E"/>
    <w:lvl w:ilvl="0" w:tplc="A43ACB86">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DAF3E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22AF6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7A804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EEB0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DE2C6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64EDD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10068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30F8D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7" w15:restartNumberingAfterBreak="0">
    <w:nsid w:val="719F3551"/>
    <w:multiLevelType w:val="hybridMultilevel"/>
    <w:tmpl w:val="473C40E0"/>
    <w:lvl w:ilvl="0" w:tplc="51E2E3AA">
      <w:start w:val="2"/>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5820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BC9A6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0875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049F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84688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64C0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667A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A881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8" w15:restartNumberingAfterBreak="0">
    <w:nsid w:val="71A21254"/>
    <w:multiLevelType w:val="multilevel"/>
    <w:tmpl w:val="CA76BEC6"/>
    <w:lvl w:ilvl="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9" w15:restartNumberingAfterBreak="0">
    <w:nsid w:val="71B62D30"/>
    <w:multiLevelType w:val="hybridMultilevel"/>
    <w:tmpl w:val="6C2064DE"/>
    <w:lvl w:ilvl="0" w:tplc="351A9228">
      <w:start w:val="1"/>
      <w:numFmt w:val="bullet"/>
      <w:lvlText w:val="-"/>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8314FFA0">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476EBFB0">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3EDA8DFC">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62781160">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E10E60AE">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C12FE56">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D3088F58">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C9122E84">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80" w15:restartNumberingAfterBreak="0">
    <w:nsid w:val="71E10CF8"/>
    <w:multiLevelType w:val="multilevel"/>
    <w:tmpl w:val="8ECA86E2"/>
    <w:lvl w:ilvl="0">
      <w:start w:val="7"/>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81" w15:restartNumberingAfterBreak="0">
    <w:nsid w:val="72196E29"/>
    <w:multiLevelType w:val="hybridMultilevel"/>
    <w:tmpl w:val="CA862984"/>
    <w:lvl w:ilvl="0" w:tplc="226A94D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740106">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14CF72">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3E0AC0">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5A726E">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72373A">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225212">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2CD946">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B47E60">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2" w15:restartNumberingAfterBreak="0">
    <w:nsid w:val="72806B7E"/>
    <w:multiLevelType w:val="hybridMultilevel"/>
    <w:tmpl w:val="1F10F686"/>
    <w:lvl w:ilvl="0" w:tplc="22243C22">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98C96B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E4E379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226DBA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FEAFEB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E640C1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F36D3B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16A372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DB42FE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3" w15:restartNumberingAfterBreak="0">
    <w:nsid w:val="729C228D"/>
    <w:multiLevelType w:val="hybridMultilevel"/>
    <w:tmpl w:val="4B8820B2"/>
    <w:lvl w:ilvl="0" w:tplc="A12EF7DC">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CA0CD2">
      <w:start w:val="1"/>
      <w:numFmt w:val="bullet"/>
      <w:lvlText w:val="o"/>
      <w:lvlJc w:val="left"/>
      <w:pPr>
        <w:ind w:left="1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2829EC">
      <w:start w:val="1"/>
      <w:numFmt w:val="bullet"/>
      <w:lvlText w:val="▪"/>
      <w:lvlJc w:val="left"/>
      <w:pPr>
        <w:ind w:left="1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E6B854">
      <w:start w:val="1"/>
      <w:numFmt w:val="bullet"/>
      <w:lvlText w:val="•"/>
      <w:lvlJc w:val="left"/>
      <w:pPr>
        <w:ind w:left="2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40426A">
      <w:start w:val="1"/>
      <w:numFmt w:val="bullet"/>
      <w:lvlText w:val="o"/>
      <w:lvlJc w:val="left"/>
      <w:pPr>
        <w:ind w:left="3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B4ED94">
      <w:start w:val="1"/>
      <w:numFmt w:val="bullet"/>
      <w:lvlText w:val="▪"/>
      <w:lvlJc w:val="left"/>
      <w:pPr>
        <w:ind w:left="4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C488C0">
      <w:start w:val="1"/>
      <w:numFmt w:val="bullet"/>
      <w:lvlText w:val="•"/>
      <w:lvlJc w:val="left"/>
      <w:pPr>
        <w:ind w:left="4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74AE66">
      <w:start w:val="1"/>
      <w:numFmt w:val="bullet"/>
      <w:lvlText w:val="o"/>
      <w:lvlJc w:val="left"/>
      <w:pPr>
        <w:ind w:left="5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6212DA">
      <w:start w:val="1"/>
      <w:numFmt w:val="bullet"/>
      <w:lvlText w:val="▪"/>
      <w:lvlJc w:val="left"/>
      <w:pPr>
        <w:ind w:left="6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4" w15:restartNumberingAfterBreak="0">
    <w:nsid w:val="72B60F44"/>
    <w:multiLevelType w:val="multilevel"/>
    <w:tmpl w:val="90A0F5BE"/>
    <w:lvl w:ilvl="0">
      <w:start w:val="2"/>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85" w15:restartNumberingAfterBreak="0">
    <w:nsid w:val="732B1288"/>
    <w:multiLevelType w:val="hybridMultilevel"/>
    <w:tmpl w:val="3708BFFC"/>
    <w:lvl w:ilvl="0" w:tplc="CC1CEAE2">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2CB7C4">
      <w:start w:val="1"/>
      <w:numFmt w:val="lowerLetter"/>
      <w:lvlText w:val="%2"/>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763318">
      <w:start w:val="1"/>
      <w:numFmt w:val="lowerRoman"/>
      <w:lvlText w:val="%3"/>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96B13C">
      <w:start w:val="1"/>
      <w:numFmt w:val="decimal"/>
      <w:lvlText w:val="%4"/>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225302">
      <w:start w:val="1"/>
      <w:numFmt w:val="lowerLetter"/>
      <w:lvlText w:val="%5"/>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B27F22">
      <w:start w:val="1"/>
      <w:numFmt w:val="lowerRoman"/>
      <w:lvlText w:val="%6"/>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60833C">
      <w:start w:val="1"/>
      <w:numFmt w:val="decimal"/>
      <w:lvlText w:val="%7"/>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F692E0">
      <w:start w:val="1"/>
      <w:numFmt w:val="lowerLetter"/>
      <w:lvlText w:val="%8"/>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CE5092">
      <w:start w:val="1"/>
      <w:numFmt w:val="lowerRoman"/>
      <w:lvlText w:val="%9"/>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6" w15:restartNumberingAfterBreak="0">
    <w:nsid w:val="7353046F"/>
    <w:multiLevelType w:val="multilevel"/>
    <w:tmpl w:val="AA445D04"/>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7" w15:restartNumberingAfterBreak="0">
    <w:nsid w:val="736B1DA7"/>
    <w:multiLevelType w:val="hybridMultilevel"/>
    <w:tmpl w:val="A4861EAC"/>
    <w:lvl w:ilvl="0" w:tplc="298C38A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A46C4EAA">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586C8846">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47E8E58C">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C0C4B002">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DBE22526">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DB8FFEC">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B1161B0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D48FD94">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88" w15:restartNumberingAfterBreak="0">
    <w:nsid w:val="73AB33D5"/>
    <w:multiLevelType w:val="hybridMultilevel"/>
    <w:tmpl w:val="47982A62"/>
    <w:lvl w:ilvl="0" w:tplc="7CAC72B2">
      <w:start w:val="5"/>
      <w:numFmt w:val="decimal"/>
      <w:lvlText w:val="%1"/>
      <w:lvlJc w:val="left"/>
      <w:pPr>
        <w:ind w:left="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321A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78D2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BE5B0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3E3B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16CE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B81A4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CCA3D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D41C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9" w15:restartNumberingAfterBreak="0">
    <w:nsid w:val="7420536D"/>
    <w:multiLevelType w:val="hybridMultilevel"/>
    <w:tmpl w:val="94D07806"/>
    <w:lvl w:ilvl="0" w:tplc="FB62A9F6">
      <w:start w:val="10"/>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E9608F2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C414E8C0">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BF04AE56">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89D429C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1E4FE22">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F845B66">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890873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A9B0537A">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90" w15:restartNumberingAfterBreak="0">
    <w:nsid w:val="742168B4"/>
    <w:multiLevelType w:val="hybridMultilevel"/>
    <w:tmpl w:val="0E4030CA"/>
    <w:lvl w:ilvl="0" w:tplc="453EB08C">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A606F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B1ED07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860278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28416E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9D8BE4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F21E3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582735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032271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91" w15:restartNumberingAfterBreak="0">
    <w:nsid w:val="746924C8"/>
    <w:multiLevelType w:val="hybridMultilevel"/>
    <w:tmpl w:val="9CBC5590"/>
    <w:lvl w:ilvl="0" w:tplc="C5363082">
      <w:start w:val="1"/>
      <w:numFmt w:val="bullet"/>
      <w:lvlText w:val="-"/>
      <w:lvlJc w:val="left"/>
      <w:pPr>
        <w:ind w:left="2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5DA860BC">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A5A4FE18">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8A0676DE">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8A05B90">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876B046">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E4FADC48">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3A808EAC">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DDA6C978">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92" w15:restartNumberingAfterBreak="0">
    <w:nsid w:val="74693798"/>
    <w:multiLevelType w:val="multilevel"/>
    <w:tmpl w:val="F364EC16"/>
    <w:lvl w:ilvl="0">
      <w:start w:val="5"/>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93" w15:restartNumberingAfterBreak="0">
    <w:nsid w:val="757A2CAC"/>
    <w:multiLevelType w:val="hybridMultilevel"/>
    <w:tmpl w:val="E1E24B02"/>
    <w:lvl w:ilvl="0" w:tplc="F2009F94">
      <w:start w:val="1"/>
      <w:numFmt w:val="bullet"/>
      <w:lvlText w:val="–"/>
      <w:lvlJc w:val="left"/>
      <w:pPr>
        <w:ind w:left="5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760F0D4">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466C892">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5A957A">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E69EC90A">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2C4DDF8">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11691CE">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3A3A513E">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288A91A">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94" w15:restartNumberingAfterBreak="0">
    <w:nsid w:val="75AD3769"/>
    <w:multiLevelType w:val="multilevel"/>
    <w:tmpl w:val="E19A91E4"/>
    <w:lvl w:ilvl="0">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5" w15:restartNumberingAfterBreak="0">
    <w:nsid w:val="75CD1B66"/>
    <w:multiLevelType w:val="hybridMultilevel"/>
    <w:tmpl w:val="9636447E"/>
    <w:lvl w:ilvl="0" w:tplc="E914473E">
      <w:start w:val="2"/>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350E0A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99C07B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462FED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8A449C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6C42C2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7D08CB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58E7B3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2D2B3C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96" w15:restartNumberingAfterBreak="0">
    <w:nsid w:val="76735C47"/>
    <w:multiLevelType w:val="multilevel"/>
    <w:tmpl w:val="A9BAEF5E"/>
    <w:lvl w:ilvl="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97" w15:restartNumberingAfterBreak="0">
    <w:nsid w:val="76B30879"/>
    <w:multiLevelType w:val="hybridMultilevel"/>
    <w:tmpl w:val="512088C6"/>
    <w:lvl w:ilvl="0" w:tplc="B336C060">
      <w:start w:val="1"/>
      <w:numFmt w:val="bullet"/>
      <w:lvlText w:val="–"/>
      <w:lvlJc w:val="left"/>
      <w:pPr>
        <w:ind w:left="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6AC9A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020F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3AF68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1E68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F4A7F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5E0BB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DC0A6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387CA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8" w15:restartNumberingAfterBreak="0">
    <w:nsid w:val="76D235B3"/>
    <w:multiLevelType w:val="multilevel"/>
    <w:tmpl w:val="9C027FA8"/>
    <w:lvl w:ilvl="0">
      <w:start w:val="1"/>
      <w:numFmt w:val="decimal"/>
      <w:lvlText w:val="%1."/>
      <w:lvlJc w:val="left"/>
      <w:pPr>
        <w:ind w:left="2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99" w15:restartNumberingAfterBreak="0">
    <w:nsid w:val="77413C8F"/>
    <w:multiLevelType w:val="hybridMultilevel"/>
    <w:tmpl w:val="D0A63064"/>
    <w:lvl w:ilvl="0" w:tplc="EFE81776">
      <w:start w:val="8"/>
      <w:numFmt w:val="decimal"/>
      <w:lvlText w:val="%1."/>
      <w:lvlJc w:val="left"/>
      <w:pPr>
        <w:ind w:left="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BEF476">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62B2E2">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B61A2E">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DCC116">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80D16">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F61A34">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9A06A0">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ACC5D8">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0" w15:restartNumberingAfterBreak="0">
    <w:nsid w:val="78094B5B"/>
    <w:multiLevelType w:val="hybridMultilevel"/>
    <w:tmpl w:val="59B280EC"/>
    <w:lvl w:ilvl="0" w:tplc="40348F36">
      <w:start w:val="1"/>
      <w:numFmt w:val="lowerLetter"/>
      <w:lvlText w:val="%1)"/>
      <w:lvlJc w:val="left"/>
      <w:pPr>
        <w:ind w:left="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9047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12CD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4A57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66FE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E420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2A23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7E0C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A822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1" w15:restartNumberingAfterBreak="0">
    <w:nsid w:val="7874396D"/>
    <w:multiLevelType w:val="multilevel"/>
    <w:tmpl w:val="9A84297A"/>
    <w:lvl w:ilvl="0">
      <w:start w:val="1"/>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02" w15:restartNumberingAfterBreak="0">
    <w:nsid w:val="7917352D"/>
    <w:multiLevelType w:val="hybridMultilevel"/>
    <w:tmpl w:val="7280188C"/>
    <w:lvl w:ilvl="0" w:tplc="389E809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722A34">
      <w:start w:val="1"/>
      <w:numFmt w:val="bullet"/>
      <w:lvlText w:val="o"/>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1AFCE8">
      <w:start w:val="1"/>
      <w:numFmt w:val="bullet"/>
      <w:lvlText w:val="▪"/>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FE0498">
      <w:start w:val="1"/>
      <w:numFmt w:val="bullet"/>
      <w:lvlText w:val="–"/>
      <w:lvlJc w:val="left"/>
      <w:pPr>
        <w:ind w:left="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185E2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26DA2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02436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12BA9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3E64C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3" w15:restartNumberingAfterBreak="0">
    <w:nsid w:val="79533FEF"/>
    <w:multiLevelType w:val="hybridMultilevel"/>
    <w:tmpl w:val="CB946390"/>
    <w:lvl w:ilvl="0" w:tplc="E56286D0">
      <w:start w:val="1"/>
      <w:numFmt w:val="lowerLetter"/>
      <w:lvlText w:val="%1)"/>
      <w:lvlJc w:val="left"/>
      <w:pPr>
        <w:ind w:left="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E031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E44B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7487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1E60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64B22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10BB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6213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66900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4" w15:restartNumberingAfterBreak="0">
    <w:nsid w:val="796023D6"/>
    <w:multiLevelType w:val="hybridMultilevel"/>
    <w:tmpl w:val="FF667BEE"/>
    <w:lvl w:ilvl="0" w:tplc="BC44181E">
      <w:start w:val="1"/>
      <w:numFmt w:val="bullet"/>
      <w:lvlText w:val="–"/>
      <w:lvlJc w:val="left"/>
      <w:pPr>
        <w:ind w:left="8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76F06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C8020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F64A3E">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AC9022">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92EFF4">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06B166">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70CEA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0F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5" w15:restartNumberingAfterBreak="0">
    <w:nsid w:val="797C6293"/>
    <w:multiLevelType w:val="multilevel"/>
    <w:tmpl w:val="FD16D870"/>
    <w:lvl w:ilvl="0">
      <w:start w:val="1"/>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6" w15:restartNumberingAfterBreak="0">
    <w:nsid w:val="79ED4FC0"/>
    <w:multiLevelType w:val="multilevel"/>
    <w:tmpl w:val="608EC4E4"/>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7" w15:restartNumberingAfterBreak="0">
    <w:nsid w:val="7AB66B1B"/>
    <w:multiLevelType w:val="multilevel"/>
    <w:tmpl w:val="56BCDD9C"/>
    <w:lvl w:ilvl="0">
      <w:start w:val="9"/>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8" w15:restartNumberingAfterBreak="0">
    <w:nsid w:val="7B0F5243"/>
    <w:multiLevelType w:val="hybridMultilevel"/>
    <w:tmpl w:val="51D84760"/>
    <w:lvl w:ilvl="0" w:tplc="B7189E32">
      <w:start w:val="1"/>
      <w:numFmt w:val="bullet"/>
      <w:lvlText w:val="–"/>
      <w:lvlJc w:val="left"/>
      <w:pPr>
        <w:ind w:left="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B21924">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BE243C">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5E6060">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DAEEB6">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A68BE4">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70EE2E">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F49DB2">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B6EA3E">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9" w15:restartNumberingAfterBreak="0">
    <w:nsid w:val="7B5A744E"/>
    <w:multiLevelType w:val="multilevel"/>
    <w:tmpl w:val="498CE9F4"/>
    <w:lvl w:ilvl="0">
      <w:start w:val="3"/>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10" w15:restartNumberingAfterBreak="0">
    <w:nsid w:val="7C00539C"/>
    <w:multiLevelType w:val="hybridMultilevel"/>
    <w:tmpl w:val="ACE2F85A"/>
    <w:lvl w:ilvl="0" w:tplc="1E900590">
      <w:start w:val="9"/>
      <w:numFmt w:val="decimal"/>
      <w:lvlText w:val="%1."/>
      <w:lvlJc w:val="left"/>
      <w:pPr>
        <w:ind w:left="4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B468B094">
      <w:start w:val="1"/>
      <w:numFmt w:val="lowerLetter"/>
      <w:lvlText w:val="%2"/>
      <w:lvlJc w:val="left"/>
      <w:pPr>
        <w:ind w:left="11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AAD67732">
      <w:start w:val="1"/>
      <w:numFmt w:val="lowerRoman"/>
      <w:lvlText w:val="%3"/>
      <w:lvlJc w:val="left"/>
      <w:pPr>
        <w:ind w:left="18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1F101140">
      <w:start w:val="1"/>
      <w:numFmt w:val="decimal"/>
      <w:lvlText w:val="%4"/>
      <w:lvlJc w:val="left"/>
      <w:pPr>
        <w:ind w:left="26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3AE0356C">
      <w:start w:val="1"/>
      <w:numFmt w:val="lowerLetter"/>
      <w:lvlText w:val="%5"/>
      <w:lvlJc w:val="left"/>
      <w:pPr>
        <w:ind w:left="333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D4807D4">
      <w:start w:val="1"/>
      <w:numFmt w:val="lowerRoman"/>
      <w:lvlText w:val="%6"/>
      <w:lvlJc w:val="left"/>
      <w:pPr>
        <w:ind w:left="405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BEAA1902">
      <w:start w:val="1"/>
      <w:numFmt w:val="decimal"/>
      <w:lvlText w:val="%7"/>
      <w:lvlJc w:val="left"/>
      <w:pPr>
        <w:ind w:left="477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DB34F8C0">
      <w:start w:val="1"/>
      <w:numFmt w:val="lowerLetter"/>
      <w:lvlText w:val="%8"/>
      <w:lvlJc w:val="left"/>
      <w:pPr>
        <w:ind w:left="54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757A5942">
      <w:start w:val="1"/>
      <w:numFmt w:val="lowerRoman"/>
      <w:lvlText w:val="%9"/>
      <w:lvlJc w:val="left"/>
      <w:pPr>
        <w:ind w:left="621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11" w15:restartNumberingAfterBreak="0">
    <w:nsid w:val="7C2A3579"/>
    <w:multiLevelType w:val="hybridMultilevel"/>
    <w:tmpl w:val="58CE6DC6"/>
    <w:lvl w:ilvl="0" w:tplc="B77C9F96">
      <w:start w:val="1"/>
      <w:numFmt w:val="bullet"/>
      <w:lvlText w:val="–"/>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E442C1E">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A8C8A5E">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8482F84">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07C5A1A">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934F082">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DA8DFA2">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6C48CF6">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2A067FAC">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12" w15:restartNumberingAfterBreak="0">
    <w:nsid w:val="7C3F5E43"/>
    <w:multiLevelType w:val="hybridMultilevel"/>
    <w:tmpl w:val="0422F6FC"/>
    <w:lvl w:ilvl="0" w:tplc="B1C2EB5C">
      <w:start w:val="1"/>
      <w:numFmt w:val="decimal"/>
      <w:lvlText w:val="%1."/>
      <w:lvlJc w:val="left"/>
      <w:pPr>
        <w:ind w:left="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624CEE">
      <w:start w:val="1"/>
      <w:numFmt w:val="lowerLetter"/>
      <w:lvlText w:val="%2"/>
      <w:lvlJc w:val="left"/>
      <w:pPr>
        <w:ind w:left="11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8CB910">
      <w:start w:val="1"/>
      <w:numFmt w:val="lowerRoman"/>
      <w:lvlText w:val="%3"/>
      <w:lvlJc w:val="left"/>
      <w:pPr>
        <w:ind w:left="19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8C9700">
      <w:start w:val="1"/>
      <w:numFmt w:val="decimal"/>
      <w:lvlText w:val="%4"/>
      <w:lvlJc w:val="left"/>
      <w:pPr>
        <w:ind w:left="26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08148A">
      <w:start w:val="1"/>
      <w:numFmt w:val="lowerLetter"/>
      <w:lvlText w:val="%5"/>
      <w:lvlJc w:val="left"/>
      <w:pPr>
        <w:ind w:left="3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B2F168">
      <w:start w:val="1"/>
      <w:numFmt w:val="lowerRoman"/>
      <w:lvlText w:val="%6"/>
      <w:lvlJc w:val="left"/>
      <w:pPr>
        <w:ind w:left="4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AC8A4A">
      <w:start w:val="1"/>
      <w:numFmt w:val="decimal"/>
      <w:lvlText w:val="%7"/>
      <w:lvlJc w:val="left"/>
      <w:pPr>
        <w:ind w:left="47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58F1D2">
      <w:start w:val="1"/>
      <w:numFmt w:val="lowerLetter"/>
      <w:lvlText w:val="%8"/>
      <w:lvlJc w:val="left"/>
      <w:pPr>
        <w:ind w:left="5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24D354">
      <w:start w:val="1"/>
      <w:numFmt w:val="lowerRoman"/>
      <w:lvlText w:val="%9"/>
      <w:lvlJc w:val="left"/>
      <w:pPr>
        <w:ind w:left="6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3" w15:restartNumberingAfterBreak="0">
    <w:nsid w:val="7C4009A7"/>
    <w:multiLevelType w:val="multilevel"/>
    <w:tmpl w:val="F0DCED36"/>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14" w15:restartNumberingAfterBreak="0">
    <w:nsid w:val="7C5A5088"/>
    <w:multiLevelType w:val="hybridMultilevel"/>
    <w:tmpl w:val="68C24C78"/>
    <w:lvl w:ilvl="0" w:tplc="FB3601BA">
      <w:start w:val="1"/>
      <w:numFmt w:val="bullet"/>
      <w:lvlText w:val="–"/>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A10916E">
      <w:start w:val="1"/>
      <w:numFmt w:val="bullet"/>
      <w:lvlText w:val="o"/>
      <w:lvlJc w:val="left"/>
      <w:pPr>
        <w:ind w:left="11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0B4EEF0">
      <w:start w:val="1"/>
      <w:numFmt w:val="bullet"/>
      <w:lvlText w:val="▪"/>
      <w:lvlJc w:val="left"/>
      <w:pPr>
        <w:ind w:left="18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3B0C982">
      <w:start w:val="1"/>
      <w:numFmt w:val="bullet"/>
      <w:lvlText w:val="•"/>
      <w:lvlJc w:val="left"/>
      <w:pPr>
        <w:ind w:left="25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F3049A8E">
      <w:start w:val="1"/>
      <w:numFmt w:val="bullet"/>
      <w:lvlText w:val="o"/>
      <w:lvlJc w:val="left"/>
      <w:pPr>
        <w:ind w:left="33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F1A0658">
      <w:start w:val="1"/>
      <w:numFmt w:val="bullet"/>
      <w:lvlText w:val="▪"/>
      <w:lvlJc w:val="left"/>
      <w:pPr>
        <w:ind w:left="40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A600FEC4">
      <w:start w:val="1"/>
      <w:numFmt w:val="bullet"/>
      <w:lvlText w:val="•"/>
      <w:lvlJc w:val="left"/>
      <w:pPr>
        <w:ind w:left="47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07264A2">
      <w:start w:val="1"/>
      <w:numFmt w:val="bullet"/>
      <w:lvlText w:val="o"/>
      <w:lvlJc w:val="left"/>
      <w:pPr>
        <w:ind w:left="54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00C283AE">
      <w:start w:val="1"/>
      <w:numFmt w:val="bullet"/>
      <w:lvlText w:val="▪"/>
      <w:lvlJc w:val="left"/>
      <w:pPr>
        <w:ind w:left="61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15" w15:restartNumberingAfterBreak="0">
    <w:nsid w:val="7CD2595E"/>
    <w:multiLevelType w:val="hybridMultilevel"/>
    <w:tmpl w:val="59BE612A"/>
    <w:lvl w:ilvl="0" w:tplc="F176F526">
      <w:start w:val="1"/>
      <w:numFmt w:val="bullet"/>
      <w:lvlText w:val="-"/>
      <w:lvlJc w:val="left"/>
      <w:pPr>
        <w:ind w:left="2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432AED12">
      <w:start w:val="1"/>
      <w:numFmt w:val="bullet"/>
      <w:lvlText w:val="o"/>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85D80DDE">
      <w:start w:val="1"/>
      <w:numFmt w:val="bullet"/>
      <w:lvlText w:val="▪"/>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5D1C7DE0">
      <w:start w:val="1"/>
      <w:numFmt w:val="bullet"/>
      <w:lvlText w:val="•"/>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8482F8D2">
      <w:start w:val="1"/>
      <w:numFmt w:val="bullet"/>
      <w:lvlText w:val="o"/>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2A6CFF9A">
      <w:start w:val="1"/>
      <w:numFmt w:val="bullet"/>
      <w:lvlText w:val="▪"/>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421C8148">
      <w:start w:val="1"/>
      <w:numFmt w:val="bullet"/>
      <w:lvlText w:val="•"/>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2298A9FE">
      <w:start w:val="1"/>
      <w:numFmt w:val="bullet"/>
      <w:lvlText w:val="o"/>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DEBEB316">
      <w:start w:val="1"/>
      <w:numFmt w:val="bullet"/>
      <w:lvlText w:val="▪"/>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416" w15:restartNumberingAfterBreak="0">
    <w:nsid w:val="7CD729FB"/>
    <w:multiLevelType w:val="hybridMultilevel"/>
    <w:tmpl w:val="77E8686E"/>
    <w:lvl w:ilvl="0" w:tplc="D8FA941A">
      <w:start w:val="1"/>
      <w:numFmt w:val="decimal"/>
      <w:lvlText w:val="%1."/>
      <w:lvlJc w:val="left"/>
      <w:pPr>
        <w:ind w:left="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8AC062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CB8F91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C5E66C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C46C67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7F44E2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CA61C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B842B8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B4E7AD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17" w15:restartNumberingAfterBreak="0">
    <w:nsid w:val="7D0D2163"/>
    <w:multiLevelType w:val="hybridMultilevel"/>
    <w:tmpl w:val="F460A14E"/>
    <w:lvl w:ilvl="0" w:tplc="BC00CFE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E413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5077B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30B1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145D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6AD1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86FC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F63F2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244A5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8" w15:restartNumberingAfterBreak="0">
    <w:nsid w:val="7D1F74BE"/>
    <w:multiLevelType w:val="multilevel"/>
    <w:tmpl w:val="D2FEFD4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19" w15:restartNumberingAfterBreak="0">
    <w:nsid w:val="7D353B6A"/>
    <w:multiLevelType w:val="hybridMultilevel"/>
    <w:tmpl w:val="2DAEB916"/>
    <w:lvl w:ilvl="0" w:tplc="116806AE">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6C034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CD206C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C64C0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CDEAC5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7AE0E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58E076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F3CC03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DA527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0" w15:restartNumberingAfterBreak="0">
    <w:nsid w:val="7DAC7F57"/>
    <w:multiLevelType w:val="hybridMultilevel"/>
    <w:tmpl w:val="1B667AD6"/>
    <w:lvl w:ilvl="0" w:tplc="D62295B8">
      <w:start w:val="1"/>
      <w:numFmt w:val="decimal"/>
      <w:lvlText w:val="%1."/>
      <w:lvlJc w:val="left"/>
      <w:pPr>
        <w:ind w:left="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1B67186">
      <w:start w:val="1"/>
      <w:numFmt w:val="lowerLetter"/>
      <w:lvlText w:val="%2"/>
      <w:lvlJc w:val="left"/>
      <w:pPr>
        <w:ind w:left="11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196E3B0">
      <w:start w:val="1"/>
      <w:numFmt w:val="lowerRoman"/>
      <w:lvlText w:val="%3"/>
      <w:lvlJc w:val="left"/>
      <w:pPr>
        <w:ind w:left="18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688BA44">
      <w:start w:val="1"/>
      <w:numFmt w:val="decimal"/>
      <w:lvlText w:val="%4"/>
      <w:lvlJc w:val="left"/>
      <w:pPr>
        <w:ind w:left="26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4FCBB5A">
      <w:start w:val="1"/>
      <w:numFmt w:val="lowerLetter"/>
      <w:lvlText w:val="%5"/>
      <w:lvlJc w:val="left"/>
      <w:pPr>
        <w:ind w:left="33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B167568">
      <w:start w:val="1"/>
      <w:numFmt w:val="lowerRoman"/>
      <w:lvlText w:val="%6"/>
      <w:lvlJc w:val="left"/>
      <w:pPr>
        <w:ind w:left="40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D9ACE46">
      <w:start w:val="1"/>
      <w:numFmt w:val="decimal"/>
      <w:lvlText w:val="%7"/>
      <w:lvlJc w:val="left"/>
      <w:pPr>
        <w:ind w:left="47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8248F20">
      <w:start w:val="1"/>
      <w:numFmt w:val="lowerLetter"/>
      <w:lvlText w:val="%8"/>
      <w:lvlJc w:val="left"/>
      <w:pPr>
        <w:ind w:left="54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6F40E00">
      <w:start w:val="1"/>
      <w:numFmt w:val="lowerRoman"/>
      <w:lvlText w:val="%9"/>
      <w:lvlJc w:val="left"/>
      <w:pPr>
        <w:ind w:left="62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1" w15:restartNumberingAfterBreak="0">
    <w:nsid w:val="7DD80F67"/>
    <w:multiLevelType w:val="hybridMultilevel"/>
    <w:tmpl w:val="25C0A39C"/>
    <w:lvl w:ilvl="0" w:tplc="280A8714">
      <w:start w:val="24"/>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BC83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909A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FAF1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B815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D295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E8CB2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86C9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7C18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2" w15:restartNumberingAfterBreak="0">
    <w:nsid w:val="7DFE4514"/>
    <w:multiLevelType w:val="multilevel"/>
    <w:tmpl w:val="88DAB962"/>
    <w:lvl w:ilvl="0">
      <w:start w:val="6"/>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23" w15:restartNumberingAfterBreak="0">
    <w:nsid w:val="7E1A0245"/>
    <w:multiLevelType w:val="hybridMultilevel"/>
    <w:tmpl w:val="60006370"/>
    <w:lvl w:ilvl="0" w:tplc="1AE87536">
      <w:start w:val="1"/>
      <w:numFmt w:val="bullet"/>
      <w:lvlText w:val="–"/>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D0A19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485E0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72093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66B98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92540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CEC7B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0ABC4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58F1C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4" w15:restartNumberingAfterBreak="0">
    <w:nsid w:val="7E501647"/>
    <w:multiLevelType w:val="multilevel"/>
    <w:tmpl w:val="991E9096"/>
    <w:lvl w:ilvl="0">
      <w:start w:val="2"/>
      <w:numFmt w:val="decimal"/>
      <w:lvlText w:val="%1."/>
      <w:lvlJc w:val="left"/>
      <w:pPr>
        <w:ind w:left="2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5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25" w15:restartNumberingAfterBreak="0">
    <w:nsid w:val="7E9F7BD3"/>
    <w:multiLevelType w:val="multilevel"/>
    <w:tmpl w:val="2DC42172"/>
    <w:lvl w:ilvl="0">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6" w15:restartNumberingAfterBreak="0">
    <w:nsid w:val="7EF968FF"/>
    <w:multiLevelType w:val="hybridMultilevel"/>
    <w:tmpl w:val="AF48C800"/>
    <w:lvl w:ilvl="0" w:tplc="5BF6591A">
      <w:start w:val="1"/>
      <w:numFmt w:val="bullet"/>
      <w:lvlText w:val="–"/>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B286FE">
      <w:start w:val="1"/>
      <w:numFmt w:val="bullet"/>
      <w:lvlText w:val="o"/>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8AAB18">
      <w:start w:val="1"/>
      <w:numFmt w:val="bullet"/>
      <w:lvlText w:val="▪"/>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1273DC">
      <w:start w:val="1"/>
      <w:numFmt w:val="bullet"/>
      <w:lvlText w:val="•"/>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5ED42A">
      <w:start w:val="1"/>
      <w:numFmt w:val="bullet"/>
      <w:lvlText w:val="o"/>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D473BC">
      <w:start w:val="1"/>
      <w:numFmt w:val="bullet"/>
      <w:lvlText w:val="▪"/>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B0E552">
      <w:start w:val="1"/>
      <w:numFmt w:val="bullet"/>
      <w:lvlText w:val="•"/>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7E7EBA">
      <w:start w:val="1"/>
      <w:numFmt w:val="bullet"/>
      <w:lvlText w:val="o"/>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B2FBAC">
      <w:start w:val="1"/>
      <w:numFmt w:val="bullet"/>
      <w:lvlText w:val="▪"/>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7" w15:restartNumberingAfterBreak="0">
    <w:nsid w:val="7F1D4171"/>
    <w:multiLevelType w:val="hybridMultilevel"/>
    <w:tmpl w:val="A532193A"/>
    <w:lvl w:ilvl="0" w:tplc="12E8D33C">
      <w:start w:val="1"/>
      <w:numFmt w:val="lowerLetter"/>
      <w:lvlText w:val="%1)"/>
      <w:lvlJc w:val="left"/>
      <w:pPr>
        <w:ind w:left="5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66406D0">
      <w:start w:val="1"/>
      <w:numFmt w:val="lowerLetter"/>
      <w:lvlText w:val="%2"/>
      <w:lvlJc w:val="left"/>
      <w:pPr>
        <w:ind w:left="13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D024626">
      <w:start w:val="1"/>
      <w:numFmt w:val="lowerRoman"/>
      <w:lvlText w:val="%3"/>
      <w:lvlJc w:val="left"/>
      <w:pPr>
        <w:ind w:left="20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3323EF8">
      <w:start w:val="1"/>
      <w:numFmt w:val="decimal"/>
      <w:lvlText w:val="%4"/>
      <w:lvlJc w:val="left"/>
      <w:pPr>
        <w:ind w:left="28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95A0204">
      <w:start w:val="1"/>
      <w:numFmt w:val="lowerLetter"/>
      <w:lvlText w:val="%5"/>
      <w:lvlJc w:val="left"/>
      <w:pPr>
        <w:ind w:left="35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55EC32E">
      <w:start w:val="1"/>
      <w:numFmt w:val="lowerRoman"/>
      <w:lvlText w:val="%6"/>
      <w:lvlJc w:val="left"/>
      <w:pPr>
        <w:ind w:left="42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F4AE9A">
      <w:start w:val="1"/>
      <w:numFmt w:val="decimal"/>
      <w:lvlText w:val="%7"/>
      <w:lvlJc w:val="left"/>
      <w:pPr>
        <w:ind w:left="49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203EDA">
      <w:start w:val="1"/>
      <w:numFmt w:val="lowerLetter"/>
      <w:lvlText w:val="%8"/>
      <w:lvlJc w:val="left"/>
      <w:pPr>
        <w:ind w:left="56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6387192">
      <w:start w:val="1"/>
      <w:numFmt w:val="lowerRoman"/>
      <w:lvlText w:val="%9"/>
      <w:lvlJc w:val="left"/>
      <w:pPr>
        <w:ind w:left="64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8" w15:restartNumberingAfterBreak="0">
    <w:nsid w:val="7F1E0394"/>
    <w:multiLevelType w:val="hybridMultilevel"/>
    <w:tmpl w:val="0274966A"/>
    <w:lvl w:ilvl="0" w:tplc="C7CEB404">
      <w:start w:val="1"/>
      <w:numFmt w:val="lowerLetter"/>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A6ABF8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14CE3A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86E6DF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4A2CEB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A3CC9B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420FC2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ECE97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71A780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9" w15:restartNumberingAfterBreak="0">
    <w:nsid w:val="7F1F2B41"/>
    <w:multiLevelType w:val="multilevel"/>
    <w:tmpl w:val="3E826B34"/>
    <w:lvl w:ilvl="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7"/>
      <w:numFmt w:val="decimal"/>
      <w:lvlText w:val="%1.%2.%3."/>
      <w:lvlJc w:val="left"/>
      <w:pPr>
        <w:ind w:left="8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30" w15:restartNumberingAfterBreak="0">
    <w:nsid w:val="7F3C734B"/>
    <w:multiLevelType w:val="hybridMultilevel"/>
    <w:tmpl w:val="A79A4954"/>
    <w:lvl w:ilvl="0" w:tplc="A7145F2A">
      <w:start w:val="1"/>
      <w:numFmt w:val="decimal"/>
      <w:lvlText w:val="%1."/>
      <w:lvlJc w:val="left"/>
      <w:pPr>
        <w:ind w:left="4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BCC942A">
      <w:start w:val="1"/>
      <w:numFmt w:val="lowerLetter"/>
      <w:lvlText w:val="%2"/>
      <w:lvlJc w:val="left"/>
      <w:pPr>
        <w:ind w:left="11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40603FA">
      <w:start w:val="1"/>
      <w:numFmt w:val="lowerRoman"/>
      <w:lvlText w:val="%3"/>
      <w:lvlJc w:val="left"/>
      <w:pPr>
        <w:ind w:left="18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52C406">
      <w:start w:val="1"/>
      <w:numFmt w:val="decimal"/>
      <w:lvlText w:val="%4"/>
      <w:lvlJc w:val="left"/>
      <w:pPr>
        <w:ind w:left="25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D64D11E">
      <w:start w:val="1"/>
      <w:numFmt w:val="lowerLetter"/>
      <w:lvlText w:val="%5"/>
      <w:lvlJc w:val="left"/>
      <w:pPr>
        <w:ind w:left="32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392417E">
      <w:start w:val="1"/>
      <w:numFmt w:val="lowerRoman"/>
      <w:lvlText w:val="%6"/>
      <w:lvlJc w:val="left"/>
      <w:pPr>
        <w:ind w:left="39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288F80A">
      <w:start w:val="1"/>
      <w:numFmt w:val="decimal"/>
      <w:lvlText w:val="%7"/>
      <w:lvlJc w:val="left"/>
      <w:pPr>
        <w:ind w:left="47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A696F2">
      <w:start w:val="1"/>
      <w:numFmt w:val="lowerLetter"/>
      <w:lvlText w:val="%8"/>
      <w:lvlJc w:val="left"/>
      <w:pPr>
        <w:ind w:left="54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99E621E">
      <w:start w:val="1"/>
      <w:numFmt w:val="lowerRoman"/>
      <w:lvlText w:val="%9"/>
      <w:lvlJc w:val="left"/>
      <w:pPr>
        <w:ind w:left="61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31" w15:restartNumberingAfterBreak="0">
    <w:nsid w:val="7F7E567E"/>
    <w:multiLevelType w:val="hybridMultilevel"/>
    <w:tmpl w:val="F0BE4F14"/>
    <w:lvl w:ilvl="0" w:tplc="39DAC78A">
      <w:start w:val="1"/>
      <w:numFmt w:val="lowerLetter"/>
      <w:lvlText w:val="%1)"/>
      <w:lvlJc w:val="left"/>
      <w:pPr>
        <w:ind w:left="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467FD2">
      <w:start w:val="23"/>
      <w:numFmt w:val="upperLetter"/>
      <w:lvlText w:val="%2"/>
      <w:lvlJc w:val="left"/>
      <w:pPr>
        <w:ind w:left="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5CB0C4">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C8F4A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2A80DE">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6CDE6A">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FAA94A">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421AD8">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9EE9B2">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2" w15:restartNumberingAfterBreak="0">
    <w:nsid w:val="7FD011FF"/>
    <w:multiLevelType w:val="hybridMultilevel"/>
    <w:tmpl w:val="2C4A7678"/>
    <w:lvl w:ilvl="0" w:tplc="351C019C">
      <w:start w:val="1"/>
      <w:numFmt w:val="bullet"/>
      <w:lvlText w:val="-"/>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A38E092">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C80625A2">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232A74D2">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2896812A">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CD84B7A2">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726FED2">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56E02566">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FFA1F80">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num w:numId="1">
    <w:abstractNumId w:val="195"/>
  </w:num>
  <w:num w:numId="2">
    <w:abstractNumId w:val="88"/>
  </w:num>
  <w:num w:numId="3">
    <w:abstractNumId w:val="243"/>
  </w:num>
  <w:num w:numId="4">
    <w:abstractNumId w:val="214"/>
  </w:num>
  <w:num w:numId="5">
    <w:abstractNumId w:val="427"/>
  </w:num>
  <w:num w:numId="6">
    <w:abstractNumId w:val="154"/>
  </w:num>
  <w:num w:numId="7">
    <w:abstractNumId w:val="382"/>
  </w:num>
  <w:num w:numId="8">
    <w:abstractNumId w:val="331"/>
  </w:num>
  <w:num w:numId="9">
    <w:abstractNumId w:val="207"/>
  </w:num>
  <w:num w:numId="10">
    <w:abstractNumId w:val="199"/>
  </w:num>
  <w:num w:numId="11">
    <w:abstractNumId w:val="194"/>
  </w:num>
  <w:num w:numId="12">
    <w:abstractNumId w:val="160"/>
  </w:num>
  <w:num w:numId="13">
    <w:abstractNumId w:val="236"/>
  </w:num>
  <w:num w:numId="14">
    <w:abstractNumId w:val="390"/>
  </w:num>
  <w:num w:numId="15">
    <w:abstractNumId w:val="369"/>
  </w:num>
  <w:num w:numId="16">
    <w:abstractNumId w:val="59"/>
  </w:num>
  <w:num w:numId="17">
    <w:abstractNumId w:val="333"/>
  </w:num>
  <w:num w:numId="18">
    <w:abstractNumId w:val="196"/>
  </w:num>
  <w:num w:numId="19">
    <w:abstractNumId w:val="419"/>
  </w:num>
  <w:num w:numId="20">
    <w:abstractNumId w:val="50"/>
  </w:num>
  <w:num w:numId="21">
    <w:abstractNumId w:val="26"/>
  </w:num>
  <w:num w:numId="22">
    <w:abstractNumId w:val="181"/>
  </w:num>
  <w:num w:numId="23">
    <w:abstractNumId w:val="128"/>
  </w:num>
  <w:num w:numId="24">
    <w:abstractNumId w:val="366"/>
  </w:num>
  <w:num w:numId="25">
    <w:abstractNumId w:val="40"/>
  </w:num>
  <w:num w:numId="26">
    <w:abstractNumId w:val="95"/>
  </w:num>
  <w:num w:numId="27">
    <w:abstractNumId w:val="310"/>
  </w:num>
  <w:num w:numId="28">
    <w:abstractNumId w:val="326"/>
  </w:num>
  <w:num w:numId="29">
    <w:abstractNumId w:val="65"/>
  </w:num>
  <w:num w:numId="30">
    <w:abstractNumId w:val="11"/>
  </w:num>
  <w:num w:numId="31">
    <w:abstractNumId w:val="405"/>
  </w:num>
  <w:num w:numId="32">
    <w:abstractNumId w:val="330"/>
  </w:num>
  <w:num w:numId="33">
    <w:abstractNumId w:val="66"/>
  </w:num>
  <w:num w:numId="34">
    <w:abstractNumId w:val="122"/>
  </w:num>
  <w:num w:numId="35">
    <w:abstractNumId w:val="239"/>
  </w:num>
  <w:num w:numId="36">
    <w:abstractNumId w:val="75"/>
  </w:num>
  <w:num w:numId="37">
    <w:abstractNumId w:val="44"/>
  </w:num>
  <w:num w:numId="38">
    <w:abstractNumId w:val="283"/>
  </w:num>
  <w:num w:numId="39">
    <w:abstractNumId w:val="48"/>
  </w:num>
  <w:num w:numId="40">
    <w:abstractNumId w:val="158"/>
  </w:num>
  <w:num w:numId="41">
    <w:abstractNumId w:val="417"/>
  </w:num>
  <w:num w:numId="42">
    <w:abstractNumId w:val="101"/>
  </w:num>
  <w:num w:numId="43">
    <w:abstractNumId w:val="74"/>
  </w:num>
  <w:num w:numId="44">
    <w:abstractNumId w:val="221"/>
  </w:num>
  <w:num w:numId="45">
    <w:abstractNumId w:val="342"/>
  </w:num>
  <w:num w:numId="46">
    <w:abstractNumId w:val="147"/>
  </w:num>
  <w:num w:numId="47">
    <w:abstractNumId w:val="286"/>
  </w:num>
  <w:num w:numId="48">
    <w:abstractNumId w:val="203"/>
  </w:num>
  <w:num w:numId="49">
    <w:abstractNumId w:val="327"/>
  </w:num>
  <w:num w:numId="50">
    <w:abstractNumId w:val="202"/>
  </w:num>
  <w:num w:numId="51">
    <w:abstractNumId w:val="114"/>
  </w:num>
  <w:num w:numId="52">
    <w:abstractNumId w:val="240"/>
  </w:num>
  <w:num w:numId="53">
    <w:abstractNumId w:val="152"/>
  </w:num>
  <w:num w:numId="54">
    <w:abstractNumId w:val="281"/>
  </w:num>
  <w:num w:numId="55">
    <w:abstractNumId w:val="277"/>
  </w:num>
  <w:num w:numId="56">
    <w:abstractNumId w:val="175"/>
  </w:num>
  <w:num w:numId="57">
    <w:abstractNumId w:val="306"/>
  </w:num>
  <w:num w:numId="58">
    <w:abstractNumId w:val="176"/>
  </w:num>
  <w:num w:numId="59">
    <w:abstractNumId w:val="329"/>
  </w:num>
  <w:num w:numId="60">
    <w:abstractNumId w:val="156"/>
  </w:num>
  <w:num w:numId="61">
    <w:abstractNumId w:val="291"/>
  </w:num>
  <w:num w:numId="62">
    <w:abstractNumId w:val="197"/>
  </w:num>
  <w:num w:numId="63">
    <w:abstractNumId w:val="233"/>
  </w:num>
  <w:num w:numId="64">
    <w:abstractNumId w:val="42"/>
  </w:num>
  <w:num w:numId="65">
    <w:abstractNumId w:val="264"/>
  </w:num>
  <w:num w:numId="66">
    <w:abstractNumId w:val="150"/>
  </w:num>
  <w:num w:numId="67">
    <w:abstractNumId w:val="129"/>
  </w:num>
  <w:num w:numId="68">
    <w:abstractNumId w:val="4"/>
  </w:num>
  <w:num w:numId="69">
    <w:abstractNumId w:val="284"/>
  </w:num>
  <w:num w:numId="70">
    <w:abstractNumId w:val="67"/>
  </w:num>
  <w:num w:numId="71">
    <w:abstractNumId w:val="186"/>
  </w:num>
  <w:num w:numId="72">
    <w:abstractNumId w:val="162"/>
  </w:num>
  <w:num w:numId="73">
    <w:abstractNumId w:val="267"/>
  </w:num>
  <w:num w:numId="74">
    <w:abstractNumId w:val="319"/>
  </w:num>
  <w:num w:numId="75">
    <w:abstractNumId w:val="124"/>
  </w:num>
  <w:num w:numId="76">
    <w:abstractNumId w:val="38"/>
  </w:num>
  <w:num w:numId="77">
    <w:abstractNumId w:val="316"/>
  </w:num>
  <w:num w:numId="78">
    <w:abstractNumId w:val="78"/>
  </w:num>
  <w:num w:numId="79">
    <w:abstractNumId w:val="338"/>
  </w:num>
  <w:num w:numId="80">
    <w:abstractNumId w:val="398"/>
  </w:num>
  <w:num w:numId="81">
    <w:abstractNumId w:val="396"/>
  </w:num>
  <w:num w:numId="82">
    <w:abstractNumId w:val="168"/>
  </w:num>
  <w:num w:numId="83">
    <w:abstractNumId w:val="216"/>
  </w:num>
  <w:num w:numId="84">
    <w:abstractNumId w:val="212"/>
  </w:num>
  <w:num w:numId="85">
    <w:abstractNumId w:val="389"/>
  </w:num>
  <w:num w:numId="86">
    <w:abstractNumId w:val="6"/>
  </w:num>
  <w:num w:numId="87">
    <w:abstractNumId w:val="299"/>
  </w:num>
  <w:num w:numId="88">
    <w:abstractNumId w:val="58"/>
  </w:num>
  <w:num w:numId="89">
    <w:abstractNumId w:val="339"/>
  </w:num>
  <w:num w:numId="90">
    <w:abstractNumId w:val="244"/>
  </w:num>
  <w:num w:numId="91">
    <w:abstractNumId w:val="410"/>
  </w:num>
  <w:num w:numId="92">
    <w:abstractNumId w:val="320"/>
  </w:num>
  <w:num w:numId="93">
    <w:abstractNumId w:val="257"/>
  </w:num>
  <w:num w:numId="94">
    <w:abstractNumId w:val="108"/>
  </w:num>
  <w:num w:numId="95">
    <w:abstractNumId w:val="409"/>
  </w:num>
  <w:num w:numId="96">
    <w:abstractNumId w:val="373"/>
  </w:num>
  <w:num w:numId="97">
    <w:abstractNumId w:val="242"/>
  </w:num>
  <w:num w:numId="98">
    <w:abstractNumId w:val="34"/>
  </w:num>
  <w:num w:numId="99">
    <w:abstractNumId w:val="159"/>
  </w:num>
  <w:num w:numId="100">
    <w:abstractNumId w:val="149"/>
  </w:num>
  <w:num w:numId="101">
    <w:abstractNumId w:val="8"/>
  </w:num>
  <w:num w:numId="102">
    <w:abstractNumId w:val="151"/>
  </w:num>
  <w:num w:numId="103">
    <w:abstractNumId w:val="322"/>
  </w:num>
  <w:num w:numId="104">
    <w:abstractNumId w:val="187"/>
  </w:num>
  <w:num w:numId="105">
    <w:abstractNumId w:val="184"/>
  </w:num>
  <w:num w:numId="106">
    <w:abstractNumId w:val="413"/>
  </w:num>
  <w:num w:numId="107">
    <w:abstractNumId w:val="394"/>
  </w:num>
  <w:num w:numId="108">
    <w:abstractNumId w:val="118"/>
  </w:num>
  <w:num w:numId="109">
    <w:abstractNumId w:val="423"/>
  </w:num>
  <w:num w:numId="110">
    <w:abstractNumId w:val="345"/>
  </w:num>
  <w:num w:numId="111">
    <w:abstractNumId w:val="63"/>
  </w:num>
  <w:num w:numId="112">
    <w:abstractNumId w:val="165"/>
  </w:num>
  <w:num w:numId="113">
    <w:abstractNumId w:val="414"/>
  </w:num>
  <w:num w:numId="114">
    <w:abstractNumId w:val="77"/>
  </w:num>
  <w:num w:numId="115">
    <w:abstractNumId w:val="182"/>
  </w:num>
  <w:num w:numId="116">
    <w:abstractNumId w:val="328"/>
  </w:num>
  <w:num w:numId="117">
    <w:abstractNumId w:val="403"/>
  </w:num>
  <w:num w:numId="118">
    <w:abstractNumId w:val="15"/>
  </w:num>
  <w:num w:numId="119">
    <w:abstractNumId w:val="318"/>
  </w:num>
  <w:num w:numId="120">
    <w:abstractNumId w:val="407"/>
  </w:num>
  <w:num w:numId="121">
    <w:abstractNumId w:val="100"/>
  </w:num>
  <w:num w:numId="122">
    <w:abstractNumId w:val="140"/>
  </w:num>
  <w:num w:numId="123">
    <w:abstractNumId w:val="309"/>
  </w:num>
  <w:num w:numId="124">
    <w:abstractNumId w:val="146"/>
  </w:num>
  <w:num w:numId="125">
    <w:abstractNumId w:val="278"/>
  </w:num>
  <w:num w:numId="126">
    <w:abstractNumId w:val="79"/>
  </w:num>
  <w:num w:numId="127">
    <w:abstractNumId w:val="265"/>
  </w:num>
  <w:num w:numId="128">
    <w:abstractNumId w:val="87"/>
  </w:num>
  <w:num w:numId="129">
    <w:abstractNumId w:val="215"/>
  </w:num>
  <w:num w:numId="130">
    <w:abstractNumId w:val="337"/>
  </w:num>
  <w:num w:numId="131">
    <w:abstractNumId w:val="157"/>
  </w:num>
  <w:num w:numId="132">
    <w:abstractNumId w:val="303"/>
  </w:num>
  <w:num w:numId="133">
    <w:abstractNumId w:val="387"/>
  </w:num>
  <w:num w:numId="134">
    <w:abstractNumId w:val="321"/>
  </w:num>
  <w:num w:numId="135">
    <w:abstractNumId w:val="111"/>
  </w:num>
  <w:num w:numId="136">
    <w:abstractNumId w:val="45"/>
  </w:num>
  <w:num w:numId="137">
    <w:abstractNumId w:val="258"/>
  </w:num>
  <w:num w:numId="138">
    <w:abstractNumId w:val="350"/>
  </w:num>
  <w:num w:numId="139">
    <w:abstractNumId w:val="188"/>
  </w:num>
  <w:num w:numId="140">
    <w:abstractNumId w:val="171"/>
  </w:num>
  <w:num w:numId="141">
    <w:abstractNumId w:val="73"/>
  </w:num>
  <w:num w:numId="142">
    <w:abstractNumId w:val="64"/>
  </w:num>
  <w:num w:numId="143">
    <w:abstractNumId w:val="317"/>
  </w:num>
  <w:num w:numId="144">
    <w:abstractNumId w:val="46"/>
  </w:num>
  <w:num w:numId="145">
    <w:abstractNumId w:val="180"/>
  </w:num>
  <w:num w:numId="146">
    <w:abstractNumId w:val="311"/>
  </w:num>
  <w:num w:numId="147">
    <w:abstractNumId w:val="137"/>
  </w:num>
  <w:num w:numId="148">
    <w:abstractNumId w:val="355"/>
  </w:num>
  <w:num w:numId="149">
    <w:abstractNumId w:val="213"/>
  </w:num>
  <w:num w:numId="150">
    <w:abstractNumId w:val="401"/>
  </w:num>
  <w:num w:numId="151">
    <w:abstractNumId w:val="228"/>
  </w:num>
  <w:num w:numId="152">
    <w:abstractNumId w:val="112"/>
  </w:num>
  <w:num w:numId="153">
    <w:abstractNumId w:val="364"/>
  </w:num>
  <w:num w:numId="154">
    <w:abstractNumId w:val="169"/>
  </w:num>
  <w:num w:numId="155">
    <w:abstractNumId w:val="107"/>
  </w:num>
  <w:num w:numId="156">
    <w:abstractNumId w:val="416"/>
  </w:num>
  <w:num w:numId="157">
    <w:abstractNumId w:val="198"/>
  </w:num>
  <w:num w:numId="158">
    <w:abstractNumId w:val="164"/>
  </w:num>
  <w:num w:numId="159">
    <w:abstractNumId w:val="288"/>
  </w:num>
  <w:num w:numId="160">
    <w:abstractNumId w:val="346"/>
  </w:num>
  <w:num w:numId="161">
    <w:abstractNumId w:val="268"/>
  </w:num>
  <w:num w:numId="162">
    <w:abstractNumId w:val="384"/>
  </w:num>
  <w:num w:numId="163">
    <w:abstractNumId w:val="109"/>
  </w:num>
  <w:num w:numId="164">
    <w:abstractNumId w:val="170"/>
  </w:num>
  <w:num w:numId="165">
    <w:abstractNumId w:val="372"/>
  </w:num>
  <w:num w:numId="166">
    <w:abstractNumId w:val="332"/>
  </w:num>
  <w:num w:numId="167">
    <w:abstractNumId w:val="222"/>
  </w:num>
  <w:num w:numId="168">
    <w:abstractNumId w:val="415"/>
  </w:num>
  <w:num w:numId="169">
    <w:abstractNumId w:val="347"/>
  </w:num>
  <w:num w:numId="170">
    <w:abstractNumId w:val="361"/>
  </w:num>
  <w:num w:numId="171">
    <w:abstractNumId w:val="51"/>
  </w:num>
  <w:num w:numId="172">
    <w:abstractNumId w:val="32"/>
  </w:num>
  <w:num w:numId="173">
    <w:abstractNumId w:val="119"/>
  </w:num>
  <w:num w:numId="174">
    <w:abstractNumId w:val="105"/>
  </w:num>
  <w:num w:numId="175">
    <w:abstractNumId w:val="343"/>
  </w:num>
  <w:num w:numId="176">
    <w:abstractNumId w:val="225"/>
  </w:num>
  <w:num w:numId="177">
    <w:abstractNumId w:val="69"/>
  </w:num>
  <w:num w:numId="178">
    <w:abstractNumId w:val="143"/>
  </w:num>
  <w:num w:numId="179">
    <w:abstractNumId w:val="76"/>
  </w:num>
  <w:num w:numId="180">
    <w:abstractNumId w:val="125"/>
  </w:num>
  <w:num w:numId="181">
    <w:abstractNumId w:val="247"/>
  </w:num>
  <w:num w:numId="182">
    <w:abstractNumId w:val="166"/>
  </w:num>
  <w:num w:numId="183">
    <w:abstractNumId w:val="19"/>
  </w:num>
  <w:num w:numId="184">
    <w:abstractNumId w:val="287"/>
  </w:num>
  <w:num w:numId="185">
    <w:abstractNumId w:val="429"/>
  </w:num>
  <w:num w:numId="186">
    <w:abstractNumId w:val="7"/>
  </w:num>
  <w:num w:numId="187">
    <w:abstractNumId w:val="270"/>
  </w:num>
  <w:num w:numId="188">
    <w:abstractNumId w:val="90"/>
  </w:num>
  <w:num w:numId="189">
    <w:abstractNumId w:val="336"/>
  </w:num>
  <w:num w:numId="190">
    <w:abstractNumId w:val="200"/>
  </w:num>
  <w:num w:numId="191">
    <w:abstractNumId w:val="237"/>
  </w:num>
  <w:num w:numId="192">
    <w:abstractNumId w:val="142"/>
  </w:num>
  <w:num w:numId="193">
    <w:abstractNumId w:val="120"/>
  </w:num>
  <w:num w:numId="194">
    <w:abstractNumId w:val="220"/>
  </w:num>
  <w:num w:numId="195">
    <w:abstractNumId w:val="370"/>
  </w:num>
  <w:num w:numId="196">
    <w:abstractNumId w:val="400"/>
  </w:num>
  <w:num w:numId="197">
    <w:abstractNumId w:val="297"/>
  </w:num>
  <w:num w:numId="198">
    <w:abstractNumId w:val="193"/>
  </w:num>
  <w:num w:numId="199">
    <w:abstractNumId w:val="104"/>
  </w:num>
  <w:num w:numId="200">
    <w:abstractNumId w:val="43"/>
  </w:num>
  <w:num w:numId="201">
    <w:abstractNumId w:val="204"/>
  </w:num>
  <w:num w:numId="202">
    <w:abstractNumId w:val="426"/>
  </w:num>
  <w:num w:numId="203">
    <w:abstractNumId w:val="238"/>
  </w:num>
  <w:num w:numId="204">
    <w:abstractNumId w:val="351"/>
  </w:num>
  <w:num w:numId="205">
    <w:abstractNumId w:val="85"/>
  </w:num>
  <w:num w:numId="206">
    <w:abstractNumId w:val="402"/>
  </w:num>
  <w:num w:numId="207">
    <w:abstractNumId w:val="82"/>
  </w:num>
  <w:num w:numId="208">
    <w:abstractNumId w:val="404"/>
  </w:num>
  <w:num w:numId="209">
    <w:abstractNumId w:val="251"/>
  </w:num>
  <w:num w:numId="210">
    <w:abstractNumId w:val="252"/>
  </w:num>
  <w:num w:numId="211">
    <w:abstractNumId w:val="431"/>
  </w:num>
  <w:num w:numId="212">
    <w:abstractNumId w:val="12"/>
  </w:num>
  <w:num w:numId="213">
    <w:abstractNumId w:val="29"/>
  </w:num>
  <w:num w:numId="214">
    <w:abstractNumId w:val="249"/>
  </w:num>
  <w:num w:numId="215">
    <w:abstractNumId w:val="30"/>
  </w:num>
  <w:num w:numId="216">
    <w:abstractNumId w:val="307"/>
  </w:num>
  <w:num w:numId="217">
    <w:abstractNumId w:val="205"/>
  </w:num>
  <w:num w:numId="218">
    <w:abstractNumId w:val="53"/>
  </w:num>
  <w:num w:numId="219">
    <w:abstractNumId w:val="10"/>
  </w:num>
  <w:num w:numId="220">
    <w:abstractNumId w:val="179"/>
  </w:num>
  <w:num w:numId="221">
    <w:abstractNumId w:val="55"/>
  </w:num>
  <w:num w:numId="222">
    <w:abstractNumId w:val="56"/>
  </w:num>
  <w:num w:numId="223">
    <w:abstractNumId w:val="1"/>
  </w:num>
  <w:num w:numId="224">
    <w:abstractNumId w:val="178"/>
  </w:num>
  <w:num w:numId="225">
    <w:abstractNumId w:val="393"/>
  </w:num>
  <w:num w:numId="226">
    <w:abstractNumId w:val="388"/>
  </w:num>
  <w:num w:numId="227">
    <w:abstractNumId w:val="123"/>
  </w:num>
  <w:num w:numId="228">
    <w:abstractNumId w:val="294"/>
  </w:num>
  <w:num w:numId="229">
    <w:abstractNumId w:val="201"/>
  </w:num>
  <w:num w:numId="230">
    <w:abstractNumId w:val="269"/>
  </w:num>
  <w:num w:numId="231">
    <w:abstractNumId w:val="358"/>
  </w:num>
  <w:num w:numId="232">
    <w:abstractNumId w:val="300"/>
  </w:num>
  <w:num w:numId="233">
    <w:abstractNumId w:val="348"/>
  </w:num>
  <w:num w:numId="234">
    <w:abstractNumId w:val="70"/>
  </w:num>
  <w:num w:numId="235">
    <w:abstractNumId w:val="408"/>
  </w:num>
  <w:num w:numId="236">
    <w:abstractNumId w:val="397"/>
  </w:num>
  <w:num w:numId="237">
    <w:abstractNumId w:val="192"/>
  </w:num>
  <w:num w:numId="238">
    <w:abstractNumId w:val="271"/>
  </w:num>
  <w:num w:numId="239">
    <w:abstractNumId w:val="185"/>
  </w:num>
  <w:num w:numId="240">
    <w:abstractNumId w:val="365"/>
  </w:num>
  <w:num w:numId="241">
    <w:abstractNumId w:val="292"/>
  </w:num>
  <w:num w:numId="242">
    <w:abstractNumId w:val="116"/>
  </w:num>
  <w:num w:numId="243">
    <w:abstractNumId w:val="295"/>
  </w:num>
  <w:num w:numId="244">
    <w:abstractNumId w:val="14"/>
  </w:num>
  <w:num w:numId="245">
    <w:abstractNumId w:val="81"/>
  </w:num>
  <w:num w:numId="246">
    <w:abstractNumId w:val="102"/>
  </w:num>
  <w:num w:numId="247">
    <w:abstractNumId w:val="254"/>
  </w:num>
  <w:num w:numId="248">
    <w:abstractNumId w:val="368"/>
  </w:num>
  <w:num w:numId="249">
    <w:abstractNumId w:val="231"/>
  </w:num>
  <w:num w:numId="250">
    <w:abstractNumId w:val="106"/>
  </w:num>
  <w:num w:numId="251">
    <w:abstractNumId w:val="153"/>
  </w:num>
  <w:num w:numId="252">
    <w:abstractNumId w:val="174"/>
  </w:num>
  <w:num w:numId="253">
    <w:abstractNumId w:val="144"/>
  </w:num>
  <w:num w:numId="254">
    <w:abstractNumId w:val="304"/>
  </w:num>
  <w:num w:numId="255">
    <w:abstractNumId w:val="356"/>
  </w:num>
  <w:num w:numId="256">
    <w:abstractNumId w:val="68"/>
  </w:num>
  <w:num w:numId="257">
    <w:abstractNumId w:val="378"/>
  </w:num>
  <w:num w:numId="258">
    <w:abstractNumId w:val="135"/>
  </w:num>
  <w:num w:numId="259">
    <w:abstractNumId w:val="130"/>
  </w:num>
  <w:num w:numId="260">
    <w:abstractNumId w:val="241"/>
  </w:num>
  <w:num w:numId="261">
    <w:abstractNumId w:val="340"/>
  </w:num>
  <w:num w:numId="262">
    <w:abstractNumId w:val="248"/>
  </w:num>
  <w:num w:numId="263">
    <w:abstractNumId w:val="99"/>
  </w:num>
  <w:num w:numId="264">
    <w:abstractNumId w:val="360"/>
  </w:num>
  <w:num w:numId="265">
    <w:abstractNumId w:val="41"/>
  </w:num>
  <w:num w:numId="266">
    <w:abstractNumId w:val="334"/>
  </w:num>
  <w:num w:numId="267">
    <w:abstractNumId w:val="191"/>
  </w:num>
  <w:num w:numId="268">
    <w:abstractNumId w:val="210"/>
  </w:num>
  <w:num w:numId="269">
    <w:abstractNumId w:val="349"/>
  </w:num>
  <w:num w:numId="270">
    <w:abstractNumId w:val="217"/>
  </w:num>
  <w:num w:numId="271">
    <w:abstractNumId w:val="290"/>
  </w:num>
  <w:num w:numId="272">
    <w:abstractNumId w:val="218"/>
  </w:num>
  <w:num w:numId="273">
    <w:abstractNumId w:val="392"/>
  </w:num>
  <w:num w:numId="274">
    <w:abstractNumId w:val="229"/>
  </w:num>
  <w:num w:numId="275">
    <w:abstractNumId w:val="380"/>
  </w:num>
  <w:num w:numId="276">
    <w:abstractNumId w:val="28"/>
  </w:num>
  <w:num w:numId="277">
    <w:abstractNumId w:val="430"/>
  </w:num>
  <w:num w:numId="278">
    <w:abstractNumId w:val="256"/>
  </w:num>
  <w:num w:numId="279">
    <w:abstractNumId w:val="35"/>
  </w:num>
  <w:num w:numId="280">
    <w:abstractNumId w:val="113"/>
  </w:num>
  <w:num w:numId="281">
    <w:abstractNumId w:val="36"/>
  </w:num>
  <w:num w:numId="282">
    <w:abstractNumId w:val="424"/>
  </w:num>
  <w:num w:numId="283">
    <w:abstractNumId w:val="103"/>
  </w:num>
  <w:num w:numId="284">
    <w:abstractNumId w:val="172"/>
  </w:num>
  <w:num w:numId="285">
    <w:abstractNumId w:val="279"/>
  </w:num>
  <w:num w:numId="286">
    <w:abstractNumId w:val="428"/>
  </w:num>
  <w:num w:numId="287">
    <w:abstractNumId w:val="359"/>
  </w:num>
  <w:num w:numId="288">
    <w:abstractNumId w:val="126"/>
  </w:num>
  <w:num w:numId="289">
    <w:abstractNumId w:val="341"/>
  </w:num>
  <w:num w:numId="290">
    <w:abstractNumId w:val="245"/>
  </w:num>
  <w:num w:numId="291">
    <w:abstractNumId w:val="395"/>
  </w:num>
  <w:num w:numId="292">
    <w:abstractNumId w:val="422"/>
  </w:num>
  <w:num w:numId="293">
    <w:abstractNumId w:val="224"/>
  </w:num>
  <w:num w:numId="294">
    <w:abstractNumId w:val="353"/>
  </w:num>
  <w:num w:numId="295">
    <w:abstractNumId w:val="420"/>
  </w:num>
  <w:num w:numId="296">
    <w:abstractNumId w:val="246"/>
  </w:num>
  <w:num w:numId="297">
    <w:abstractNumId w:val="62"/>
  </w:num>
  <w:num w:numId="298">
    <w:abstractNumId w:val="282"/>
  </w:num>
  <w:num w:numId="299">
    <w:abstractNumId w:val="374"/>
  </w:num>
  <w:num w:numId="300">
    <w:abstractNumId w:val="363"/>
  </w:num>
  <w:num w:numId="301">
    <w:abstractNumId w:val="371"/>
  </w:num>
  <w:num w:numId="302">
    <w:abstractNumId w:val="219"/>
  </w:num>
  <w:num w:numId="303">
    <w:abstractNumId w:val="263"/>
  </w:num>
  <w:num w:numId="304">
    <w:abstractNumId w:val="432"/>
  </w:num>
  <w:num w:numId="305">
    <w:abstractNumId w:val="391"/>
  </w:num>
  <w:num w:numId="306">
    <w:abstractNumId w:val="312"/>
  </w:num>
  <w:num w:numId="307">
    <w:abstractNumId w:val="223"/>
  </w:num>
  <w:num w:numId="308">
    <w:abstractNumId w:val="234"/>
  </w:num>
  <w:num w:numId="309">
    <w:abstractNumId w:val="9"/>
  </w:num>
  <w:num w:numId="310">
    <w:abstractNumId w:val="173"/>
  </w:num>
  <w:num w:numId="311">
    <w:abstractNumId w:val="379"/>
  </w:num>
  <w:num w:numId="312">
    <w:abstractNumId w:val="386"/>
  </w:num>
  <w:num w:numId="313">
    <w:abstractNumId w:val="308"/>
  </w:num>
  <w:num w:numId="314">
    <w:abstractNumId w:val="289"/>
  </w:num>
  <w:num w:numId="315">
    <w:abstractNumId w:val="131"/>
  </w:num>
  <w:num w:numId="316">
    <w:abstractNumId w:val="163"/>
  </w:num>
  <w:num w:numId="317">
    <w:abstractNumId w:val="190"/>
  </w:num>
  <w:num w:numId="318">
    <w:abstractNumId w:val="139"/>
  </w:num>
  <w:num w:numId="319">
    <w:abstractNumId w:val="375"/>
  </w:num>
  <w:num w:numId="320">
    <w:abstractNumId w:val="352"/>
  </w:num>
  <w:num w:numId="321">
    <w:abstractNumId w:val="155"/>
  </w:num>
  <w:num w:numId="322">
    <w:abstractNumId w:val="227"/>
  </w:num>
  <w:num w:numId="323">
    <w:abstractNumId w:val="276"/>
  </w:num>
  <w:num w:numId="324">
    <w:abstractNumId w:val="235"/>
  </w:num>
  <w:num w:numId="325">
    <w:abstractNumId w:val="325"/>
  </w:num>
  <w:num w:numId="326">
    <w:abstractNumId w:val="260"/>
  </w:num>
  <w:num w:numId="327">
    <w:abstractNumId w:val="305"/>
  </w:num>
  <w:num w:numId="328">
    <w:abstractNumId w:val="5"/>
  </w:num>
  <w:num w:numId="329">
    <w:abstractNumId w:val="24"/>
  </w:num>
  <w:num w:numId="330">
    <w:abstractNumId w:val="399"/>
  </w:num>
  <w:num w:numId="331">
    <w:abstractNumId w:val="167"/>
  </w:num>
  <w:num w:numId="332">
    <w:abstractNumId w:val="47"/>
  </w:num>
  <w:num w:numId="333">
    <w:abstractNumId w:val="138"/>
  </w:num>
  <w:num w:numId="334">
    <w:abstractNumId w:val="344"/>
  </w:num>
  <w:num w:numId="335">
    <w:abstractNumId w:val="377"/>
  </w:num>
  <w:num w:numId="336">
    <w:abstractNumId w:val="96"/>
  </w:num>
  <w:num w:numId="337">
    <w:abstractNumId w:val="406"/>
  </w:num>
  <w:num w:numId="338">
    <w:abstractNumId w:val="17"/>
  </w:num>
  <w:num w:numId="339">
    <w:abstractNumId w:val="61"/>
  </w:num>
  <w:num w:numId="340">
    <w:abstractNumId w:val="0"/>
  </w:num>
  <w:num w:numId="341">
    <w:abstractNumId w:val="93"/>
  </w:num>
  <w:num w:numId="342">
    <w:abstractNumId w:val="376"/>
  </w:num>
  <w:num w:numId="343">
    <w:abstractNumId w:val="418"/>
  </w:num>
  <w:num w:numId="344">
    <w:abstractNumId w:val="89"/>
  </w:num>
  <w:num w:numId="345">
    <w:abstractNumId w:val="136"/>
  </w:num>
  <w:num w:numId="346">
    <w:abstractNumId w:val="23"/>
  </w:num>
  <w:num w:numId="347">
    <w:abstractNumId w:val="362"/>
  </w:num>
  <w:num w:numId="348">
    <w:abstractNumId w:val="60"/>
  </w:num>
  <w:num w:numId="349">
    <w:abstractNumId w:val="250"/>
  </w:num>
  <w:num w:numId="350">
    <w:abstractNumId w:val="314"/>
  </w:num>
  <w:num w:numId="351">
    <w:abstractNumId w:val="301"/>
  </w:num>
  <w:num w:numId="352">
    <w:abstractNumId w:val="121"/>
  </w:num>
  <w:num w:numId="353">
    <w:abstractNumId w:val="72"/>
  </w:num>
  <w:num w:numId="354">
    <w:abstractNumId w:val="285"/>
  </w:num>
  <w:num w:numId="355">
    <w:abstractNumId w:val="94"/>
  </w:num>
  <w:num w:numId="356">
    <w:abstractNumId w:val="313"/>
  </w:num>
  <w:num w:numId="357">
    <w:abstractNumId w:val="97"/>
  </w:num>
  <w:num w:numId="358">
    <w:abstractNumId w:val="22"/>
  </w:num>
  <w:num w:numId="359">
    <w:abstractNumId w:val="21"/>
  </w:num>
  <w:num w:numId="360">
    <w:abstractNumId w:val="115"/>
  </w:num>
  <w:num w:numId="361">
    <w:abstractNumId w:val="411"/>
  </w:num>
  <w:num w:numId="362">
    <w:abstractNumId w:val="110"/>
  </w:num>
  <w:num w:numId="363">
    <w:abstractNumId w:val="266"/>
  </w:num>
  <w:num w:numId="364">
    <w:abstractNumId w:val="211"/>
  </w:num>
  <w:num w:numId="365">
    <w:abstractNumId w:val="31"/>
  </w:num>
  <w:num w:numId="366">
    <w:abstractNumId w:val="33"/>
  </w:num>
  <w:num w:numId="367">
    <w:abstractNumId w:val="274"/>
  </w:num>
  <w:num w:numId="368">
    <w:abstractNumId w:val="91"/>
  </w:num>
  <w:num w:numId="369">
    <w:abstractNumId w:val="13"/>
  </w:num>
  <w:num w:numId="370">
    <w:abstractNumId w:val="134"/>
  </w:num>
  <w:num w:numId="371">
    <w:abstractNumId w:val="425"/>
  </w:num>
  <w:num w:numId="372">
    <w:abstractNumId w:val="145"/>
  </w:num>
  <w:num w:numId="373">
    <w:abstractNumId w:val="71"/>
  </w:num>
  <w:num w:numId="374">
    <w:abstractNumId w:val="49"/>
  </w:num>
  <w:num w:numId="375">
    <w:abstractNumId w:val="37"/>
  </w:num>
  <w:num w:numId="376">
    <w:abstractNumId w:val="367"/>
  </w:num>
  <w:num w:numId="377">
    <w:abstractNumId w:val="259"/>
  </w:num>
  <w:num w:numId="378">
    <w:abstractNumId w:val="25"/>
  </w:num>
  <w:num w:numId="379">
    <w:abstractNumId w:val="3"/>
  </w:num>
  <w:num w:numId="380">
    <w:abstractNumId w:val="272"/>
  </w:num>
  <w:num w:numId="381">
    <w:abstractNumId w:val="132"/>
  </w:num>
  <w:num w:numId="382">
    <w:abstractNumId w:val="280"/>
  </w:num>
  <w:num w:numId="383">
    <w:abstractNumId w:val="412"/>
  </w:num>
  <w:num w:numId="384">
    <w:abstractNumId w:val="421"/>
  </w:num>
  <w:num w:numId="385">
    <w:abstractNumId w:val="354"/>
  </w:num>
  <w:num w:numId="386">
    <w:abstractNumId w:val="39"/>
  </w:num>
  <w:num w:numId="387">
    <w:abstractNumId w:val="2"/>
  </w:num>
  <w:num w:numId="388">
    <w:abstractNumId w:val="148"/>
  </w:num>
  <w:num w:numId="389">
    <w:abstractNumId w:val="98"/>
  </w:num>
  <w:num w:numId="390">
    <w:abstractNumId w:val="83"/>
  </w:num>
  <w:num w:numId="391">
    <w:abstractNumId w:val="293"/>
  </w:num>
  <w:num w:numId="392">
    <w:abstractNumId w:val="335"/>
  </w:num>
  <w:num w:numId="393">
    <w:abstractNumId w:val="357"/>
  </w:num>
  <w:num w:numId="394">
    <w:abstractNumId w:val="385"/>
  </w:num>
  <w:num w:numId="395">
    <w:abstractNumId w:val="183"/>
  </w:num>
  <w:num w:numId="396">
    <w:abstractNumId w:val="302"/>
  </w:num>
  <w:num w:numId="397">
    <w:abstractNumId w:val="92"/>
  </w:num>
  <w:num w:numId="398">
    <w:abstractNumId w:val="54"/>
  </w:num>
  <w:num w:numId="399">
    <w:abstractNumId w:val="261"/>
  </w:num>
  <w:num w:numId="400">
    <w:abstractNumId w:val="298"/>
  </w:num>
  <w:num w:numId="401">
    <w:abstractNumId w:val="315"/>
  </w:num>
  <w:num w:numId="402">
    <w:abstractNumId w:val="189"/>
  </w:num>
  <w:num w:numId="403">
    <w:abstractNumId w:val="226"/>
  </w:num>
  <w:num w:numId="404">
    <w:abstractNumId w:val="253"/>
  </w:num>
  <w:num w:numId="405">
    <w:abstractNumId w:val="209"/>
  </w:num>
  <w:num w:numId="406">
    <w:abstractNumId w:val="86"/>
  </w:num>
  <w:num w:numId="407">
    <w:abstractNumId w:val="117"/>
  </w:num>
  <w:num w:numId="408">
    <w:abstractNumId w:val="84"/>
  </w:num>
  <w:num w:numId="409">
    <w:abstractNumId w:val="18"/>
  </w:num>
  <w:num w:numId="410">
    <w:abstractNumId w:val="80"/>
  </w:num>
  <w:num w:numId="411">
    <w:abstractNumId w:val="52"/>
  </w:num>
  <w:num w:numId="412">
    <w:abstractNumId w:val="177"/>
  </w:num>
  <w:num w:numId="413">
    <w:abstractNumId w:val="27"/>
  </w:num>
  <w:num w:numId="414">
    <w:abstractNumId w:val="296"/>
  </w:num>
  <w:num w:numId="415">
    <w:abstractNumId w:val="127"/>
  </w:num>
  <w:num w:numId="416">
    <w:abstractNumId w:val="383"/>
  </w:num>
  <w:num w:numId="417">
    <w:abstractNumId w:val="255"/>
  </w:num>
  <w:num w:numId="418">
    <w:abstractNumId w:val="273"/>
  </w:num>
  <w:num w:numId="419">
    <w:abstractNumId w:val="20"/>
  </w:num>
  <w:num w:numId="420">
    <w:abstractNumId w:val="16"/>
  </w:num>
  <w:num w:numId="421">
    <w:abstractNumId w:val="133"/>
  </w:num>
  <w:num w:numId="422">
    <w:abstractNumId w:val="230"/>
  </w:num>
  <w:num w:numId="423">
    <w:abstractNumId w:val="57"/>
  </w:num>
  <w:num w:numId="424">
    <w:abstractNumId w:val="381"/>
  </w:num>
  <w:num w:numId="425">
    <w:abstractNumId w:val="323"/>
  </w:num>
  <w:num w:numId="426">
    <w:abstractNumId w:val="161"/>
  </w:num>
  <w:num w:numId="427">
    <w:abstractNumId w:val="208"/>
  </w:num>
  <w:num w:numId="428">
    <w:abstractNumId w:val="262"/>
  </w:num>
  <w:num w:numId="429">
    <w:abstractNumId w:val="232"/>
  </w:num>
  <w:num w:numId="430">
    <w:abstractNumId w:val="206"/>
  </w:num>
  <w:num w:numId="431">
    <w:abstractNumId w:val="324"/>
  </w:num>
  <w:num w:numId="432">
    <w:abstractNumId w:val="141"/>
  </w:num>
  <w:num w:numId="433">
    <w:abstractNumId w:val="275"/>
  </w:num>
  <w:numIdMacAtCleanup w:val="4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1F3"/>
    <w:rsid w:val="00163E49"/>
    <w:rsid w:val="003D6166"/>
    <w:rsid w:val="00BC01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4E2597-5694-450E-B34C-2866C176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unhideWhenUsed/>
    <w:qFormat/>
    <w:pPr>
      <w:keepNext/>
      <w:keepLines/>
      <w:spacing w:after="5" w:line="269" w:lineRule="auto"/>
      <w:ind w:left="10" w:hanging="10"/>
      <w:jc w:val="both"/>
      <w:outlineLvl w:val="0"/>
    </w:pPr>
    <w:rPr>
      <w:rFonts w:ascii="Times New Roman" w:eastAsia="Times New Roman" w:hAnsi="Times New Roman" w:cs="Times New Roman"/>
      <w:color w:val="000000"/>
      <w:sz w:val="20"/>
    </w:rPr>
  </w:style>
  <w:style w:type="paragraph" w:styleId="Nagwek2">
    <w:name w:val="heading 2"/>
    <w:next w:val="Normalny"/>
    <w:link w:val="Nagwek2Znak"/>
    <w:uiPriority w:val="9"/>
    <w:unhideWhenUsed/>
    <w:qFormat/>
    <w:pPr>
      <w:keepNext/>
      <w:keepLines/>
      <w:spacing w:after="5" w:line="269" w:lineRule="auto"/>
      <w:ind w:left="10" w:hanging="10"/>
      <w:jc w:val="both"/>
      <w:outlineLvl w:val="1"/>
    </w:pPr>
    <w:rPr>
      <w:rFonts w:ascii="Times New Roman" w:eastAsia="Times New Roman" w:hAnsi="Times New Roman" w:cs="Times New Roman"/>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color w:val="000000"/>
      <w:sz w:val="24"/>
    </w:rPr>
  </w:style>
  <w:style w:type="character" w:customStyle="1" w:styleId="footnotedescriptionChar">
    <w:name w:val="footnote description Char"/>
    <w:link w:val="footnotedescription"/>
    <w:rPr>
      <w:rFonts w:ascii="Times New Roman" w:eastAsia="Times New Roman" w:hAnsi="Times New Roman" w:cs="Times New Roman"/>
      <w:color w:val="000000"/>
      <w:sz w:val="24"/>
    </w:rPr>
  </w:style>
  <w:style w:type="character" w:customStyle="1" w:styleId="Nagwek1Znak">
    <w:name w:val="Nagłówek 1 Znak"/>
    <w:link w:val="Nagwek1"/>
    <w:rPr>
      <w:rFonts w:ascii="Times New Roman" w:eastAsia="Times New Roman" w:hAnsi="Times New Roman" w:cs="Times New Roman"/>
      <w:color w:val="000000"/>
      <w:sz w:val="20"/>
    </w:rPr>
  </w:style>
  <w:style w:type="character" w:customStyle="1" w:styleId="Nagwek2Znak">
    <w:name w:val="Nagłówek 2 Znak"/>
    <w:link w:val="Nagwek2"/>
    <w:rPr>
      <w:rFonts w:ascii="Times New Roman" w:eastAsia="Times New Roman" w:hAnsi="Times New Roman" w:cs="Times New Roman"/>
      <w:color w:val="000000"/>
      <w:sz w:val="20"/>
    </w:rPr>
  </w:style>
  <w:style w:type="paragraph" w:styleId="Spistreci1">
    <w:name w:val="toc 1"/>
    <w:hidden/>
    <w:uiPriority w:val="39"/>
    <w:pPr>
      <w:spacing w:after="10" w:line="249" w:lineRule="auto"/>
      <w:ind w:left="31" w:right="23" w:hanging="10"/>
      <w:jc w:val="both"/>
    </w:pPr>
    <w:rPr>
      <w:rFonts w:ascii="Times New Roman" w:eastAsia="Times New Roman" w:hAnsi="Times New Roman" w:cs="Times New Roman"/>
      <w:b/>
      <w:color w:val="000000"/>
      <w:sz w:val="24"/>
    </w:rPr>
  </w:style>
  <w:style w:type="paragraph" w:styleId="Spistreci2">
    <w:name w:val="toc 2"/>
    <w:hidden/>
    <w:uiPriority w:val="39"/>
    <w:pPr>
      <w:spacing w:after="6" w:line="249" w:lineRule="auto"/>
      <w:ind w:left="138"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4"/>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3D61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9.xml"/><Relationship Id="rId117" Type="http://schemas.openxmlformats.org/officeDocument/2006/relationships/header" Target="header83.xml"/><Relationship Id="rId21" Type="http://schemas.openxmlformats.org/officeDocument/2006/relationships/header" Target="header14.xml"/><Relationship Id="rId42" Type="http://schemas.openxmlformats.org/officeDocument/2006/relationships/image" Target="media/image6.jpg"/><Relationship Id="rId47" Type="http://schemas.openxmlformats.org/officeDocument/2006/relationships/header" Target="header32.xml"/><Relationship Id="rId63" Type="http://schemas.openxmlformats.org/officeDocument/2006/relationships/header" Target="header40.xml"/><Relationship Id="rId68" Type="http://schemas.openxmlformats.org/officeDocument/2006/relationships/header" Target="header45.xml"/><Relationship Id="rId84" Type="http://schemas.openxmlformats.org/officeDocument/2006/relationships/header" Target="header58.xml"/><Relationship Id="rId89" Type="http://schemas.openxmlformats.org/officeDocument/2006/relationships/header" Target="header62.xml"/><Relationship Id="rId112" Type="http://schemas.openxmlformats.org/officeDocument/2006/relationships/image" Target="media/image28.png"/><Relationship Id="rId16" Type="http://schemas.openxmlformats.org/officeDocument/2006/relationships/image" Target="media/image1.png"/><Relationship Id="rId107" Type="http://schemas.openxmlformats.org/officeDocument/2006/relationships/header" Target="header78.xml"/><Relationship Id="rId11" Type="http://schemas.openxmlformats.org/officeDocument/2006/relationships/header" Target="header5.xml"/><Relationship Id="rId32" Type="http://schemas.openxmlformats.org/officeDocument/2006/relationships/header" Target="header25.xml"/><Relationship Id="rId37" Type="http://schemas.openxmlformats.org/officeDocument/2006/relationships/header" Target="header30.xml"/><Relationship Id="rId53" Type="http://schemas.openxmlformats.org/officeDocument/2006/relationships/image" Target="media/image14.jpg"/><Relationship Id="rId58" Type="http://schemas.openxmlformats.org/officeDocument/2006/relationships/header" Target="header35.xml"/><Relationship Id="rId74" Type="http://schemas.openxmlformats.org/officeDocument/2006/relationships/header" Target="header49.xml"/><Relationship Id="rId79" Type="http://schemas.openxmlformats.org/officeDocument/2006/relationships/header" Target="header53.xml"/><Relationship Id="rId102" Type="http://schemas.openxmlformats.org/officeDocument/2006/relationships/header" Target="header75.xml"/><Relationship Id="rId123" Type="http://schemas.openxmlformats.org/officeDocument/2006/relationships/hyperlink" Target="http://www.asasphalt.de/media/Flyer_-_Prospekte/AS_GmbH_-_Prospekt_OB.pdf" TargetMode="External"/><Relationship Id="rId128" Type="http://schemas.openxmlformats.org/officeDocument/2006/relationships/header" Target="header85.xml"/><Relationship Id="rId5" Type="http://schemas.openxmlformats.org/officeDocument/2006/relationships/footnotes" Target="footnotes.xml"/><Relationship Id="rId90" Type="http://schemas.openxmlformats.org/officeDocument/2006/relationships/header" Target="header63.xml"/><Relationship Id="rId95" Type="http://schemas.openxmlformats.org/officeDocument/2006/relationships/header" Target="header68.xml"/><Relationship Id="rId19" Type="http://schemas.openxmlformats.org/officeDocument/2006/relationships/header" Target="header12.xml"/><Relationship Id="rId14" Type="http://schemas.openxmlformats.org/officeDocument/2006/relationships/header" Target="header8.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image" Target="media/image7.jpeg"/><Relationship Id="rId48" Type="http://schemas.openxmlformats.org/officeDocument/2006/relationships/header" Target="header33.xml"/><Relationship Id="rId56" Type="http://schemas.openxmlformats.org/officeDocument/2006/relationships/image" Target="media/image17.jpg"/><Relationship Id="rId64" Type="http://schemas.openxmlformats.org/officeDocument/2006/relationships/header" Target="header41.xml"/><Relationship Id="rId69" Type="http://schemas.openxmlformats.org/officeDocument/2006/relationships/image" Target="media/image18.jpg"/><Relationship Id="rId77" Type="http://schemas.openxmlformats.org/officeDocument/2006/relationships/image" Target="media/image20.png"/><Relationship Id="rId100" Type="http://schemas.openxmlformats.org/officeDocument/2006/relationships/header" Target="header73.xml"/><Relationship Id="rId105" Type="http://schemas.openxmlformats.org/officeDocument/2006/relationships/header" Target="header76.xml"/><Relationship Id="rId113" Type="http://schemas.openxmlformats.org/officeDocument/2006/relationships/header" Target="header79.xml"/><Relationship Id="rId118" Type="http://schemas.openxmlformats.org/officeDocument/2006/relationships/header" Target="header84.xml"/><Relationship Id="rId126" Type="http://schemas.openxmlformats.org/officeDocument/2006/relationships/hyperlink" Target="http://www.asasphalt.de/media/Flyer_-_Prospekte/AS_GmbH_-_Prospekt_OB.pdf" TargetMode="External"/><Relationship Id="rId8" Type="http://schemas.openxmlformats.org/officeDocument/2006/relationships/header" Target="header2.xml"/><Relationship Id="rId51" Type="http://schemas.openxmlformats.org/officeDocument/2006/relationships/image" Target="media/image12.jpg"/><Relationship Id="rId72" Type="http://schemas.openxmlformats.org/officeDocument/2006/relationships/header" Target="header47.xml"/><Relationship Id="rId80" Type="http://schemas.openxmlformats.org/officeDocument/2006/relationships/header" Target="header54.xml"/><Relationship Id="rId85" Type="http://schemas.openxmlformats.org/officeDocument/2006/relationships/header" Target="header59.xml"/><Relationship Id="rId93" Type="http://schemas.openxmlformats.org/officeDocument/2006/relationships/header" Target="header66.xml"/><Relationship Id="rId98" Type="http://schemas.openxmlformats.org/officeDocument/2006/relationships/header" Target="header71.xml"/><Relationship Id="rId121" Type="http://schemas.openxmlformats.org/officeDocument/2006/relationships/hyperlink" Target="http://www.asasphalt.de/media/Flyer_-_Prospekte/AS_GmbH_-_Prospekt_OB.pdf" TargetMode="External"/><Relationship Id="rId3" Type="http://schemas.openxmlformats.org/officeDocument/2006/relationships/settings" Target="settings.xml"/><Relationship Id="rId12" Type="http://schemas.openxmlformats.org/officeDocument/2006/relationships/header" Target="header6.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image" Target="media/image2.jpg"/><Relationship Id="rId46" Type="http://schemas.openxmlformats.org/officeDocument/2006/relationships/header" Target="header31.xml"/><Relationship Id="rId59" Type="http://schemas.openxmlformats.org/officeDocument/2006/relationships/header" Target="header36.xml"/><Relationship Id="rId67" Type="http://schemas.openxmlformats.org/officeDocument/2006/relationships/header" Target="header44.xml"/><Relationship Id="rId103" Type="http://schemas.openxmlformats.org/officeDocument/2006/relationships/image" Target="media/image22.png"/><Relationship Id="rId108" Type="http://schemas.openxmlformats.org/officeDocument/2006/relationships/image" Target="media/image24.png"/><Relationship Id="rId116" Type="http://schemas.openxmlformats.org/officeDocument/2006/relationships/header" Target="header82.xml"/><Relationship Id="rId124" Type="http://schemas.openxmlformats.org/officeDocument/2006/relationships/hyperlink" Target="http://www.asasphalt.de/media/Flyer_-_Prospekte/AS_GmbH_-_Prospekt_OB.pdf" TargetMode="External"/><Relationship Id="rId129" Type="http://schemas.openxmlformats.org/officeDocument/2006/relationships/header" Target="header86.xml"/><Relationship Id="rId20" Type="http://schemas.openxmlformats.org/officeDocument/2006/relationships/header" Target="header13.xml"/><Relationship Id="rId41" Type="http://schemas.openxmlformats.org/officeDocument/2006/relationships/image" Target="media/image5.jpg"/><Relationship Id="rId54" Type="http://schemas.openxmlformats.org/officeDocument/2006/relationships/image" Target="media/image15.jpg"/><Relationship Id="rId62" Type="http://schemas.openxmlformats.org/officeDocument/2006/relationships/header" Target="header39.xml"/><Relationship Id="rId70" Type="http://schemas.openxmlformats.org/officeDocument/2006/relationships/image" Target="media/image19.png"/><Relationship Id="rId75" Type="http://schemas.openxmlformats.org/officeDocument/2006/relationships/header" Target="header50.xml"/><Relationship Id="rId83" Type="http://schemas.openxmlformats.org/officeDocument/2006/relationships/header" Target="header57.xml"/><Relationship Id="rId88" Type="http://schemas.openxmlformats.org/officeDocument/2006/relationships/header" Target="header61.xml"/><Relationship Id="rId91" Type="http://schemas.openxmlformats.org/officeDocument/2006/relationships/header" Target="header64.xml"/><Relationship Id="rId96" Type="http://schemas.openxmlformats.org/officeDocument/2006/relationships/header" Target="header69.xml"/><Relationship Id="rId111" Type="http://schemas.openxmlformats.org/officeDocument/2006/relationships/image" Target="media/image27.jpg"/><Relationship Id="rId13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9.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image" Target="media/image10.jpg"/><Relationship Id="rId57" Type="http://schemas.openxmlformats.org/officeDocument/2006/relationships/header" Target="header34.xml"/><Relationship Id="rId106" Type="http://schemas.openxmlformats.org/officeDocument/2006/relationships/header" Target="header77.xml"/><Relationship Id="rId114" Type="http://schemas.openxmlformats.org/officeDocument/2006/relationships/header" Target="header80.xml"/><Relationship Id="rId119" Type="http://schemas.openxmlformats.org/officeDocument/2006/relationships/image" Target="media/image29.jpg"/><Relationship Id="rId127" Type="http://schemas.openxmlformats.org/officeDocument/2006/relationships/image" Target="media/image30.jpg"/><Relationship Id="rId10" Type="http://schemas.openxmlformats.org/officeDocument/2006/relationships/header" Target="header4.xml"/><Relationship Id="rId31" Type="http://schemas.openxmlformats.org/officeDocument/2006/relationships/header" Target="header24.xml"/><Relationship Id="rId44" Type="http://schemas.openxmlformats.org/officeDocument/2006/relationships/image" Target="media/image8.jpeg"/><Relationship Id="rId52" Type="http://schemas.openxmlformats.org/officeDocument/2006/relationships/image" Target="media/image13.jpg"/><Relationship Id="rId60" Type="http://schemas.openxmlformats.org/officeDocument/2006/relationships/header" Target="header37.xml"/><Relationship Id="rId65" Type="http://schemas.openxmlformats.org/officeDocument/2006/relationships/header" Target="header42.xml"/><Relationship Id="rId73" Type="http://schemas.openxmlformats.org/officeDocument/2006/relationships/header" Target="header48.xml"/><Relationship Id="rId78" Type="http://schemas.openxmlformats.org/officeDocument/2006/relationships/header" Target="header52.xml"/><Relationship Id="rId81" Type="http://schemas.openxmlformats.org/officeDocument/2006/relationships/header" Target="header55.xml"/><Relationship Id="rId86" Type="http://schemas.openxmlformats.org/officeDocument/2006/relationships/header" Target="header60.xml"/><Relationship Id="rId94" Type="http://schemas.openxmlformats.org/officeDocument/2006/relationships/header" Target="header67.xml"/><Relationship Id="rId99" Type="http://schemas.openxmlformats.org/officeDocument/2006/relationships/header" Target="header72.xml"/><Relationship Id="rId101" Type="http://schemas.openxmlformats.org/officeDocument/2006/relationships/header" Target="header74.xml"/><Relationship Id="rId122" Type="http://schemas.openxmlformats.org/officeDocument/2006/relationships/hyperlink" Target="http://www.asasphalt.de/media/Flyer_-_Prospekte/AS_GmbH_-_Prospekt_OB.pdf" TargetMode="External"/><Relationship Id="rId130" Type="http://schemas.openxmlformats.org/officeDocument/2006/relationships/header" Target="header87.xml"/><Relationship Id="rId4" Type="http://schemas.openxmlformats.org/officeDocument/2006/relationships/webSettings" Target="webSettings.xml"/><Relationship Id="rId9" Type="http://schemas.openxmlformats.org/officeDocument/2006/relationships/header" Target="header3.xml"/><Relationship Id="rId13" Type="http://schemas.openxmlformats.org/officeDocument/2006/relationships/header" Target="header7.xml"/><Relationship Id="rId18" Type="http://schemas.openxmlformats.org/officeDocument/2006/relationships/header" Target="header11.xml"/><Relationship Id="rId39" Type="http://schemas.openxmlformats.org/officeDocument/2006/relationships/image" Target="media/image3.jpg"/><Relationship Id="rId109" Type="http://schemas.openxmlformats.org/officeDocument/2006/relationships/image" Target="media/image25.png"/><Relationship Id="rId34" Type="http://schemas.openxmlformats.org/officeDocument/2006/relationships/header" Target="header27.xml"/><Relationship Id="rId50" Type="http://schemas.openxmlformats.org/officeDocument/2006/relationships/image" Target="media/image11.jpg"/><Relationship Id="rId55" Type="http://schemas.openxmlformats.org/officeDocument/2006/relationships/image" Target="media/image16.jpg"/><Relationship Id="rId76" Type="http://schemas.openxmlformats.org/officeDocument/2006/relationships/header" Target="header51.xml"/><Relationship Id="rId97" Type="http://schemas.openxmlformats.org/officeDocument/2006/relationships/header" Target="header70.xml"/><Relationship Id="rId104" Type="http://schemas.openxmlformats.org/officeDocument/2006/relationships/image" Target="media/image23.png"/><Relationship Id="rId120" Type="http://schemas.openxmlformats.org/officeDocument/2006/relationships/hyperlink" Target="http://www.asasphalt.de/media/Flyer_-_Prospekte/AS_GmbH_-_Prospekt_OB.pdf" TargetMode="External"/><Relationship Id="rId125" Type="http://schemas.openxmlformats.org/officeDocument/2006/relationships/hyperlink" Target="http://www.asasphalt.de/media/Flyer_-_Prospekte/AS_GmbH_-_Prospekt_OB.pdf" TargetMode="External"/><Relationship Id="rId7" Type="http://schemas.openxmlformats.org/officeDocument/2006/relationships/header" Target="header1.xml"/><Relationship Id="rId71" Type="http://schemas.openxmlformats.org/officeDocument/2006/relationships/header" Target="header46.xml"/><Relationship Id="rId92" Type="http://schemas.openxmlformats.org/officeDocument/2006/relationships/header" Target="header65.xml"/><Relationship Id="rId2" Type="http://schemas.openxmlformats.org/officeDocument/2006/relationships/styles" Target="styles.xml"/><Relationship Id="rId29" Type="http://schemas.openxmlformats.org/officeDocument/2006/relationships/header" Target="header22.xml"/><Relationship Id="rId24" Type="http://schemas.openxmlformats.org/officeDocument/2006/relationships/header" Target="header17.xml"/><Relationship Id="rId40" Type="http://schemas.openxmlformats.org/officeDocument/2006/relationships/image" Target="media/image4.jpg"/><Relationship Id="rId45" Type="http://schemas.openxmlformats.org/officeDocument/2006/relationships/image" Target="media/image9.jpg"/><Relationship Id="rId66" Type="http://schemas.openxmlformats.org/officeDocument/2006/relationships/header" Target="header43.xml"/><Relationship Id="rId87" Type="http://schemas.openxmlformats.org/officeDocument/2006/relationships/image" Target="media/image21.jpg"/><Relationship Id="rId110" Type="http://schemas.openxmlformats.org/officeDocument/2006/relationships/image" Target="media/image26.jpg"/><Relationship Id="rId115" Type="http://schemas.openxmlformats.org/officeDocument/2006/relationships/header" Target="header81.xml"/><Relationship Id="rId131" Type="http://schemas.openxmlformats.org/officeDocument/2006/relationships/fontTable" Target="fontTable.xml"/><Relationship Id="rId61" Type="http://schemas.openxmlformats.org/officeDocument/2006/relationships/header" Target="header38.xml"/><Relationship Id="rId82" Type="http://schemas.openxmlformats.org/officeDocument/2006/relationships/header" Target="header5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125937</Words>
  <Characters>755623</Characters>
  <Application>Microsoft Office Word</Application>
  <DocSecurity>0</DocSecurity>
  <Lines>6296</Lines>
  <Paragraphs>1759</Paragraphs>
  <ScaleCrop>false</ScaleCrop>
  <Company/>
  <LinksUpToDate>false</LinksUpToDate>
  <CharactersWithSpaces>879801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3</cp:revision>
  <dcterms:created xsi:type="dcterms:W3CDTF">2025-10-13T09:57:00Z</dcterms:created>
  <dcterms:modified xsi:type="dcterms:W3CDTF">2025-10-13T09:57:00Z</dcterms:modified>
</cp:coreProperties>
</file>