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9D4DE" w14:textId="77777777" w:rsidR="00394DDA" w:rsidRPr="00B14CC9" w:rsidRDefault="00000000">
      <w:pPr>
        <w:keepNext/>
        <w:suppressAutoHyphens w:val="0"/>
        <w:spacing w:before="1134" w:after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C9">
        <w:rPr>
          <w:rFonts w:ascii="Times New Roman" w:hAnsi="Times New Roman" w:cs="Times New Roman"/>
          <w:b/>
          <w:bCs/>
          <w:sz w:val="28"/>
          <w:szCs w:val="28"/>
        </w:rPr>
        <w:t>Załącznik nr 1 do umowy nr……..z dnia…...</w:t>
      </w:r>
    </w:p>
    <w:p w14:paraId="5778166C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Przedmiot zamówienia</w:t>
      </w:r>
    </w:p>
    <w:p w14:paraId="35011BE8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Przedmiot zamówienia obejmuje:</w:t>
      </w:r>
    </w:p>
    <w:p w14:paraId="069851A0" w14:textId="77777777" w:rsidR="00394DDA" w:rsidRPr="00B14CC9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projektu budowlanego oraz technicznego, spełniającego wymogi projektu wykonawczego, zgodnie z wymogami zawartymi w rozporządzeniu Ministra Rozwoju i Technologii</w:t>
      </w:r>
      <w:r w:rsidRPr="00B14CC9">
        <w:rPr>
          <w:rFonts w:ascii="Times New Roman" w:hAnsi="Times New Roman" w:cs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1C801F66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kosztorysu Inwestorskiego wraz z przedmiarem robót, z podziałem na część drogową i mostową,</w:t>
      </w:r>
    </w:p>
    <w:p w14:paraId="5E4501CE" w14:textId="77777777" w:rsidR="0039591E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opracowanie specyfikacji technicznej, </w:t>
      </w:r>
    </w:p>
    <w:p w14:paraId="368D9ACB" w14:textId="1D18DF8E" w:rsidR="00394DDA" w:rsidRPr="00B14CC9" w:rsidRDefault="00000000" w:rsidP="005E6277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dokumentacji geotechnicznej,</w:t>
      </w:r>
    </w:p>
    <w:p w14:paraId="71781DA8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planu gospodarki zielenią, wraz z przygotowaniem wniosku o wycinkę drzew,</w:t>
      </w:r>
    </w:p>
    <w:p w14:paraId="2816B3EA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opracowanie czasowej oraz docelowej organizacji ruchu, wraz z decyzją zatwierdzającą,</w:t>
      </w:r>
    </w:p>
    <w:p w14:paraId="0A00D17B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wykonanie mapy do celów projektowych,</w:t>
      </w:r>
    </w:p>
    <w:p w14:paraId="5C711B5F" w14:textId="52EEBB14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zawarcie um</w:t>
      </w:r>
      <w:r w:rsidR="00B14CC9">
        <w:rPr>
          <w:rFonts w:ascii="Times New Roman" w:hAnsi="Times New Roman" w:cs="Times New Roman"/>
        </w:rPr>
        <w:t>owy</w:t>
      </w:r>
      <w:r w:rsidRPr="00B14CC9">
        <w:rPr>
          <w:rFonts w:ascii="Times New Roman" w:hAnsi="Times New Roman" w:cs="Times New Roman"/>
        </w:rPr>
        <w:t xml:space="preserve"> użytkowania z Państwowym Gospodarstwem Wodnym Wody Polskie dla </w:t>
      </w:r>
      <w:r w:rsidR="00B14CC9">
        <w:rPr>
          <w:rFonts w:ascii="Times New Roman" w:hAnsi="Times New Roman" w:cs="Times New Roman"/>
        </w:rPr>
        <w:t>mostu</w:t>
      </w:r>
      <w:r w:rsidRPr="00B14CC9">
        <w:rPr>
          <w:rFonts w:ascii="Times New Roman" w:hAnsi="Times New Roman" w:cs="Times New Roman"/>
        </w:rPr>
        <w:t>,</w:t>
      </w:r>
    </w:p>
    <w:p w14:paraId="7A33F47C" w14:textId="77777777" w:rsidR="00394DDA" w:rsidRPr="00B14CC9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uzyskanie prawomocnej decyzji zezwalającej na realizacje zadania, jeżeli w trakcie trwania prac projektowych okaże się, że zakres projektowy wykracza poza działki będące w zarządzie Zamawiającego, należy uzyskać decyzję zezwalającą na realizację inwestycji drogowej (ZRID) zgodnie z ustawą z dnia 10 kwietnia 2003 roku, o szczególnych zasadach przygotowania i realizacji inwestycji w zakresie dróg publicznych.</w:t>
      </w:r>
    </w:p>
    <w:p w14:paraId="3637253F" w14:textId="77777777" w:rsidR="00394DDA" w:rsidRPr="00B14CC9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Dla następującego zadania:</w:t>
      </w:r>
    </w:p>
    <w:p w14:paraId="7C9CA073" w14:textId="1919E724" w:rsidR="00394DDA" w:rsidRPr="00B14CC9" w:rsidRDefault="00B14CC9" w:rsidP="00EB19BF">
      <w:pPr>
        <w:suppressAutoHyphens w:val="0"/>
        <w:spacing w:after="113" w:line="276" w:lineRule="auto"/>
        <w:ind w:left="720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„</w:t>
      </w:r>
      <w:r w:rsidRPr="00B14CC9">
        <w:rPr>
          <w:rFonts w:ascii="Times New Roman" w:hAnsi="Times New Roman" w:cs="Times New Roman"/>
          <w:b/>
          <w:bCs/>
          <w:i/>
          <w:iCs/>
        </w:rPr>
        <w:t xml:space="preserve">Przebudowa obiektu mostowego w ciągu DP </w:t>
      </w:r>
      <w:r w:rsidR="00EB19BF">
        <w:rPr>
          <w:rFonts w:ascii="Times New Roman" w:hAnsi="Times New Roman" w:cs="Times New Roman"/>
          <w:b/>
          <w:bCs/>
          <w:i/>
          <w:iCs/>
        </w:rPr>
        <w:t xml:space="preserve">1418  w km 1+863 w miejscowości Pewel Wielka „Do Świętych” </w:t>
      </w:r>
      <w:r>
        <w:rPr>
          <w:rFonts w:ascii="Times New Roman" w:hAnsi="Times New Roman" w:cs="Times New Roman"/>
          <w:b/>
          <w:bCs/>
          <w:i/>
          <w:iCs/>
        </w:rPr>
        <w:t>”</w:t>
      </w:r>
    </w:p>
    <w:p w14:paraId="1FC44F52" w14:textId="77777777" w:rsidR="00394DDA" w:rsidRPr="00B14CC9" w:rsidRDefault="00000000">
      <w:pPr>
        <w:suppressAutoHyphens w:val="0"/>
        <w:spacing w:after="113" w:line="276" w:lineRule="auto"/>
        <w:ind w:left="72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Opracowania należy wykonać zgodnie z wymogami polskiego prawa, polskimi normami, w szczególności zgodnie z:</w:t>
      </w:r>
    </w:p>
    <w:p w14:paraId="4923B3DC" w14:textId="6227C9BD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7 lipca 1994r prawo budowlane</w:t>
      </w:r>
      <w:r w:rsidR="00EB19BF">
        <w:rPr>
          <w:rFonts w:ascii="Times New Roman" w:hAnsi="Times New Roman" w:cs="Times New Roman"/>
        </w:rPr>
        <w:t xml:space="preserve"> 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79B7EC2A" w14:textId="0452EB33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ustawą z dnia 16 kwietnia 2004r o ochronie przyrody</w:t>
      </w:r>
      <w:r w:rsidR="00EB19BF">
        <w:rPr>
          <w:rFonts w:ascii="Times New Roman" w:hAnsi="Times New Roman" w:cs="Times New Roman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1FEC0105" w14:textId="679918DA" w:rsidR="00394DDA" w:rsidRPr="00B14CC9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ustawą </w:t>
      </w:r>
      <w:r w:rsidRPr="00B14CC9">
        <w:rPr>
          <w:rFonts w:ascii="Times New Roman" w:hAnsi="Times New Roman" w:cs="Times New Roman"/>
          <w:sz w:val="23"/>
        </w:rPr>
        <w:t>z dnia 11 września 2019 prawo zamówień publicznych</w:t>
      </w:r>
      <w:r w:rsidR="00EB19BF">
        <w:rPr>
          <w:rFonts w:ascii="Times New Roman" w:hAnsi="Times New Roman" w:cs="Times New Roman"/>
          <w:sz w:val="23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  <w:sz w:val="23"/>
        </w:rPr>
        <w:t>,</w:t>
      </w:r>
    </w:p>
    <w:p w14:paraId="3BEFD6BD" w14:textId="6230870C" w:rsidR="00394DDA" w:rsidRPr="00B14CC9" w:rsidRDefault="00000000">
      <w:pPr>
        <w:pStyle w:val="Nagwek2"/>
        <w:numPr>
          <w:ilvl w:val="2"/>
          <w:numId w:val="6"/>
        </w:numPr>
        <w:suppressAutoHyphens w:val="0"/>
        <w:spacing w:before="0" w:after="113"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rozporządzeniem Ministra Rozwoju z dnia 11 września 2020 r. w sprawie szczegółowego zakresu i formy projektu budowlanego</w:t>
      </w:r>
      <w:r w:rsid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po</w:t>
      </w:r>
      <w:r w:rsidR="00EB19BF" w:rsidRPr="00EB19BF">
        <w:rPr>
          <w:rFonts w:ascii="Times New Roman" w:hAnsi="Times New Roman" w:cs="Times New Roman" w:hint="cs"/>
          <w:b w:val="0"/>
          <w:bCs w:val="0"/>
          <w:sz w:val="24"/>
          <w:szCs w:val="24"/>
        </w:rPr>
        <w:t>ź</w:t>
      </w:r>
      <w:proofErr w:type="spellEnd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 w:rsidR="00EB19BF" w:rsidRPr="00EB19BF">
        <w:rPr>
          <w:rFonts w:ascii="Times New Roman" w:hAnsi="Times New Roman" w:cs="Times New Roman"/>
          <w:b w:val="0"/>
          <w:bCs w:val="0"/>
          <w:sz w:val="24"/>
          <w:szCs w:val="24"/>
        </w:rPr>
        <w:t>zm</w:t>
      </w:r>
      <w:proofErr w:type="spellEnd"/>
      <w:r w:rsidRPr="00B14CC9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</w:p>
    <w:p w14:paraId="7B0DD3CB" w14:textId="44F753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 w:rsidR="00EB19BF">
        <w:rPr>
          <w:rFonts w:ascii="Times New Roman" w:hAnsi="Times New Roman" w:cs="Times New Roman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5C83095B" w14:textId="60542D94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rozporządzeniem Ministra Infrastruktury z dnia 24 czerwca 2022 r. w sprawie przepisów </w:t>
      </w:r>
      <w:proofErr w:type="spellStart"/>
      <w:r w:rsidRPr="00B14CC9">
        <w:rPr>
          <w:rFonts w:ascii="Times New Roman" w:hAnsi="Times New Roman" w:cs="Times New Roman"/>
        </w:rPr>
        <w:t>techniczno</w:t>
      </w:r>
      <w:proofErr w:type="spellEnd"/>
      <w:r w:rsidRPr="00B14CC9">
        <w:rPr>
          <w:rFonts w:ascii="Times New Roman" w:hAnsi="Times New Roman" w:cs="Times New Roman"/>
        </w:rPr>
        <w:t xml:space="preserve"> - budowlanych dotyczących dróg publicznych</w:t>
      </w:r>
      <w:r w:rsidR="00EB19BF">
        <w:rPr>
          <w:rFonts w:ascii="Times New Roman" w:hAnsi="Times New Roman" w:cs="Times New Roman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 xml:space="preserve">. </w:t>
      </w:r>
      <w:proofErr w:type="spellStart"/>
      <w:r w:rsidR="00EB19BF">
        <w:rPr>
          <w:rFonts w:ascii="Times New Roman" w:hAnsi="Times New Roman" w:cs="Times New Roman"/>
        </w:rPr>
        <w:t>zm</w:t>
      </w:r>
      <w:proofErr w:type="spellEnd"/>
      <w:r w:rsidRPr="00B14CC9">
        <w:rPr>
          <w:rFonts w:ascii="Times New Roman" w:hAnsi="Times New Roman" w:cs="Times New Roman"/>
        </w:rPr>
        <w:t>,</w:t>
      </w:r>
    </w:p>
    <w:p w14:paraId="2A0AD694" w14:textId="1C93FE59" w:rsidR="00394DDA" w:rsidRPr="00B14CC9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</w:t>
      </w:r>
      <w:r w:rsidR="00EB19BF">
        <w:rPr>
          <w:rFonts w:ascii="Times New Roman" w:hAnsi="Times New Roman" w:cs="Times New Roman"/>
        </w:rPr>
        <w:t xml:space="preserve"> </w:t>
      </w:r>
      <w:r w:rsidR="00EB19BF">
        <w:rPr>
          <w:rFonts w:ascii="Times New Roman" w:hAnsi="Times New Roman" w:cs="Times New Roman"/>
        </w:rPr>
        <w:t xml:space="preserve">z </w:t>
      </w:r>
      <w:proofErr w:type="spellStart"/>
      <w:r w:rsidR="00EB19BF">
        <w:rPr>
          <w:rFonts w:ascii="Times New Roman" w:hAnsi="Times New Roman" w:cs="Times New Roman"/>
        </w:rPr>
        <w:t>poź</w:t>
      </w:r>
      <w:proofErr w:type="spellEnd"/>
      <w:r w:rsidR="00EB19BF">
        <w:rPr>
          <w:rFonts w:ascii="Times New Roman" w:hAnsi="Times New Roman" w:cs="Times New Roman"/>
        </w:rPr>
        <w:t>. zm</w:t>
      </w:r>
      <w:r w:rsidRPr="00B14CC9">
        <w:rPr>
          <w:rFonts w:ascii="Times New Roman" w:hAnsi="Times New Roman" w:cs="Times New Roman"/>
        </w:rPr>
        <w:t>.</w:t>
      </w:r>
    </w:p>
    <w:p w14:paraId="7CD6C287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Wymogi techniczne dla przedmiotu zamówienia</w:t>
      </w:r>
    </w:p>
    <w:p w14:paraId="73A4777B" w14:textId="7E1B869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czas przebudowy należy zapewnić nieprzerwany ruch pojazdów i pieszych;</w:t>
      </w:r>
    </w:p>
    <w:p w14:paraId="0788A71E" w14:textId="68BBF383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Nowy obiekt mostowy musi spełniać parametry techniczne klasy drogi </w:t>
      </w:r>
      <w:r w:rsidR="00EB19BF">
        <w:rPr>
          <w:rFonts w:ascii="Times New Roman" w:hAnsi="Times New Roman" w:cs="Times New Roman"/>
        </w:rPr>
        <w:t>L</w:t>
      </w:r>
      <w:r w:rsidRPr="00B14CC9">
        <w:rPr>
          <w:rFonts w:ascii="Times New Roman" w:hAnsi="Times New Roman" w:cs="Times New Roman"/>
        </w:rPr>
        <w:t>;</w:t>
      </w:r>
    </w:p>
    <w:p w14:paraId="207FE013" w14:textId="375A5F88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Zaleca się brak zastosowania profili stalowych w konstrukcji dźwigarów i pomostu (nad wodą) – z uwagi na ograniczenie ilości prac konserwacyjno-utrzymaniowych;</w:t>
      </w:r>
    </w:p>
    <w:p w14:paraId="64C3F8E4" w14:textId="3CC5ACB2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obiekcie należy przewidzieć przynajmniej jeden normatywny ciąg pieszych (chodnik);</w:t>
      </w:r>
    </w:p>
    <w:p w14:paraId="4D302150" w14:textId="75981F4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winien uwzględnić możliwość podwieszenia urządzeń obcych i zastosować kanały techniczne (np. w kapach chodnikowych na przewody teletechniczne i elektryczne) w uzgodnieniu z właściwymi, miejscowymi administratorami sieci;</w:t>
      </w:r>
    </w:p>
    <w:p w14:paraId="4A7AD5C6" w14:textId="71EE1813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 powinien uwzględniać wszystkie konieczne branże – w przypadku konieczności przebudowy kolidujących sieci;</w:t>
      </w:r>
    </w:p>
    <w:p w14:paraId="2DC25462" w14:textId="50DE4CB5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Sugeruje się podpory posadowione na palach wielkośrednicowych</w:t>
      </w:r>
    </w:p>
    <w:p w14:paraId="73E02D99" w14:textId="248B7E5D" w:rsidR="0039591E" w:rsidRPr="00B14CC9" w:rsidRDefault="0039591E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Niweleta nowego obiektu powinna być dostosowana do drogi na dojazdach w przypadku konieczności należy przewidzieć przebudowę drogi na dojazdach do obiektu;</w:t>
      </w:r>
    </w:p>
    <w:p w14:paraId="60781CF5" w14:textId="2972A21F" w:rsidR="00394DDA" w:rsidRPr="00B14CC9" w:rsidRDefault="00000000" w:rsidP="0039591E">
      <w:pPr>
        <w:numPr>
          <w:ilvl w:val="2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Należy opracować plany gospodarki zielenią w zakresie bieżącego utrzymania zieleni przydrożnej, obejmujące:</w:t>
      </w:r>
    </w:p>
    <w:p w14:paraId="7AFBBA38" w14:textId="77777777" w:rsidR="00394DDA" w:rsidRPr="00B14CC9" w:rsidRDefault="00000000">
      <w:pPr>
        <w:numPr>
          <w:ilvl w:val="3"/>
          <w:numId w:val="11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wymagane jest uzyskanie decyzji właściwego organu, zezwalające na ich usuniecie,</w:t>
      </w:r>
    </w:p>
    <w:p w14:paraId="2623E0AB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wycinki, dla których nie wymagane jest uzyskanie decyzji właściwego organu, zezwalające na ich usuniecie,</w:t>
      </w:r>
    </w:p>
    <w:p w14:paraId="496ED05E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inwentaryzację drzew przewidzianych do wykonania cięć technicznych w skrajni drogi oraz cięć pielęgnacyjnych w koronach drzew,</w:t>
      </w:r>
    </w:p>
    <w:p w14:paraId="3B3C9498" w14:textId="77777777" w:rsidR="00394DDA" w:rsidRPr="00B14CC9" w:rsidRDefault="00000000">
      <w:pPr>
        <w:numPr>
          <w:ilvl w:val="3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inwentaryzację </w:t>
      </w:r>
      <w:proofErr w:type="spellStart"/>
      <w:r w:rsidRPr="00B14CC9">
        <w:rPr>
          <w:rFonts w:ascii="Times New Roman" w:hAnsi="Times New Roman" w:cs="Times New Roman"/>
        </w:rPr>
        <w:t>zakrzaczeń</w:t>
      </w:r>
      <w:proofErr w:type="spellEnd"/>
      <w:r w:rsidRPr="00B14CC9">
        <w:rPr>
          <w:rFonts w:ascii="Times New Roman" w:hAnsi="Times New Roman" w:cs="Times New Roman"/>
        </w:rPr>
        <w:t xml:space="preserve"> wraz z podrostami drzew (samosiejki), do wycinki i karczowania.</w:t>
      </w:r>
    </w:p>
    <w:p w14:paraId="1E1D5B05" w14:textId="77777777" w:rsidR="00394DDA" w:rsidRPr="00B14CC9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Projektant w oparciu o sporządzoną inwentaryzację drzew do wycinki, winien sporządzić kompletny wniosek o zezwolenie na wycinkę.</w:t>
      </w:r>
    </w:p>
    <w:p w14:paraId="7997F72F" w14:textId="77777777" w:rsidR="00394DDA" w:rsidRPr="00B14CC9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Kosztorys winien być sporządzony z zastosowaniem: </w:t>
      </w:r>
      <w:r w:rsidRPr="00B14CC9">
        <w:rPr>
          <w:rFonts w:ascii="Times New Roman" w:hAnsi="Times New Roman" w:cs="Times New Roman"/>
          <w:i/>
          <w:iCs/>
        </w:rPr>
        <w:t>Katalogów Nakładów Rzeczowych (KNR), Katalogów Scalonych Nakładów Rzeczowych (KSNR), Kosztorysowych Norm Nakładów Rzeczowych (KNNR)</w:t>
      </w:r>
      <w:r w:rsidRPr="00B14CC9">
        <w:rPr>
          <w:rFonts w:ascii="Times New Roman" w:hAnsi="Times New Roman" w:cs="Times New Roman"/>
        </w:rPr>
        <w:t>, lub równoważnych katalogów.</w:t>
      </w:r>
    </w:p>
    <w:p w14:paraId="55F2B45E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 xml:space="preserve">Pozycje </w:t>
      </w:r>
      <w:r w:rsidRPr="00B14CC9">
        <w:rPr>
          <w:rFonts w:ascii="Times New Roman" w:hAnsi="Times New Roman" w:cs="Times New Roman"/>
          <w:i/>
          <w:iCs/>
        </w:rPr>
        <w:t>Kalkulacja Własna,</w:t>
      </w:r>
      <w:r w:rsidRPr="00B14CC9">
        <w:rPr>
          <w:rFonts w:ascii="Times New Roman" w:hAnsi="Times New Roman" w:cs="Times New Roman"/>
        </w:rPr>
        <w:t xml:space="preserve"> dopuszcza się jedynie dla robót nietypowych, nie mających odpowiedników w opracowanych katalogach.</w:t>
      </w:r>
    </w:p>
    <w:p w14:paraId="5AFE625F" w14:textId="77777777" w:rsidR="00394DDA" w:rsidRPr="00B14CC9" w:rsidRDefault="00000000">
      <w:pPr>
        <w:suppressAutoHyphens w:val="0"/>
        <w:spacing w:after="113" w:line="276" w:lineRule="auto"/>
        <w:ind w:left="1440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5B18B286" w14:textId="77777777" w:rsidR="00394DDA" w:rsidRPr="00B14CC9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  <w:b/>
          <w:bCs/>
        </w:rPr>
        <w:t>Sposób organizacji opracowań będących przedmiotem zamówienia</w:t>
      </w:r>
    </w:p>
    <w:p w14:paraId="5D85AE8C" w14:textId="06FE5D5F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Sposób organizacji opracowań przekazywanych Zamawiającemu określa standard tec</w:t>
      </w:r>
      <w:r w:rsidR="00EB19BF">
        <w:rPr>
          <w:rFonts w:ascii="Times New Roman" w:hAnsi="Times New Roman" w:cs="Times New Roman"/>
        </w:rPr>
        <w:t>h</w:t>
      </w:r>
      <w:r w:rsidRPr="00B14CC9">
        <w:rPr>
          <w:rFonts w:ascii="Times New Roman" w:hAnsi="Times New Roman" w:cs="Times New Roman"/>
        </w:rPr>
        <w:t xml:space="preserve">niczny </w:t>
      </w:r>
      <w:r w:rsidRPr="00B14CC9">
        <w:rPr>
          <w:rFonts w:ascii="Times New Roman" w:hAnsi="Times New Roman" w:cs="Times New Roman"/>
          <w:i/>
          <w:iCs/>
        </w:rPr>
        <w:t>Sposób zorganizowania dokumentacji projektowej</w:t>
      </w:r>
      <w:r w:rsidRPr="00B14CC9">
        <w:rPr>
          <w:rFonts w:ascii="Times New Roman" w:hAnsi="Times New Roman" w:cs="Times New Roman"/>
        </w:rPr>
        <w:t>.</w:t>
      </w:r>
    </w:p>
    <w:p w14:paraId="6C8611F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Wykonany projekt oraz pozostałe opracowania stanowić będą podstawę wyłonienia wykonawcy w drodze przetargu publicznego.</w:t>
      </w:r>
    </w:p>
    <w:p w14:paraId="6E6C1A27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443439E3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Konsultacje w trakcie realizacji zamówienia</w:t>
      </w:r>
    </w:p>
    <w:p w14:paraId="229D8CB6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112BF464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zastrzega sobie prawo do zwoływania spotkań konsultacyjnych, na dowolnym etapie prac.</w:t>
      </w:r>
    </w:p>
    <w:p w14:paraId="5E4B64B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Zamawiający zobowiązuje Wykonawcę do przeprowadzenia następujących spotkań konsultacyjnych:</w:t>
      </w:r>
    </w:p>
    <w:p w14:paraId="0D647A49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Przed przystąpieniem do realizacji zamówienia, nie później niż trzy tygodnie od podpisania umowy, celem omówienia założeń.</w:t>
      </w:r>
    </w:p>
    <w:p w14:paraId="62B3EAE7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Minimum trzy tygodnie przez zakończeniem terminu realizacji zadania, celem przedłożenia do akceptacji przez Zamawiającego kompletnych opracowań.</w:t>
      </w:r>
    </w:p>
    <w:p w14:paraId="2B479C7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Projektant może także zażądać przeprowadzenia spotkań konsultacyjnych w trakcie realizacji zamówienia, w miarę występujących potrzeb.</w:t>
      </w:r>
    </w:p>
    <w:p w14:paraId="7549BD45" w14:textId="77777777" w:rsidR="00394DDA" w:rsidRPr="00B14CC9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W spotkaniach konsultacyjnych wezmą udział:</w:t>
      </w:r>
    </w:p>
    <w:p w14:paraId="28EEE393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Powiatowego Zarządu Dróg – upoważnieni przedstawiciele Zamawiającego (pracownicy  Powiatowego Zarządu Dróg).</w:t>
      </w:r>
    </w:p>
    <w:p w14:paraId="6F9D3A44" w14:textId="77777777" w:rsidR="00394DDA" w:rsidRPr="00B14CC9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Ze strony Wykonawcy Projektant wskazany przez Wykonawcę oraz inne osoby biorące udział w realizacji umowy po stronie Wykonawcy.</w:t>
      </w:r>
    </w:p>
    <w:p w14:paraId="7DD147EC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lastRenderedPageBreak/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60C12770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Na spotkaniu wymagana jest obecność Projektanta, w przypadku jego nieobecności, Zamawiający może odwołać spotkanie konsultacyjne, z przyczyn leżących po stronie Wykonawcy.</w:t>
      </w:r>
    </w:p>
    <w:p w14:paraId="6D12D385" w14:textId="77777777" w:rsidR="00394DDA" w:rsidRPr="00B14CC9" w:rsidRDefault="00000000">
      <w:pPr>
        <w:numPr>
          <w:ilvl w:val="0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>Osoby odpowiedzialne za realizacje umowy ze strony Wykonawcy</w:t>
      </w:r>
    </w:p>
    <w:p w14:paraId="06497B5F" w14:textId="77777777" w:rsidR="00394DDA" w:rsidRPr="00B14CC9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ascii="Times New Roman" w:hAnsi="Times New Roman" w:cs="Times New Roman"/>
        </w:rPr>
      </w:pPr>
      <w:r w:rsidRPr="00B14CC9">
        <w:rPr>
          <w:rFonts w:ascii="Times New Roman" w:hAnsi="Times New Roman" w:cs="Times New Roman"/>
        </w:rP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p w14:paraId="1AE619F5" w14:textId="713587D9" w:rsidR="0039591E" w:rsidRPr="00B14CC9" w:rsidRDefault="0039591E" w:rsidP="0039591E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B14CC9">
        <w:rPr>
          <w:rFonts w:ascii="Times New Roman" w:hAnsi="Times New Roman" w:cs="Times New Roman"/>
          <w:b/>
          <w:bCs/>
        </w:rPr>
        <w:t xml:space="preserve">        VI. Opis stanu istniejącego</w:t>
      </w:r>
    </w:p>
    <w:p w14:paraId="0F74123C" w14:textId="5A029FD3" w:rsidR="0039591E" w:rsidRPr="0039591E" w:rsidRDefault="0039591E" w:rsidP="0039591E">
      <w:pPr>
        <w:suppressAutoHyphens w:val="0"/>
        <w:autoSpaceDE w:val="0"/>
        <w:autoSpaceDN w:val="0"/>
        <w:adjustRightInd w:val="0"/>
        <w:ind w:left="567" w:right="9" w:firstLine="318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Podstawowe parametry mostu:</w:t>
      </w:r>
    </w:p>
    <w:p w14:paraId="6C151950" w14:textId="1C983394" w:rsidR="0039591E" w:rsidRPr="0039591E" w:rsidRDefault="0039591E" w:rsidP="0039591E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11" w:line="248" w:lineRule="auto"/>
        <w:ind w:left="567" w:right="9" w:firstLine="318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całkowita szerokość mostu </w:t>
      </w:r>
      <w:r w:rsidR="005C3064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5</w:t>
      </w: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,</w:t>
      </w:r>
      <w:r w:rsidR="005C3064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0</w:t>
      </w: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0 m,</w:t>
      </w:r>
    </w:p>
    <w:p w14:paraId="007912DE" w14:textId="1872B361" w:rsidR="0039591E" w:rsidRPr="0039591E" w:rsidRDefault="0039591E" w:rsidP="0039591E">
      <w:pPr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11" w:line="248" w:lineRule="auto"/>
        <w:ind w:left="567" w:right="9" w:firstLine="318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długość mostu </w:t>
      </w:r>
      <w:r w:rsidR="005C3064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5,00</w:t>
      </w: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 m,</w:t>
      </w:r>
    </w:p>
    <w:p w14:paraId="3FD58B6A" w14:textId="77777777" w:rsidR="0039591E" w:rsidRPr="0039591E" w:rsidRDefault="0039591E" w:rsidP="0039591E">
      <w:pPr>
        <w:suppressAutoHyphens w:val="0"/>
        <w:autoSpaceDE w:val="0"/>
        <w:autoSpaceDN w:val="0"/>
        <w:adjustRightInd w:val="0"/>
        <w:ind w:left="567" w:right="9" w:firstLine="318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</w:p>
    <w:p w14:paraId="7E524742" w14:textId="469BD90D" w:rsidR="0039591E" w:rsidRPr="0039591E" w:rsidRDefault="0039591E" w:rsidP="0039591E">
      <w:pPr>
        <w:suppressAutoHyphens w:val="0"/>
        <w:autoSpaceDE w:val="0"/>
        <w:autoSpaceDN w:val="0"/>
        <w:adjustRightInd w:val="0"/>
        <w:ind w:left="567" w:right="9" w:firstLine="318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</w:pP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Konstrukcję nośną mostu stanowi dźwigary stalowe </w:t>
      </w:r>
      <w:r w:rsidR="005C3064"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>przykryte</w:t>
      </w: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 </w:t>
      </w:r>
      <w:r w:rsidR="005C3064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stalowym </w:t>
      </w:r>
      <w:r w:rsidRPr="0039591E">
        <w:rPr>
          <w:rFonts w:ascii="Times New Roman" w:eastAsia="Times New Roman" w:hAnsi="Times New Roman" w:cs="Times New Roman"/>
          <w:color w:val="000000"/>
          <w:kern w:val="0"/>
          <w:szCs w:val="22"/>
          <w:lang w:eastAsia="pl-PL" w:bidi="ar-SA"/>
        </w:rPr>
        <w:t xml:space="preserve">pomostem </w:t>
      </w:r>
    </w:p>
    <w:p w14:paraId="17DCF80C" w14:textId="1284B73F" w:rsidR="00B14CC9" w:rsidRDefault="00B14CC9" w:rsidP="005C3064">
      <w:pPr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00F55AFC" w14:textId="0C98F651" w:rsidR="00B14CC9" w:rsidRPr="00B14CC9" w:rsidRDefault="005C3064" w:rsidP="0039591E">
      <w:pPr>
        <w:suppressAutoHyphens w:val="0"/>
        <w:spacing w:after="113" w:line="276" w:lineRule="auto"/>
        <w:ind w:left="567" w:firstLine="318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5B4B573" wp14:editId="10AA6848">
            <wp:simplePos x="0" y="0"/>
            <wp:positionH relativeFrom="column">
              <wp:posOffset>3375025</wp:posOffset>
            </wp:positionH>
            <wp:positionV relativeFrom="paragraph">
              <wp:posOffset>2799080</wp:posOffset>
            </wp:positionV>
            <wp:extent cx="2528570" cy="1896745"/>
            <wp:effectExtent l="0" t="0" r="5080" b="8255"/>
            <wp:wrapTight wrapText="bothSides">
              <wp:wrapPolygon edited="0">
                <wp:start x="0" y="0"/>
                <wp:lineTo x="0" y="21477"/>
                <wp:lineTo x="21481" y="21477"/>
                <wp:lineTo x="21481" y="0"/>
                <wp:lineTo x="0" y="0"/>
              </wp:wrapPolygon>
            </wp:wrapTight>
            <wp:docPr id="19104754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42A2947" wp14:editId="4516A450">
            <wp:simplePos x="0" y="0"/>
            <wp:positionH relativeFrom="column">
              <wp:posOffset>241935</wp:posOffset>
            </wp:positionH>
            <wp:positionV relativeFrom="paragraph">
              <wp:posOffset>2738755</wp:posOffset>
            </wp:positionV>
            <wp:extent cx="2642235" cy="1981200"/>
            <wp:effectExtent l="0" t="0" r="5715" b="0"/>
            <wp:wrapTight wrapText="bothSides">
              <wp:wrapPolygon edited="0">
                <wp:start x="0" y="0"/>
                <wp:lineTo x="0" y="21392"/>
                <wp:lineTo x="21491" y="21392"/>
                <wp:lineTo x="21491" y="0"/>
                <wp:lineTo x="0" y="0"/>
              </wp:wrapPolygon>
            </wp:wrapTight>
            <wp:docPr id="149665864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E0126BE" wp14:editId="08A1DFE2">
            <wp:simplePos x="0" y="0"/>
            <wp:positionH relativeFrom="column">
              <wp:posOffset>3442335</wp:posOffset>
            </wp:positionH>
            <wp:positionV relativeFrom="paragraph">
              <wp:posOffset>285115</wp:posOffset>
            </wp:positionV>
            <wp:extent cx="2257425" cy="2257425"/>
            <wp:effectExtent l="0" t="0" r="9525" b="9525"/>
            <wp:wrapTight wrapText="bothSides">
              <wp:wrapPolygon edited="0">
                <wp:start x="0" y="0"/>
                <wp:lineTo x="0" y="21509"/>
                <wp:lineTo x="21509" y="21509"/>
                <wp:lineTo x="21509" y="0"/>
                <wp:lineTo x="0" y="0"/>
              </wp:wrapPolygon>
            </wp:wrapTight>
            <wp:docPr id="3974507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F51F6B4" wp14:editId="63E2A35C">
            <wp:simplePos x="0" y="0"/>
            <wp:positionH relativeFrom="column">
              <wp:posOffset>413385</wp:posOffset>
            </wp:positionH>
            <wp:positionV relativeFrom="paragraph">
              <wp:posOffset>245110</wp:posOffset>
            </wp:positionV>
            <wp:extent cx="2400300" cy="2306320"/>
            <wp:effectExtent l="0" t="0" r="0" b="0"/>
            <wp:wrapTight wrapText="bothSides">
              <wp:wrapPolygon edited="0">
                <wp:start x="0" y="0"/>
                <wp:lineTo x="0" y="21410"/>
                <wp:lineTo x="21429" y="21410"/>
                <wp:lineTo x="21429" y="0"/>
                <wp:lineTo x="0" y="0"/>
              </wp:wrapPolygon>
            </wp:wrapTight>
            <wp:docPr id="11930998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</w:rPr>
        <w:t xml:space="preserve"> </w:t>
      </w:r>
    </w:p>
    <w:sectPr w:rsidR="00B14CC9" w:rsidRPr="00B14CC9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4A16"/>
    <w:multiLevelType w:val="multilevel"/>
    <w:tmpl w:val="F2F4FA3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FE730E2"/>
    <w:multiLevelType w:val="multilevel"/>
    <w:tmpl w:val="0ECAA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5CB4440"/>
    <w:multiLevelType w:val="multilevel"/>
    <w:tmpl w:val="FFA644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7AA7DBA"/>
    <w:multiLevelType w:val="multilevel"/>
    <w:tmpl w:val="23C6CD9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5ED"/>
    <w:multiLevelType w:val="multilevel"/>
    <w:tmpl w:val="2DF0DD5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25515356"/>
    <w:multiLevelType w:val="multilevel"/>
    <w:tmpl w:val="A0E4D04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280A3C32"/>
    <w:multiLevelType w:val="multilevel"/>
    <w:tmpl w:val="0828395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14C6022"/>
    <w:multiLevelType w:val="multilevel"/>
    <w:tmpl w:val="696E3A9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D9B792A"/>
    <w:multiLevelType w:val="multilevel"/>
    <w:tmpl w:val="0E4A711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526F371D"/>
    <w:multiLevelType w:val="multilevel"/>
    <w:tmpl w:val="2660801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31B76CD"/>
    <w:multiLevelType w:val="multilevel"/>
    <w:tmpl w:val="BB36ADB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539837DC"/>
    <w:multiLevelType w:val="multilevel"/>
    <w:tmpl w:val="72E084C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67DF21C9"/>
    <w:multiLevelType w:val="hybridMultilevel"/>
    <w:tmpl w:val="EE54BB6C"/>
    <w:lvl w:ilvl="0" w:tplc="0415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68415A73"/>
    <w:multiLevelType w:val="multilevel"/>
    <w:tmpl w:val="8558E5F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E67090C"/>
    <w:multiLevelType w:val="multilevel"/>
    <w:tmpl w:val="8DF4378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7EB23CD0"/>
    <w:multiLevelType w:val="multilevel"/>
    <w:tmpl w:val="828836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58750710">
    <w:abstractNumId w:val="9"/>
  </w:num>
  <w:num w:numId="2" w16cid:durableId="1383871975">
    <w:abstractNumId w:val="5"/>
  </w:num>
  <w:num w:numId="3" w16cid:durableId="1835489492">
    <w:abstractNumId w:val="0"/>
  </w:num>
  <w:num w:numId="4" w16cid:durableId="116683678">
    <w:abstractNumId w:val="13"/>
  </w:num>
  <w:num w:numId="5" w16cid:durableId="1672026847">
    <w:abstractNumId w:val="4"/>
  </w:num>
  <w:num w:numId="6" w16cid:durableId="1835484312">
    <w:abstractNumId w:val="1"/>
  </w:num>
  <w:num w:numId="7" w16cid:durableId="1019159627">
    <w:abstractNumId w:val="2"/>
  </w:num>
  <w:num w:numId="8" w16cid:durableId="1018897534">
    <w:abstractNumId w:val="15"/>
  </w:num>
  <w:num w:numId="9" w16cid:durableId="1942180028">
    <w:abstractNumId w:val="7"/>
  </w:num>
  <w:num w:numId="10" w16cid:durableId="1915552637">
    <w:abstractNumId w:val="11"/>
  </w:num>
  <w:num w:numId="11" w16cid:durableId="1558512893">
    <w:abstractNumId w:val="14"/>
  </w:num>
  <w:num w:numId="12" w16cid:durableId="526219018">
    <w:abstractNumId w:val="6"/>
  </w:num>
  <w:num w:numId="13" w16cid:durableId="35280660">
    <w:abstractNumId w:val="3"/>
  </w:num>
  <w:num w:numId="14" w16cid:durableId="964502112">
    <w:abstractNumId w:val="8"/>
  </w:num>
  <w:num w:numId="15" w16cid:durableId="625432199">
    <w:abstractNumId w:val="10"/>
  </w:num>
  <w:num w:numId="16" w16cid:durableId="1946109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 w16cid:durableId="1311052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DDA"/>
    <w:rsid w:val="00394DDA"/>
    <w:rsid w:val="0039591E"/>
    <w:rsid w:val="003E2E3D"/>
    <w:rsid w:val="005C3064"/>
    <w:rsid w:val="0061660A"/>
    <w:rsid w:val="009D4A38"/>
    <w:rsid w:val="00B14CC9"/>
    <w:rsid w:val="00EB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8C37"/>
  <w15:docId w15:val="{C6674843-81AF-4668-8748-CC1D1FF6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WW8Num1z0">
    <w:name w:val="WW8Num1z0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19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Mieszczak</dc:creator>
  <cp:lastModifiedBy>Anna Mieszczak</cp:lastModifiedBy>
  <cp:revision>2</cp:revision>
  <cp:lastPrinted>2024-08-01T08:45:00Z</cp:lastPrinted>
  <dcterms:created xsi:type="dcterms:W3CDTF">2024-10-30T13:33:00Z</dcterms:created>
  <dcterms:modified xsi:type="dcterms:W3CDTF">2024-10-30T13:33:00Z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2024-03-12T10:40:33Z</cp:lastPrinted>
  <dcterms:modified xsi:type="dcterms:W3CDTF">2024-04-09T11:55:20Z</dcterms:modified>
  <cp:revision>95</cp:revision>
  <dc:subject/>
  <dc:title>Akt prawny</dc:title>
</cp:coreProperties>
</file>