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C8008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Przedmiot zamówienia</w:t>
      </w:r>
    </w:p>
    <w:p w14:paraId="1B28A972" w14:textId="77777777" w:rsidR="004153A9" w:rsidRDefault="009A01BB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Przedmiot zamówienia obejmuje:</w:t>
      </w:r>
    </w:p>
    <w:p w14:paraId="01F93BAE" w14:textId="77777777" w:rsidR="004153A9" w:rsidRDefault="009A01BB">
      <w:pPr>
        <w:numPr>
          <w:ilvl w:val="2"/>
          <w:numId w:val="3"/>
        </w:numPr>
        <w:spacing w:after="113"/>
        <w:rPr>
          <w:rFonts w:hint="eastAsia"/>
        </w:rPr>
      </w:pPr>
      <w:r>
        <w:rPr>
          <w:rFonts w:ascii="Times New Roman" w:hAnsi="Times New Roman"/>
        </w:rPr>
        <w:t xml:space="preserve">opracowanie projektu budowlanego: zagospodarowania terenu, </w:t>
      </w:r>
      <w:proofErr w:type="spellStart"/>
      <w:r>
        <w:rPr>
          <w:rFonts w:ascii="Times New Roman" w:hAnsi="Times New Roman"/>
        </w:rPr>
        <w:t>architektoniczno</w:t>
      </w:r>
      <w:proofErr w:type="spellEnd"/>
      <w:r>
        <w:rPr>
          <w:rFonts w:ascii="Times New Roman" w:hAnsi="Times New Roman"/>
        </w:rPr>
        <w:t xml:space="preserve"> budowlanego oraz technicznego, spełniającego wymogi projektu wykonawczego, zgodnie z wymogami zawartymi w r</w:t>
      </w:r>
      <w:r>
        <w:t>ozporządzeniu Ministra Rozwoju i Technologii</w:t>
      </w:r>
      <w:r>
        <w:rPr>
          <w:rFonts w:ascii="Times New Roman" w:hAnsi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51733DB4" w14:textId="77777777" w:rsidR="004153A9" w:rsidRDefault="009A01BB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kosztorysu Inwestorskiego wraz z przedmiarem robót,</w:t>
      </w:r>
    </w:p>
    <w:p w14:paraId="4D1304C6" w14:textId="77777777" w:rsidR="004153A9" w:rsidRDefault="009A01BB">
      <w:pPr>
        <w:numPr>
          <w:ilvl w:val="2"/>
          <w:numId w:val="4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specyfikacji technicznej,</w:t>
      </w:r>
    </w:p>
    <w:p w14:paraId="6DAAFD5D" w14:textId="77777777" w:rsidR="004153A9" w:rsidRDefault="009A01BB">
      <w:pPr>
        <w:numPr>
          <w:ilvl w:val="2"/>
          <w:numId w:val="4"/>
        </w:numPr>
        <w:spacing w:after="113"/>
        <w:rPr>
          <w:rFonts w:ascii="Times New Roman" w:hAnsi="Times New Roman"/>
        </w:rPr>
      </w:pPr>
      <w:r>
        <w:rPr>
          <w:rFonts w:ascii="Times New Roman" w:hAnsi="Times New Roman"/>
        </w:rPr>
        <w:t>opracowanie dokumentacji geotechnicznej,</w:t>
      </w:r>
    </w:p>
    <w:p w14:paraId="53C6C608" w14:textId="77777777" w:rsidR="004153A9" w:rsidRDefault="009A01BB">
      <w:pPr>
        <w:numPr>
          <w:ilvl w:val="2"/>
          <w:numId w:val="18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planu gospodarki zielenią, wraz z przygotowaniem wniosku o wycinkę drzew,</w:t>
      </w:r>
    </w:p>
    <w:p w14:paraId="0BA7F474" w14:textId="77777777" w:rsidR="004153A9" w:rsidRDefault="009A01BB">
      <w:pPr>
        <w:numPr>
          <w:ilvl w:val="2"/>
          <w:numId w:val="19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czasowej oraz docelowej organizacji ruchu, wraz z decyzją zatwierdzającą,</w:t>
      </w:r>
    </w:p>
    <w:p w14:paraId="4559CDEC" w14:textId="77777777" w:rsidR="004153A9" w:rsidRDefault="009A01BB">
      <w:pPr>
        <w:numPr>
          <w:ilvl w:val="2"/>
          <w:numId w:val="20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mapy do celów projektowych,</w:t>
      </w:r>
    </w:p>
    <w:p w14:paraId="213DB106" w14:textId="77777777" w:rsidR="004153A9" w:rsidRDefault="009A01BB">
      <w:pPr>
        <w:numPr>
          <w:ilvl w:val="2"/>
          <w:numId w:val="21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operatu wodnoprawnego, wraz z uzyskaniem pozwolenia wodnoprawnego,</w:t>
      </w:r>
    </w:p>
    <w:p w14:paraId="56BD084C" w14:textId="77777777" w:rsidR="004153A9" w:rsidRDefault="009A01BB">
      <w:pPr>
        <w:numPr>
          <w:ilvl w:val="2"/>
          <w:numId w:val="5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uzyskanie prawomocnej decyzji zezwalającej na realizacje zadania, jeżeli w trakcie trwania prac projektowych okaże się, że zakres projektowy wykracza poza działki będące w zarządzie Zamawiającego, należy uzyskać decyzję </w:t>
      </w:r>
      <w:r>
        <w:t>zezwalającą na realizację inwestycji drogowej (ZRID) zgodnie z ustawą z dnia 10 kwietnia 2003 roku, o szczególnych zasadach przygotowania i realizacji inwestycji w zakresie dróg publicznych,</w:t>
      </w:r>
    </w:p>
    <w:p w14:paraId="2CF432A3" w14:textId="77777777" w:rsidR="004153A9" w:rsidRDefault="009A01BB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założenie dziennika budowy,</w:t>
      </w:r>
    </w:p>
    <w:p w14:paraId="2F4767B0" w14:textId="77777777" w:rsidR="004153A9" w:rsidRDefault="009A01BB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sporządzenie oświadczenia dla każdej z branż, przez projektanta i sprawdzającego, zgodnie z wymogami ustawy Prawo Budowlane, o sporządzeniu projektu technicznego.</w:t>
      </w:r>
    </w:p>
    <w:p w14:paraId="6161A7EC" w14:textId="77777777" w:rsidR="004153A9" w:rsidRDefault="009A01BB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Dla następującego zadania:</w:t>
      </w:r>
    </w:p>
    <w:p w14:paraId="7A73F288" w14:textId="77777777" w:rsidR="004153A9" w:rsidRDefault="009A01BB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  <w:i/>
          <w:iCs/>
          <w:color w:val="000000"/>
        </w:rPr>
        <w:t>Przebudowa przepustu drogowego w ciągu drogi powiatowej nr 1454S Żarnówka w km 1+939 w Międzybrodziu Bialskim.</w:t>
      </w:r>
    </w:p>
    <w:p w14:paraId="4D2C3787" w14:textId="77777777" w:rsidR="004153A9" w:rsidRDefault="009A01BB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Opracowania należy wykonać zgodnie z wymogami polskiego prawa, polskimi normami, w szczególności zgodnie z:</w:t>
      </w:r>
    </w:p>
    <w:p w14:paraId="345B1414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7 lipca 1994r prawo budowlane,</w:t>
      </w:r>
    </w:p>
    <w:p w14:paraId="251E1B88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16 kwietnia 2004r o ochronie przyrody,</w:t>
      </w:r>
    </w:p>
    <w:p w14:paraId="0F130933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ustawą </w:t>
      </w:r>
      <w:r>
        <w:rPr>
          <w:rFonts w:ascii="Times New Roman" w:hAnsi="Times New Roman"/>
          <w:sz w:val="23"/>
        </w:rPr>
        <w:t>z dnia 11 września 2019r prawo zamówień publicznych,</w:t>
      </w:r>
    </w:p>
    <w:p w14:paraId="6854A65E" w14:textId="77777777" w:rsidR="004153A9" w:rsidRDefault="009A01BB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  <w:sz w:val="23"/>
        </w:rPr>
        <w:t>ustawą z dnia 20 lipca 2017r prawo wodne,</w:t>
      </w:r>
    </w:p>
    <w:p w14:paraId="127F50DF" w14:textId="77777777" w:rsidR="004153A9" w:rsidRDefault="009A01BB">
      <w:pPr>
        <w:pStyle w:val="Nagwek2"/>
        <w:numPr>
          <w:ilvl w:val="2"/>
          <w:numId w:val="7"/>
        </w:numPr>
        <w:suppressAutoHyphens w:val="0"/>
        <w:spacing w:before="0" w:after="113" w:line="276" w:lineRule="auto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lastRenderedPageBreak/>
        <w:t>rozporządzeniem Ministra Rozwoju z dnia 11 września 2020 r. w sprawie szczegółowego zakresu i formy projektu budowlanego,</w:t>
      </w:r>
    </w:p>
    <w:p w14:paraId="394E43FE" w14:textId="77777777" w:rsidR="004153A9" w:rsidRDefault="009A01BB">
      <w:pPr>
        <w:numPr>
          <w:ilvl w:val="2"/>
          <w:numId w:val="7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funkcjonalno-użytkowego,</w:t>
      </w:r>
    </w:p>
    <w:p w14:paraId="0A933DF8" w14:textId="77777777" w:rsidR="004153A9" w:rsidRDefault="009A01BB">
      <w:pPr>
        <w:numPr>
          <w:ilvl w:val="2"/>
          <w:numId w:val="7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rozporządzeniem Ministra Infrastruktury z dnia 24 czerwca 2022 r. w sprawie przepisów </w:t>
      </w:r>
      <w:proofErr w:type="spellStart"/>
      <w:r>
        <w:rPr>
          <w:rFonts w:ascii="Times New Roman" w:hAnsi="Times New Roman"/>
        </w:rPr>
        <w:t>techniczno</w:t>
      </w:r>
      <w:proofErr w:type="spellEnd"/>
      <w:r>
        <w:rPr>
          <w:rFonts w:ascii="Times New Roman" w:hAnsi="Times New Roman"/>
        </w:rPr>
        <w:t xml:space="preserve"> - budowlanych dotyczących dróg publicznych,</w:t>
      </w:r>
    </w:p>
    <w:p w14:paraId="4DBD0CA3" w14:textId="77777777" w:rsidR="004153A9" w:rsidRDefault="009A01BB">
      <w:pPr>
        <w:numPr>
          <w:ilvl w:val="2"/>
          <w:numId w:val="7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>rozporządzeniem Ministra Rozwoju i Technologii z dnia 20 grudnia 2021 r. w sprawie określenia metod i podstaw sporządz</w:t>
      </w:r>
      <w:r>
        <w:t>ania kosztorysu inwestorskiego, obliczania planowanych kosztów prac projektowych oraz planowanych kosztów robót budowlanych określonych w programie funkcjonalno-użytkowym,</w:t>
      </w:r>
    </w:p>
    <w:p w14:paraId="689AB63C" w14:textId="77777777" w:rsidR="004153A9" w:rsidRDefault="009A01BB">
      <w:pPr>
        <w:numPr>
          <w:ilvl w:val="2"/>
          <w:numId w:val="8"/>
        </w:numPr>
        <w:suppressAutoHyphens w:val="0"/>
        <w:spacing w:after="113" w:line="276" w:lineRule="auto"/>
        <w:rPr>
          <w:rFonts w:hint="eastAsia"/>
        </w:rPr>
      </w:pPr>
      <w:r>
        <w:t>rozporządzeniem Ministra Infrastruktury z dnia 23 czerwca 2003r. W sprawie informacji dotyczącej bezpieczeństwa i ochrony zdrowia oraz planu bezpieczeństwa i ochrony zdrowia.</w:t>
      </w:r>
    </w:p>
    <w:p w14:paraId="124E00A7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Wymogi techniczne dla przedmiotu zamówienia</w:t>
      </w:r>
    </w:p>
    <w:p w14:paraId="557BCCE0" w14:textId="77777777" w:rsidR="004153A9" w:rsidRDefault="009A01BB">
      <w:pPr>
        <w:numPr>
          <w:ilvl w:val="2"/>
          <w:numId w:val="9"/>
        </w:numPr>
        <w:suppressAutoHyphens w:val="0"/>
        <w:spacing w:after="113" w:line="276" w:lineRule="auto"/>
        <w:rPr>
          <w:rFonts w:hint="eastAsia"/>
        </w:rPr>
      </w:pPr>
      <w:r>
        <w:t>Projekt powinien obejmować następujące elementy:</w:t>
      </w:r>
    </w:p>
    <w:p w14:paraId="096F8EC9" w14:textId="77777777" w:rsidR="004153A9" w:rsidRDefault="009A01BB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 xml:space="preserve">Przebudowę istniejącego przepustu poprzecznego zlokalizowanego na cieku wodnym. W chwili obecnej przepust stanowią dwie rury </w:t>
      </w:r>
      <w:r>
        <w:rPr>
          <w:rFonts w:ascii="Times New Roman" w:hAnsi="Times New Roman"/>
        </w:rPr>
        <w:t>Ø</w:t>
      </w:r>
      <w:r>
        <w:t>800. Długość przepustu należy dostosować do klasy drogi.</w:t>
      </w:r>
    </w:p>
    <w:p w14:paraId="17C56D98" w14:textId="77777777" w:rsidR="004153A9" w:rsidRDefault="009A01BB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>Budowę umocnienia brzegów potoku i konstrukcji korpusu drogi na wlocie i wylocie przepustu.</w:t>
      </w:r>
    </w:p>
    <w:p w14:paraId="0C0A1905" w14:textId="77777777" w:rsidR="004153A9" w:rsidRDefault="009A01BB">
      <w:pPr>
        <w:numPr>
          <w:ilvl w:val="3"/>
          <w:numId w:val="11"/>
        </w:numPr>
        <w:suppressAutoHyphens w:val="0"/>
        <w:spacing w:after="113" w:line="276" w:lineRule="auto"/>
        <w:rPr>
          <w:rFonts w:hint="eastAsia"/>
        </w:rPr>
      </w:pPr>
      <w:r>
        <w:t>Odbudowę uszkodzonej konstrukcji drogi w rejonie przepustu, wraz z zaprojektowaniem jej umocnienia.</w:t>
      </w:r>
    </w:p>
    <w:p w14:paraId="7A6E7C27" w14:textId="77777777" w:rsidR="004153A9" w:rsidRDefault="009A01BB">
      <w:pPr>
        <w:numPr>
          <w:ilvl w:val="2"/>
          <w:numId w:val="22"/>
        </w:numPr>
        <w:suppressAutoHyphens w:val="0"/>
        <w:spacing w:after="113" w:line="276" w:lineRule="auto"/>
        <w:rPr>
          <w:rFonts w:hint="eastAsia"/>
        </w:rPr>
      </w:pPr>
      <w:r>
        <w:t>Klasę drogi należy przyjąć zgodnie z uchwała nr XX/249/2020 Rady Powiatu w Żywcu z dnia 29 grudnia 2020 r. w sprawie ustalenia przebiegu istniejących dróg powiatowych na terenie Powiatu Żywieckiego oraz pozbawienia niektórych dróg statusu dróg powiatowych, wraz z późniejszymi zmianami.</w:t>
      </w:r>
    </w:p>
    <w:p w14:paraId="7B9DCBDE" w14:textId="77777777" w:rsidR="004153A9" w:rsidRDefault="009A01BB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Dla odbudowy konstrukcji drogi w rejonie przepustu, należy przyjąć natężenie ruchu nie mniejsze niż KR3.</w:t>
      </w:r>
    </w:p>
    <w:p w14:paraId="6FA2EC78" w14:textId="77777777" w:rsidR="004153A9" w:rsidRDefault="009A01BB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przewidzieć, w niezbędnym zakresie, przebudowę urządzeń obcych. W przypadku konieczności przebudowy, należy uzyskać odpowiednie warunki przebudowy.</w:t>
      </w:r>
    </w:p>
    <w:p w14:paraId="5856BC4A" w14:textId="77777777" w:rsidR="004153A9" w:rsidRDefault="009A01BB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przewidzieć dostosowanie drogi w rejonie przepustu (odbudowa konstrukcji drogi), do dopuszczalnego nacisku pojedynczej osi napędowej pojazdu na nawierzchnie drogi – 115kN, zgodnie z Dyrektywą Rady 96/53/WE z dnia 25 lipca 1996r.</w:t>
      </w:r>
    </w:p>
    <w:p w14:paraId="1282571A" w14:textId="77777777" w:rsidR="004153A9" w:rsidRDefault="009A01BB">
      <w:pPr>
        <w:numPr>
          <w:ilvl w:val="2"/>
          <w:numId w:val="13"/>
        </w:numPr>
        <w:suppressAutoHyphens w:val="0"/>
        <w:spacing w:after="113" w:line="276" w:lineRule="auto"/>
        <w:rPr>
          <w:rFonts w:hint="eastAsia"/>
        </w:rPr>
      </w:pPr>
      <w:r>
        <w:t>Należy opracować plany gospodarki zielenią w zakresie bieżącego utrzymania zieleni przydrożnej, obejmujące:</w:t>
      </w:r>
    </w:p>
    <w:p w14:paraId="2D54295C" w14:textId="77777777" w:rsidR="004153A9" w:rsidRDefault="009A01BB">
      <w:pPr>
        <w:numPr>
          <w:ilvl w:val="3"/>
          <w:numId w:val="13"/>
        </w:numPr>
        <w:suppressAutoHyphens w:val="0"/>
        <w:spacing w:after="113" w:line="276" w:lineRule="auto"/>
        <w:rPr>
          <w:rFonts w:hint="eastAsia"/>
        </w:rPr>
      </w:pPr>
      <w:r>
        <w:lastRenderedPageBreak/>
        <w:t>inwentaryzację drzew przewidzianych do wycinki, dla których wymagane jest uzyskanie decyzji właściwego organu, zezwalające na ich usuniecie,</w:t>
      </w:r>
    </w:p>
    <w:p w14:paraId="10C368A5" w14:textId="77777777" w:rsidR="004153A9" w:rsidRDefault="009A01BB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wycinki, dla których nie wymagane jest uzyskanie decyzji właściwego organu, zezwalające na ich usuniecie,</w:t>
      </w:r>
    </w:p>
    <w:p w14:paraId="33923A97" w14:textId="77777777" w:rsidR="004153A9" w:rsidRDefault="009A01BB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wykonania cięć technicznych w skrajni drogi oraz cięć pielęgnacyjnych w koronach drzew,</w:t>
      </w:r>
    </w:p>
    <w:p w14:paraId="0BDE729F" w14:textId="77777777" w:rsidR="004153A9" w:rsidRDefault="009A01BB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zakrzaczeń wraz z podrostami drzew (samosiejki), do wycinki i karczowania.</w:t>
      </w:r>
    </w:p>
    <w:p w14:paraId="6FE00757" w14:textId="77777777" w:rsidR="004153A9" w:rsidRDefault="009A01BB">
      <w:pPr>
        <w:numPr>
          <w:ilvl w:val="2"/>
          <w:numId w:val="15"/>
        </w:numPr>
        <w:suppressAutoHyphens w:val="0"/>
        <w:spacing w:after="113" w:line="276" w:lineRule="auto"/>
        <w:rPr>
          <w:rFonts w:hint="eastAsia"/>
        </w:rPr>
      </w:pPr>
      <w:r>
        <w:t>Projektant w oparciu o sporządzoną inwentaryzację drzew i zakrzaczeń do wycinki, winien sporządzić kompletny wniosek o zezwolenie na wycinkę.</w:t>
      </w:r>
    </w:p>
    <w:p w14:paraId="00867CAF" w14:textId="77777777" w:rsidR="004153A9" w:rsidRDefault="009A01BB">
      <w:pPr>
        <w:suppressAutoHyphens w:val="0"/>
        <w:spacing w:after="113" w:line="276" w:lineRule="auto"/>
        <w:ind w:left="1440"/>
        <w:rPr>
          <w:rFonts w:hint="eastAsia"/>
        </w:rPr>
      </w:pPr>
      <w:r>
        <w:t>Punk niniejszy nie ma zastosowania w przypadku uzyskania decyzji zezwalającej na realizacje inwestycji drogowej (ZRID). Wycinka drzew i zakrzaczeń winna stanowić element tej decyzji.</w:t>
      </w:r>
    </w:p>
    <w:p w14:paraId="426A0497" w14:textId="77777777" w:rsidR="004153A9" w:rsidRDefault="009A01BB">
      <w:pPr>
        <w:numPr>
          <w:ilvl w:val="2"/>
          <w:numId w:val="16"/>
        </w:numPr>
        <w:suppressAutoHyphens w:val="0"/>
        <w:spacing w:after="113" w:line="276" w:lineRule="auto"/>
        <w:rPr>
          <w:rFonts w:hint="eastAsia"/>
        </w:rPr>
      </w:pPr>
      <w:r>
        <w:t>Należy przeanalizować, a następnie określić technologię wykonania odtworzenia drogi. Zamawiający nie dopuszcza układania nawierzchni asfaltowej metodą połówkową.</w:t>
      </w:r>
    </w:p>
    <w:p w14:paraId="783EE57A" w14:textId="77777777" w:rsidR="004153A9" w:rsidRDefault="009A01BB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 xml:space="preserve">Kosztorys winien być sporządzony z zastosowaniem: </w:t>
      </w:r>
      <w:r>
        <w:rPr>
          <w:i/>
          <w:iCs/>
        </w:rPr>
        <w:t>Katalogów Nakładów Rzeczowych (KNR), Katalogów Scalonych Nakładów Rzeczowych (KSNR), Kosztorysowych Norm Nakładów Rzeczowych (KNNR)</w:t>
      </w:r>
      <w:r>
        <w:t>, lub równoważnych katalogów.</w:t>
      </w:r>
    </w:p>
    <w:p w14:paraId="1FF66FB6" w14:textId="77777777" w:rsidR="004153A9" w:rsidRDefault="009A01BB">
      <w:pPr>
        <w:suppressAutoHyphens w:val="0"/>
        <w:spacing w:after="113" w:line="276" w:lineRule="auto"/>
        <w:ind w:left="1440"/>
        <w:rPr>
          <w:rFonts w:hint="eastAsia"/>
        </w:rPr>
      </w:pPr>
      <w:r>
        <w:t xml:space="preserve">Pozycje </w:t>
      </w:r>
      <w:r>
        <w:rPr>
          <w:i/>
          <w:iCs/>
        </w:rPr>
        <w:t>Kalkulacja Własna,</w:t>
      </w:r>
      <w:r>
        <w:t xml:space="preserve"> dopuszcza się jedynie dla robót nietypowych, nie mających odpowiedników w opracowanych katalogach.</w:t>
      </w:r>
    </w:p>
    <w:p w14:paraId="4C284C4B" w14:textId="77777777" w:rsidR="004153A9" w:rsidRDefault="009A01BB">
      <w:pPr>
        <w:suppressAutoHyphens w:val="0"/>
        <w:spacing w:after="113" w:line="276" w:lineRule="auto"/>
        <w:ind w:left="1440"/>
        <w:rPr>
          <w:rFonts w:hint="eastAsia"/>
        </w:rPr>
      </w:pPr>
      <w: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4103B568" w14:textId="77777777" w:rsidR="004153A9" w:rsidRDefault="009A01BB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>Należy przewidzieć odpowiednią formułę prawną umożliwiająca rezygnację z budowy kanałów technologicznych</w:t>
      </w:r>
    </w:p>
    <w:p w14:paraId="465340A8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Sposób organizacji opracowań będących przedmiotem zamówienia</w:t>
      </w:r>
    </w:p>
    <w:p w14:paraId="02E439C3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 xml:space="preserve">Sposób organizacji opracowań przekazywanych Zamawiającemu określa standard techniczny </w:t>
      </w:r>
      <w:r>
        <w:rPr>
          <w:i/>
          <w:iCs/>
        </w:rPr>
        <w:t>Sposób zorganizowania dokumentacji projektowej</w:t>
      </w:r>
      <w:r>
        <w:t>.</w:t>
      </w:r>
    </w:p>
    <w:p w14:paraId="0888A152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Wykonany projekt oraz pozostałe opracowania stanowić będą podstawę wyłonienia wykonawcy w drodze przetargu publicznego.</w:t>
      </w:r>
    </w:p>
    <w:p w14:paraId="7CA17219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58A31977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Konsultacje w trakcie realizacji zamówienia</w:t>
      </w:r>
    </w:p>
    <w:p w14:paraId="0414C69F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 xml:space="preserve">Wykonawca zobowiązany jest do konsultacji przyjętych rozwiązań projektowych oraz do przesyłania Zamawiającemu, drogą e-mail miesięcznych raportów o postępie prac oraz podejmowanych przez Wykonawcę działaniach. Ponadto Zamawiający zastrzega </w:t>
      </w:r>
      <w:r>
        <w:lastRenderedPageBreak/>
        <w:t>sobie prawo do wglądu i bieżącego nadzoru nad prowadzonymi przez Wykonawcę pracami.</w:t>
      </w:r>
    </w:p>
    <w:p w14:paraId="2C1473D1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zastrzega sobie prawo do zwoływania spotkań konsultacyjnych, na dowolnym etapie prac.</w:t>
      </w:r>
    </w:p>
    <w:p w14:paraId="27ABD94A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zobowiązuje Wykonawcę do przeprowadzenia następujących spotkań konsultacyjnych:</w:t>
      </w:r>
    </w:p>
    <w:p w14:paraId="06BBC6D9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Przed przystąpieniem do realizacji zamówienia, nie później niż trzy tygodnie od podpisania umowy, celem omówienia założeń.</w:t>
      </w:r>
    </w:p>
    <w:p w14:paraId="6CC839F0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Minimum trzy tygodnie przez zakończeniem terminu realizacji zadania, celem przedłożenia do akceptacji przez Zamawiającego kompletnych opracowań.</w:t>
      </w:r>
    </w:p>
    <w:p w14:paraId="5863947D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Projektant może także zażądać przeprowadzenia spotkań konsultacyjnych w trakcie realizacji zamówienia, w miarę występujących potrzeb.</w:t>
      </w:r>
    </w:p>
    <w:p w14:paraId="7F445340" w14:textId="77777777" w:rsidR="004153A9" w:rsidRDefault="009A01BB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 spotkaniach konsultacyjnych wezmą udział:</w:t>
      </w:r>
    </w:p>
    <w:p w14:paraId="7B3AC844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Powiatowego Zarządu Dróg – upoważnieni przedstawiciele Zamawiającego (pracownicy  Powiatowego Zarządu Dróg).</w:t>
      </w:r>
    </w:p>
    <w:p w14:paraId="1921C906" w14:textId="77777777" w:rsidR="004153A9" w:rsidRDefault="009A01BB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Wykonawcy Projektant wskazany przez Wykonawcę oraz inne osoby biorące udział w realizacji umowy po stronie Wykonawcy.</w:t>
      </w:r>
    </w:p>
    <w:p w14:paraId="4029A972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19565215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Na spotkaniu wymagana jest obecność Projektanta, w przypadku jego nieobecności, Zamawiający może odwołać spotkanie konsultacyjne, z przyczyn leżących po stronie Wykonawcy.</w:t>
      </w:r>
    </w:p>
    <w:p w14:paraId="1F97B70A" w14:textId="77777777" w:rsidR="004153A9" w:rsidRDefault="009A01BB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Osoby odpowiedzialne za realizacje umowy ze strony Wykonawcy</w:t>
      </w:r>
    </w:p>
    <w:p w14:paraId="1A55B215" w14:textId="77777777" w:rsidR="004153A9" w:rsidRDefault="009A01BB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sectPr w:rsidR="004153A9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5542"/>
    <w:multiLevelType w:val="multilevel"/>
    <w:tmpl w:val="135CF10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09D02714"/>
    <w:multiLevelType w:val="multilevel"/>
    <w:tmpl w:val="E1E8080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11EC43BD"/>
    <w:multiLevelType w:val="multilevel"/>
    <w:tmpl w:val="CF30162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125E5807"/>
    <w:multiLevelType w:val="multilevel"/>
    <w:tmpl w:val="77B0F71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19D00744"/>
    <w:multiLevelType w:val="multilevel"/>
    <w:tmpl w:val="BEB2470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32077A28"/>
    <w:multiLevelType w:val="multilevel"/>
    <w:tmpl w:val="4D40F54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3FA3570"/>
    <w:multiLevelType w:val="multilevel"/>
    <w:tmpl w:val="AF12D1D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370457BE"/>
    <w:multiLevelType w:val="multilevel"/>
    <w:tmpl w:val="A49A11D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4A7D6BAB"/>
    <w:multiLevelType w:val="multilevel"/>
    <w:tmpl w:val="B3FECD6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4A83480E"/>
    <w:multiLevelType w:val="multilevel"/>
    <w:tmpl w:val="0EE81CC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4FC74CDC"/>
    <w:multiLevelType w:val="multilevel"/>
    <w:tmpl w:val="C71024B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4FDE2DFE"/>
    <w:multiLevelType w:val="multilevel"/>
    <w:tmpl w:val="590A463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52426D40"/>
    <w:multiLevelType w:val="multilevel"/>
    <w:tmpl w:val="E1DC4C1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 w15:restartNumberingAfterBreak="0">
    <w:nsid w:val="5DB5307F"/>
    <w:multiLevelType w:val="multilevel"/>
    <w:tmpl w:val="6ED0C0D4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5E620CF3"/>
    <w:multiLevelType w:val="multilevel"/>
    <w:tmpl w:val="163C3B4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 w15:restartNumberingAfterBreak="0">
    <w:nsid w:val="62081DA3"/>
    <w:multiLevelType w:val="multilevel"/>
    <w:tmpl w:val="3670D93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" w15:restartNumberingAfterBreak="0">
    <w:nsid w:val="7A8E5A34"/>
    <w:multiLevelType w:val="multilevel"/>
    <w:tmpl w:val="A560BF8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721129595">
    <w:abstractNumId w:val="5"/>
  </w:num>
  <w:num w:numId="2" w16cid:durableId="1395543034">
    <w:abstractNumId w:val="2"/>
  </w:num>
  <w:num w:numId="3" w16cid:durableId="452097084">
    <w:abstractNumId w:val="3"/>
  </w:num>
  <w:num w:numId="4" w16cid:durableId="1142774987">
    <w:abstractNumId w:val="13"/>
  </w:num>
  <w:num w:numId="5" w16cid:durableId="1521773671">
    <w:abstractNumId w:val="0"/>
  </w:num>
  <w:num w:numId="6" w16cid:durableId="1764373198">
    <w:abstractNumId w:val="4"/>
  </w:num>
  <w:num w:numId="7" w16cid:durableId="1321037181">
    <w:abstractNumId w:val="9"/>
  </w:num>
  <w:num w:numId="8" w16cid:durableId="729890299">
    <w:abstractNumId w:val="10"/>
  </w:num>
  <w:num w:numId="9" w16cid:durableId="1617829939">
    <w:abstractNumId w:val="14"/>
  </w:num>
  <w:num w:numId="10" w16cid:durableId="992687014">
    <w:abstractNumId w:val="8"/>
  </w:num>
  <w:num w:numId="11" w16cid:durableId="921378873">
    <w:abstractNumId w:val="15"/>
  </w:num>
  <w:num w:numId="12" w16cid:durableId="712735226">
    <w:abstractNumId w:val="11"/>
  </w:num>
  <w:num w:numId="13" w16cid:durableId="1435516019">
    <w:abstractNumId w:val="6"/>
  </w:num>
  <w:num w:numId="14" w16cid:durableId="1904757570">
    <w:abstractNumId w:val="12"/>
  </w:num>
  <w:num w:numId="15" w16cid:durableId="261227217">
    <w:abstractNumId w:val="7"/>
  </w:num>
  <w:num w:numId="16" w16cid:durableId="1781995206">
    <w:abstractNumId w:val="16"/>
  </w:num>
  <w:num w:numId="17" w16cid:durableId="489950227">
    <w:abstractNumId w:val="1"/>
  </w:num>
  <w:num w:numId="18" w16cid:durableId="763577062">
    <w:abstractNumId w:val="13"/>
  </w:num>
  <w:num w:numId="19" w16cid:durableId="1065641254">
    <w:abstractNumId w:val="13"/>
  </w:num>
  <w:num w:numId="20" w16cid:durableId="2022003287">
    <w:abstractNumId w:val="13"/>
  </w:num>
  <w:num w:numId="21" w16cid:durableId="1291979699">
    <w:abstractNumId w:val="13"/>
  </w:num>
  <w:num w:numId="22" w16cid:durableId="5796814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3A9"/>
    <w:rsid w:val="004153A9"/>
    <w:rsid w:val="004B64DA"/>
    <w:rsid w:val="009A01BB"/>
    <w:rsid w:val="00A74942"/>
    <w:rsid w:val="00DB4655"/>
    <w:rsid w:val="00E16FFB"/>
    <w:rsid w:val="00F0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14E1D"/>
  <w15:docId w15:val="{340E7C4D-CE44-4CD4-96D3-1A0CF97A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</w:style>
  <w:style w:type="character" w:customStyle="1" w:styleId="DefaultParagraphFont1">
    <w:name w:val="Default Paragraph Font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6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4</Pages>
  <Words>1210</Words>
  <Characters>7262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PZD</cp:lastModifiedBy>
  <cp:revision>4</cp:revision>
  <dcterms:created xsi:type="dcterms:W3CDTF">2025-02-28T07:41:00Z</dcterms:created>
  <dcterms:modified xsi:type="dcterms:W3CDTF">2025-03-05T10:46:00Z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2024-08-08T14:42:56Z</cp:lastPrinted>
  <dcterms:modified xsi:type="dcterms:W3CDTF">2025-02-28T08:09:29Z</dcterms:modified>
  <cp:revision>119</cp:revision>
  <dc:subject/>
  <dc:title>Akt prawny</dc:title>
</cp:coreProperties>
</file>